
<file path=[Content_Types].xml><?xml version="1.0" encoding="utf-8"?>
<Types xmlns="http://schemas.openxmlformats.org/package/2006/content-types">
  <Default Extension="png" ContentType="image/png"/>
  <Default Extension="tmp"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1C6DB"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bookmarkStart w:id="0" w:name="_GoBack"/>
      <w:bookmarkEnd w:id="0"/>
      <w:r w:rsidRPr="00391F36">
        <w:rPr>
          <w:rFonts w:ascii="ff6" w:eastAsia="Times New Roman" w:hAnsi="ff6" w:cs="Times New Roman"/>
          <w:color w:val="000000"/>
          <w:sz w:val="108"/>
          <w:szCs w:val="108"/>
          <w:lang w:eastAsia="en-GB"/>
        </w:rPr>
        <w:t xml:space="preserve">Following surgery, incisions are usually closed by ﬁxing the edges </w:t>
      </w:r>
      <w:r w:rsidR="00A444D4" w:rsidRPr="00391F36">
        <w:rPr>
          <w:rFonts w:ascii="ff6" w:eastAsia="Times New Roman" w:hAnsi="ff6" w:cs="Times New Roman"/>
          <w:color w:val="000000"/>
          <w:sz w:val="108"/>
          <w:szCs w:val="108"/>
          <w:lang w:eastAsia="en-GB"/>
        </w:rPr>
        <w:t>together</w:t>
      </w:r>
      <w:r w:rsidRPr="00391F36">
        <w:rPr>
          <w:rFonts w:ascii="ff6" w:eastAsia="Times New Roman" w:hAnsi="ff6" w:cs="Times New Roman"/>
          <w:color w:val="000000"/>
          <w:sz w:val="108"/>
          <w:szCs w:val="108"/>
          <w:lang w:eastAsia="en-GB"/>
        </w:rPr>
        <w:t xml:space="preserve"> r with sutures (stitches), staples, adhesive glue or clips. This</w:t>
      </w:r>
    </w:p>
    <w:p w14:paraId="0956AEAE"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process he lps the cut edges heal together and is called ’healing by primary intention’. However, not all incised wounds are closed in</w:t>
      </w:r>
    </w:p>
    <w:p w14:paraId="5D780B12"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 xml:space="preserve">this way: where there is high risk of infection, or when there </w:t>
      </w:r>
      <w:r w:rsidR="00A444D4" w:rsidRPr="00391F36">
        <w:rPr>
          <w:rFonts w:ascii="ff6" w:eastAsia="Times New Roman" w:hAnsi="ff6" w:cs="Times New Roman"/>
          <w:color w:val="000000"/>
          <w:sz w:val="108"/>
          <w:szCs w:val="108"/>
          <w:lang w:eastAsia="en-GB"/>
        </w:rPr>
        <w:t>has</w:t>
      </w:r>
      <w:r w:rsidRPr="00391F36">
        <w:rPr>
          <w:rFonts w:ascii="ff6" w:eastAsia="Times New Roman" w:hAnsi="ff6" w:cs="Times New Roman"/>
          <w:color w:val="000000"/>
          <w:sz w:val="108"/>
          <w:szCs w:val="108"/>
          <w:lang w:eastAsia="en-GB"/>
        </w:rPr>
        <w:t xml:space="preserve"> been signiﬁcant tissue loss, wounds may be lef t open to he al f r om the</w:t>
      </w:r>
    </w:p>
    <w:p w14:paraId="614DA4C7"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’bottom up’.</w:t>
      </w:r>
    </w:p>
    <w:p w14:paraId="7AB74E11" w14:textId="77777777" w:rsidR="00F6550B"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Treating open surgical</w:t>
      </w:r>
    </w:p>
    <w:p w14:paraId="653AD1F8"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 xml:space="preserve"> wounds can be challenging - the wounds can be large, deep, at risk of infection and can produce a lot of liquid</w:t>
      </w:r>
    </w:p>
    <w:p w14:paraId="1C95F13C"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(called exudate) which is difﬁcult to manage. Treatment options include wound dressings and the use of negative pressure wound</w:t>
      </w:r>
    </w:p>
    <w:p w14:paraId="3F5451FB"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therapy (NPWT), which is becoming a common treatment for a variety of wound types. NPWT involves the application of a wound</w:t>
      </w:r>
    </w:p>
    <w:p w14:paraId="20D9D317"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dressing to the wound, followed by the attachment of a machine that applies a carefully controlled negative pressure (or vacuum) to</w:t>
      </w:r>
    </w:p>
    <w:p w14:paraId="5F83E914"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the dressing. This sucks any wound and tissue ﬂuid away from the treated area into a canister. NPWT may have a more positive effect</w:t>
      </w:r>
    </w:p>
    <w:p w14:paraId="6291884B"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on wound healing than alternative treatments. We investigated the evidence for the effe ctiveness of N PWT as a treatment f or surgical</w:t>
      </w:r>
    </w:p>
    <w:p w14:paraId="042691E5"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wounds healing by secondary intention.</w:t>
      </w:r>
    </w:p>
    <w:p w14:paraId="56B7C034"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Following surgery, incisions are usually closed by ﬁxing the edges togethe r with sutures (stitches), staples, adhesive glue or clips. This</w:t>
      </w:r>
    </w:p>
    <w:p w14:paraId="625565B4"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process he lps the cut edges heal together and is called ’healing by primary intention’. However, not all incised wounds are closed in</w:t>
      </w:r>
    </w:p>
    <w:p w14:paraId="012B89EE"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this way: where there is high risk of infection, or when there h as been signiﬁcant tissue loss, wounds may be lef t open to he al f r om the</w:t>
      </w:r>
    </w:p>
    <w:p w14:paraId="7E571346"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’bottom up’.</w:t>
      </w:r>
    </w:p>
    <w:p w14:paraId="6D8B5DE3"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Treating open surgical wounds can be challenging - the wounds can be large, deep, at risk of infection and can produce a lot of liquid</w:t>
      </w:r>
    </w:p>
    <w:p w14:paraId="169DC3C8"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(called exudate) which is difﬁcult to manage. Treatment options include wound dressings and the use of negative pressure wound</w:t>
      </w:r>
    </w:p>
    <w:p w14:paraId="3D6C7BF0"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therapy (NPWT), which is becoming a common treatment for a variety of wound types. NPWT involves the application of a wound</w:t>
      </w:r>
    </w:p>
    <w:p w14:paraId="05DB8D71"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dressing to the wound, followed by the attachment of a machine that applies a carefully controlled negative pressure (or vacuum) to</w:t>
      </w:r>
    </w:p>
    <w:p w14:paraId="52CDE711"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the dressing. This sucks any wound and tissue ﬂuid away from the treated area into a canister. NPWT may have a more positive effect</w:t>
      </w:r>
    </w:p>
    <w:p w14:paraId="402647CD"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on wound healing than alternative treatments. We investigated the evidence for the effe ctiveness of N PWT as a treatment f or surgical</w:t>
      </w:r>
    </w:p>
    <w:p w14:paraId="179D4809" w14:textId="77777777" w:rsidR="00391F36" w:rsidRPr="00391F36" w:rsidRDefault="00391F36" w:rsidP="00391F36">
      <w:pPr>
        <w:shd w:val="clear" w:color="auto" w:fill="FFFFFF"/>
        <w:spacing w:after="0" w:line="0" w:lineRule="auto"/>
        <w:rPr>
          <w:rFonts w:ascii="ff6" w:eastAsia="Times New Roman" w:hAnsi="ff6" w:cs="Times New Roman"/>
          <w:color w:val="000000"/>
          <w:sz w:val="108"/>
          <w:szCs w:val="108"/>
          <w:lang w:eastAsia="en-GB"/>
        </w:rPr>
      </w:pPr>
      <w:r w:rsidRPr="00391F36">
        <w:rPr>
          <w:rFonts w:ascii="ff6" w:eastAsia="Times New Roman" w:hAnsi="ff6" w:cs="Times New Roman"/>
          <w:color w:val="000000"/>
          <w:sz w:val="108"/>
          <w:szCs w:val="108"/>
          <w:lang w:eastAsia="en-GB"/>
        </w:rPr>
        <w:t>wounds healing by secondary intention.</w:t>
      </w:r>
    </w:p>
    <w:p w14:paraId="07E13C77" w14:textId="77777777" w:rsidR="00BD1CDD" w:rsidRPr="00200269" w:rsidRDefault="00BD1CDD" w:rsidP="00200269">
      <w:pPr>
        <w:spacing w:line="360" w:lineRule="auto"/>
        <w:rPr>
          <w:rFonts w:ascii="Times New Roman" w:hAnsi="Times New Roman" w:cs="Times New Roman"/>
          <w:b/>
          <w:sz w:val="24"/>
          <w:szCs w:val="24"/>
        </w:rPr>
      </w:pPr>
      <w:r w:rsidRPr="00200269">
        <w:rPr>
          <w:rFonts w:ascii="Times New Roman" w:hAnsi="Times New Roman" w:cs="Times New Roman"/>
          <w:b/>
          <w:sz w:val="24"/>
          <w:szCs w:val="24"/>
        </w:rPr>
        <w:t>Surgical wounds healing by secondary intention: characterising and quantifying the problem</w:t>
      </w:r>
      <w:r w:rsidR="00E65421">
        <w:rPr>
          <w:rFonts w:ascii="Times New Roman" w:hAnsi="Times New Roman" w:cs="Times New Roman"/>
          <w:b/>
          <w:sz w:val="24"/>
          <w:szCs w:val="24"/>
        </w:rPr>
        <w:t>,</w:t>
      </w:r>
      <w:r w:rsidRPr="00200269">
        <w:rPr>
          <w:rFonts w:ascii="Times New Roman" w:hAnsi="Times New Roman" w:cs="Times New Roman"/>
          <w:b/>
          <w:sz w:val="24"/>
          <w:szCs w:val="24"/>
        </w:rPr>
        <w:t xml:space="preserve"> identifying effective treatments</w:t>
      </w:r>
      <w:r w:rsidR="00E65421">
        <w:rPr>
          <w:rFonts w:ascii="Times New Roman" w:hAnsi="Times New Roman" w:cs="Times New Roman"/>
          <w:b/>
          <w:sz w:val="24"/>
          <w:szCs w:val="24"/>
        </w:rPr>
        <w:t>, and assessing the feasibility of conducting a randomised controlled trial of negative pressure wound therapy versus usual care</w:t>
      </w:r>
    </w:p>
    <w:p w14:paraId="66D967BC" w14:textId="77777777" w:rsidR="00BD1CDD" w:rsidRPr="00200269" w:rsidRDefault="00BD1CDD" w:rsidP="00200269">
      <w:pPr>
        <w:pStyle w:val="NormalWeb"/>
        <w:spacing w:before="0" w:beforeAutospacing="0" w:after="165" w:afterAutospacing="0" w:line="360" w:lineRule="auto"/>
        <w:rPr>
          <w:b/>
          <w:color w:val="000000"/>
          <w:u w:val="single"/>
        </w:rPr>
      </w:pPr>
      <w:r w:rsidRPr="00200269">
        <w:rPr>
          <w:b/>
          <w:color w:val="000000"/>
          <w:u w:val="single"/>
        </w:rPr>
        <w:t xml:space="preserve">Authors </w:t>
      </w:r>
    </w:p>
    <w:p w14:paraId="3D6D9494" w14:textId="77777777" w:rsidR="004A6AC3" w:rsidRDefault="008E75E4" w:rsidP="008E75E4">
      <w:pPr>
        <w:pStyle w:val="Default"/>
        <w:rPr>
          <w:b/>
        </w:rPr>
      </w:pPr>
      <w:r w:rsidRPr="008E75E4">
        <w:rPr>
          <w:b/>
        </w:rPr>
        <w:t>Professor Ian Chetter</w:t>
      </w:r>
      <w:r>
        <w:rPr>
          <w:b/>
        </w:rPr>
        <w:t>*</w:t>
      </w:r>
      <w:r w:rsidR="004A6AC3">
        <w:rPr>
          <w:b/>
          <w:vertAlign w:val="superscript"/>
        </w:rPr>
        <w:t>1 ,2</w:t>
      </w:r>
      <w:r>
        <w:rPr>
          <w:b/>
        </w:rPr>
        <w:t xml:space="preserve"> </w:t>
      </w:r>
    </w:p>
    <w:p w14:paraId="2FE9C038" w14:textId="77777777" w:rsidR="004A6AC3" w:rsidRPr="004A6AC3" w:rsidRDefault="004A6AC3" w:rsidP="008E75E4">
      <w:pPr>
        <w:pStyle w:val="Default"/>
        <w:rPr>
          <w:b/>
          <w:vertAlign w:val="superscript"/>
        </w:rPr>
      </w:pPr>
      <w:r w:rsidRPr="00EC7AB4">
        <w:rPr>
          <w:b/>
        </w:rPr>
        <w:t>Catherine Arundel</w:t>
      </w:r>
      <w:r>
        <w:rPr>
          <w:b/>
        </w:rPr>
        <w:t xml:space="preserve"> </w:t>
      </w:r>
      <w:r>
        <w:rPr>
          <w:b/>
          <w:vertAlign w:val="superscript"/>
        </w:rPr>
        <w:t>3</w:t>
      </w:r>
    </w:p>
    <w:p w14:paraId="357FDEA4" w14:textId="77777777" w:rsidR="004A6AC3" w:rsidRDefault="004A6AC3" w:rsidP="008E75E4">
      <w:pPr>
        <w:pStyle w:val="Default"/>
        <w:rPr>
          <w:b/>
          <w:vertAlign w:val="superscript"/>
        </w:rPr>
      </w:pPr>
      <w:r w:rsidRPr="00204379">
        <w:rPr>
          <w:b/>
        </w:rPr>
        <w:t>Dr Kerry Bell</w:t>
      </w:r>
      <w:r>
        <w:rPr>
          <w:b/>
        </w:rPr>
        <w:t xml:space="preserve"> </w:t>
      </w:r>
      <w:r>
        <w:rPr>
          <w:b/>
          <w:vertAlign w:val="superscript"/>
        </w:rPr>
        <w:t>3</w:t>
      </w:r>
    </w:p>
    <w:p w14:paraId="058CF932" w14:textId="77777777" w:rsidR="004A6AC3" w:rsidRDefault="004A6AC3" w:rsidP="008E75E4">
      <w:pPr>
        <w:pStyle w:val="Default"/>
        <w:rPr>
          <w:b/>
          <w:vertAlign w:val="superscript"/>
        </w:rPr>
      </w:pPr>
      <w:r w:rsidRPr="00EC7AB4">
        <w:rPr>
          <w:b/>
        </w:rPr>
        <w:t>Hannah Buckley</w:t>
      </w:r>
      <w:r>
        <w:rPr>
          <w:b/>
        </w:rPr>
        <w:t xml:space="preserve"> </w:t>
      </w:r>
      <w:r>
        <w:rPr>
          <w:b/>
          <w:vertAlign w:val="superscript"/>
        </w:rPr>
        <w:t>3</w:t>
      </w:r>
    </w:p>
    <w:p w14:paraId="0C40AECF" w14:textId="77777777" w:rsidR="004A6AC3" w:rsidRPr="004A6AC3" w:rsidRDefault="004A6AC3" w:rsidP="008E75E4">
      <w:pPr>
        <w:pStyle w:val="Default"/>
        <w:rPr>
          <w:b/>
          <w:vertAlign w:val="superscript"/>
        </w:rPr>
      </w:pPr>
      <w:r w:rsidRPr="00EC7AB4">
        <w:rPr>
          <w:b/>
        </w:rPr>
        <w:t>Professor Karl Claxton</w:t>
      </w:r>
      <w:r>
        <w:rPr>
          <w:b/>
          <w:vertAlign w:val="superscript"/>
        </w:rPr>
        <w:t xml:space="preserve"> 4</w:t>
      </w:r>
    </w:p>
    <w:p w14:paraId="287F0528" w14:textId="77777777" w:rsidR="004A6AC3" w:rsidRPr="004A6AC3" w:rsidRDefault="004A6AC3" w:rsidP="008E75E4">
      <w:pPr>
        <w:pStyle w:val="Default"/>
        <w:rPr>
          <w:b/>
          <w:vertAlign w:val="superscript"/>
        </w:rPr>
      </w:pPr>
      <w:r w:rsidRPr="00204379">
        <w:rPr>
          <w:b/>
        </w:rPr>
        <w:t>Belen Corbacho Martin</w:t>
      </w:r>
      <w:r>
        <w:rPr>
          <w:b/>
        </w:rPr>
        <w:t xml:space="preserve"> </w:t>
      </w:r>
      <w:r>
        <w:rPr>
          <w:b/>
          <w:vertAlign w:val="superscript"/>
        </w:rPr>
        <w:t>3</w:t>
      </w:r>
    </w:p>
    <w:p w14:paraId="2BF58DB9" w14:textId="77777777" w:rsidR="004A6AC3" w:rsidRDefault="004A6AC3" w:rsidP="008E75E4">
      <w:pPr>
        <w:pStyle w:val="Default"/>
        <w:rPr>
          <w:rStyle w:val="apple-converted-space"/>
          <w:vertAlign w:val="superscript"/>
        </w:rPr>
      </w:pPr>
      <w:r w:rsidRPr="00EC7AB4">
        <w:rPr>
          <w:b/>
        </w:rPr>
        <w:t>Professor Dame Nicky Cullum</w:t>
      </w:r>
      <w:r w:rsidRPr="00EC7AB4">
        <w:rPr>
          <w:rStyle w:val="apple-converted-space"/>
        </w:rPr>
        <w:t> </w:t>
      </w:r>
      <w:r>
        <w:rPr>
          <w:rStyle w:val="apple-converted-space"/>
          <w:vertAlign w:val="superscript"/>
        </w:rPr>
        <w:t>5</w:t>
      </w:r>
    </w:p>
    <w:p w14:paraId="064AC2E9" w14:textId="77777777" w:rsidR="004A6AC3" w:rsidRDefault="004A6AC3" w:rsidP="008E75E4">
      <w:pPr>
        <w:pStyle w:val="Default"/>
        <w:rPr>
          <w:b/>
          <w:vertAlign w:val="superscript"/>
        </w:rPr>
      </w:pPr>
      <w:r w:rsidRPr="00EC7AB4">
        <w:rPr>
          <w:b/>
        </w:rPr>
        <w:t>Dr Jo Dumville</w:t>
      </w:r>
      <w:r>
        <w:rPr>
          <w:b/>
        </w:rPr>
        <w:t xml:space="preserve"> </w:t>
      </w:r>
      <w:r>
        <w:rPr>
          <w:b/>
          <w:vertAlign w:val="superscript"/>
        </w:rPr>
        <w:t>5</w:t>
      </w:r>
    </w:p>
    <w:p w14:paraId="7D2409CE" w14:textId="77777777" w:rsidR="004A6AC3" w:rsidRPr="004A6AC3" w:rsidRDefault="004A6AC3" w:rsidP="008E75E4">
      <w:pPr>
        <w:pStyle w:val="Default"/>
        <w:rPr>
          <w:rStyle w:val="apple-converted-space"/>
          <w:vertAlign w:val="superscript"/>
        </w:rPr>
      </w:pPr>
      <w:r w:rsidRPr="00EC7AB4">
        <w:rPr>
          <w:b/>
        </w:rPr>
        <w:t>Caroline Fairhurst</w:t>
      </w:r>
      <w:r>
        <w:rPr>
          <w:b/>
          <w:vertAlign w:val="superscript"/>
        </w:rPr>
        <w:t xml:space="preserve"> 3</w:t>
      </w:r>
    </w:p>
    <w:p w14:paraId="6A9927A2" w14:textId="77777777" w:rsidR="004A6AC3" w:rsidRDefault="004A6AC3" w:rsidP="008E75E4">
      <w:pPr>
        <w:pStyle w:val="Default"/>
        <w:rPr>
          <w:rStyle w:val="apple-converted-space"/>
          <w:vertAlign w:val="superscript"/>
        </w:rPr>
      </w:pPr>
      <w:r w:rsidRPr="00EC7AB4">
        <w:rPr>
          <w:b/>
        </w:rPr>
        <w:t>Eileen Henderson</w:t>
      </w:r>
      <w:r w:rsidRPr="00EC7AB4">
        <w:rPr>
          <w:rStyle w:val="apple-converted-space"/>
        </w:rPr>
        <w:t> </w:t>
      </w:r>
      <w:r>
        <w:rPr>
          <w:rStyle w:val="apple-converted-space"/>
          <w:vertAlign w:val="superscript"/>
        </w:rPr>
        <w:t>2</w:t>
      </w:r>
    </w:p>
    <w:p w14:paraId="10925F2D" w14:textId="77777777" w:rsidR="004A6AC3" w:rsidRPr="004A6AC3" w:rsidRDefault="004A6AC3" w:rsidP="008E75E4">
      <w:pPr>
        <w:pStyle w:val="Default"/>
        <w:rPr>
          <w:rStyle w:val="apple-converted-space"/>
          <w:vertAlign w:val="superscript"/>
        </w:rPr>
      </w:pPr>
      <w:r w:rsidRPr="00EC7AB4">
        <w:rPr>
          <w:b/>
        </w:rPr>
        <w:t>Karen Lamb</w:t>
      </w:r>
      <w:r>
        <w:rPr>
          <w:b/>
          <w:vertAlign w:val="superscript"/>
        </w:rPr>
        <w:t xml:space="preserve"> 6</w:t>
      </w:r>
    </w:p>
    <w:p w14:paraId="5A59F559" w14:textId="77777777" w:rsidR="004A6AC3" w:rsidRPr="004A6AC3" w:rsidRDefault="004A6AC3" w:rsidP="008E75E4">
      <w:pPr>
        <w:pStyle w:val="Default"/>
        <w:rPr>
          <w:rStyle w:val="apple-converted-space"/>
          <w:vertAlign w:val="superscript"/>
        </w:rPr>
      </w:pPr>
      <w:r w:rsidRPr="00204379">
        <w:rPr>
          <w:b/>
        </w:rPr>
        <w:t>Judith Long</w:t>
      </w:r>
      <w:r>
        <w:rPr>
          <w:b/>
        </w:rPr>
        <w:t xml:space="preserve"> </w:t>
      </w:r>
      <w:r>
        <w:rPr>
          <w:b/>
          <w:vertAlign w:val="superscript"/>
        </w:rPr>
        <w:t>2</w:t>
      </w:r>
    </w:p>
    <w:p w14:paraId="4826336B" w14:textId="77777777" w:rsidR="004A6AC3" w:rsidRDefault="004A6AC3" w:rsidP="008E75E4">
      <w:pPr>
        <w:pStyle w:val="Default"/>
        <w:rPr>
          <w:b/>
          <w:vertAlign w:val="superscript"/>
        </w:rPr>
      </w:pPr>
      <w:r w:rsidRPr="00EC7AB4">
        <w:rPr>
          <w:b/>
        </w:rPr>
        <w:t>Dorothy McCaughan</w:t>
      </w:r>
      <w:r>
        <w:rPr>
          <w:b/>
        </w:rPr>
        <w:t xml:space="preserve"> </w:t>
      </w:r>
      <w:r>
        <w:rPr>
          <w:b/>
          <w:vertAlign w:val="superscript"/>
        </w:rPr>
        <w:t>7</w:t>
      </w:r>
    </w:p>
    <w:p w14:paraId="7C8F72C6" w14:textId="77777777" w:rsidR="004A6AC3" w:rsidRDefault="004A6AC3" w:rsidP="008E75E4">
      <w:pPr>
        <w:pStyle w:val="Default"/>
        <w:rPr>
          <w:b/>
          <w:vertAlign w:val="superscript"/>
        </w:rPr>
      </w:pPr>
      <w:r w:rsidRPr="00EC7AB4">
        <w:rPr>
          <w:b/>
        </w:rPr>
        <w:t>Dr Elizabeth McGinnis</w:t>
      </w:r>
      <w:r>
        <w:rPr>
          <w:b/>
        </w:rPr>
        <w:t xml:space="preserve"> </w:t>
      </w:r>
      <w:r>
        <w:rPr>
          <w:b/>
          <w:vertAlign w:val="superscript"/>
        </w:rPr>
        <w:t>8</w:t>
      </w:r>
    </w:p>
    <w:p w14:paraId="26330D24" w14:textId="77777777" w:rsidR="004A6AC3" w:rsidRPr="004B438D" w:rsidRDefault="004A6AC3" w:rsidP="008E75E4">
      <w:pPr>
        <w:pStyle w:val="Default"/>
        <w:rPr>
          <w:b/>
          <w:vertAlign w:val="superscript"/>
        </w:rPr>
      </w:pPr>
      <w:r w:rsidRPr="004B438D">
        <w:rPr>
          <w:b/>
        </w:rPr>
        <w:t>Angela Oswald</w:t>
      </w:r>
      <w:r w:rsidRPr="004B438D">
        <w:rPr>
          <w:rStyle w:val="apple-converted-space"/>
        </w:rPr>
        <w:t> </w:t>
      </w:r>
      <w:r w:rsidRPr="004B438D">
        <w:rPr>
          <w:rStyle w:val="apple-converted-space"/>
          <w:vertAlign w:val="superscript"/>
        </w:rPr>
        <w:t>2</w:t>
      </w:r>
    </w:p>
    <w:p w14:paraId="0F8BF79F" w14:textId="77777777" w:rsidR="004A6AC3" w:rsidRPr="004B438D" w:rsidRDefault="004A6AC3" w:rsidP="008E75E4">
      <w:pPr>
        <w:pStyle w:val="Default"/>
        <w:rPr>
          <w:rStyle w:val="apple-converted-space"/>
          <w:vertAlign w:val="superscript"/>
        </w:rPr>
      </w:pPr>
      <w:r w:rsidRPr="004B438D">
        <w:rPr>
          <w:b/>
        </w:rPr>
        <w:t>Dr Pedro Saramago Goncalves</w:t>
      </w:r>
      <w:r w:rsidRPr="004B438D">
        <w:rPr>
          <w:rStyle w:val="apple-converted-space"/>
        </w:rPr>
        <w:t> </w:t>
      </w:r>
      <w:r w:rsidRPr="004B438D">
        <w:rPr>
          <w:rStyle w:val="apple-converted-space"/>
          <w:vertAlign w:val="superscript"/>
        </w:rPr>
        <w:t>4</w:t>
      </w:r>
    </w:p>
    <w:p w14:paraId="07A74490" w14:textId="77777777" w:rsidR="004A6AC3" w:rsidRPr="004B438D" w:rsidRDefault="004A6AC3" w:rsidP="008E75E4">
      <w:pPr>
        <w:pStyle w:val="Default"/>
        <w:rPr>
          <w:b/>
          <w:vertAlign w:val="superscript"/>
        </w:rPr>
      </w:pPr>
      <w:r w:rsidRPr="004B438D">
        <w:rPr>
          <w:b/>
        </w:rPr>
        <w:t xml:space="preserve">Laura Sheard </w:t>
      </w:r>
      <w:r w:rsidRPr="004B438D">
        <w:rPr>
          <w:b/>
          <w:vertAlign w:val="superscript"/>
        </w:rPr>
        <w:t>7</w:t>
      </w:r>
    </w:p>
    <w:p w14:paraId="36FE0BD3" w14:textId="77777777" w:rsidR="004A6AC3" w:rsidRPr="004B438D" w:rsidRDefault="004A6AC3" w:rsidP="008E75E4">
      <w:pPr>
        <w:pStyle w:val="Default"/>
        <w:rPr>
          <w:rStyle w:val="apple-converted-space"/>
          <w:vertAlign w:val="superscript"/>
        </w:rPr>
      </w:pPr>
      <w:r w:rsidRPr="004B438D">
        <w:rPr>
          <w:b/>
        </w:rPr>
        <w:t>Marta O Soares</w:t>
      </w:r>
      <w:r w:rsidRPr="004B438D">
        <w:rPr>
          <w:rStyle w:val="apple-converted-space"/>
        </w:rPr>
        <w:t> </w:t>
      </w:r>
      <w:r w:rsidRPr="004B438D">
        <w:rPr>
          <w:rStyle w:val="apple-converted-space"/>
          <w:vertAlign w:val="superscript"/>
        </w:rPr>
        <w:t>4</w:t>
      </w:r>
    </w:p>
    <w:p w14:paraId="4B186A61" w14:textId="77777777" w:rsidR="004A6AC3" w:rsidRDefault="004A6AC3" w:rsidP="008E75E4">
      <w:pPr>
        <w:pStyle w:val="Default"/>
        <w:rPr>
          <w:b/>
          <w:vertAlign w:val="superscript"/>
        </w:rPr>
      </w:pPr>
      <w:r w:rsidRPr="00EC7AB4">
        <w:rPr>
          <w:b/>
        </w:rPr>
        <w:t>Nikki Stubbs</w:t>
      </w:r>
      <w:r>
        <w:rPr>
          <w:b/>
        </w:rPr>
        <w:t xml:space="preserve"> </w:t>
      </w:r>
      <w:r>
        <w:rPr>
          <w:b/>
          <w:vertAlign w:val="superscript"/>
        </w:rPr>
        <w:t>6</w:t>
      </w:r>
    </w:p>
    <w:p w14:paraId="02B5E515" w14:textId="77777777" w:rsidR="004A6AC3" w:rsidRPr="004A6AC3" w:rsidRDefault="004A6AC3" w:rsidP="008E75E4">
      <w:pPr>
        <w:pStyle w:val="Default"/>
        <w:rPr>
          <w:b/>
          <w:vertAlign w:val="superscript"/>
        </w:rPr>
      </w:pPr>
      <w:r w:rsidRPr="00EC7AB4">
        <w:rPr>
          <w:b/>
        </w:rPr>
        <w:t>Professor David Torgerson</w:t>
      </w:r>
      <w:r w:rsidRPr="00EC7AB4">
        <w:rPr>
          <w:rStyle w:val="apple-converted-space"/>
        </w:rPr>
        <w:t> </w:t>
      </w:r>
      <w:r>
        <w:rPr>
          <w:rStyle w:val="apple-converted-space"/>
          <w:vertAlign w:val="superscript"/>
        </w:rPr>
        <w:t>3</w:t>
      </w:r>
    </w:p>
    <w:p w14:paraId="172201F1" w14:textId="5C8557DE" w:rsidR="004A6AC3" w:rsidRDefault="005E525D" w:rsidP="004A6AC3">
      <w:pPr>
        <w:pStyle w:val="NormalWeb"/>
        <w:spacing w:before="0" w:beforeAutospacing="0" w:after="165" w:afterAutospacing="0" w:line="360" w:lineRule="auto"/>
        <w:rPr>
          <w:color w:val="000000"/>
        </w:rPr>
      </w:pPr>
      <w:r>
        <w:rPr>
          <w:b/>
          <w:color w:val="000000"/>
        </w:rPr>
        <w:t>Professor</w:t>
      </w:r>
      <w:r w:rsidRPr="00EC7AB4">
        <w:rPr>
          <w:b/>
          <w:color w:val="000000"/>
        </w:rPr>
        <w:t xml:space="preserve"> </w:t>
      </w:r>
      <w:r w:rsidR="004A6AC3" w:rsidRPr="00EC7AB4">
        <w:rPr>
          <w:b/>
          <w:color w:val="000000"/>
        </w:rPr>
        <w:t>Nicky Welton</w:t>
      </w:r>
      <w:r w:rsidR="004A6AC3">
        <w:rPr>
          <w:b/>
          <w:color w:val="000000"/>
        </w:rPr>
        <w:t xml:space="preserve"> </w:t>
      </w:r>
      <w:r w:rsidR="004A6AC3">
        <w:rPr>
          <w:b/>
          <w:color w:val="000000"/>
          <w:vertAlign w:val="superscript"/>
        </w:rPr>
        <w:t>9</w:t>
      </w:r>
    </w:p>
    <w:p w14:paraId="0EB12D95" w14:textId="77777777" w:rsidR="004A6AC3" w:rsidRPr="004A6AC3" w:rsidRDefault="004A6AC3" w:rsidP="008E75E4">
      <w:pPr>
        <w:pStyle w:val="Default"/>
        <w:rPr>
          <w:b/>
          <w:vertAlign w:val="superscript"/>
        </w:rPr>
      </w:pPr>
    </w:p>
    <w:p w14:paraId="3E2E6BFF" w14:textId="77777777" w:rsidR="004A6AC3" w:rsidRDefault="004A6AC3" w:rsidP="008E75E4">
      <w:pPr>
        <w:pStyle w:val="Default"/>
      </w:pPr>
      <w:r>
        <w:rPr>
          <w:b/>
          <w:vertAlign w:val="superscript"/>
        </w:rPr>
        <w:t xml:space="preserve">1 </w:t>
      </w:r>
      <w:r w:rsidR="008E75E4" w:rsidRPr="008E75E4">
        <w:t>Hull York Medical School</w:t>
      </w:r>
    </w:p>
    <w:p w14:paraId="15F1D853" w14:textId="77777777" w:rsidR="004A6AC3" w:rsidRDefault="004A6AC3" w:rsidP="008E75E4">
      <w:pPr>
        <w:pStyle w:val="Default"/>
      </w:pPr>
      <w:r>
        <w:rPr>
          <w:vertAlign w:val="superscript"/>
        </w:rPr>
        <w:t xml:space="preserve">2 </w:t>
      </w:r>
      <w:r w:rsidR="008E75E4" w:rsidRPr="008E75E4">
        <w:t xml:space="preserve"> Hull and East Yorkshire Hospitals NHS Trust, Hull, UK. </w:t>
      </w:r>
    </w:p>
    <w:p w14:paraId="7A04B4F3" w14:textId="77777777" w:rsidR="004A6AC3" w:rsidRDefault="004A6AC3" w:rsidP="008E75E4">
      <w:pPr>
        <w:pStyle w:val="Default"/>
      </w:pPr>
      <w:r>
        <w:rPr>
          <w:vertAlign w:val="superscript"/>
        </w:rPr>
        <w:t xml:space="preserve">3 </w:t>
      </w:r>
      <w:r w:rsidRPr="008E75E4">
        <w:t>York Trials Unit, Department of Health Sciences, University of York, York, UK.</w:t>
      </w:r>
    </w:p>
    <w:p w14:paraId="219ED573" w14:textId="77777777" w:rsidR="004A6AC3" w:rsidRDefault="004A6AC3" w:rsidP="008E75E4">
      <w:pPr>
        <w:pStyle w:val="Default"/>
      </w:pPr>
      <w:r>
        <w:rPr>
          <w:vertAlign w:val="superscript"/>
        </w:rPr>
        <w:t xml:space="preserve">4 </w:t>
      </w:r>
      <w:r w:rsidRPr="008E75E4">
        <w:t>Centre for Health Economics, University of York, York UK</w:t>
      </w:r>
    </w:p>
    <w:p w14:paraId="656F6A53" w14:textId="77777777" w:rsidR="004A6AC3" w:rsidRDefault="004A6AC3" w:rsidP="008E75E4">
      <w:pPr>
        <w:pStyle w:val="Default"/>
        <w:rPr>
          <w:rStyle w:val="apple-converted-space"/>
        </w:rPr>
      </w:pPr>
      <w:r>
        <w:rPr>
          <w:rStyle w:val="apple-converted-space"/>
          <w:vertAlign w:val="superscript"/>
        </w:rPr>
        <w:t xml:space="preserve">5 </w:t>
      </w:r>
      <w:r>
        <w:rPr>
          <w:rStyle w:val="apple-converted-space"/>
        </w:rPr>
        <w:t>Division of Nursing, Midwifery and Social Work, School of Health Sciences, University of Manchester, Manchester, UK</w:t>
      </w:r>
    </w:p>
    <w:p w14:paraId="7E4EF247" w14:textId="77777777" w:rsidR="004A6AC3" w:rsidRDefault="004A6AC3" w:rsidP="008E75E4">
      <w:pPr>
        <w:pStyle w:val="Default"/>
      </w:pPr>
      <w:r>
        <w:rPr>
          <w:vertAlign w:val="superscript"/>
        </w:rPr>
        <w:t xml:space="preserve">6 </w:t>
      </w:r>
      <w:r w:rsidRPr="008E75E4">
        <w:t>Leeds Community Healthcare NHS Trust, Leeds, UK</w:t>
      </w:r>
    </w:p>
    <w:p w14:paraId="35B17EDC" w14:textId="77777777" w:rsidR="004A6AC3" w:rsidRDefault="004A6AC3" w:rsidP="008E75E4">
      <w:pPr>
        <w:pStyle w:val="Default"/>
        <w:rPr>
          <w:rStyle w:val="apple-converted-space"/>
        </w:rPr>
      </w:pPr>
      <w:r>
        <w:rPr>
          <w:vertAlign w:val="superscript"/>
        </w:rPr>
        <w:t xml:space="preserve">7 </w:t>
      </w:r>
      <w:r>
        <w:t>Department of Health Sciences, University of York, York, UK</w:t>
      </w:r>
    </w:p>
    <w:p w14:paraId="755C9B81" w14:textId="77777777" w:rsidR="004A6AC3" w:rsidRDefault="004A6AC3" w:rsidP="008E75E4">
      <w:pPr>
        <w:pStyle w:val="Default"/>
      </w:pPr>
      <w:r>
        <w:rPr>
          <w:vertAlign w:val="superscript"/>
        </w:rPr>
        <w:t xml:space="preserve">8 </w:t>
      </w:r>
      <w:r w:rsidRPr="008E75E4">
        <w:t>Leeds Teaching Hospitals NHS Trust, Leeds, UK</w:t>
      </w:r>
    </w:p>
    <w:p w14:paraId="7CC69F0B" w14:textId="77777777" w:rsidR="004A6AC3" w:rsidRDefault="004A6AC3" w:rsidP="008E75E4">
      <w:pPr>
        <w:pStyle w:val="Default"/>
      </w:pPr>
      <w:r>
        <w:rPr>
          <w:vertAlign w:val="superscript"/>
        </w:rPr>
        <w:t xml:space="preserve">9 </w:t>
      </w:r>
      <w:r>
        <w:t>School of Social and Community Medicine, University of Bristol, Bristol, UK.</w:t>
      </w:r>
    </w:p>
    <w:p w14:paraId="6AD05A83" w14:textId="77777777" w:rsidR="004A6AC3" w:rsidRDefault="004A6AC3" w:rsidP="008E75E4">
      <w:pPr>
        <w:pStyle w:val="Default"/>
      </w:pPr>
    </w:p>
    <w:p w14:paraId="562D349F" w14:textId="77777777" w:rsidR="008E75E4" w:rsidRPr="008E75E4" w:rsidRDefault="004A6AC3" w:rsidP="008E75E4">
      <w:pPr>
        <w:pStyle w:val="Default"/>
      </w:pPr>
      <w:r>
        <w:t xml:space="preserve">Corresponding Author: Professor Ian Chetter; </w:t>
      </w:r>
      <w:r w:rsidRPr="008E75E4">
        <w:t>Hull and East Yorkshire Hospitals NHS Trust, Hull, UK</w:t>
      </w:r>
      <w:r>
        <w:t xml:space="preserve">;  </w:t>
      </w:r>
      <w:hyperlink r:id="rId8" w:history="1">
        <w:r w:rsidR="008E75E4" w:rsidRPr="008E75E4">
          <w:rPr>
            <w:rStyle w:val="Hyperlink"/>
            <w:b/>
          </w:rPr>
          <w:t>ian.chetter@hey.nhs.uk</w:t>
        </w:r>
      </w:hyperlink>
      <w:r w:rsidR="008E75E4">
        <w:rPr>
          <w:b/>
        </w:rPr>
        <w:t>;</w:t>
      </w:r>
      <w:r w:rsidR="008E75E4" w:rsidRPr="008E75E4">
        <w:rPr>
          <w:b/>
        </w:rPr>
        <w:t xml:space="preserve"> </w:t>
      </w:r>
      <w:r w:rsidR="008E75E4" w:rsidRPr="008E75E4">
        <w:t>01482 675784</w:t>
      </w:r>
      <w:r w:rsidR="008E75E4">
        <w:t xml:space="preserve">. </w:t>
      </w:r>
    </w:p>
    <w:p w14:paraId="1F489A4B" w14:textId="77777777" w:rsidR="008E75E4" w:rsidRPr="00EC7AB4" w:rsidRDefault="008E75E4" w:rsidP="008E75E4">
      <w:pPr>
        <w:pStyle w:val="Default"/>
      </w:pPr>
    </w:p>
    <w:p w14:paraId="3F54039E" w14:textId="77777777" w:rsidR="008E75E4" w:rsidRDefault="008E75E4" w:rsidP="008E75E4">
      <w:pPr>
        <w:pStyle w:val="NormalWeb"/>
        <w:spacing w:before="0" w:beforeAutospacing="0" w:after="165" w:afterAutospacing="0" w:line="360" w:lineRule="auto"/>
        <w:rPr>
          <w:b/>
          <w:color w:val="000000"/>
        </w:rPr>
      </w:pPr>
    </w:p>
    <w:p w14:paraId="151B8C1C" w14:textId="77777777" w:rsidR="00A6096B" w:rsidRDefault="00A6096B" w:rsidP="008E75E4">
      <w:pPr>
        <w:pStyle w:val="NormalWeb"/>
        <w:spacing w:before="0" w:beforeAutospacing="0" w:after="165" w:afterAutospacing="0" w:line="360" w:lineRule="auto"/>
        <w:rPr>
          <w:b/>
          <w:color w:val="000000"/>
        </w:rPr>
      </w:pPr>
    </w:p>
    <w:p w14:paraId="5CDABB21" w14:textId="77777777" w:rsidR="00A6096B" w:rsidRDefault="00A6096B" w:rsidP="008E75E4">
      <w:pPr>
        <w:pStyle w:val="NormalWeb"/>
        <w:spacing w:before="0" w:beforeAutospacing="0" w:after="165" w:afterAutospacing="0" w:line="360" w:lineRule="auto"/>
        <w:rPr>
          <w:color w:val="000000"/>
        </w:rPr>
      </w:pPr>
    </w:p>
    <w:p w14:paraId="4E49BA3A" w14:textId="77777777" w:rsidR="00BD1CDD" w:rsidRDefault="0066019C" w:rsidP="00C420E7">
      <w:pPr>
        <w:pStyle w:val="NormalWeb"/>
        <w:spacing w:before="0" w:beforeAutospacing="0" w:after="165" w:afterAutospacing="0" w:line="345" w:lineRule="atLeast"/>
        <w:rPr>
          <w:rFonts w:ascii="Arial" w:hAnsi="Arial" w:cs="Arial"/>
          <w:b/>
          <w:color w:val="000000"/>
          <w:sz w:val="21"/>
          <w:szCs w:val="21"/>
          <w:u w:val="single"/>
        </w:rPr>
      </w:pPr>
      <w:r w:rsidRPr="00200269">
        <w:rPr>
          <w:b/>
          <w:color w:val="000000"/>
          <w:u w:val="single"/>
        </w:rPr>
        <w:lastRenderedPageBreak/>
        <w:t>Conflict</w:t>
      </w:r>
      <w:r>
        <w:rPr>
          <w:b/>
          <w:color w:val="000000"/>
          <w:u w:val="single"/>
        </w:rPr>
        <w:t>s</w:t>
      </w:r>
      <w:r w:rsidRPr="00200269">
        <w:rPr>
          <w:b/>
          <w:color w:val="000000"/>
          <w:u w:val="single"/>
        </w:rPr>
        <w:t xml:space="preserve"> of Interest</w:t>
      </w:r>
    </w:p>
    <w:p w14:paraId="7D7A29B8" w14:textId="77777777" w:rsidR="00BD1CDD" w:rsidRPr="0066019C" w:rsidRDefault="0066019C" w:rsidP="00C420E7">
      <w:pPr>
        <w:pStyle w:val="NormalWeb"/>
        <w:spacing w:before="0" w:beforeAutospacing="0" w:after="165" w:afterAutospacing="0" w:line="345" w:lineRule="atLeast"/>
        <w:rPr>
          <w:b/>
          <w:color w:val="000000"/>
          <w:u w:val="single"/>
        </w:rPr>
      </w:pPr>
      <w:r w:rsidRPr="0066019C">
        <w:t>Dr Claxton reports personal fees from F. Hoffmann-La Roche Ltd, personal fees from Heron (PAREXEL), outside the submitted work</w:t>
      </w:r>
      <w:r>
        <w:t>.</w:t>
      </w:r>
    </w:p>
    <w:p w14:paraId="529F7233" w14:textId="77777777" w:rsidR="007428B9" w:rsidRPr="0066019C" w:rsidRDefault="007428B9" w:rsidP="007428B9">
      <w:pPr>
        <w:pStyle w:val="NormalWeb"/>
        <w:spacing w:before="0" w:beforeAutospacing="0" w:after="165" w:afterAutospacing="0" w:line="345" w:lineRule="atLeast"/>
        <w:rPr>
          <w:b/>
          <w:color w:val="000000"/>
          <w:u w:val="single"/>
        </w:rPr>
      </w:pPr>
      <w:r w:rsidRPr="0066019C">
        <w:t>Professor Torgerson reports grants from NIHR, outside the submitted work</w:t>
      </w:r>
      <w:r>
        <w:t>,</w:t>
      </w:r>
      <w:r w:rsidRPr="004A70E3">
        <w:rPr>
          <w:rFonts w:asciiTheme="minorHAnsi" w:hAnsiTheme="minorHAnsi" w:cstheme="minorHAnsi"/>
        </w:rPr>
        <w:t xml:space="preserve"> and is director </w:t>
      </w:r>
      <w:r>
        <w:rPr>
          <w:rFonts w:asciiTheme="minorHAnsi" w:hAnsiTheme="minorHAnsi" w:cstheme="minorHAnsi"/>
        </w:rPr>
        <w:t>i</w:t>
      </w:r>
      <w:r w:rsidRPr="004A70E3">
        <w:rPr>
          <w:rFonts w:asciiTheme="minorHAnsi" w:hAnsiTheme="minorHAnsi" w:cstheme="minorHAnsi"/>
        </w:rPr>
        <w:t xml:space="preserve">s a </w:t>
      </w:r>
      <w:r w:rsidRPr="004A70E3">
        <w:rPr>
          <w:rFonts w:asciiTheme="minorHAnsi" w:hAnsiTheme="minorHAnsi" w:cstheme="minorHAnsi"/>
          <w:bCs/>
        </w:rPr>
        <w:t>CTU funded by NIHR</w:t>
      </w:r>
      <w:r w:rsidRPr="004A70E3">
        <w:rPr>
          <w:rFonts w:asciiTheme="minorHAnsi" w:hAnsiTheme="minorHAnsi" w:cstheme="minorHAnsi"/>
        </w:rPr>
        <w:t>.</w:t>
      </w:r>
    </w:p>
    <w:p w14:paraId="49ED0031" w14:textId="10EAA957" w:rsidR="0066019C" w:rsidRDefault="00F15AAA" w:rsidP="00C420E7">
      <w:pPr>
        <w:pStyle w:val="NormalWeb"/>
        <w:spacing w:before="0" w:beforeAutospacing="0" w:after="165" w:afterAutospacing="0" w:line="345" w:lineRule="atLeast"/>
        <w:rPr>
          <w:b/>
          <w:color w:val="000000"/>
          <w:u w:val="single"/>
        </w:rPr>
      </w:pPr>
      <w:r>
        <w:t xml:space="preserve">Professor </w:t>
      </w:r>
      <w:r w:rsidR="0066019C" w:rsidRPr="0066019C">
        <w:t>Welton reports grants from NIHR, during the conduct of the study; and she is PI for a research grant jointly funded by the MRC and Pfizer.</w:t>
      </w:r>
    </w:p>
    <w:p w14:paraId="242D46B2" w14:textId="77777777" w:rsidR="00BD1CDD" w:rsidRPr="0066019C" w:rsidRDefault="0066019C" w:rsidP="00C420E7">
      <w:pPr>
        <w:pStyle w:val="NormalWeb"/>
        <w:spacing w:before="0" w:beforeAutospacing="0" w:after="165" w:afterAutospacing="0" w:line="345" w:lineRule="atLeast"/>
        <w:rPr>
          <w:b/>
          <w:color w:val="000000"/>
          <w:u w:val="single"/>
        </w:rPr>
      </w:pPr>
      <w:r w:rsidRPr="0066019C">
        <w:rPr>
          <w:color w:val="000000"/>
        </w:rPr>
        <w:t>All other authors have no conflicts of interest to declare.</w:t>
      </w:r>
    </w:p>
    <w:p w14:paraId="77FDEDE8"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639CD5EA"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12C75CEF" w14:textId="77777777" w:rsidR="00C40B22" w:rsidRPr="00200269" w:rsidRDefault="00C40B22" w:rsidP="00C40B22">
      <w:pPr>
        <w:pStyle w:val="NormalWeb"/>
        <w:spacing w:before="0" w:beforeAutospacing="0" w:after="165" w:afterAutospacing="0" w:line="360" w:lineRule="auto"/>
        <w:rPr>
          <w:b/>
          <w:color w:val="000000"/>
          <w:u w:val="single"/>
        </w:rPr>
      </w:pPr>
      <w:r w:rsidRPr="00200269">
        <w:rPr>
          <w:b/>
          <w:color w:val="000000"/>
          <w:u w:val="single"/>
        </w:rPr>
        <w:t>Key words</w:t>
      </w:r>
    </w:p>
    <w:p w14:paraId="0544F805" w14:textId="77777777" w:rsidR="00C40B22" w:rsidRPr="00200269" w:rsidRDefault="00C40B22" w:rsidP="00C40B22">
      <w:pPr>
        <w:pStyle w:val="NormalWeb"/>
        <w:spacing w:before="0" w:beforeAutospacing="0" w:after="165" w:afterAutospacing="0" w:line="360" w:lineRule="auto"/>
        <w:rPr>
          <w:color w:val="000000"/>
        </w:rPr>
      </w:pPr>
      <w:r w:rsidRPr="00200269">
        <w:rPr>
          <w:color w:val="000000"/>
        </w:rPr>
        <w:t>Surgical wounds, Secondary intention, Healing</w:t>
      </w:r>
      <w:r>
        <w:rPr>
          <w:color w:val="000000"/>
        </w:rPr>
        <w:t>, Treatments</w:t>
      </w:r>
      <w:r w:rsidR="0066147F">
        <w:rPr>
          <w:color w:val="000000"/>
        </w:rPr>
        <w:t>, Negative Pressure Wound Therapy</w:t>
      </w:r>
    </w:p>
    <w:p w14:paraId="41EB9E53"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0725AD13" w14:textId="77777777" w:rsidR="00C40B22" w:rsidRDefault="00C40B22" w:rsidP="00C420E7">
      <w:pPr>
        <w:pStyle w:val="NormalWeb"/>
        <w:spacing w:before="0" w:beforeAutospacing="0" w:after="165" w:afterAutospacing="0" w:line="345" w:lineRule="atLeast"/>
        <w:rPr>
          <w:rFonts w:ascii="Arial" w:hAnsi="Arial" w:cs="Arial"/>
          <w:b/>
          <w:color w:val="000000"/>
          <w:sz w:val="21"/>
          <w:szCs w:val="21"/>
          <w:u w:val="single"/>
        </w:rPr>
      </w:pPr>
    </w:p>
    <w:p w14:paraId="4B6D59FD" w14:textId="77777777" w:rsidR="00C40B22" w:rsidRDefault="00C40B22" w:rsidP="00C420E7">
      <w:pPr>
        <w:pStyle w:val="NormalWeb"/>
        <w:spacing w:before="0" w:beforeAutospacing="0" w:after="165" w:afterAutospacing="0" w:line="345" w:lineRule="atLeast"/>
        <w:rPr>
          <w:rFonts w:ascii="Arial" w:hAnsi="Arial" w:cs="Arial"/>
          <w:b/>
          <w:color w:val="000000"/>
          <w:sz w:val="21"/>
          <w:szCs w:val="21"/>
          <w:u w:val="single"/>
        </w:rPr>
      </w:pPr>
    </w:p>
    <w:p w14:paraId="3D221F91" w14:textId="77777777" w:rsidR="00C40B22" w:rsidRDefault="00C40B22" w:rsidP="00C420E7">
      <w:pPr>
        <w:pStyle w:val="NormalWeb"/>
        <w:spacing w:before="0" w:beforeAutospacing="0" w:after="165" w:afterAutospacing="0" w:line="345" w:lineRule="atLeast"/>
        <w:rPr>
          <w:rFonts w:ascii="Arial" w:hAnsi="Arial" w:cs="Arial"/>
          <w:b/>
          <w:color w:val="000000"/>
          <w:sz w:val="21"/>
          <w:szCs w:val="21"/>
          <w:u w:val="single"/>
        </w:rPr>
      </w:pPr>
    </w:p>
    <w:p w14:paraId="6121E3A7"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6C275FAC"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3D8E39CD" w14:textId="77777777" w:rsidR="002767B9" w:rsidRDefault="002767B9" w:rsidP="00C420E7">
      <w:pPr>
        <w:pStyle w:val="NormalWeb"/>
        <w:spacing w:before="0" w:beforeAutospacing="0" w:after="165" w:afterAutospacing="0" w:line="345" w:lineRule="atLeast"/>
        <w:rPr>
          <w:rFonts w:ascii="Arial" w:hAnsi="Arial" w:cs="Arial"/>
          <w:b/>
          <w:color w:val="000000"/>
          <w:sz w:val="21"/>
          <w:szCs w:val="21"/>
          <w:u w:val="single"/>
        </w:rPr>
      </w:pPr>
    </w:p>
    <w:p w14:paraId="144C521B" w14:textId="77777777" w:rsidR="002767B9" w:rsidRDefault="002767B9" w:rsidP="00C420E7">
      <w:pPr>
        <w:pStyle w:val="NormalWeb"/>
        <w:spacing w:before="0" w:beforeAutospacing="0" w:after="165" w:afterAutospacing="0" w:line="345" w:lineRule="atLeast"/>
        <w:rPr>
          <w:rFonts w:ascii="Arial" w:hAnsi="Arial" w:cs="Arial"/>
          <w:b/>
          <w:color w:val="000000"/>
          <w:sz w:val="21"/>
          <w:szCs w:val="21"/>
          <w:u w:val="single"/>
        </w:rPr>
      </w:pPr>
    </w:p>
    <w:p w14:paraId="4EF6871C" w14:textId="77777777" w:rsidR="002767B9" w:rsidRDefault="002767B9" w:rsidP="00C420E7">
      <w:pPr>
        <w:pStyle w:val="NormalWeb"/>
        <w:spacing w:before="0" w:beforeAutospacing="0" w:after="165" w:afterAutospacing="0" w:line="345" w:lineRule="atLeast"/>
        <w:rPr>
          <w:rFonts w:ascii="Arial" w:hAnsi="Arial" w:cs="Arial"/>
          <w:b/>
          <w:color w:val="000000"/>
          <w:sz w:val="21"/>
          <w:szCs w:val="21"/>
          <w:u w:val="single"/>
        </w:rPr>
      </w:pPr>
    </w:p>
    <w:p w14:paraId="62AA2AF1" w14:textId="77777777" w:rsidR="002767B9" w:rsidRDefault="002767B9" w:rsidP="00C420E7">
      <w:pPr>
        <w:pStyle w:val="NormalWeb"/>
        <w:spacing w:before="0" w:beforeAutospacing="0" w:after="165" w:afterAutospacing="0" w:line="345" w:lineRule="atLeast"/>
        <w:rPr>
          <w:rFonts w:ascii="Arial" w:hAnsi="Arial" w:cs="Arial"/>
          <w:b/>
          <w:color w:val="000000"/>
          <w:sz w:val="21"/>
          <w:szCs w:val="21"/>
          <w:u w:val="single"/>
        </w:rPr>
      </w:pPr>
    </w:p>
    <w:p w14:paraId="353E3D5D" w14:textId="77777777" w:rsidR="002767B9" w:rsidRDefault="002767B9" w:rsidP="00C420E7">
      <w:pPr>
        <w:pStyle w:val="NormalWeb"/>
        <w:spacing w:before="0" w:beforeAutospacing="0" w:after="165" w:afterAutospacing="0" w:line="345" w:lineRule="atLeast"/>
        <w:rPr>
          <w:rFonts w:ascii="Arial" w:hAnsi="Arial" w:cs="Arial"/>
          <w:b/>
          <w:color w:val="000000"/>
          <w:sz w:val="21"/>
          <w:szCs w:val="21"/>
          <w:u w:val="single"/>
        </w:rPr>
      </w:pPr>
    </w:p>
    <w:p w14:paraId="2FC4DC26"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2E3E5C99" w14:textId="77777777" w:rsidR="00A6096B" w:rsidRDefault="00A6096B" w:rsidP="00C420E7">
      <w:pPr>
        <w:pStyle w:val="NormalWeb"/>
        <w:spacing w:before="0" w:beforeAutospacing="0" w:after="165" w:afterAutospacing="0" w:line="345" w:lineRule="atLeast"/>
        <w:rPr>
          <w:rFonts w:ascii="Arial" w:hAnsi="Arial" w:cs="Arial"/>
          <w:b/>
          <w:color w:val="000000"/>
          <w:sz w:val="21"/>
          <w:szCs w:val="21"/>
          <w:u w:val="single"/>
        </w:rPr>
      </w:pPr>
    </w:p>
    <w:p w14:paraId="2973154D" w14:textId="77777777" w:rsidR="00C74791" w:rsidRDefault="00C74791" w:rsidP="00C420E7">
      <w:pPr>
        <w:pStyle w:val="NormalWeb"/>
        <w:spacing w:before="0" w:beforeAutospacing="0" w:after="165" w:afterAutospacing="0" w:line="345" w:lineRule="atLeast"/>
        <w:rPr>
          <w:rFonts w:ascii="Arial" w:hAnsi="Arial" w:cs="Arial"/>
          <w:b/>
          <w:color w:val="000000"/>
          <w:sz w:val="21"/>
          <w:szCs w:val="21"/>
          <w:u w:val="single"/>
        </w:rPr>
      </w:pPr>
    </w:p>
    <w:p w14:paraId="3F04FBE5" w14:textId="77777777" w:rsidR="00A6096B" w:rsidRDefault="00A6096B" w:rsidP="00C420E7">
      <w:pPr>
        <w:pStyle w:val="NormalWeb"/>
        <w:spacing w:before="0" w:beforeAutospacing="0" w:after="165" w:afterAutospacing="0" w:line="345" w:lineRule="atLeast"/>
        <w:rPr>
          <w:rFonts w:ascii="Arial" w:hAnsi="Arial" w:cs="Arial"/>
          <w:b/>
          <w:color w:val="000000"/>
          <w:sz w:val="21"/>
          <w:szCs w:val="21"/>
          <w:u w:val="single"/>
        </w:rPr>
      </w:pPr>
    </w:p>
    <w:p w14:paraId="3D4060A0" w14:textId="77777777" w:rsidR="00BD1CDD" w:rsidRPr="00345735" w:rsidRDefault="00BD1CDD" w:rsidP="00345735">
      <w:pPr>
        <w:pStyle w:val="Heading1"/>
        <w:spacing w:line="360" w:lineRule="auto"/>
        <w:rPr>
          <w:sz w:val="24"/>
          <w:szCs w:val="24"/>
        </w:rPr>
      </w:pPr>
      <w:bookmarkStart w:id="1" w:name="_Toc506391985"/>
      <w:bookmarkStart w:id="2" w:name="_Toc3553310"/>
      <w:r w:rsidRPr="00345735">
        <w:rPr>
          <w:sz w:val="24"/>
          <w:szCs w:val="24"/>
        </w:rPr>
        <w:lastRenderedPageBreak/>
        <w:t>Abstract</w:t>
      </w:r>
      <w:bookmarkEnd w:id="1"/>
      <w:bookmarkEnd w:id="2"/>
      <w:r w:rsidRPr="00345735">
        <w:rPr>
          <w:sz w:val="24"/>
          <w:szCs w:val="24"/>
        </w:rPr>
        <w:t xml:space="preserve"> </w:t>
      </w:r>
    </w:p>
    <w:p w14:paraId="69C7AB32" w14:textId="77777777" w:rsidR="00445F5E" w:rsidRPr="00345735" w:rsidRDefault="00445F5E" w:rsidP="00345735">
      <w:pPr>
        <w:spacing w:line="360" w:lineRule="auto"/>
        <w:rPr>
          <w:sz w:val="24"/>
          <w:szCs w:val="24"/>
        </w:rPr>
      </w:pPr>
      <w:bookmarkStart w:id="3" w:name="_Toc479762824"/>
      <w:bookmarkStart w:id="4" w:name="_Toc479762999"/>
      <w:bookmarkStart w:id="5" w:name="_Toc479763211"/>
      <w:bookmarkStart w:id="6" w:name="_Toc479763406"/>
      <w:bookmarkStart w:id="7" w:name="_Toc479763475"/>
      <w:bookmarkStart w:id="8" w:name="_Toc479847094"/>
      <w:bookmarkStart w:id="9" w:name="_Toc479864672"/>
      <w:bookmarkStart w:id="10" w:name="_Toc481598922"/>
      <w:bookmarkStart w:id="11" w:name="_Toc481599110"/>
      <w:r w:rsidRPr="00345735">
        <w:rPr>
          <w:rFonts w:eastAsia="Times New Roman"/>
          <w:b/>
          <w:sz w:val="24"/>
          <w:szCs w:val="24"/>
          <w:lang w:eastAsia="en-GB"/>
        </w:rPr>
        <w:t>Background:</w:t>
      </w:r>
      <w:r w:rsidRPr="00345735">
        <w:rPr>
          <w:rFonts w:eastAsia="Times New Roman"/>
          <w:sz w:val="24"/>
          <w:szCs w:val="24"/>
          <w:lang w:eastAsia="en-GB"/>
        </w:rPr>
        <w:t xml:space="preserve"> Most surgical incisions heal by primary intention (i.e. wound edges are apposed </w:t>
      </w:r>
      <w:r w:rsidR="009A2751" w:rsidRPr="00345735">
        <w:rPr>
          <w:rFonts w:eastAsia="Times New Roman"/>
          <w:sz w:val="24"/>
          <w:szCs w:val="24"/>
          <w:lang w:eastAsia="en-GB"/>
        </w:rPr>
        <w:t>with sutures, clips or glue)</w:t>
      </w:r>
      <w:r w:rsidR="009620B9" w:rsidRPr="00345735">
        <w:rPr>
          <w:rFonts w:eastAsia="Times New Roman"/>
          <w:sz w:val="24"/>
          <w:szCs w:val="24"/>
          <w:lang w:eastAsia="en-GB"/>
        </w:rPr>
        <w:t>;</w:t>
      </w:r>
      <w:r w:rsidR="009A2751" w:rsidRPr="00345735">
        <w:rPr>
          <w:rFonts w:eastAsia="Times New Roman"/>
          <w:sz w:val="24"/>
          <w:szCs w:val="24"/>
          <w:lang w:eastAsia="en-GB"/>
        </w:rPr>
        <w:t xml:space="preserve"> h</w:t>
      </w:r>
      <w:r w:rsidRPr="00345735">
        <w:rPr>
          <w:rFonts w:eastAsia="Times New Roman"/>
          <w:sz w:val="24"/>
          <w:szCs w:val="24"/>
          <w:lang w:eastAsia="en-GB"/>
        </w:rPr>
        <w:t xml:space="preserve">owever some heal by secondary intention (i.e. </w:t>
      </w:r>
      <w:r w:rsidR="009A2751" w:rsidRPr="00345735">
        <w:rPr>
          <w:rFonts w:eastAsia="Times New Roman"/>
          <w:sz w:val="24"/>
          <w:szCs w:val="24"/>
          <w:lang w:eastAsia="en-GB"/>
        </w:rPr>
        <w:t>the wound is left open and heals by formation of granulation tissue</w:t>
      </w:r>
      <w:r w:rsidRPr="00345735">
        <w:rPr>
          <w:rFonts w:eastAsia="Times New Roman"/>
          <w:sz w:val="24"/>
          <w:szCs w:val="24"/>
          <w:lang w:eastAsia="en-GB"/>
        </w:rPr>
        <w:t xml:space="preserve">). There is, however, a </w:t>
      </w:r>
      <w:r w:rsidRPr="00345735">
        <w:rPr>
          <w:sz w:val="24"/>
          <w:szCs w:val="24"/>
        </w:rPr>
        <w:t xml:space="preserve">lack of evidence regarding the epidemiology, management, and </w:t>
      </w:r>
      <w:r w:rsidR="009A2751" w:rsidRPr="00345735">
        <w:rPr>
          <w:sz w:val="24"/>
          <w:szCs w:val="24"/>
        </w:rPr>
        <w:t>impact on patients</w:t>
      </w:r>
      <w:r w:rsidR="009620B9" w:rsidRPr="00345735">
        <w:rPr>
          <w:sz w:val="24"/>
          <w:szCs w:val="24"/>
        </w:rPr>
        <w:t>’</w:t>
      </w:r>
      <w:r w:rsidR="009A2751" w:rsidRPr="00345735">
        <w:rPr>
          <w:sz w:val="24"/>
          <w:szCs w:val="24"/>
        </w:rPr>
        <w:t xml:space="preserve"> </w:t>
      </w:r>
      <w:r w:rsidRPr="00345735">
        <w:rPr>
          <w:sz w:val="24"/>
          <w:szCs w:val="24"/>
        </w:rPr>
        <w:t xml:space="preserve">quality of life of </w:t>
      </w:r>
      <w:r w:rsidR="009A2751" w:rsidRPr="00345735">
        <w:rPr>
          <w:sz w:val="24"/>
          <w:szCs w:val="24"/>
        </w:rPr>
        <w:t xml:space="preserve">these </w:t>
      </w:r>
      <w:r w:rsidRPr="00345735">
        <w:rPr>
          <w:sz w:val="24"/>
          <w:szCs w:val="24"/>
        </w:rPr>
        <w:t xml:space="preserve">surgical wounds healing by secondary intention (SWHSI), resulting in uncertainty </w:t>
      </w:r>
      <w:r w:rsidR="009A2751" w:rsidRPr="00345735">
        <w:rPr>
          <w:sz w:val="24"/>
          <w:szCs w:val="24"/>
        </w:rPr>
        <w:t xml:space="preserve">regarding </w:t>
      </w:r>
      <w:r w:rsidRPr="00345735">
        <w:rPr>
          <w:sz w:val="24"/>
          <w:szCs w:val="24"/>
        </w:rPr>
        <w:t>effective treatments and difficult</w:t>
      </w:r>
      <w:r w:rsidR="004D0010" w:rsidRPr="00345735">
        <w:rPr>
          <w:sz w:val="24"/>
          <w:szCs w:val="24"/>
        </w:rPr>
        <w:t>y in</w:t>
      </w:r>
      <w:r w:rsidRPr="00345735">
        <w:rPr>
          <w:sz w:val="24"/>
          <w:szCs w:val="24"/>
        </w:rPr>
        <w:t xml:space="preserve"> plan</w:t>
      </w:r>
      <w:r w:rsidR="004D0010" w:rsidRPr="00345735">
        <w:rPr>
          <w:sz w:val="24"/>
          <w:szCs w:val="24"/>
        </w:rPr>
        <w:t>ning</w:t>
      </w:r>
      <w:r w:rsidRPr="00345735">
        <w:rPr>
          <w:sz w:val="24"/>
          <w:szCs w:val="24"/>
        </w:rPr>
        <w:t xml:space="preserve"> </w:t>
      </w:r>
      <w:r w:rsidR="00780645">
        <w:rPr>
          <w:sz w:val="24"/>
          <w:szCs w:val="24"/>
        </w:rPr>
        <w:t xml:space="preserve">care and </w:t>
      </w:r>
      <w:r w:rsidRPr="00345735">
        <w:rPr>
          <w:sz w:val="24"/>
          <w:szCs w:val="24"/>
        </w:rPr>
        <w:t>research.</w:t>
      </w:r>
      <w:bookmarkEnd w:id="3"/>
      <w:bookmarkEnd w:id="4"/>
      <w:bookmarkEnd w:id="5"/>
      <w:bookmarkEnd w:id="6"/>
      <w:bookmarkEnd w:id="7"/>
      <w:bookmarkEnd w:id="8"/>
      <w:bookmarkEnd w:id="9"/>
      <w:bookmarkEnd w:id="10"/>
      <w:bookmarkEnd w:id="11"/>
    </w:p>
    <w:p w14:paraId="2BFF8B89" w14:textId="77777777" w:rsidR="005B1056" w:rsidRPr="00345735" w:rsidRDefault="00445F5E" w:rsidP="00345735">
      <w:pPr>
        <w:spacing w:line="360" w:lineRule="auto"/>
        <w:rPr>
          <w:color w:val="000000"/>
          <w:sz w:val="24"/>
          <w:szCs w:val="24"/>
        </w:rPr>
      </w:pPr>
      <w:r w:rsidRPr="00345735">
        <w:rPr>
          <w:b/>
          <w:sz w:val="24"/>
          <w:szCs w:val="24"/>
        </w:rPr>
        <w:t>Objectives:</w:t>
      </w:r>
      <w:r w:rsidR="005B1056" w:rsidRPr="00345735">
        <w:rPr>
          <w:b/>
          <w:sz w:val="24"/>
          <w:szCs w:val="24"/>
        </w:rPr>
        <w:t xml:space="preserve"> </w:t>
      </w:r>
      <w:r w:rsidRPr="00345735">
        <w:rPr>
          <w:sz w:val="24"/>
          <w:szCs w:val="24"/>
        </w:rPr>
        <w:t xml:space="preserve"> </w:t>
      </w:r>
      <w:r w:rsidR="005B1056" w:rsidRPr="00345735">
        <w:rPr>
          <w:sz w:val="24"/>
          <w:szCs w:val="24"/>
        </w:rPr>
        <w:t xml:space="preserve">To derive a better understanding of the nature, extent, costs, impact and outcomes of SWHSI, effective treatments and the value and nature of further research. </w:t>
      </w:r>
    </w:p>
    <w:p w14:paraId="0598CF9B" w14:textId="77777777" w:rsidR="00445F5E" w:rsidRPr="00DC7E0E" w:rsidRDefault="00445F5E" w:rsidP="00345735">
      <w:pPr>
        <w:spacing w:line="360" w:lineRule="auto"/>
        <w:rPr>
          <w:rFonts w:ascii="Times New Roman" w:eastAsia="Times New Roman" w:hAnsi="Times New Roman" w:cs="Times New Roman"/>
          <w:sz w:val="24"/>
          <w:szCs w:val="24"/>
          <w:lang w:eastAsia="en-GB"/>
        </w:rPr>
      </w:pPr>
      <w:bookmarkStart w:id="12" w:name="_Toc479762825"/>
      <w:bookmarkStart w:id="13" w:name="_Toc479763000"/>
      <w:bookmarkStart w:id="14" w:name="_Toc479763212"/>
      <w:bookmarkStart w:id="15" w:name="_Toc479763407"/>
      <w:bookmarkStart w:id="16" w:name="_Toc479763476"/>
      <w:bookmarkStart w:id="17" w:name="_Toc479847095"/>
      <w:bookmarkStart w:id="18" w:name="_Toc479864673"/>
      <w:bookmarkStart w:id="19" w:name="_Toc481598923"/>
      <w:bookmarkStart w:id="20" w:name="_Toc481599111"/>
      <w:r w:rsidRPr="00345735">
        <w:rPr>
          <w:rFonts w:ascii="Times New Roman" w:eastAsia="Times New Roman" w:hAnsi="Times New Roman" w:cs="Times New Roman"/>
          <w:b/>
          <w:sz w:val="24"/>
          <w:szCs w:val="24"/>
          <w:lang w:eastAsia="en-GB"/>
        </w:rPr>
        <w:t xml:space="preserve">Design: </w:t>
      </w:r>
      <w:r w:rsidRPr="00345735">
        <w:rPr>
          <w:rFonts w:ascii="Times New Roman" w:eastAsia="Times New Roman" w:hAnsi="Times New Roman" w:cs="Times New Roman"/>
          <w:sz w:val="24"/>
          <w:szCs w:val="24"/>
          <w:lang w:eastAsia="en-GB"/>
        </w:rPr>
        <w:t>Cross</w:t>
      </w:r>
      <w:r w:rsidR="003530D8" w:rsidRPr="00345735">
        <w:rPr>
          <w:rFonts w:ascii="Times New Roman" w:eastAsia="Times New Roman" w:hAnsi="Times New Roman" w:cs="Times New Roman"/>
          <w:sz w:val="24"/>
          <w:szCs w:val="24"/>
          <w:lang w:eastAsia="en-GB"/>
        </w:rPr>
        <w:t>-</w:t>
      </w:r>
      <w:r w:rsidRPr="00345735">
        <w:rPr>
          <w:rFonts w:ascii="Times New Roman" w:eastAsia="Times New Roman" w:hAnsi="Times New Roman" w:cs="Times New Roman"/>
          <w:sz w:val="24"/>
          <w:szCs w:val="24"/>
          <w:lang w:eastAsia="en-GB"/>
        </w:rPr>
        <w:t xml:space="preserve">sectional survey; inception cohort; cost-effectiveness and value of implementation analyses; qualitative </w:t>
      </w:r>
      <w:r w:rsidR="00415754" w:rsidRPr="00345735">
        <w:rPr>
          <w:rFonts w:ascii="Times New Roman" w:eastAsia="Times New Roman" w:hAnsi="Times New Roman" w:cs="Times New Roman"/>
          <w:sz w:val="24"/>
          <w:szCs w:val="24"/>
          <w:lang w:eastAsia="en-GB"/>
        </w:rPr>
        <w:t>interviews</w:t>
      </w:r>
      <w:r w:rsidRPr="00345735">
        <w:rPr>
          <w:rFonts w:ascii="Times New Roman" w:eastAsia="Times New Roman" w:hAnsi="Times New Roman" w:cs="Times New Roman"/>
          <w:sz w:val="24"/>
          <w:szCs w:val="24"/>
          <w:lang w:eastAsia="en-GB"/>
        </w:rPr>
        <w:t>; and a pilot</w:t>
      </w:r>
      <w:r w:rsidR="00D74E74" w:rsidRPr="00345735">
        <w:rPr>
          <w:rFonts w:ascii="Times New Roman" w:eastAsia="Times New Roman" w:hAnsi="Times New Roman" w:cs="Times New Roman"/>
          <w:sz w:val="24"/>
          <w:szCs w:val="24"/>
          <w:lang w:eastAsia="en-GB"/>
        </w:rPr>
        <w:t xml:space="preserve">, </w:t>
      </w:r>
      <w:r w:rsidR="007F4797" w:rsidRPr="00345735">
        <w:rPr>
          <w:rFonts w:ascii="Times New Roman" w:eastAsia="Times New Roman" w:hAnsi="Times New Roman" w:cs="Times New Roman"/>
          <w:sz w:val="24"/>
          <w:szCs w:val="24"/>
          <w:lang w:eastAsia="en-GB"/>
        </w:rPr>
        <w:t xml:space="preserve">feasibility </w:t>
      </w:r>
      <w:r w:rsidRPr="00DC7E0E">
        <w:rPr>
          <w:rFonts w:ascii="Times New Roman" w:eastAsia="Times New Roman" w:hAnsi="Times New Roman" w:cs="Times New Roman"/>
          <w:sz w:val="24"/>
          <w:szCs w:val="24"/>
          <w:lang w:eastAsia="en-GB"/>
        </w:rPr>
        <w:t>randomised controlled trial (RCT).</w:t>
      </w:r>
      <w:bookmarkEnd w:id="12"/>
      <w:bookmarkEnd w:id="13"/>
      <w:bookmarkEnd w:id="14"/>
      <w:bookmarkEnd w:id="15"/>
      <w:bookmarkEnd w:id="16"/>
      <w:bookmarkEnd w:id="17"/>
      <w:bookmarkEnd w:id="18"/>
      <w:bookmarkEnd w:id="19"/>
      <w:bookmarkEnd w:id="20"/>
    </w:p>
    <w:p w14:paraId="52610FB3" w14:textId="77777777" w:rsidR="00445F5E" w:rsidRPr="00DC7E0E" w:rsidRDefault="00445F5E" w:rsidP="00345735">
      <w:pPr>
        <w:spacing w:line="360" w:lineRule="auto"/>
        <w:rPr>
          <w:rFonts w:ascii="Times New Roman" w:eastAsia="Times New Roman" w:hAnsi="Times New Roman" w:cs="Times New Roman"/>
          <w:sz w:val="24"/>
          <w:szCs w:val="24"/>
          <w:lang w:eastAsia="en-GB"/>
        </w:rPr>
      </w:pPr>
      <w:r w:rsidRPr="00DC7E0E">
        <w:rPr>
          <w:rFonts w:ascii="Times New Roman" w:eastAsia="Times New Roman" w:hAnsi="Times New Roman" w:cs="Times New Roman"/>
          <w:b/>
          <w:sz w:val="24"/>
          <w:szCs w:val="24"/>
          <w:lang w:eastAsia="en-GB"/>
        </w:rPr>
        <w:t>Setting:</w:t>
      </w:r>
      <w:r w:rsidRPr="00DC7E0E">
        <w:rPr>
          <w:rFonts w:ascii="Times New Roman" w:eastAsia="Times New Roman" w:hAnsi="Times New Roman" w:cs="Times New Roman"/>
          <w:sz w:val="24"/>
          <w:szCs w:val="24"/>
          <w:lang w:eastAsia="en-GB"/>
        </w:rPr>
        <w:t xml:space="preserve"> Acute and community care settings in Leeds and Hull, Yorkshire, UK.</w:t>
      </w:r>
    </w:p>
    <w:p w14:paraId="70A42E2D" w14:textId="77777777" w:rsidR="00445F5E" w:rsidRPr="00345735" w:rsidRDefault="00445F5E" w:rsidP="00345735">
      <w:pPr>
        <w:spacing w:line="360" w:lineRule="auto"/>
        <w:rPr>
          <w:rFonts w:ascii="Times New Roman" w:eastAsia="Times New Roman" w:hAnsi="Times New Roman" w:cs="Times New Roman"/>
          <w:sz w:val="24"/>
          <w:szCs w:val="24"/>
          <w:lang w:eastAsia="en-GB"/>
        </w:rPr>
      </w:pPr>
      <w:bookmarkStart w:id="21" w:name="_Toc479762826"/>
      <w:bookmarkStart w:id="22" w:name="_Toc479763001"/>
      <w:bookmarkStart w:id="23" w:name="_Toc479763213"/>
      <w:bookmarkStart w:id="24" w:name="_Toc479763408"/>
      <w:bookmarkStart w:id="25" w:name="_Toc479763477"/>
      <w:bookmarkStart w:id="26" w:name="_Toc479847096"/>
      <w:bookmarkStart w:id="27" w:name="_Toc479864674"/>
      <w:bookmarkStart w:id="28" w:name="_Toc481598924"/>
      <w:bookmarkStart w:id="29" w:name="_Toc481599112"/>
      <w:r w:rsidRPr="00DC7E0E">
        <w:rPr>
          <w:rFonts w:ascii="Times New Roman" w:eastAsia="Times New Roman" w:hAnsi="Times New Roman" w:cs="Times New Roman"/>
          <w:b/>
          <w:sz w:val="24"/>
          <w:szCs w:val="24"/>
          <w:lang w:eastAsia="en-GB"/>
        </w:rPr>
        <w:t xml:space="preserve">Participants: </w:t>
      </w:r>
      <w:r w:rsidRPr="00DC7E0E">
        <w:rPr>
          <w:rFonts w:ascii="Times New Roman" w:eastAsia="Times New Roman" w:hAnsi="Times New Roman" w:cs="Times New Roman"/>
          <w:sz w:val="24"/>
          <w:szCs w:val="24"/>
          <w:lang w:eastAsia="en-GB"/>
        </w:rPr>
        <w:t xml:space="preserve">Adults with (or for qualitative interviews, </w:t>
      </w:r>
      <w:r w:rsidR="009A2751" w:rsidRPr="00DC7E0E">
        <w:rPr>
          <w:rFonts w:ascii="Times New Roman" w:eastAsia="Times New Roman" w:hAnsi="Times New Roman" w:cs="Times New Roman"/>
          <w:sz w:val="24"/>
          <w:szCs w:val="24"/>
          <w:lang w:eastAsia="en-GB"/>
        </w:rPr>
        <w:t xml:space="preserve">patients or practitioners with </w:t>
      </w:r>
      <w:r w:rsidRPr="00345735">
        <w:rPr>
          <w:rFonts w:ascii="Times New Roman" w:eastAsia="Times New Roman" w:hAnsi="Times New Roman" w:cs="Times New Roman"/>
          <w:sz w:val="24"/>
          <w:szCs w:val="24"/>
          <w:lang w:eastAsia="en-GB"/>
        </w:rPr>
        <w:t>previous experience of) a SWHSI. Inclusion criteria varied between the individual Workstreams.</w:t>
      </w:r>
      <w:bookmarkEnd w:id="21"/>
      <w:bookmarkEnd w:id="22"/>
      <w:bookmarkEnd w:id="23"/>
      <w:bookmarkEnd w:id="24"/>
      <w:bookmarkEnd w:id="25"/>
      <w:bookmarkEnd w:id="26"/>
      <w:bookmarkEnd w:id="27"/>
      <w:bookmarkEnd w:id="28"/>
      <w:bookmarkEnd w:id="29"/>
      <w:r w:rsidRPr="00345735">
        <w:rPr>
          <w:rFonts w:ascii="Times New Roman" w:eastAsia="Times New Roman" w:hAnsi="Times New Roman" w:cs="Times New Roman"/>
          <w:sz w:val="24"/>
          <w:szCs w:val="24"/>
          <w:lang w:eastAsia="en-GB"/>
        </w:rPr>
        <w:t xml:space="preserve"> </w:t>
      </w:r>
    </w:p>
    <w:p w14:paraId="658C609E" w14:textId="77777777" w:rsidR="00445F5E" w:rsidRPr="00345735" w:rsidRDefault="00445F5E" w:rsidP="00345735">
      <w:pPr>
        <w:spacing w:line="360" w:lineRule="auto"/>
        <w:rPr>
          <w:rFonts w:ascii="Times New Roman" w:eastAsia="Times New Roman" w:hAnsi="Times New Roman" w:cs="Times New Roman"/>
          <w:b/>
          <w:sz w:val="24"/>
          <w:szCs w:val="24"/>
          <w:lang w:eastAsia="en-GB"/>
        </w:rPr>
      </w:pPr>
      <w:r w:rsidRPr="00345735">
        <w:rPr>
          <w:rFonts w:ascii="Times New Roman" w:eastAsia="Times New Roman" w:hAnsi="Times New Roman" w:cs="Times New Roman"/>
          <w:b/>
          <w:sz w:val="24"/>
          <w:szCs w:val="24"/>
          <w:lang w:eastAsia="en-GB"/>
        </w:rPr>
        <w:t xml:space="preserve">Interventions: </w:t>
      </w:r>
      <w:r w:rsidR="00C41230" w:rsidRPr="00345735">
        <w:rPr>
          <w:rFonts w:ascii="Times New Roman" w:eastAsia="Times New Roman" w:hAnsi="Times New Roman" w:cs="Times New Roman"/>
          <w:sz w:val="24"/>
          <w:szCs w:val="24"/>
          <w:lang w:eastAsia="en-GB"/>
        </w:rPr>
        <w:t xml:space="preserve">The pilot, </w:t>
      </w:r>
      <w:r w:rsidR="007F4797" w:rsidRPr="00345735">
        <w:rPr>
          <w:rFonts w:ascii="Times New Roman" w:eastAsia="Times New Roman" w:hAnsi="Times New Roman" w:cs="Times New Roman"/>
          <w:sz w:val="24"/>
          <w:szCs w:val="24"/>
          <w:lang w:eastAsia="en-GB"/>
        </w:rPr>
        <w:t xml:space="preserve">feasibility </w:t>
      </w:r>
      <w:r w:rsidRPr="00345735">
        <w:rPr>
          <w:rFonts w:ascii="Times New Roman" w:eastAsia="Times New Roman" w:hAnsi="Times New Roman" w:cs="Times New Roman"/>
          <w:sz w:val="24"/>
          <w:szCs w:val="24"/>
          <w:lang w:eastAsia="en-GB"/>
        </w:rPr>
        <w:t xml:space="preserve">RCT compared negative pressure wound therapy (NPWT) – a device applying </w:t>
      </w:r>
      <w:r w:rsidR="00843E2F" w:rsidRPr="00345735">
        <w:rPr>
          <w:rFonts w:ascii="Times New Roman" w:eastAsia="Times New Roman" w:hAnsi="Times New Roman" w:cs="Times New Roman"/>
          <w:sz w:val="24"/>
          <w:szCs w:val="24"/>
          <w:lang w:eastAsia="en-GB"/>
        </w:rPr>
        <w:t xml:space="preserve">a </w:t>
      </w:r>
      <w:r w:rsidRPr="00345735">
        <w:rPr>
          <w:rFonts w:ascii="Times New Roman" w:eastAsia="Times New Roman" w:hAnsi="Times New Roman" w:cs="Times New Roman"/>
          <w:sz w:val="24"/>
          <w:szCs w:val="24"/>
          <w:lang w:eastAsia="en-GB"/>
        </w:rPr>
        <w:t>controlled vacuum to a</w:t>
      </w:r>
      <w:r w:rsidR="007F4797" w:rsidRPr="00345735">
        <w:rPr>
          <w:rFonts w:ascii="Times New Roman" w:eastAsia="Times New Roman" w:hAnsi="Times New Roman" w:cs="Times New Roman"/>
          <w:sz w:val="24"/>
          <w:szCs w:val="24"/>
          <w:lang w:eastAsia="en-GB"/>
        </w:rPr>
        <w:t xml:space="preserve"> wound via a dressing - with </w:t>
      </w:r>
      <w:r w:rsidR="00911C7F" w:rsidRPr="00345735">
        <w:rPr>
          <w:rFonts w:ascii="Times New Roman" w:eastAsia="Times New Roman" w:hAnsi="Times New Roman" w:cs="Times New Roman"/>
          <w:sz w:val="24"/>
          <w:szCs w:val="24"/>
          <w:lang w:eastAsia="en-GB"/>
        </w:rPr>
        <w:t xml:space="preserve">Usual Care </w:t>
      </w:r>
      <w:r w:rsidRPr="00345735">
        <w:rPr>
          <w:rFonts w:ascii="Times New Roman" w:eastAsia="Times New Roman" w:hAnsi="Times New Roman" w:cs="Times New Roman"/>
          <w:sz w:val="24"/>
          <w:szCs w:val="24"/>
          <w:lang w:eastAsia="en-GB"/>
        </w:rPr>
        <w:t>(no NPWT).</w:t>
      </w:r>
    </w:p>
    <w:p w14:paraId="5563795E" w14:textId="77777777" w:rsidR="00640075" w:rsidRPr="00345735" w:rsidRDefault="00445F5E" w:rsidP="00345735">
      <w:pPr>
        <w:spacing w:line="360" w:lineRule="auto"/>
        <w:rPr>
          <w:rFonts w:ascii="Times New Roman" w:eastAsia="Times New Roman" w:hAnsi="Times New Roman" w:cs="Times New Roman"/>
          <w:sz w:val="24"/>
          <w:szCs w:val="24"/>
          <w:lang w:eastAsia="en-GB"/>
        </w:rPr>
      </w:pPr>
      <w:r w:rsidRPr="00345735">
        <w:rPr>
          <w:rFonts w:ascii="Times New Roman" w:eastAsia="Times New Roman" w:hAnsi="Times New Roman" w:cs="Times New Roman"/>
          <w:b/>
          <w:sz w:val="24"/>
          <w:szCs w:val="24"/>
          <w:lang w:eastAsia="en-GB"/>
        </w:rPr>
        <w:t xml:space="preserve">Results: </w:t>
      </w:r>
      <w:r w:rsidR="00F074D6">
        <w:rPr>
          <w:rFonts w:ascii="Times New Roman" w:eastAsia="Times New Roman" w:hAnsi="Times New Roman" w:cs="Times New Roman"/>
          <w:sz w:val="24"/>
          <w:szCs w:val="24"/>
          <w:lang w:eastAsia="en-GB"/>
        </w:rPr>
        <w:t>Survey data</w:t>
      </w:r>
      <w:r w:rsidR="00F074D6" w:rsidRPr="00345735">
        <w:rPr>
          <w:rFonts w:ascii="Times New Roman" w:eastAsia="Times New Roman" w:hAnsi="Times New Roman" w:cs="Times New Roman"/>
          <w:sz w:val="24"/>
          <w:szCs w:val="24"/>
          <w:lang w:eastAsia="en-GB"/>
        </w:rPr>
        <w:t xml:space="preserve"> </w:t>
      </w:r>
      <w:r w:rsidR="008B7874" w:rsidRPr="00345735">
        <w:rPr>
          <w:rFonts w:ascii="Times New Roman" w:eastAsia="Times New Roman" w:hAnsi="Times New Roman" w:cs="Times New Roman"/>
          <w:sz w:val="24"/>
          <w:szCs w:val="24"/>
          <w:lang w:eastAsia="en-GB"/>
        </w:rPr>
        <w:t>estimated that</w:t>
      </w:r>
      <w:r w:rsidRPr="00345735">
        <w:rPr>
          <w:rFonts w:ascii="Times New Roman" w:eastAsia="Times New Roman" w:hAnsi="Times New Roman" w:cs="Times New Roman"/>
          <w:sz w:val="24"/>
          <w:szCs w:val="24"/>
          <w:lang w:eastAsia="en-GB"/>
        </w:rPr>
        <w:t xml:space="preserve"> </w:t>
      </w:r>
      <w:r w:rsidR="00EA2F92">
        <w:rPr>
          <w:rFonts w:ascii="Times New Roman" w:eastAsia="Times New Roman" w:hAnsi="Times New Roman" w:cs="Times New Roman"/>
          <w:sz w:val="24"/>
          <w:szCs w:val="24"/>
          <w:lang w:eastAsia="en-GB"/>
        </w:rPr>
        <w:t xml:space="preserve">treated </w:t>
      </w:r>
      <w:r w:rsidRPr="00345735">
        <w:rPr>
          <w:rFonts w:ascii="Times New Roman" w:eastAsia="Times New Roman" w:hAnsi="Times New Roman" w:cs="Times New Roman"/>
          <w:sz w:val="24"/>
          <w:szCs w:val="24"/>
          <w:lang w:eastAsia="en-GB"/>
        </w:rPr>
        <w:t xml:space="preserve">SWHSI </w:t>
      </w:r>
      <w:r w:rsidR="008B7874" w:rsidRPr="00345735">
        <w:rPr>
          <w:rFonts w:ascii="Times New Roman" w:eastAsia="Times New Roman" w:hAnsi="Times New Roman" w:cs="Times New Roman"/>
          <w:sz w:val="24"/>
          <w:szCs w:val="24"/>
          <w:lang w:eastAsia="en-GB"/>
        </w:rPr>
        <w:t xml:space="preserve">have a </w:t>
      </w:r>
      <w:r w:rsidRPr="00345735">
        <w:rPr>
          <w:rFonts w:ascii="Times New Roman" w:eastAsia="Times New Roman" w:hAnsi="Times New Roman" w:cs="Times New Roman"/>
          <w:sz w:val="24"/>
          <w:szCs w:val="24"/>
          <w:lang w:eastAsia="en-GB"/>
        </w:rPr>
        <w:t xml:space="preserve">point prevalence </w:t>
      </w:r>
      <w:r w:rsidR="008B7874" w:rsidRPr="00345735">
        <w:rPr>
          <w:rFonts w:ascii="Times New Roman" w:eastAsia="Times New Roman" w:hAnsi="Times New Roman" w:cs="Times New Roman"/>
          <w:sz w:val="24"/>
          <w:szCs w:val="24"/>
          <w:lang w:eastAsia="en-GB"/>
        </w:rPr>
        <w:t>of</w:t>
      </w:r>
      <w:r w:rsidRPr="00345735">
        <w:rPr>
          <w:rFonts w:ascii="Times New Roman" w:eastAsia="Times New Roman" w:hAnsi="Times New Roman" w:cs="Times New Roman"/>
          <w:sz w:val="24"/>
          <w:szCs w:val="24"/>
          <w:lang w:eastAsia="en-GB"/>
        </w:rPr>
        <w:t xml:space="preserve"> 4.1 per 10,000 population (95% CI: 3.5 to 4.7). SWHSI </w:t>
      </w:r>
      <w:r w:rsidR="008B7874" w:rsidRPr="00345735">
        <w:rPr>
          <w:rFonts w:ascii="Times New Roman" w:eastAsia="Times New Roman" w:hAnsi="Times New Roman" w:cs="Times New Roman"/>
          <w:sz w:val="24"/>
          <w:szCs w:val="24"/>
          <w:lang w:eastAsia="en-GB"/>
        </w:rPr>
        <w:t>most frequently</w:t>
      </w:r>
      <w:r w:rsidRPr="00345735">
        <w:rPr>
          <w:rFonts w:ascii="Times New Roman" w:eastAsia="Times New Roman" w:hAnsi="Times New Roman" w:cs="Times New Roman"/>
          <w:sz w:val="24"/>
          <w:szCs w:val="24"/>
          <w:lang w:eastAsia="en-GB"/>
        </w:rPr>
        <w:t xml:space="preserve"> occurred followi</w:t>
      </w:r>
      <w:r w:rsidR="00640075" w:rsidRPr="00345735">
        <w:rPr>
          <w:rFonts w:ascii="Times New Roman" w:eastAsia="Times New Roman" w:hAnsi="Times New Roman" w:cs="Times New Roman"/>
          <w:sz w:val="24"/>
          <w:szCs w:val="24"/>
          <w:lang w:eastAsia="en-GB"/>
        </w:rPr>
        <w:t>ng co</w:t>
      </w:r>
      <w:r w:rsidR="00A444D4" w:rsidRPr="00345735">
        <w:rPr>
          <w:rFonts w:ascii="Times New Roman" w:eastAsia="Times New Roman" w:hAnsi="Times New Roman" w:cs="Times New Roman"/>
          <w:sz w:val="24"/>
          <w:szCs w:val="24"/>
          <w:lang w:eastAsia="en-GB"/>
        </w:rPr>
        <w:t>lorectal surgery (</w:t>
      </w:r>
      <w:r w:rsidR="00B51BEF" w:rsidRPr="00345735">
        <w:rPr>
          <w:rFonts w:ascii="Times New Roman" w:eastAsia="Times New Roman" w:hAnsi="Times New Roman" w:cs="Times New Roman"/>
          <w:sz w:val="24"/>
          <w:szCs w:val="24"/>
          <w:lang w:eastAsia="en-GB"/>
        </w:rPr>
        <w:t xml:space="preserve">n=80, </w:t>
      </w:r>
      <w:r w:rsidR="00A444D4" w:rsidRPr="00345735">
        <w:rPr>
          <w:rFonts w:ascii="Times New Roman" w:eastAsia="Times New Roman" w:hAnsi="Times New Roman" w:cs="Times New Roman"/>
          <w:sz w:val="24"/>
          <w:szCs w:val="24"/>
          <w:lang w:eastAsia="en-GB"/>
        </w:rPr>
        <w:t>42.8% - Cross-</w:t>
      </w:r>
      <w:r w:rsidR="00640075" w:rsidRPr="00345735">
        <w:rPr>
          <w:rFonts w:ascii="Times New Roman" w:eastAsia="Times New Roman" w:hAnsi="Times New Roman" w:cs="Times New Roman"/>
          <w:sz w:val="24"/>
          <w:szCs w:val="24"/>
          <w:lang w:eastAsia="en-GB"/>
        </w:rPr>
        <w:t xml:space="preserve">sectional survey, </w:t>
      </w:r>
      <w:r w:rsidR="00B51BEF" w:rsidRPr="00345735">
        <w:rPr>
          <w:rFonts w:ascii="Times New Roman" w:eastAsia="Times New Roman" w:hAnsi="Times New Roman" w:cs="Times New Roman"/>
          <w:sz w:val="24"/>
          <w:szCs w:val="24"/>
          <w:lang w:eastAsia="en-GB"/>
        </w:rPr>
        <w:t xml:space="preserve">n=136, </w:t>
      </w:r>
      <w:r w:rsidR="00640075" w:rsidRPr="00345735">
        <w:rPr>
          <w:rFonts w:ascii="Times New Roman" w:eastAsia="Times New Roman" w:hAnsi="Times New Roman" w:cs="Times New Roman"/>
          <w:sz w:val="24"/>
          <w:szCs w:val="24"/>
          <w:lang w:eastAsia="en-GB"/>
        </w:rPr>
        <w:t>39.7% - Inception c</w:t>
      </w:r>
      <w:r w:rsidRPr="00345735">
        <w:rPr>
          <w:rFonts w:ascii="Times New Roman" w:eastAsia="Times New Roman" w:hAnsi="Times New Roman" w:cs="Times New Roman"/>
          <w:sz w:val="24"/>
          <w:szCs w:val="24"/>
          <w:lang w:eastAsia="en-GB"/>
        </w:rPr>
        <w:t>ohort), and were often planned</w:t>
      </w:r>
      <w:r w:rsidR="00B51BEF" w:rsidRPr="00345735">
        <w:rPr>
          <w:rFonts w:ascii="Times New Roman" w:eastAsia="Times New Roman" w:hAnsi="Times New Roman" w:cs="Times New Roman"/>
          <w:sz w:val="24"/>
          <w:szCs w:val="24"/>
          <w:lang w:eastAsia="en-GB"/>
        </w:rPr>
        <w:t xml:space="preserve"> before surgery</w:t>
      </w:r>
      <w:r w:rsidRPr="00345735">
        <w:rPr>
          <w:rFonts w:ascii="Times New Roman" w:eastAsia="Times New Roman" w:hAnsi="Times New Roman" w:cs="Times New Roman"/>
          <w:sz w:val="24"/>
          <w:szCs w:val="24"/>
          <w:lang w:eastAsia="en-GB"/>
        </w:rPr>
        <w:t xml:space="preserve"> (</w:t>
      </w:r>
      <w:r w:rsidR="00B51BEF" w:rsidRPr="00345735">
        <w:rPr>
          <w:rFonts w:ascii="Times New Roman" w:eastAsia="Times New Roman" w:hAnsi="Times New Roman" w:cs="Times New Roman"/>
          <w:sz w:val="24"/>
          <w:szCs w:val="24"/>
          <w:lang w:eastAsia="en-GB"/>
        </w:rPr>
        <w:t xml:space="preserve">n=89, </w:t>
      </w:r>
      <w:r w:rsidRPr="00345735">
        <w:rPr>
          <w:rFonts w:ascii="Times New Roman" w:eastAsia="Times New Roman" w:hAnsi="Times New Roman" w:cs="Times New Roman"/>
          <w:sz w:val="24"/>
          <w:szCs w:val="24"/>
          <w:lang w:eastAsia="en-GB"/>
        </w:rPr>
        <w:t xml:space="preserve">47.6% - Survey, </w:t>
      </w:r>
      <w:r w:rsidR="00B51BEF" w:rsidRPr="00345735">
        <w:rPr>
          <w:rFonts w:ascii="Times New Roman" w:eastAsia="Times New Roman" w:hAnsi="Times New Roman" w:cs="Times New Roman"/>
          <w:sz w:val="24"/>
          <w:szCs w:val="24"/>
          <w:lang w:eastAsia="en-GB"/>
        </w:rPr>
        <w:t xml:space="preserve">n=236, </w:t>
      </w:r>
      <w:r w:rsidRPr="00345735">
        <w:rPr>
          <w:rFonts w:ascii="Times New Roman" w:eastAsia="Times New Roman" w:hAnsi="Times New Roman" w:cs="Times New Roman"/>
          <w:sz w:val="24"/>
          <w:szCs w:val="24"/>
          <w:lang w:eastAsia="en-GB"/>
        </w:rPr>
        <w:t xml:space="preserve">60.1% - Cohort). </w:t>
      </w:r>
      <w:r w:rsidR="00F074D6">
        <w:rPr>
          <w:rFonts w:ascii="Times New Roman" w:eastAsia="Times New Roman" w:hAnsi="Times New Roman" w:cs="Times New Roman"/>
          <w:sz w:val="24"/>
          <w:szCs w:val="24"/>
          <w:lang w:eastAsia="en-GB"/>
        </w:rPr>
        <w:t>W</w:t>
      </w:r>
      <w:r w:rsidRPr="00345735">
        <w:rPr>
          <w:rFonts w:ascii="Times New Roman" w:eastAsia="Times New Roman" w:hAnsi="Times New Roman" w:cs="Times New Roman"/>
          <w:sz w:val="24"/>
          <w:szCs w:val="24"/>
          <w:lang w:eastAsia="en-GB"/>
        </w:rPr>
        <w:t>ound care was frequently delivered in community settings (</w:t>
      </w:r>
      <w:r w:rsidR="00B51BEF" w:rsidRPr="00345735">
        <w:rPr>
          <w:rFonts w:ascii="Times New Roman" w:eastAsia="Times New Roman" w:hAnsi="Times New Roman" w:cs="Times New Roman"/>
          <w:sz w:val="24"/>
          <w:szCs w:val="24"/>
          <w:lang w:eastAsia="en-GB"/>
        </w:rPr>
        <w:t xml:space="preserve">n=109, </w:t>
      </w:r>
      <w:r w:rsidRPr="00345735">
        <w:rPr>
          <w:rFonts w:ascii="Times New Roman" w:eastAsia="Times New Roman" w:hAnsi="Times New Roman" w:cs="Times New Roman"/>
          <w:sz w:val="24"/>
          <w:szCs w:val="24"/>
          <w:lang w:eastAsia="en-GB"/>
        </w:rPr>
        <w:t>58.3%) and most patients (</w:t>
      </w:r>
      <w:r w:rsidR="00B51BEF" w:rsidRPr="00345735">
        <w:rPr>
          <w:rFonts w:ascii="Times New Roman" w:eastAsia="Times New Roman" w:hAnsi="Times New Roman" w:cs="Times New Roman"/>
          <w:sz w:val="24"/>
          <w:szCs w:val="24"/>
          <w:lang w:eastAsia="en-GB"/>
        </w:rPr>
        <w:t xml:space="preserve">n=184, </w:t>
      </w:r>
      <w:r w:rsidRPr="00345735">
        <w:rPr>
          <w:rFonts w:ascii="Times New Roman" w:eastAsia="Times New Roman" w:hAnsi="Times New Roman" w:cs="Times New Roman"/>
          <w:sz w:val="24"/>
          <w:szCs w:val="24"/>
          <w:lang w:eastAsia="en-GB"/>
        </w:rPr>
        <w:t>98.4%) received active wound treatment.</w:t>
      </w:r>
    </w:p>
    <w:p w14:paraId="590DC248" w14:textId="53C52ADC" w:rsidR="00597308" w:rsidRPr="00345735" w:rsidRDefault="00843E2F" w:rsidP="00345735">
      <w:pPr>
        <w:spacing w:line="360" w:lineRule="auto"/>
        <w:rPr>
          <w:rFonts w:ascii="Times New Roman" w:eastAsia="Times New Roman" w:hAnsi="Times New Roman" w:cs="Times New Roman"/>
          <w:sz w:val="24"/>
          <w:szCs w:val="24"/>
          <w:lang w:eastAsia="en-GB"/>
        </w:rPr>
      </w:pPr>
      <w:r w:rsidRPr="00345735">
        <w:rPr>
          <w:rFonts w:ascii="Times New Roman" w:eastAsia="Times New Roman" w:hAnsi="Times New Roman" w:cs="Times New Roman"/>
          <w:sz w:val="24"/>
          <w:szCs w:val="24"/>
          <w:lang w:eastAsia="en-GB"/>
        </w:rPr>
        <w:t>Cohort data identified</w:t>
      </w:r>
      <w:r w:rsidR="00445F5E" w:rsidRPr="00345735">
        <w:rPr>
          <w:rFonts w:ascii="Times New Roman" w:eastAsia="Times New Roman" w:hAnsi="Times New Roman" w:cs="Times New Roman"/>
          <w:sz w:val="24"/>
          <w:szCs w:val="24"/>
          <w:lang w:eastAsia="en-GB"/>
        </w:rPr>
        <w:t xml:space="preserve"> </w:t>
      </w:r>
      <w:r w:rsidRPr="00345735">
        <w:rPr>
          <w:rFonts w:ascii="Times New Roman" w:eastAsia="Times New Roman" w:hAnsi="Times New Roman" w:cs="Times New Roman"/>
          <w:sz w:val="24"/>
          <w:szCs w:val="24"/>
          <w:lang w:eastAsia="en-GB"/>
        </w:rPr>
        <w:t>hydrofibre dressings (</w:t>
      </w:r>
      <w:r w:rsidR="00B51BEF" w:rsidRPr="00345735">
        <w:rPr>
          <w:rFonts w:ascii="Times New Roman" w:eastAsia="Times New Roman" w:hAnsi="Times New Roman" w:cs="Times New Roman"/>
          <w:sz w:val="24"/>
          <w:szCs w:val="24"/>
          <w:lang w:eastAsia="en-GB"/>
        </w:rPr>
        <w:t xml:space="preserve">n=259, </w:t>
      </w:r>
      <w:r w:rsidRPr="00345735">
        <w:rPr>
          <w:rFonts w:ascii="Times New Roman" w:eastAsia="Times New Roman" w:hAnsi="Times New Roman" w:cs="Times New Roman"/>
          <w:sz w:val="24"/>
          <w:szCs w:val="24"/>
          <w:lang w:eastAsia="en-GB"/>
        </w:rPr>
        <w:t xml:space="preserve">65.9%) as </w:t>
      </w:r>
      <w:r w:rsidR="00445F5E" w:rsidRPr="00345735">
        <w:rPr>
          <w:rFonts w:ascii="Times New Roman" w:eastAsia="Times New Roman" w:hAnsi="Times New Roman" w:cs="Times New Roman"/>
          <w:sz w:val="24"/>
          <w:szCs w:val="24"/>
          <w:lang w:eastAsia="en-GB"/>
        </w:rPr>
        <w:t>the most common treatment</w:t>
      </w:r>
      <w:r w:rsidRPr="00345735">
        <w:rPr>
          <w:rFonts w:ascii="Times New Roman" w:eastAsia="Times New Roman" w:hAnsi="Times New Roman" w:cs="Times New Roman"/>
          <w:sz w:val="24"/>
          <w:szCs w:val="24"/>
          <w:lang w:eastAsia="en-GB"/>
        </w:rPr>
        <w:t>, although</w:t>
      </w:r>
      <w:r w:rsidR="00445F5E" w:rsidRPr="00345735">
        <w:rPr>
          <w:rFonts w:ascii="Times New Roman" w:eastAsia="Times New Roman" w:hAnsi="Times New Roman" w:cs="Times New Roman"/>
          <w:sz w:val="24"/>
          <w:szCs w:val="24"/>
          <w:lang w:eastAsia="en-GB"/>
        </w:rPr>
        <w:t xml:space="preserve"> </w:t>
      </w:r>
      <w:r w:rsidRPr="00345735">
        <w:rPr>
          <w:rFonts w:ascii="Times New Roman" w:eastAsia="Times New Roman" w:hAnsi="Times New Roman" w:cs="Times New Roman"/>
          <w:sz w:val="24"/>
          <w:szCs w:val="24"/>
          <w:lang w:eastAsia="en-GB"/>
        </w:rPr>
        <w:t>29.3%</w:t>
      </w:r>
      <w:r w:rsidR="00B51BEF" w:rsidRPr="00345735">
        <w:rPr>
          <w:rFonts w:ascii="Times New Roman" w:eastAsia="Times New Roman" w:hAnsi="Times New Roman" w:cs="Times New Roman"/>
          <w:sz w:val="24"/>
          <w:szCs w:val="24"/>
          <w:lang w:eastAsia="en-GB"/>
        </w:rPr>
        <w:t xml:space="preserve"> (n=115)</w:t>
      </w:r>
      <w:r w:rsidRPr="00345735">
        <w:rPr>
          <w:rFonts w:ascii="Times New Roman" w:eastAsia="Times New Roman" w:hAnsi="Times New Roman" w:cs="Times New Roman"/>
          <w:sz w:val="24"/>
          <w:szCs w:val="24"/>
          <w:lang w:eastAsia="en-GB"/>
        </w:rPr>
        <w:t xml:space="preserve"> participants used </w:t>
      </w:r>
      <w:r w:rsidR="00445F5E" w:rsidRPr="00345735">
        <w:rPr>
          <w:rFonts w:ascii="Times New Roman" w:eastAsia="Times New Roman" w:hAnsi="Times New Roman" w:cs="Times New Roman"/>
          <w:sz w:val="24"/>
          <w:szCs w:val="24"/>
          <w:lang w:eastAsia="en-GB"/>
        </w:rPr>
        <w:t xml:space="preserve">NPWT </w:t>
      </w:r>
      <w:r w:rsidR="008B7874" w:rsidRPr="00345735">
        <w:rPr>
          <w:rFonts w:ascii="Times New Roman" w:eastAsia="Times New Roman" w:hAnsi="Times New Roman" w:cs="Times New Roman"/>
          <w:sz w:val="24"/>
          <w:szCs w:val="24"/>
          <w:lang w:eastAsia="en-GB"/>
        </w:rPr>
        <w:t xml:space="preserve">at some time </w:t>
      </w:r>
      <w:r w:rsidRPr="00345735">
        <w:rPr>
          <w:rFonts w:ascii="Times New Roman" w:eastAsia="Times New Roman" w:hAnsi="Times New Roman" w:cs="Times New Roman"/>
          <w:sz w:val="24"/>
          <w:szCs w:val="24"/>
          <w:lang w:eastAsia="en-GB"/>
        </w:rPr>
        <w:t>during the study</w:t>
      </w:r>
      <w:r w:rsidR="00445F5E" w:rsidRPr="00345735">
        <w:rPr>
          <w:rFonts w:ascii="Times New Roman" w:eastAsia="Times New Roman" w:hAnsi="Times New Roman" w:cs="Times New Roman"/>
          <w:sz w:val="24"/>
          <w:szCs w:val="24"/>
          <w:lang w:eastAsia="en-GB"/>
        </w:rPr>
        <w:t>. SWHSI heal</w:t>
      </w:r>
      <w:r w:rsidR="009A2751" w:rsidRPr="00345735">
        <w:rPr>
          <w:rFonts w:ascii="Times New Roman" w:eastAsia="Times New Roman" w:hAnsi="Times New Roman" w:cs="Times New Roman"/>
          <w:sz w:val="24"/>
          <w:szCs w:val="24"/>
          <w:lang w:eastAsia="en-GB"/>
        </w:rPr>
        <w:t xml:space="preserve">ing occurred in </w:t>
      </w:r>
      <w:r w:rsidR="00445F5E" w:rsidRPr="00345735">
        <w:rPr>
          <w:rFonts w:ascii="Times New Roman" w:eastAsia="Times New Roman" w:hAnsi="Times New Roman" w:cs="Times New Roman"/>
          <w:sz w:val="24"/>
          <w:szCs w:val="24"/>
          <w:lang w:eastAsia="en-GB"/>
        </w:rPr>
        <w:t>81.4%</w:t>
      </w:r>
      <w:r w:rsidR="00B51BEF" w:rsidRPr="00345735">
        <w:rPr>
          <w:rFonts w:ascii="Times New Roman" w:eastAsia="Times New Roman" w:hAnsi="Times New Roman" w:cs="Times New Roman"/>
          <w:sz w:val="24"/>
          <w:szCs w:val="24"/>
          <w:lang w:eastAsia="en-GB"/>
        </w:rPr>
        <w:t xml:space="preserve"> (n=320)</w:t>
      </w:r>
      <w:r w:rsidR="00445F5E" w:rsidRPr="00345735">
        <w:rPr>
          <w:rFonts w:ascii="Times New Roman" w:eastAsia="Times New Roman" w:hAnsi="Times New Roman" w:cs="Times New Roman"/>
          <w:sz w:val="24"/>
          <w:szCs w:val="24"/>
          <w:lang w:eastAsia="en-GB"/>
        </w:rPr>
        <w:t xml:space="preserve"> of participants </w:t>
      </w:r>
      <w:r w:rsidRPr="00345735">
        <w:rPr>
          <w:rFonts w:ascii="Times New Roman" w:eastAsia="Times New Roman" w:hAnsi="Times New Roman" w:cs="Times New Roman"/>
          <w:sz w:val="24"/>
          <w:szCs w:val="24"/>
          <w:lang w:eastAsia="en-GB"/>
        </w:rPr>
        <w:t>at</w:t>
      </w:r>
      <w:r w:rsidR="00445F5E" w:rsidRPr="00345735">
        <w:rPr>
          <w:rFonts w:ascii="Times New Roman" w:eastAsia="Times New Roman" w:hAnsi="Times New Roman" w:cs="Times New Roman"/>
          <w:sz w:val="24"/>
          <w:szCs w:val="24"/>
          <w:lang w:eastAsia="en-GB"/>
        </w:rPr>
        <w:t xml:space="preserve"> a median of 86 days (95% CI: 75 to 103). </w:t>
      </w:r>
      <w:r w:rsidR="009A2751" w:rsidRPr="00345735">
        <w:rPr>
          <w:rFonts w:ascii="Times New Roman" w:eastAsia="Times New Roman" w:hAnsi="Times New Roman" w:cs="Times New Roman"/>
          <w:sz w:val="24"/>
          <w:szCs w:val="24"/>
          <w:lang w:eastAsia="en-GB"/>
        </w:rPr>
        <w:t>Baseline w</w:t>
      </w:r>
      <w:r w:rsidR="00445F5E" w:rsidRPr="00345735">
        <w:rPr>
          <w:rFonts w:ascii="Times New Roman" w:eastAsia="Times New Roman" w:hAnsi="Times New Roman" w:cs="Times New Roman"/>
          <w:sz w:val="24"/>
          <w:szCs w:val="24"/>
          <w:lang w:eastAsia="en-GB"/>
        </w:rPr>
        <w:t>ound area (p=&lt;0.01), surgical</w:t>
      </w:r>
      <w:r w:rsidR="000B1C04" w:rsidRPr="00345735">
        <w:rPr>
          <w:rFonts w:ascii="Times New Roman" w:eastAsia="Times New Roman" w:hAnsi="Times New Roman" w:cs="Times New Roman"/>
          <w:sz w:val="24"/>
          <w:szCs w:val="24"/>
          <w:lang w:eastAsia="en-GB"/>
        </w:rPr>
        <w:t xml:space="preserve"> wound</w:t>
      </w:r>
      <w:r w:rsidR="00445F5E" w:rsidRPr="00345735">
        <w:rPr>
          <w:rFonts w:ascii="Times New Roman" w:eastAsia="Times New Roman" w:hAnsi="Times New Roman" w:cs="Times New Roman"/>
          <w:sz w:val="24"/>
          <w:szCs w:val="24"/>
          <w:lang w:eastAsia="en-GB"/>
        </w:rPr>
        <w:t xml:space="preserve"> contamination</w:t>
      </w:r>
      <w:r w:rsidR="000B1C04" w:rsidRPr="00345735">
        <w:rPr>
          <w:rFonts w:ascii="Times New Roman" w:eastAsia="Times New Roman" w:hAnsi="Times New Roman" w:cs="Times New Roman"/>
          <w:sz w:val="24"/>
          <w:szCs w:val="24"/>
          <w:lang w:eastAsia="en-GB"/>
        </w:rPr>
        <w:t xml:space="preserve"> </w:t>
      </w:r>
      <w:r w:rsidR="00F074D6">
        <w:rPr>
          <w:rFonts w:ascii="Times New Roman" w:eastAsia="Times New Roman" w:hAnsi="Times New Roman" w:cs="Times New Roman"/>
          <w:sz w:val="24"/>
          <w:szCs w:val="24"/>
          <w:lang w:eastAsia="en-GB"/>
        </w:rPr>
        <w:t>(</w:t>
      </w:r>
      <w:r w:rsidR="000B1C04" w:rsidRPr="00345735">
        <w:rPr>
          <w:rFonts w:ascii="Times New Roman" w:eastAsia="Times New Roman" w:hAnsi="Times New Roman" w:cs="Times New Roman"/>
          <w:sz w:val="24"/>
          <w:szCs w:val="24"/>
          <w:lang w:eastAsia="en-GB"/>
        </w:rPr>
        <w:t xml:space="preserve">determined </w:t>
      </w:r>
      <w:r w:rsidR="00F074D6">
        <w:rPr>
          <w:rFonts w:ascii="Times New Roman" w:eastAsia="Times New Roman" w:hAnsi="Times New Roman" w:cs="Times New Roman"/>
          <w:sz w:val="24"/>
          <w:szCs w:val="24"/>
          <w:lang w:eastAsia="en-GB"/>
        </w:rPr>
        <w:t>during</w:t>
      </w:r>
      <w:r w:rsidR="000B1C04" w:rsidRPr="00345735">
        <w:rPr>
          <w:rFonts w:ascii="Times New Roman" w:eastAsia="Times New Roman" w:hAnsi="Times New Roman" w:cs="Times New Roman"/>
          <w:sz w:val="24"/>
          <w:szCs w:val="24"/>
          <w:lang w:eastAsia="en-GB"/>
        </w:rPr>
        <w:t xml:space="preserve"> </w:t>
      </w:r>
      <w:r w:rsidR="000B1C04" w:rsidRPr="00345735">
        <w:rPr>
          <w:rFonts w:ascii="Times New Roman" w:eastAsia="Times New Roman" w:hAnsi="Times New Roman" w:cs="Times New Roman"/>
          <w:sz w:val="24"/>
          <w:szCs w:val="24"/>
          <w:lang w:eastAsia="en-GB"/>
        </w:rPr>
        <w:lastRenderedPageBreak/>
        <w:t>surgery</w:t>
      </w:r>
      <w:r w:rsidR="00F074D6">
        <w:rPr>
          <w:rFonts w:ascii="Times New Roman" w:eastAsia="Times New Roman" w:hAnsi="Times New Roman" w:cs="Times New Roman"/>
          <w:sz w:val="24"/>
          <w:szCs w:val="24"/>
          <w:lang w:eastAsia="en-GB"/>
        </w:rPr>
        <w:t>)</w:t>
      </w:r>
      <w:r w:rsidR="00445F5E" w:rsidRPr="00345735">
        <w:rPr>
          <w:rFonts w:ascii="Times New Roman" w:eastAsia="Times New Roman" w:hAnsi="Times New Roman" w:cs="Times New Roman"/>
          <w:sz w:val="24"/>
          <w:szCs w:val="24"/>
          <w:lang w:eastAsia="en-GB"/>
        </w:rPr>
        <w:t xml:space="preserve"> (p=0.04) and </w:t>
      </w:r>
      <w:r w:rsidR="00B51BEF" w:rsidRPr="00345735">
        <w:rPr>
          <w:rFonts w:ascii="Times New Roman" w:eastAsia="Times New Roman" w:hAnsi="Times New Roman" w:cs="Times New Roman"/>
          <w:sz w:val="24"/>
          <w:szCs w:val="24"/>
          <w:lang w:eastAsia="en-GB"/>
        </w:rPr>
        <w:t xml:space="preserve">wound </w:t>
      </w:r>
      <w:r w:rsidR="00445F5E" w:rsidRPr="00345735">
        <w:rPr>
          <w:rFonts w:ascii="Times New Roman" w:eastAsia="Times New Roman" w:hAnsi="Times New Roman" w:cs="Times New Roman"/>
          <w:sz w:val="24"/>
          <w:szCs w:val="24"/>
          <w:lang w:eastAsia="en-GB"/>
        </w:rPr>
        <w:t xml:space="preserve">infection at any time (p=&lt;0.01) </w:t>
      </w:r>
      <w:r w:rsidR="00B51BEF" w:rsidRPr="00345735">
        <w:rPr>
          <w:rFonts w:ascii="Times New Roman" w:eastAsia="Times New Roman" w:hAnsi="Times New Roman" w:cs="Times New Roman"/>
          <w:sz w:val="24"/>
          <w:szCs w:val="24"/>
          <w:lang w:eastAsia="en-GB"/>
        </w:rPr>
        <w:t xml:space="preserve">(i.e. at baseline or post-operatively) </w:t>
      </w:r>
      <w:r w:rsidR="00445F5E" w:rsidRPr="00345735">
        <w:rPr>
          <w:rFonts w:ascii="Times New Roman" w:eastAsia="Times New Roman" w:hAnsi="Times New Roman" w:cs="Times New Roman"/>
          <w:sz w:val="24"/>
          <w:szCs w:val="24"/>
          <w:lang w:eastAsia="en-GB"/>
        </w:rPr>
        <w:t xml:space="preserve">were found to be predictors of prolonged healing. </w:t>
      </w:r>
    </w:p>
    <w:p w14:paraId="3A2BBE4F" w14:textId="1AC7102B" w:rsidR="00445F5E" w:rsidRPr="00345735" w:rsidRDefault="00445F5E" w:rsidP="00542CC6">
      <w:pPr>
        <w:spacing w:line="360" w:lineRule="auto"/>
        <w:rPr>
          <w:rFonts w:ascii="Times New Roman" w:eastAsia="Times New Roman" w:hAnsi="Times New Roman" w:cs="Times New Roman"/>
          <w:sz w:val="24"/>
          <w:szCs w:val="24"/>
          <w:lang w:eastAsia="en-GB"/>
        </w:rPr>
      </w:pPr>
      <w:r w:rsidRPr="00345735">
        <w:rPr>
          <w:rFonts w:ascii="Times New Roman" w:eastAsia="Times New Roman" w:hAnsi="Times New Roman" w:cs="Times New Roman"/>
          <w:sz w:val="24"/>
          <w:szCs w:val="24"/>
          <w:lang w:eastAsia="en-GB"/>
        </w:rPr>
        <w:t>Econometric models</w:t>
      </w:r>
      <w:r w:rsidR="00791100">
        <w:rPr>
          <w:rFonts w:ascii="Times New Roman" w:eastAsia="Times New Roman" w:hAnsi="Times New Roman" w:cs="Times New Roman"/>
          <w:sz w:val="24"/>
          <w:szCs w:val="24"/>
          <w:lang w:eastAsia="en-GB"/>
        </w:rPr>
        <w:t>,</w:t>
      </w:r>
      <w:r w:rsidRPr="00345735">
        <w:rPr>
          <w:rFonts w:ascii="Times New Roman" w:eastAsia="Times New Roman" w:hAnsi="Times New Roman" w:cs="Times New Roman"/>
          <w:sz w:val="24"/>
          <w:szCs w:val="24"/>
          <w:lang w:eastAsia="en-GB"/>
        </w:rPr>
        <w:t xml:space="preserve"> using </w:t>
      </w:r>
      <w:r w:rsidR="00791100">
        <w:rPr>
          <w:rFonts w:ascii="Times New Roman" w:eastAsia="Times New Roman" w:hAnsi="Times New Roman" w:cs="Times New Roman"/>
          <w:sz w:val="24"/>
          <w:szCs w:val="24"/>
          <w:lang w:eastAsia="en-GB"/>
        </w:rPr>
        <w:t xml:space="preserve">observational, </w:t>
      </w:r>
      <w:r w:rsidRPr="00345735">
        <w:rPr>
          <w:rFonts w:ascii="Times New Roman" w:eastAsia="Times New Roman" w:hAnsi="Times New Roman" w:cs="Times New Roman"/>
          <w:sz w:val="24"/>
          <w:szCs w:val="24"/>
          <w:lang w:eastAsia="en-GB"/>
        </w:rPr>
        <w:t>cohort study data</w:t>
      </w:r>
      <w:r w:rsidR="00791100">
        <w:rPr>
          <w:rFonts w:ascii="Times New Roman" w:eastAsia="Times New Roman" w:hAnsi="Times New Roman" w:cs="Times New Roman"/>
          <w:sz w:val="24"/>
          <w:szCs w:val="24"/>
          <w:lang w:eastAsia="en-GB"/>
        </w:rPr>
        <w:t>,</w:t>
      </w:r>
      <w:r w:rsidRPr="00345735">
        <w:rPr>
          <w:rFonts w:ascii="Times New Roman" w:eastAsia="Times New Roman" w:hAnsi="Times New Roman" w:cs="Times New Roman"/>
          <w:sz w:val="24"/>
          <w:szCs w:val="24"/>
          <w:lang w:eastAsia="en-GB"/>
        </w:rPr>
        <w:t xml:space="preserve"> identified that</w:t>
      </w:r>
      <w:r w:rsidRPr="00791100">
        <w:rPr>
          <w:rFonts w:ascii="Times New Roman" w:eastAsia="Times New Roman" w:hAnsi="Times New Roman" w:cs="Times New Roman"/>
          <w:sz w:val="24"/>
          <w:szCs w:val="24"/>
          <w:lang w:eastAsia="en-GB"/>
        </w:rPr>
        <w:t xml:space="preserve"> </w:t>
      </w:r>
      <w:r w:rsidR="00791100" w:rsidRPr="00791100">
        <w:rPr>
          <w:rFonts w:ascii="Times New Roman" w:eastAsia="Times New Roman" w:hAnsi="Times New Roman" w:cs="Times New Roman"/>
          <w:sz w:val="24"/>
          <w:szCs w:val="24"/>
          <w:lang w:eastAsia="en-GB"/>
        </w:rPr>
        <w:t xml:space="preserve">with little uncertainty, </w:t>
      </w:r>
      <w:r w:rsidR="006D3071">
        <w:rPr>
          <w:rFonts w:ascii="Times New Roman" w:eastAsia="Times New Roman" w:hAnsi="Times New Roman" w:cs="Times New Roman"/>
          <w:sz w:val="24"/>
          <w:szCs w:val="24"/>
          <w:lang w:eastAsia="en-GB"/>
        </w:rPr>
        <w:t xml:space="preserve">that </w:t>
      </w:r>
      <w:r w:rsidRPr="00345735">
        <w:rPr>
          <w:rFonts w:ascii="Times New Roman" w:eastAsia="Times New Roman" w:hAnsi="Times New Roman" w:cs="Times New Roman"/>
          <w:sz w:val="24"/>
          <w:szCs w:val="24"/>
          <w:lang w:eastAsia="en-GB"/>
        </w:rPr>
        <w:t xml:space="preserve">NPWT treatment </w:t>
      </w:r>
      <w:r w:rsidR="00426088">
        <w:rPr>
          <w:rFonts w:ascii="Times New Roman" w:eastAsia="Times New Roman" w:hAnsi="Times New Roman" w:cs="Times New Roman"/>
          <w:sz w:val="24"/>
          <w:szCs w:val="24"/>
          <w:lang w:eastAsia="en-GB"/>
        </w:rPr>
        <w:t>is</w:t>
      </w:r>
      <w:r w:rsidR="00426088" w:rsidRPr="00345735">
        <w:rPr>
          <w:rFonts w:ascii="Times New Roman" w:eastAsia="Times New Roman" w:hAnsi="Times New Roman" w:cs="Times New Roman"/>
          <w:sz w:val="24"/>
          <w:szCs w:val="24"/>
          <w:lang w:eastAsia="en-GB"/>
        </w:rPr>
        <w:t xml:space="preserve"> </w:t>
      </w:r>
      <w:r w:rsidR="006D3071">
        <w:rPr>
          <w:rFonts w:ascii="Times New Roman" w:eastAsia="Times New Roman" w:hAnsi="Times New Roman" w:cs="Times New Roman"/>
          <w:sz w:val="24"/>
          <w:szCs w:val="24"/>
          <w:lang w:eastAsia="en-GB"/>
        </w:rPr>
        <w:t xml:space="preserve">more costly and </w:t>
      </w:r>
      <w:r w:rsidRPr="00345735">
        <w:rPr>
          <w:rFonts w:ascii="Times New Roman" w:eastAsia="Times New Roman" w:hAnsi="Times New Roman" w:cs="Times New Roman"/>
          <w:sz w:val="24"/>
          <w:szCs w:val="24"/>
          <w:lang w:eastAsia="en-GB"/>
        </w:rPr>
        <w:t>less effective than</w:t>
      </w:r>
      <w:r w:rsidR="00843E2F" w:rsidRPr="00345735">
        <w:rPr>
          <w:rFonts w:ascii="Times New Roman" w:eastAsia="Times New Roman" w:hAnsi="Times New Roman" w:cs="Times New Roman"/>
          <w:sz w:val="24"/>
          <w:szCs w:val="24"/>
          <w:lang w:eastAsia="en-GB"/>
        </w:rPr>
        <w:t xml:space="preserve"> standard dressing</w:t>
      </w:r>
      <w:r w:rsidRPr="00345735">
        <w:rPr>
          <w:rFonts w:ascii="Times New Roman" w:eastAsia="Times New Roman" w:hAnsi="Times New Roman" w:cs="Times New Roman"/>
          <w:sz w:val="24"/>
          <w:szCs w:val="24"/>
          <w:lang w:eastAsia="en-GB"/>
        </w:rPr>
        <w:t xml:space="preserve"> treatment</w:t>
      </w:r>
      <w:r w:rsidR="00791100">
        <w:rPr>
          <w:rFonts w:ascii="Times New Roman" w:eastAsia="Times New Roman" w:hAnsi="Times New Roman" w:cs="Times New Roman"/>
          <w:sz w:val="24"/>
          <w:szCs w:val="24"/>
          <w:lang w:eastAsia="en-GB"/>
        </w:rPr>
        <w:t xml:space="preserve"> for the healing of open surgical wounds</w:t>
      </w:r>
      <w:r w:rsidRPr="00345735">
        <w:rPr>
          <w:rFonts w:ascii="Times New Roman" w:eastAsia="Times New Roman" w:hAnsi="Times New Roman" w:cs="Times New Roman"/>
          <w:sz w:val="24"/>
          <w:szCs w:val="24"/>
          <w:lang w:eastAsia="en-GB"/>
        </w:rPr>
        <w:t>: Model A</w:t>
      </w:r>
      <w:r w:rsidR="00086658">
        <w:rPr>
          <w:rFonts w:ascii="Times New Roman" w:eastAsia="Times New Roman" w:hAnsi="Times New Roman" w:cs="Times New Roman"/>
          <w:sz w:val="24"/>
          <w:szCs w:val="24"/>
          <w:lang w:eastAsia="en-GB"/>
        </w:rPr>
        <w:t xml:space="preserve"> (</w:t>
      </w:r>
      <w:r w:rsidR="00086658" w:rsidRPr="00F6550B">
        <w:rPr>
          <w:color w:val="000000"/>
        </w:rPr>
        <w:t>ordinary least squares with imputation</w:t>
      </w:r>
      <w:r w:rsidR="00086658">
        <w:rPr>
          <w:rFonts w:ascii="Times New Roman" w:eastAsia="Times New Roman" w:hAnsi="Times New Roman" w:cs="Times New Roman"/>
          <w:sz w:val="24"/>
          <w:szCs w:val="24"/>
          <w:lang w:eastAsia="en-GB"/>
        </w:rPr>
        <w:t xml:space="preserve">): </w:t>
      </w:r>
      <w:r w:rsidRPr="00345735">
        <w:rPr>
          <w:rFonts w:ascii="Times New Roman" w:eastAsia="Times New Roman" w:hAnsi="Times New Roman" w:cs="Times New Roman"/>
          <w:sz w:val="24"/>
          <w:szCs w:val="24"/>
          <w:lang w:eastAsia="en-GB"/>
        </w:rPr>
        <w:t xml:space="preserve"> </w:t>
      </w:r>
      <w:r w:rsidR="00086658">
        <w:rPr>
          <w:rFonts w:ascii="Times New Roman" w:eastAsia="Times New Roman" w:hAnsi="Times New Roman" w:cs="Times New Roman"/>
          <w:sz w:val="24"/>
          <w:szCs w:val="24"/>
          <w:lang w:eastAsia="en-GB"/>
        </w:rPr>
        <w:t xml:space="preserve">Effectiveness: </w:t>
      </w:r>
      <w:r w:rsidRPr="00345735">
        <w:rPr>
          <w:rFonts w:ascii="Times New Roman" w:hAnsi="Times New Roman" w:cs="Times New Roman"/>
          <w:sz w:val="24"/>
          <w:szCs w:val="24"/>
        </w:rPr>
        <w:t xml:space="preserve">73 days longer </w:t>
      </w:r>
      <w:r w:rsidR="00086658">
        <w:rPr>
          <w:rFonts w:ascii="Times New Roman" w:hAnsi="Times New Roman" w:cs="Times New Roman"/>
          <w:sz w:val="24"/>
          <w:szCs w:val="24"/>
        </w:rPr>
        <w:t xml:space="preserve">than those who did not receive NPWT </w:t>
      </w:r>
      <w:r w:rsidRPr="00345735">
        <w:rPr>
          <w:rFonts w:ascii="Times New Roman" w:hAnsi="Times New Roman" w:cs="Times New Roman"/>
          <w:sz w:val="24"/>
          <w:szCs w:val="24"/>
        </w:rPr>
        <w:t>(95% Credible Interval (CrI): 33.8 to 112.8)</w:t>
      </w:r>
      <w:r w:rsidR="00086658">
        <w:rPr>
          <w:rFonts w:ascii="Times New Roman" w:hAnsi="Times New Roman" w:cs="Times New Roman"/>
          <w:sz w:val="24"/>
          <w:szCs w:val="24"/>
        </w:rPr>
        <w:t xml:space="preserve">; Cost Effectiveness (Associated incremental quality adjusted life years): -0.012 (SE 0.005) (Observables); -0.008 (SE 0.011) (Unobservables) </w:t>
      </w:r>
      <w:r w:rsidRPr="00345735">
        <w:rPr>
          <w:rFonts w:ascii="Times New Roman" w:hAnsi="Times New Roman" w:cs="Times New Roman"/>
          <w:sz w:val="24"/>
          <w:szCs w:val="24"/>
        </w:rPr>
        <w:t>, Model B</w:t>
      </w:r>
      <w:r w:rsidR="00086658">
        <w:rPr>
          <w:rFonts w:ascii="Times New Roman" w:hAnsi="Times New Roman" w:cs="Times New Roman"/>
          <w:sz w:val="24"/>
          <w:szCs w:val="24"/>
        </w:rPr>
        <w:t xml:space="preserve"> (</w:t>
      </w:r>
      <w:r w:rsidR="00086658" w:rsidRPr="004E1BB1">
        <w:rPr>
          <w:rFonts w:ascii="Times New Roman" w:hAnsi="Times New Roman"/>
          <w:sz w:val="24"/>
        </w:rPr>
        <w:t>Two Stage Model</w:t>
      </w:r>
      <w:r w:rsidR="00086658">
        <w:rPr>
          <w:rFonts w:ascii="Times New Roman" w:hAnsi="Times New Roman"/>
          <w:sz w:val="24"/>
        </w:rPr>
        <w:t xml:space="preserve"> – Logistic and linear regression)</w:t>
      </w:r>
      <w:r w:rsidRPr="00345735">
        <w:rPr>
          <w:rFonts w:ascii="Times New Roman" w:hAnsi="Times New Roman" w:cs="Times New Roman"/>
          <w:sz w:val="24"/>
          <w:szCs w:val="24"/>
        </w:rPr>
        <w:t xml:space="preserve">: </w:t>
      </w:r>
      <w:r w:rsidR="00086658">
        <w:rPr>
          <w:rFonts w:ascii="Times New Roman" w:hAnsi="Times New Roman" w:cs="Times New Roman"/>
          <w:sz w:val="24"/>
          <w:szCs w:val="24"/>
        </w:rPr>
        <w:t xml:space="preserve">Effectiveness: </w:t>
      </w:r>
      <w:r w:rsidRPr="00345735">
        <w:rPr>
          <w:rFonts w:ascii="Times New Roman" w:hAnsi="Times New Roman" w:cs="Times New Roman"/>
          <w:sz w:val="24"/>
          <w:szCs w:val="24"/>
        </w:rPr>
        <w:t xml:space="preserve">46 days longer </w:t>
      </w:r>
      <w:r w:rsidR="00086658">
        <w:rPr>
          <w:rFonts w:ascii="Times New Roman" w:hAnsi="Times New Roman" w:cs="Times New Roman"/>
          <w:sz w:val="24"/>
          <w:szCs w:val="24"/>
        </w:rPr>
        <w:t xml:space="preserve">the those who did not receive NPWT </w:t>
      </w:r>
      <w:r w:rsidRPr="00345735">
        <w:rPr>
          <w:rFonts w:ascii="Times New Roman" w:hAnsi="Times New Roman" w:cs="Times New Roman"/>
          <w:sz w:val="24"/>
          <w:szCs w:val="24"/>
        </w:rPr>
        <w:t>(95% CrI: 19.6 to 72.5)</w:t>
      </w:r>
      <w:r w:rsidR="00086658">
        <w:rPr>
          <w:rFonts w:ascii="Times New Roman" w:hAnsi="Times New Roman" w:cs="Times New Roman"/>
          <w:sz w:val="24"/>
          <w:szCs w:val="24"/>
        </w:rPr>
        <w:t xml:space="preserve">; Cost Effectiveness (Associated incremental quality adjusted life years): -0.007 (Observables) and -0.027 (Unobservables) (SE 0.017). </w:t>
      </w:r>
      <w:r w:rsidR="00791100" w:rsidRPr="00791100">
        <w:rPr>
          <w:rFonts w:cstheme="minorHAnsi"/>
          <w:color w:val="1F497D"/>
          <w:sz w:val="24"/>
          <w:szCs w:val="24"/>
          <w:shd w:val="clear" w:color="auto" w:fill="FFFFFF"/>
        </w:rPr>
        <w:t xml:space="preserve"> </w:t>
      </w:r>
    </w:p>
    <w:p w14:paraId="3B30B8DD" w14:textId="77777777" w:rsidR="00445F5E" w:rsidRPr="00345735" w:rsidRDefault="00445F5E" w:rsidP="00345735">
      <w:pPr>
        <w:spacing w:line="360" w:lineRule="auto"/>
        <w:rPr>
          <w:rFonts w:ascii="Times New Roman" w:eastAsia="Times New Roman" w:hAnsi="Times New Roman" w:cs="Times New Roman"/>
          <w:sz w:val="24"/>
          <w:szCs w:val="24"/>
          <w:lang w:eastAsia="en-GB"/>
        </w:rPr>
      </w:pPr>
      <w:r w:rsidRPr="00345735">
        <w:rPr>
          <w:rFonts w:ascii="Times New Roman" w:eastAsia="Times New Roman" w:hAnsi="Times New Roman" w:cs="Times New Roman"/>
          <w:sz w:val="24"/>
          <w:szCs w:val="24"/>
          <w:lang w:eastAsia="en-GB"/>
        </w:rPr>
        <w:t>Patient interviews</w:t>
      </w:r>
      <w:r w:rsidR="00B51BEF" w:rsidRPr="00345735">
        <w:rPr>
          <w:rFonts w:ascii="Times New Roman" w:eastAsia="Times New Roman" w:hAnsi="Times New Roman" w:cs="Times New Roman"/>
          <w:sz w:val="24"/>
          <w:szCs w:val="24"/>
          <w:lang w:eastAsia="en-GB"/>
        </w:rPr>
        <w:t xml:space="preserve"> (n=20)</w:t>
      </w:r>
      <w:r w:rsidRPr="00345735">
        <w:rPr>
          <w:rFonts w:ascii="Times New Roman" w:eastAsia="Times New Roman" w:hAnsi="Times New Roman" w:cs="Times New Roman"/>
          <w:sz w:val="24"/>
          <w:szCs w:val="24"/>
          <w:lang w:eastAsia="en-GB"/>
        </w:rPr>
        <w:t xml:space="preserve"> identified initial reactions to SWHSI of shock and disbelief. </w:t>
      </w:r>
      <w:r w:rsidR="00640075" w:rsidRPr="00345735">
        <w:rPr>
          <w:rFonts w:ascii="Times New Roman" w:eastAsia="Times New Roman" w:hAnsi="Times New Roman" w:cs="Times New Roman"/>
          <w:sz w:val="24"/>
          <w:szCs w:val="24"/>
          <w:lang w:eastAsia="en-GB"/>
        </w:rPr>
        <w:t>I</w:t>
      </w:r>
      <w:r w:rsidR="009A2751" w:rsidRPr="00345735">
        <w:rPr>
          <w:rFonts w:ascii="Times New Roman" w:eastAsia="Times New Roman" w:hAnsi="Times New Roman" w:cs="Times New Roman"/>
          <w:sz w:val="24"/>
          <w:szCs w:val="24"/>
          <w:lang w:eastAsia="en-GB"/>
        </w:rPr>
        <w:t xml:space="preserve">mpaired </w:t>
      </w:r>
      <w:r w:rsidRPr="00345735">
        <w:rPr>
          <w:rFonts w:ascii="Times New Roman" w:eastAsia="Times New Roman" w:hAnsi="Times New Roman" w:cs="Times New Roman"/>
          <w:sz w:val="24"/>
          <w:szCs w:val="24"/>
          <w:lang w:eastAsia="en-GB"/>
        </w:rPr>
        <w:t>quality of life</w:t>
      </w:r>
      <w:r w:rsidR="00640075" w:rsidRPr="00345735">
        <w:rPr>
          <w:rFonts w:ascii="Times New Roman" w:eastAsia="Times New Roman" w:hAnsi="Times New Roman" w:cs="Times New Roman"/>
          <w:sz w:val="24"/>
          <w:szCs w:val="24"/>
          <w:lang w:eastAsia="en-GB"/>
        </w:rPr>
        <w:t xml:space="preserve"> characterised the long healing process</w:t>
      </w:r>
      <w:r w:rsidRPr="00345735">
        <w:rPr>
          <w:rFonts w:ascii="Times New Roman" w:eastAsia="Times New Roman" w:hAnsi="Times New Roman" w:cs="Times New Roman"/>
          <w:sz w:val="24"/>
          <w:szCs w:val="24"/>
          <w:lang w:eastAsia="en-GB"/>
        </w:rPr>
        <w:t xml:space="preserve">, with particular impact on daily living for patients with families or in paid employment. Patients were willing to try any </w:t>
      </w:r>
      <w:r w:rsidR="00BE5769" w:rsidRPr="00345735">
        <w:rPr>
          <w:rFonts w:ascii="Times New Roman" w:eastAsia="Times New Roman" w:hAnsi="Times New Roman" w:cs="Times New Roman"/>
          <w:sz w:val="24"/>
          <w:szCs w:val="24"/>
          <w:lang w:eastAsia="en-GB"/>
        </w:rPr>
        <w:t>treatment</w:t>
      </w:r>
      <w:r w:rsidR="009A2751" w:rsidRPr="00345735">
        <w:rPr>
          <w:rFonts w:ascii="Times New Roman" w:eastAsia="Times New Roman" w:hAnsi="Times New Roman" w:cs="Times New Roman"/>
          <w:sz w:val="24"/>
          <w:szCs w:val="24"/>
          <w:lang w:eastAsia="en-GB"/>
        </w:rPr>
        <w:t xml:space="preserve"> </w:t>
      </w:r>
      <w:r w:rsidR="00BE5769" w:rsidRPr="00345735">
        <w:rPr>
          <w:rFonts w:ascii="Times New Roman" w:eastAsia="Times New Roman" w:hAnsi="Times New Roman" w:cs="Times New Roman"/>
          <w:sz w:val="24"/>
          <w:szCs w:val="24"/>
          <w:lang w:eastAsia="en-GB"/>
        </w:rPr>
        <w:t>promising</w:t>
      </w:r>
      <w:r w:rsidRPr="00345735">
        <w:rPr>
          <w:rFonts w:ascii="Times New Roman" w:eastAsia="Times New Roman" w:hAnsi="Times New Roman" w:cs="Times New Roman"/>
          <w:sz w:val="24"/>
          <w:szCs w:val="24"/>
          <w:lang w:eastAsia="en-GB"/>
        </w:rPr>
        <w:t xml:space="preserve"> wound healing. </w:t>
      </w:r>
      <w:r w:rsidR="00780645">
        <w:rPr>
          <w:rFonts w:ascii="Times New Roman" w:eastAsia="Times New Roman" w:hAnsi="Times New Roman" w:cs="Times New Roman"/>
          <w:sz w:val="24"/>
          <w:szCs w:val="24"/>
          <w:lang w:eastAsia="en-GB"/>
        </w:rPr>
        <w:t xml:space="preserve">Health professionals </w:t>
      </w:r>
      <w:r w:rsidR="00B51BEF" w:rsidRPr="00345735">
        <w:rPr>
          <w:rFonts w:ascii="Times New Roman" w:eastAsia="Times New Roman" w:hAnsi="Times New Roman" w:cs="Times New Roman"/>
          <w:sz w:val="24"/>
          <w:szCs w:val="24"/>
          <w:lang w:eastAsia="en-GB"/>
        </w:rPr>
        <w:t>(n=</w:t>
      </w:r>
      <w:r w:rsidR="00780645">
        <w:rPr>
          <w:rFonts w:ascii="Times New Roman" w:eastAsia="Times New Roman" w:hAnsi="Times New Roman" w:cs="Times New Roman"/>
          <w:sz w:val="24"/>
          <w:szCs w:val="24"/>
          <w:lang w:eastAsia="en-GB"/>
        </w:rPr>
        <w:t>12</w:t>
      </w:r>
      <w:r w:rsidR="00B51BEF" w:rsidRPr="00345735">
        <w:rPr>
          <w:rFonts w:ascii="Times New Roman" w:eastAsia="Times New Roman" w:hAnsi="Times New Roman" w:cs="Times New Roman"/>
          <w:sz w:val="24"/>
          <w:szCs w:val="24"/>
          <w:lang w:eastAsia="en-GB"/>
        </w:rPr>
        <w:t>)</w:t>
      </w:r>
      <w:r w:rsidRPr="00345735">
        <w:rPr>
          <w:rFonts w:ascii="Times New Roman" w:eastAsia="Times New Roman" w:hAnsi="Times New Roman" w:cs="Times New Roman"/>
          <w:sz w:val="24"/>
          <w:szCs w:val="24"/>
          <w:lang w:eastAsia="en-GB"/>
        </w:rPr>
        <w:t xml:space="preserve"> had vari</w:t>
      </w:r>
      <w:r w:rsidR="009A2751" w:rsidRPr="00345735">
        <w:rPr>
          <w:rFonts w:ascii="Times New Roman" w:eastAsia="Times New Roman" w:hAnsi="Times New Roman" w:cs="Times New Roman"/>
          <w:sz w:val="24"/>
          <w:szCs w:val="24"/>
          <w:lang w:eastAsia="en-GB"/>
        </w:rPr>
        <w:t xml:space="preserve">able </w:t>
      </w:r>
      <w:r w:rsidRPr="00345735">
        <w:rPr>
          <w:rFonts w:ascii="Times New Roman" w:eastAsia="Times New Roman" w:hAnsi="Times New Roman" w:cs="Times New Roman"/>
          <w:sz w:val="24"/>
          <w:szCs w:val="24"/>
          <w:lang w:eastAsia="en-GB"/>
        </w:rPr>
        <w:t xml:space="preserve">knowledge of </w:t>
      </w:r>
      <w:r w:rsidR="00BE5769" w:rsidRPr="00345735">
        <w:rPr>
          <w:rFonts w:ascii="Times New Roman" w:eastAsia="Times New Roman" w:hAnsi="Times New Roman" w:cs="Times New Roman"/>
          <w:sz w:val="24"/>
          <w:szCs w:val="24"/>
          <w:lang w:eastAsia="en-GB"/>
        </w:rPr>
        <w:t>SWHSI</w:t>
      </w:r>
      <w:r w:rsidRPr="00345735">
        <w:rPr>
          <w:rFonts w:ascii="Times New Roman" w:eastAsia="Times New Roman" w:hAnsi="Times New Roman" w:cs="Times New Roman"/>
          <w:sz w:val="24"/>
          <w:szCs w:val="24"/>
          <w:lang w:eastAsia="en-GB"/>
        </w:rPr>
        <w:t xml:space="preserve"> treatments</w:t>
      </w:r>
      <w:r w:rsidR="00F074D6">
        <w:rPr>
          <w:rFonts w:ascii="Times New Roman" w:eastAsia="Times New Roman" w:hAnsi="Times New Roman" w:cs="Times New Roman"/>
          <w:sz w:val="24"/>
          <w:szCs w:val="24"/>
          <w:lang w:eastAsia="en-GB"/>
        </w:rPr>
        <w:t>,</w:t>
      </w:r>
      <w:r w:rsidR="0071074C" w:rsidRPr="00345735">
        <w:rPr>
          <w:rFonts w:ascii="Times New Roman" w:eastAsia="Times New Roman" w:hAnsi="Times New Roman" w:cs="Times New Roman"/>
          <w:sz w:val="24"/>
          <w:szCs w:val="24"/>
          <w:lang w:eastAsia="en-GB"/>
        </w:rPr>
        <w:t xml:space="preserve"> and </w:t>
      </w:r>
      <w:r w:rsidR="005F754C" w:rsidRPr="00345735">
        <w:rPr>
          <w:rFonts w:ascii="Times New Roman" w:eastAsia="Times New Roman" w:hAnsi="Times New Roman" w:cs="Times New Roman"/>
          <w:sz w:val="24"/>
          <w:szCs w:val="24"/>
          <w:lang w:eastAsia="en-GB"/>
        </w:rPr>
        <w:t xml:space="preserve">frequently favoured NPWT </w:t>
      </w:r>
      <w:r w:rsidR="0071074C" w:rsidRPr="00345735">
        <w:rPr>
          <w:rFonts w:ascii="Times New Roman" w:eastAsia="Times New Roman" w:hAnsi="Times New Roman" w:cs="Times New Roman"/>
          <w:sz w:val="24"/>
          <w:szCs w:val="24"/>
          <w:lang w:eastAsia="en-GB"/>
        </w:rPr>
        <w:t>despite the lack of robust evidence</w:t>
      </w:r>
      <w:r w:rsidR="00F074D6">
        <w:rPr>
          <w:rFonts w:ascii="Times New Roman" w:eastAsia="Times New Roman" w:hAnsi="Times New Roman" w:cs="Times New Roman"/>
          <w:sz w:val="24"/>
          <w:szCs w:val="24"/>
          <w:lang w:eastAsia="en-GB"/>
        </w:rPr>
        <w:t>,</w:t>
      </w:r>
      <w:r w:rsidRPr="00345735">
        <w:rPr>
          <w:rFonts w:ascii="Times New Roman" w:eastAsia="Times New Roman" w:hAnsi="Times New Roman" w:cs="Times New Roman"/>
          <w:sz w:val="24"/>
          <w:szCs w:val="24"/>
          <w:lang w:eastAsia="en-GB"/>
        </w:rPr>
        <w:t xml:space="preserve"> </w:t>
      </w:r>
    </w:p>
    <w:p w14:paraId="5730B9CB" w14:textId="77777777" w:rsidR="00445F5E" w:rsidRPr="00345735" w:rsidRDefault="00445F5E" w:rsidP="00345735">
      <w:pPr>
        <w:spacing w:line="360" w:lineRule="auto"/>
        <w:rPr>
          <w:rFonts w:ascii="Times New Roman" w:eastAsia="Times New Roman" w:hAnsi="Times New Roman" w:cs="Times New Roman"/>
          <w:sz w:val="24"/>
          <w:szCs w:val="24"/>
          <w:lang w:eastAsia="en-GB"/>
        </w:rPr>
      </w:pPr>
      <w:r w:rsidRPr="00345735">
        <w:rPr>
          <w:rFonts w:ascii="Times New Roman" w:eastAsia="Times New Roman" w:hAnsi="Times New Roman" w:cs="Times New Roman"/>
          <w:sz w:val="24"/>
          <w:szCs w:val="24"/>
          <w:lang w:eastAsia="en-GB"/>
        </w:rPr>
        <w:t>The pilot</w:t>
      </w:r>
      <w:r w:rsidR="00D74E74" w:rsidRPr="00345735">
        <w:rPr>
          <w:rFonts w:ascii="Times New Roman" w:eastAsia="Times New Roman" w:hAnsi="Times New Roman" w:cs="Times New Roman"/>
          <w:sz w:val="24"/>
          <w:szCs w:val="24"/>
          <w:lang w:eastAsia="en-GB"/>
        </w:rPr>
        <w:t xml:space="preserve">, </w:t>
      </w:r>
      <w:r w:rsidR="007F4797" w:rsidRPr="00345735">
        <w:rPr>
          <w:rFonts w:ascii="Times New Roman" w:eastAsia="Times New Roman" w:hAnsi="Times New Roman" w:cs="Times New Roman"/>
          <w:sz w:val="24"/>
          <w:szCs w:val="24"/>
          <w:lang w:eastAsia="en-GB"/>
        </w:rPr>
        <w:t>feasibility</w:t>
      </w:r>
      <w:r w:rsidRPr="00345735">
        <w:rPr>
          <w:rFonts w:ascii="Times New Roman" w:eastAsia="Times New Roman" w:hAnsi="Times New Roman" w:cs="Times New Roman"/>
          <w:sz w:val="24"/>
          <w:szCs w:val="24"/>
          <w:lang w:eastAsia="en-GB"/>
        </w:rPr>
        <w:t xml:space="preserve"> RCT screened 248 patients for eligibility and subsequently recruited and randomised 40 p</w:t>
      </w:r>
      <w:r w:rsidR="007F4797" w:rsidRPr="00345735">
        <w:rPr>
          <w:rFonts w:ascii="Times New Roman" w:eastAsia="Times New Roman" w:hAnsi="Times New Roman" w:cs="Times New Roman"/>
          <w:sz w:val="24"/>
          <w:szCs w:val="24"/>
          <w:lang w:eastAsia="en-GB"/>
        </w:rPr>
        <w:t xml:space="preserve">articipants to receive NPWT or </w:t>
      </w:r>
      <w:r w:rsidR="00911C7F" w:rsidRPr="00345735">
        <w:rPr>
          <w:rFonts w:ascii="Times New Roman" w:eastAsia="Times New Roman" w:hAnsi="Times New Roman" w:cs="Times New Roman"/>
          <w:sz w:val="24"/>
          <w:szCs w:val="24"/>
          <w:lang w:eastAsia="en-GB"/>
        </w:rPr>
        <w:t>Usual Care</w:t>
      </w:r>
      <w:r w:rsidRPr="00345735">
        <w:rPr>
          <w:rFonts w:ascii="Times New Roman" w:eastAsia="Times New Roman" w:hAnsi="Times New Roman" w:cs="Times New Roman"/>
          <w:sz w:val="24"/>
          <w:szCs w:val="24"/>
          <w:lang w:eastAsia="en-GB"/>
        </w:rPr>
        <w:t xml:space="preserve"> (no NPWT). Data indicated that it was feasible to complete a full RCT to provide definitive evidence </w:t>
      </w:r>
      <w:r w:rsidR="00843E2F" w:rsidRPr="00345735">
        <w:rPr>
          <w:rFonts w:ascii="Times New Roman" w:eastAsia="Times New Roman" w:hAnsi="Times New Roman" w:cs="Times New Roman"/>
          <w:sz w:val="24"/>
          <w:szCs w:val="24"/>
          <w:lang w:eastAsia="en-GB"/>
        </w:rPr>
        <w:t>for the</w:t>
      </w:r>
      <w:r w:rsidRPr="00345735">
        <w:rPr>
          <w:rFonts w:ascii="Times New Roman" w:eastAsia="Times New Roman" w:hAnsi="Times New Roman" w:cs="Times New Roman"/>
          <w:sz w:val="24"/>
          <w:szCs w:val="24"/>
          <w:lang w:eastAsia="en-GB"/>
        </w:rPr>
        <w:t xml:space="preserve"> effectiveness of NPWT as a treatment for SWHSI. Key elements and recommendations for a larger RCT were identified.</w:t>
      </w:r>
    </w:p>
    <w:p w14:paraId="035493D7" w14:textId="77777777" w:rsidR="00445F5E" w:rsidRPr="00345735" w:rsidRDefault="00445F5E" w:rsidP="00345735">
      <w:pPr>
        <w:spacing w:line="360" w:lineRule="auto"/>
        <w:rPr>
          <w:rFonts w:ascii="Times New Roman" w:eastAsia="Times New Roman" w:hAnsi="Times New Roman" w:cs="Times New Roman"/>
          <w:sz w:val="24"/>
          <w:szCs w:val="24"/>
          <w:lang w:eastAsia="en-GB"/>
        </w:rPr>
      </w:pPr>
      <w:bookmarkStart w:id="30" w:name="_Toc479762827"/>
      <w:bookmarkStart w:id="31" w:name="_Toc479763002"/>
      <w:bookmarkStart w:id="32" w:name="_Toc479763214"/>
      <w:bookmarkStart w:id="33" w:name="_Toc479763409"/>
      <w:bookmarkStart w:id="34" w:name="_Toc479763478"/>
      <w:bookmarkStart w:id="35" w:name="_Toc479847097"/>
      <w:bookmarkStart w:id="36" w:name="_Toc479864675"/>
      <w:bookmarkStart w:id="37" w:name="_Toc481598925"/>
      <w:bookmarkStart w:id="38" w:name="_Toc481599113"/>
      <w:r w:rsidRPr="00345735">
        <w:rPr>
          <w:rFonts w:ascii="Times New Roman" w:eastAsia="Times New Roman" w:hAnsi="Times New Roman" w:cs="Times New Roman"/>
          <w:b/>
          <w:sz w:val="24"/>
          <w:szCs w:val="24"/>
          <w:lang w:eastAsia="en-GB"/>
        </w:rPr>
        <w:t xml:space="preserve">Limitations: </w:t>
      </w:r>
      <w:r w:rsidR="009620B9" w:rsidRPr="00345735">
        <w:rPr>
          <w:rFonts w:ascii="Times New Roman" w:eastAsia="Times New Roman" w:hAnsi="Times New Roman" w:cs="Times New Roman"/>
          <w:sz w:val="24"/>
          <w:szCs w:val="24"/>
          <w:lang w:eastAsia="en-GB"/>
        </w:rPr>
        <w:t>This</w:t>
      </w:r>
      <w:r w:rsidRPr="00345735">
        <w:rPr>
          <w:rFonts w:ascii="Times New Roman" w:eastAsia="Times New Roman" w:hAnsi="Times New Roman" w:cs="Times New Roman"/>
          <w:sz w:val="24"/>
          <w:szCs w:val="24"/>
          <w:lang w:eastAsia="en-GB"/>
        </w:rPr>
        <w:t xml:space="preserve"> research programme was conducted in a single geographical area (Yorkshire</w:t>
      </w:r>
      <w:r w:rsidR="008B7874" w:rsidRPr="00345735">
        <w:rPr>
          <w:rFonts w:ascii="Times New Roman" w:eastAsia="Times New Roman" w:hAnsi="Times New Roman" w:cs="Times New Roman"/>
          <w:sz w:val="24"/>
          <w:szCs w:val="24"/>
          <w:lang w:eastAsia="en-GB"/>
        </w:rPr>
        <w:t xml:space="preserve"> and </w:t>
      </w:r>
      <w:r w:rsidR="00271B5F" w:rsidRPr="00345735">
        <w:rPr>
          <w:rFonts w:ascii="Times New Roman" w:eastAsia="Times New Roman" w:hAnsi="Times New Roman" w:cs="Times New Roman"/>
          <w:sz w:val="24"/>
          <w:szCs w:val="24"/>
          <w:lang w:eastAsia="en-GB"/>
        </w:rPr>
        <w:t>t</w:t>
      </w:r>
      <w:r w:rsidR="008B7874" w:rsidRPr="00345735">
        <w:rPr>
          <w:rFonts w:ascii="Times New Roman" w:eastAsia="Times New Roman" w:hAnsi="Times New Roman" w:cs="Times New Roman"/>
          <w:sz w:val="24"/>
          <w:szCs w:val="24"/>
          <w:lang w:eastAsia="en-GB"/>
        </w:rPr>
        <w:t>he Humber</w:t>
      </w:r>
      <w:r w:rsidRPr="00345735">
        <w:rPr>
          <w:rFonts w:ascii="Times New Roman" w:eastAsia="Times New Roman" w:hAnsi="Times New Roman" w:cs="Times New Roman"/>
          <w:sz w:val="24"/>
          <w:szCs w:val="24"/>
          <w:lang w:eastAsia="en-GB"/>
        </w:rPr>
        <w:t>, UK)</w:t>
      </w:r>
      <w:r w:rsidR="00780645">
        <w:rPr>
          <w:rFonts w:ascii="Times New Roman" w:eastAsia="Times New Roman" w:hAnsi="Times New Roman" w:cs="Times New Roman"/>
          <w:sz w:val="24"/>
          <w:szCs w:val="24"/>
          <w:lang w:eastAsia="en-GB"/>
        </w:rPr>
        <w:t xml:space="preserve"> and</w:t>
      </w:r>
      <w:r w:rsidR="001B77B3">
        <w:rPr>
          <w:rFonts w:ascii="Times New Roman" w:eastAsia="Times New Roman" w:hAnsi="Times New Roman" w:cs="Times New Roman"/>
          <w:sz w:val="24"/>
          <w:szCs w:val="24"/>
          <w:lang w:eastAsia="en-GB"/>
        </w:rPr>
        <w:t xml:space="preserve"> </w:t>
      </w:r>
      <w:r w:rsidRPr="00345735">
        <w:rPr>
          <w:rFonts w:ascii="Times New Roman" w:eastAsia="Times New Roman" w:hAnsi="Times New Roman" w:cs="Times New Roman"/>
          <w:sz w:val="24"/>
          <w:szCs w:val="24"/>
          <w:lang w:eastAsia="en-GB"/>
        </w:rPr>
        <w:t xml:space="preserve">local guidelines and practices may have affected </w:t>
      </w:r>
      <w:r w:rsidR="00640075" w:rsidRPr="00345735">
        <w:rPr>
          <w:rFonts w:ascii="Times New Roman" w:eastAsia="Times New Roman" w:hAnsi="Times New Roman" w:cs="Times New Roman"/>
          <w:sz w:val="24"/>
          <w:szCs w:val="24"/>
          <w:lang w:eastAsia="en-GB"/>
        </w:rPr>
        <w:t xml:space="preserve">treatment </w:t>
      </w:r>
      <w:r w:rsidRPr="00345735">
        <w:rPr>
          <w:rFonts w:ascii="Times New Roman" w:eastAsia="Times New Roman" w:hAnsi="Times New Roman" w:cs="Times New Roman"/>
          <w:sz w:val="24"/>
          <w:szCs w:val="24"/>
          <w:lang w:eastAsia="en-GB"/>
        </w:rPr>
        <w:t xml:space="preserve">availability and so may not represent </w:t>
      </w:r>
      <w:r w:rsidR="00640075" w:rsidRPr="00345735">
        <w:rPr>
          <w:rFonts w:ascii="Times New Roman" w:eastAsia="Times New Roman" w:hAnsi="Times New Roman" w:cs="Times New Roman"/>
          <w:sz w:val="24"/>
          <w:szCs w:val="24"/>
          <w:lang w:eastAsia="en-GB"/>
        </w:rPr>
        <w:t xml:space="preserve">UK wide </w:t>
      </w:r>
      <w:r w:rsidRPr="00345735">
        <w:rPr>
          <w:rFonts w:ascii="Times New Roman" w:eastAsia="Times New Roman" w:hAnsi="Times New Roman" w:cs="Times New Roman"/>
          <w:sz w:val="24"/>
          <w:szCs w:val="24"/>
          <w:lang w:eastAsia="en-GB"/>
        </w:rPr>
        <w:t xml:space="preserve">treatment choices. </w:t>
      </w:r>
      <w:r w:rsidR="00F074D6">
        <w:rPr>
          <w:rFonts w:ascii="Times New Roman" w:eastAsia="Times New Roman" w:hAnsi="Times New Roman" w:cs="Times New Roman"/>
          <w:sz w:val="24"/>
          <w:szCs w:val="24"/>
          <w:lang w:eastAsia="en-GB"/>
        </w:rPr>
        <w:t>A</w:t>
      </w:r>
      <w:r w:rsidR="005F754C" w:rsidRPr="00345735">
        <w:rPr>
          <w:rFonts w:ascii="Times New Roman" w:eastAsia="Times New Roman" w:hAnsi="Times New Roman" w:cs="Times New Roman"/>
          <w:sz w:val="24"/>
          <w:szCs w:val="24"/>
          <w:lang w:eastAsia="en-GB"/>
        </w:rPr>
        <w:t xml:space="preserve"> wide range of wound types were included, </w:t>
      </w:r>
      <w:r w:rsidR="00F074D6">
        <w:rPr>
          <w:rFonts w:ascii="Times New Roman" w:eastAsia="Times New Roman" w:hAnsi="Times New Roman" w:cs="Times New Roman"/>
          <w:sz w:val="24"/>
          <w:szCs w:val="24"/>
          <w:lang w:eastAsia="en-GB"/>
        </w:rPr>
        <w:t xml:space="preserve">however, </w:t>
      </w:r>
      <w:r w:rsidR="005F754C" w:rsidRPr="00345735">
        <w:rPr>
          <w:rFonts w:ascii="Times New Roman" w:eastAsia="Times New Roman" w:hAnsi="Times New Roman" w:cs="Times New Roman"/>
          <w:sz w:val="24"/>
          <w:szCs w:val="24"/>
          <w:lang w:eastAsia="en-GB"/>
        </w:rPr>
        <w:t>some</w:t>
      </w:r>
      <w:r w:rsidRPr="00345735">
        <w:rPr>
          <w:rFonts w:ascii="Times New Roman" w:eastAsia="Times New Roman" w:hAnsi="Times New Roman" w:cs="Times New Roman"/>
          <w:sz w:val="24"/>
          <w:szCs w:val="24"/>
          <w:lang w:eastAsia="en-GB"/>
        </w:rPr>
        <w:t xml:space="preserve"> wound </w:t>
      </w:r>
      <w:r w:rsidR="005F754C" w:rsidRPr="00345735">
        <w:rPr>
          <w:rFonts w:ascii="Times New Roman" w:eastAsia="Times New Roman" w:hAnsi="Times New Roman" w:cs="Times New Roman"/>
          <w:sz w:val="24"/>
          <w:szCs w:val="24"/>
          <w:lang w:eastAsia="en-GB"/>
        </w:rPr>
        <w:t>types may be</w:t>
      </w:r>
      <w:r w:rsidRPr="00345735">
        <w:rPr>
          <w:rFonts w:ascii="Times New Roman" w:eastAsia="Times New Roman" w:hAnsi="Times New Roman" w:cs="Times New Roman"/>
          <w:sz w:val="24"/>
          <w:szCs w:val="24"/>
          <w:lang w:eastAsia="en-GB"/>
        </w:rPr>
        <w:t xml:space="preserve"> underrepresented </w:t>
      </w:r>
      <w:r w:rsidR="00F074D6">
        <w:rPr>
          <w:rFonts w:ascii="Times New Roman" w:eastAsia="Times New Roman" w:hAnsi="Times New Roman" w:cs="Times New Roman"/>
          <w:sz w:val="24"/>
          <w:szCs w:val="24"/>
          <w:lang w:eastAsia="en-GB"/>
        </w:rPr>
        <w:t>meaning</w:t>
      </w:r>
      <w:r w:rsidRPr="00345735">
        <w:rPr>
          <w:rFonts w:ascii="Times New Roman" w:eastAsia="Times New Roman" w:hAnsi="Times New Roman" w:cs="Times New Roman"/>
          <w:sz w:val="24"/>
          <w:szCs w:val="24"/>
          <w:lang w:eastAsia="en-GB"/>
        </w:rPr>
        <w:t xml:space="preserve"> th</w:t>
      </w:r>
      <w:r w:rsidR="00843E2F" w:rsidRPr="00345735">
        <w:rPr>
          <w:rFonts w:ascii="Times New Roman" w:eastAsia="Times New Roman" w:hAnsi="Times New Roman" w:cs="Times New Roman"/>
          <w:sz w:val="24"/>
          <w:szCs w:val="24"/>
          <w:lang w:eastAsia="en-GB"/>
        </w:rPr>
        <w:t>is</w:t>
      </w:r>
      <w:r w:rsidR="00640075" w:rsidRPr="00345735">
        <w:rPr>
          <w:rFonts w:ascii="Times New Roman" w:eastAsia="Times New Roman" w:hAnsi="Times New Roman" w:cs="Times New Roman"/>
          <w:sz w:val="24"/>
          <w:szCs w:val="24"/>
          <w:lang w:eastAsia="en-GB"/>
        </w:rPr>
        <w:t xml:space="preserve"> research</w:t>
      </w:r>
      <w:r w:rsidRPr="00345735">
        <w:rPr>
          <w:rFonts w:ascii="Times New Roman" w:eastAsia="Times New Roman" w:hAnsi="Times New Roman" w:cs="Times New Roman"/>
          <w:sz w:val="24"/>
          <w:szCs w:val="24"/>
          <w:lang w:eastAsia="en-GB"/>
        </w:rPr>
        <w:t xml:space="preserve"> may not represent the overall SWHSI population.</w:t>
      </w:r>
      <w:bookmarkEnd w:id="30"/>
      <w:bookmarkEnd w:id="31"/>
      <w:bookmarkEnd w:id="32"/>
      <w:bookmarkEnd w:id="33"/>
      <w:bookmarkEnd w:id="34"/>
      <w:bookmarkEnd w:id="35"/>
      <w:bookmarkEnd w:id="36"/>
      <w:bookmarkEnd w:id="37"/>
      <w:bookmarkEnd w:id="38"/>
      <w:r w:rsidRPr="00345735">
        <w:rPr>
          <w:rFonts w:ascii="Times New Roman" w:eastAsia="Times New Roman" w:hAnsi="Times New Roman" w:cs="Times New Roman"/>
          <w:sz w:val="24"/>
          <w:szCs w:val="24"/>
          <w:lang w:eastAsia="en-GB"/>
        </w:rPr>
        <w:t xml:space="preserve"> </w:t>
      </w:r>
    </w:p>
    <w:p w14:paraId="5EB85294" w14:textId="75D0B3EE" w:rsidR="00F55838" w:rsidRDefault="00BB5DD0" w:rsidP="00791100">
      <w:pPr>
        <w:spacing w:line="360" w:lineRule="auto"/>
        <w:rPr>
          <w:rFonts w:ascii="Times New Roman" w:hAnsi="Times New Roman" w:cs="Times New Roman"/>
          <w:sz w:val="28"/>
          <w:szCs w:val="24"/>
        </w:rPr>
      </w:pPr>
      <w:r w:rsidRPr="00345735">
        <w:rPr>
          <w:rFonts w:ascii="Times New Roman" w:eastAsia="Times New Roman" w:hAnsi="Times New Roman" w:cs="Times New Roman"/>
          <w:sz w:val="24"/>
          <w:szCs w:val="24"/>
          <w:lang w:eastAsia="en-GB"/>
        </w:rPr>
        <w:t xml:space="preserve">The lack of RCT data on the relative effects of NPWT in SWHSI </w:t>
      </w:r>
      <w:r w:rsidR="00F074D6">
        <w:rPr>
          <w:rFonts w:ascii="Times New Roman" w:eastAsia="Times New Roman" w:hAnsi="Times New Roman" w:cs="Times New Roman"/>
          <w:sz w:val="24"/>
          <w:szCs w:val="24"/>
          <w:lang w:eastAsia="en-GB"/>
        </w:rPr>
        <w:t xml:space="preserve">resulted in </w:t>
      </w:r>
      <w:r w:rsidRPr="00345735">
        <w:rPr>
          <w:rFonts w:ascii="Times New Roman" w:eastAsia="Times New Roman" w:hAnsi="Times New Roman" w:cs="Times New Roman"/>
          <w:sz w:val="24"/>
          <w:szCs w:val="24"/>
          <w:lang w:eastAsia="en-GB"/>
        </w:rPr>
        <w:t xml:space="preserve">much of the economic modelling </w:t>
      </w:r>
      <w:r w:rsidR="00F074D6">
        <w:rPr>
          <w:rFonts w:ascii="Times New Roman" w:eastAsia="Times New Roman" w:hAnsi="Times New Roman" w:cs="Times New Roman"/>
          <w:sz w:val="24"/>
          <w:szCs w:val="24"/>
          <w:lang w:eastAsia="en-GB"/>
        </w:rPr>
        <w:t>being</w:t>
      </w:r>
      <w:r w:rsidRPr="00345735">
        <w:rPr>
          <w:rFonts w:ascii="Times New Roman" w:eastAsia="Times New Roman" w:hAnsi="Times New Roman" w:cs="Times New Roman"/>
          <w:sz w:val="24"/>
          <w:szCs w:val="24"/>
          <w:lang w:eastAsia="en-GB"/>
        </w:rPr>
        <w:t xml:space="preserve"> based on observational data</w:t>
      </w:r>
      <w:r w:rsidR="00F074D6">
        <w:rPr>
          <w:rFonts w:ascii="Times New Roman" w:eastAsia="Times New Roman" w:hAnsi="Times New Roman" w:cs="Times New Roman"/>
          <w:sz w:val="24"/>
          <w:szCs w:val="24"/>
          <w:lang w:eastAsia="en-GB"/>
        </w:rPr>
        <w:t xml:space="preserve">. </w:t>
      </w:r>
      <w:r w:rsidR="00791100" w:rsidRPr="00902ABC">
        <w:rPr>
          <w:rFonts w:ascii="Times New Roman" w:eastAsia="Times New Roman" w:hAnsi="Times New Roman" w:cs="Times New Roman"/>
          <w:sz w:val="24"/>
          <w:szCs w:val="24"/>
          <w:lang w:eastAsia="en-GB"/>
        </w:rPr>
        <w:t>O</w:t>
      </w:r>
      <w:r w:rsidR="00791100" w:rsidRPr="00902ABC">
        <w:rPr>
          <w:rFonts w:cstheme="minorHAnsi"/>
          <w:sz w:val="24"/>
          <w:szCs w:val="24"/>
          <w:shd w:val="clear" w:color="auto" w:fill="FFFFFF"/>
        </w:rPr>
        <w:t>bservational data, even with adjustment, does not negate the potential for unresolved confounding to affect the results</w:t>
      </w:r>
      <w:r w:rsidR="00C835F3">
        <w:rPr>
          <w:rFonts w:cstheme="minorHAnsi"/>
          <w:sz w:val="24"/>
          <w:szCs w:val="24"/>
          <w:shd w:val="clear" w:color="auto" w:fill="FFFFFF"/>
        </w:rPr>
        <w:t xml:space="preserve">. </w:t>
      </w:r>
      <w:r w:rsidR="00C835F3">
        <w:rPr>
          <w:rFonts w:cstheme="minorHAnsi"/>
          <w:sz w:val="24"/>
          <w:szCs w:val="24"/>
          <w:shd w:val="clear" w:color="auto" w:fill="FFFFFF"/>
        </w:rPr>
        <w:lastRenderedPageBreak/>
        <w:t xml:space="preserve">This may reduce </w:t>
      </w:r>
      <w:r w:rsidR="00791100" w:rsidRPr="00902ABC">
        <w:rPr>
          <w:rFonts w:cstheme="minorHAnsi"/>
          <w:sz w:val="24"/>
          <w:szCs w:val="24"/>
          <w:shd w:val="clear" w:color="auto" w:fill="FFFFFF"/>
        </w:rPr>
        <w:t>confidence in</w:t>
      </w:r>
      <w:r w:rsidR="00AE0048">
        <w:rPr>
          <w:rFonts w:cstheme="minorHAnsi"/>
          <w:sz w:val="24"/>
          <w:szCs w:val="24"/>
          <w:shd w:val="clear" w:color="auto" w:fill="FFFFFF"/>
        </w:rPr>
        <w:t xml:space="preserve"> the </w:t>
      </w:r>
      <w:r w:rsidR="00A720A9">
        <w:rPr>
          <w:rFonts w:cstheme="minorHAnsi"/>
          <w:sz w:val="24"/>
          <w:szCs w:val="24"/>
          <w:shd w:val="clear" w:color="auto" w:fill="FFFFFF"/>
        </w:rPr>
        <w:t>conclusions drawn</w:t>
      </w:r>
      <w:r w:rsidR="00AE0048">
        <w:rPr>
          <w:rFonts w:cstheme="minorHAnsi"/>
          <w:sz w:val="24"/>
          <w:szCs w:val="24"/>
          <w:shd w:val="clear" w:color="auto" w:fill="FFFFFF"/>
        </w:rPr>
        <w:t xml:space="preserve"> and </w:t>
      </w:r>
      <w:r w:rsidR="00791100" w:rsidRPr="00902ABC">
        <w:rPr>
          <w:rFonts w:cstheme="minorHAnsi"/>
          <w:sz w:val="24"/>
          <w:szCs w:val="24"/>
          <w:shd w:val="clear" w:color="auto" w:fill="FFFFFF"/>
        </w:rPr>
        <w:t xml:space="preserve">may lead </w:t>
      </w:r>
      <w:r w:rsidR="00A27FD7">
        <w:rPr>
          <w:rFonts w:cstheme="minorHAnsi"/>
          <w:sz w:val="24"/>
          <w:szCs w:val="24"/>
          <w:shd w:val="clear" w:color="auto" w:fill="FFFFFF"/>
        </w:rPr>
        <w:t xml:space="preserve">to </w:t>
      </w:r>
      <w:r w:rsidR="00791100" w:rsidRPr="00902ABC">
        <w:rPr>
          <w:rFonts w:cstheme="minorHAnsi"/>
          <w:sz w:val="24"/>
          <w:szCs w:val="24"/>
          <w:shd w:val="clear" w:color="auto" w:fill="FFFFFF"/>
        </w:rPr>
        <w:t>calls for definitive evidence from an RCT.</w:t>
      </w:r>
      <w:r w:rsidR="00791100" w:rsidRPr="00902ABC" w:rsidDel="00791100">
        <w:rPr>
          <w:rFonts w:ascii="Times New Roman" w:eastAsia="Times New Roman" w:hAnsi="Times New Roman" w:cs="Times New Roman"/>
          <w:sz w:val="24"/>
          <w:szCs w:val="24"/>
          <w:lang w:eastAsia="en-GB"/>
        </w:rPr>
        <w:t xml:space="preserve"> </w:t>
      </w:r>
    </w:p>
    <w:p w14:paraId="41AB9027" w14:textId="5683EB41" w:rsidR="005E525D" w:rsidRPr="00231EB8" w:rsidRDefault="00445F5E" w:rsidP="005E525D">
      <w:pPr>
        <w:spacing w:line="360" w:lineRule="auto"/>
        <w:rPr>
          <w:sz w:val="24"/>
          <w:szCs w:val="24"/>
          <w:shd w:val="clear" w:color="auto" w:fill="FFFFFF"/>
        </w:rPr>
      </w:pPr>
      <w:r w:rsidRPr="00345735">
        <w:rPr>
          <w:rFonts w:ascii="Times New Roman" w:eastAsia="Times New Roman" w:hAnsi="Times New Roman" w:cs="Times New Roman"/>
          <w:b/>
          <w:sz w:val="24"/>
          <w:szCs w:val="24"/>
          <w:lang w:eastAsia="en-GB"/>
        </w:rPr>
        <w:t>Conclusions:</w:t>
      </w:r>
      <w:r w:rsidRPr="00345735">
        <w:rPr>
          <w:rFonts w:ascii="Times New Roman" w:eastAsia="Times New Roman" w:hAnsi="Times New Roman" w:cs="Times New Roman"/>
          <w:sz w:val="24"/>
          <w:szCs w:val="24"/>
          <w:lang w:eastAsia="en-GB"/>
        </w:rPr>
        <w:t xml:space="preserve"> </w:t>
      </w:r>
      <w:r w:rsidR="00433A0E" w:rsidRPr="00345735">
        <w:rPr>
          <w:rFonts w:ascii="Times New Roman" w:eastAsia="Times New Roman" w:hAnsi="Times New Roman" w:cs="Times New Roman"/>
          <w:sz w:val="24"/>
          <w:szCs w:val="24"/>
          <w:lang w:eastAsia="en-GB"/>
        </w:rPr>
        <w:t xml:space="preserve">This research has provided new information regarding the nature, extent, costs, impacts and outcomes of SWHSI, treatment effectiveness and the value and nature of future research; addressing previous uncertainties regarding the problem of SWHSI. </w:t>
      </w:r>
      <w:r w:rsidR="005E525D">
        <w:rPr>
          <w:rFonts w:ascii="Times New Roman" w:eastAsia="Times New Roman" w:hAnsi="Times New Roman" w:cs="Times New Roman"/>
          <w:sz w:val="24"/>
          <w:szCs w:val="24"/>
          <w:lang w:eastAsia="en-GB"/>
        </w:rPr>
        <w:t>Aspects of</w:t>
      </w:r>
      <w:r w:rsidR="005E525D" w:rsidRPr="005E525D">
        <w:rPr>
          <w:rFonts w:ascii="Times New Roman" w:hAnsi="Times New Roman" w:cs="Times New Roman"/>
          <w:sz w:val="24"/>
          <w:szCs w:val="24"/>
        </w:rPr>
        <w:t xml:space="preserve"> our research indicate that NPWT </w:t>
      </w:r>
      <w:r w:rsidR="00973E5F" w:rsidRPr="00973E5F">
        <w:rPr>
          <w:rFonts w:ascii="Times New Roman" w:hAnsi="Times New Roman" w:cs="Times New Roman"/>
          <w:sz w:val="24"/>
          <w:szCs w:val="24"/>
        </w:rPr>
        <w:t>is more costly and less effective than standard dressing for the healing of open surgical wounds</w:t>
      </w:r>
      <w:r w:rsidR="00973E5F">
        <w:rPr>
          <w:rFonts w:ascii="Times New Roman" w:hAnsi="Times New Roman" w:cs="Times New Roman"/>
          <w:sz w:val="24"/>
          <w:szCs w:val="24"/>
        </w:rPr>
        <w:t xml:space="preserve">. </w:t>
      </w:r>
      <w:r w:rsidR="005E525D" w:rsidRPr="005E525D">
        <w:rPr>
          <w:rFonts w:ascii="Times New Roman" w:hAnsi="Times New Roman" w:cs="Times New Roman"/>
          <w:sz w:val="24"/>
          <w:szCs w:val="24"/>
        </w:rPr>
        <w:t>However, because this conclusion is based solely on observational data it may be affected by unresolved confounding. Should a future RCT be considered necessary, its design should reflect careful consideration of the findings of this programme of research.</w:t>
      </w:r>
      <w:r w:rsidR="005E525D">
        <w:rPr>
          <w:rFonts w:ascii="Times New Roman" w:hAnsi="Times New Roman" w:cs="Times New Roman"/>
          <w:sz w:val="24"/>
          <w:szCs w:val="24"/>
        </w:rPr>
        <w:t xml:space="preserve"> </w:t>
      </w:r>
    </w:p>
    <w:p w14:paraId="4FB07BDD" w14:textId="77777777" w:rsidR="00445F5E" w:rsidRPr="00345735" w:rsidRDefault="00445F5E" w:rsidP="00345735">
      <w:pPr>
        <w:spacing w:line="360" w:lineRule="auto"/>
        <w:rPr>
          <w:rFonts w:ascii="Times New Roman" w:eastAsia="Times New Roman" w:hAnsi="Times New Roman" w:cs="Times New Roman"/>
          <w:sz w:val="24"/>
          <w:szCs w:val="24"/>
          <w:lang w:eastAsia="en-GB"/>
        </w:rPr>
      </w:pPr>
      <w:bookmarkStart w:id="39" w:name="_Toc479762828"/>
      <w:bookmarkStart w:id="40" w:name="_Toc479763003"/>
      <w:bookmarkStart w:id="41" w:name="_Toc479763215"/>
      <w:bookmarkStart w:id="42" w:name="_Toc479763410"/>
      <w:bookmarkStart w:id="43" w:name="_Toc479763479"/>
      <w:bookmarkStart w:id="44" w:name="_Toc479847098"/>
      <w:bookmarkStart w:id="45" w:name="_Toc479864676"/>
      <w:bookmarkStart w:id="46" w:name="_Toc481598926"/>
      <w:bookmarkStart w:id="47" w:name="_Toc481599114"/>
      <w:r w:rsidRPr="00345735">
        <w:rPr>
          <w:rFonts w:ascii="Times New Roman" w:eastAsia="Times New Roman" w:hAnsi="Times New Roman" w:cs="Times New Roman"/>
          <w:b/>
          <w:sz w:val="24"/>
          <w:szCs w:val="24"/>
          <w:lang w:eastAsia="en-GB"/>
        </w:rPr>
        <w:t>Trial registration:</w:t>
      </w:r>
      <w:r w:rsidRPr="00345735">
        <w:rPr>
          <w:rFonts w:ascii="Times New Roman" w:eastAsia="Times New Roman" w:hAnsi="Times New Roman" w:cs="Times New Roman"/>
          <w:sz w:val="24"/>
          <w:szCs w:val="24"/>
          <w:lang w:eastAsia="en-GB"/>
        </w:rPr>
        <w:t xml:space="preserve"> Pilot</w:t>
      </w:r>
      <w:r w:rsidR="00C41230" w:rsidRPr="00345735">
        <w:rPr>
          <w:rFonts w:ascii="Times New Roman" w:eastAsia="Times New Roman" w:hAnsi="Times New Roman" w:cs="Times New Roman"/>
          <w:sz w:val="24"/>
          <w:szCs w:val="24"/>
          <w:lang w:eastAsia="en-GB"/>
        </w:rPr>
        <w:t xml:space="preserve">, </w:t>
      </w:r>
      <w:r w:rsidR="007F4797" w:rsidRPr="00345735">
        <w:rPr>
          <w:rFonts w:ascii="Times New Roman" w:eastAsia="Times New Roman" w:hAnsi="Times New Roman" w:cs="Times New Roman"/>
          <w:sz w:val="24"/>
          <w:szCs w:val="24"/>
          <w:lang w:eastAsia="en-GB"/>
        </w:rPr>
        <w:t>feasibility</w:t>
      </w:r>
      <w:r w:rsidRPr="00345735">
        <w:rPr>
          <w:rFonts w:ascii="Times New Roman" w:eastAsia="Times New Roman" w:hAnsi="Times New Roman" w:cs="Times New Roman"/>
          <w:sz w:val="24"/>
          <w:szCs w:val="24"/>
          <w:lang w:eastAsia="en-GB"/>
        </w:rPr>
        <w:t xml:space="preserve"> RCT registration: ISRCTN</w:t>
      </w:r>
      <w:r w:rsidRPr="00345735">
        <w:rPr>
          <w:rFonts w:ascii="Times New Roman" w:hAnsi="Times New Roman" w:cs="Times New Roman"/>
          <w:sz w:val="24"/>
          <w:szCs w:val="24"/>
        </w:rPr>
        <w:t>12761776</w:t>
      </w:r>
      <w:bookmarkEnd w:id="39"/>
      <w:bookmarkEnd w:id="40"/>
      <w:bookmarkEnd w:id="41"/>
      <w:bookmarkEnd w:id="42"/>
      <w:bookmarkEnd w:id="43"/>
      <w:r w:rsidR="007C09D3" w:rsidRPr="00345735">
        <w:rPr>
          <w:rFonts w:ascii="Times New Roman" w:hAnsi="Times New Roman" w:cs="Times New Roman"/>
          <w:sz w:val="24"/>
          <w:szCs w:val="24"/>
        </w:rPr>
        <w:t>.</w:t>
      </w:r>
      <w:bookmarkEnd w:id="44"/>
      <w:bookmarkEnd w:id="45"/>
      <w:bookmarkEnd w:id="46"/>
      <w:bookmarkEnd w:id="47"/>
    </w:p>
    <w:p w14:paraId="408CB8CF" w14:textId="77777777" w:rsidR="00445F5E" w:rsidRPr="00345735" w:rsidRDefault="00445F5E" w:rsidP="00345735">
      <w:pPr>
        <w:spacing w:line="360" w:lineRule="auto"/>
        <w:rPr>
          <w:rFonts w:ascii="Times New Roman" w:eastAsia="Times New Roman" w:hAnsi="Times New Roman" w:cs="Times New Roman"/>
          <w:sz w:val="24"/>
          <w:szCs w:val="24"/>
          <w:lang w:eastAsia="en-GB"/>
        </w:rPr>
      </w:pPr>
      <w:bookmarkStart w:id="48" w:name="_Toc479762829"/>
      <w:bookmarkStart w:id="49" w:name="_Toc479763004"/>
      <w:bookmarkStart w:id="50" w:name="_Toc479763216"/>
      <w:bookmarkStart w:id="51" w:name="_Toc479763411"/>
      <w:bookmarkStart w:id="52" w:name="_Toc479763480"/>
      <w:bookmarkStart w:id="53" w:name="_Toc479847099"/>
      <w:bookmarkStart w:id="54" w:name="_Toc479864677"/>
      <w:bookmarkStart w:id="55" w:name="_Toc481598927"/>
      <w:bookmarkStart w:id="56" w:name="_Toc481599115"/>
      <w:r w:rsidRPr="00345735">
        <w:rPr>
          <w:rFonts w:ascii="Times New Roman" w:eastAsia="Times New Roman" w:hAnsi="Times New Roman" w:cs="Times New Roman"/>
          <w:b/>
          <w:sz w:val="24"/>
          <w:szCs w:val="24"/>
          <w:lang w:eastAsia="en-GB"/>
        </w:rPr>
        <w:t>Funding:</w:t>
      </w:r>
      <w:r w:rsidRPr="00345735">
        <w:rPr>
          <w:rFonts w:ascii="Times New Roman" w:eastAsia="Times New Roman" w:hAnsi="Times New Roman" w:cs="Times New Roman"/>
          <w:sz w:val="24"/>
          <w:szCs w:val="24"/>
          <w:lang w:eastAsia="en-GB"/>
        </w:rPr>
        <w:t xml:space="preserve"> This project was funded by the NIHR Programme Grants for Applied Research (RP-PG-0609-10171).</w:t>
      </w:r>
      <w:bookmarkEnd w:id="48"/>
      <w:bookmarkEnd w:id="49"/>
      <w:bookmarkEnd w:id="50"/>
      <w:bookmarkEnd w:id="51"/>
      <w:bookmarkEnd w:id="52"/>
      <w:bookmarkEnd w:id="53"/>
      <w:bookmarkEnd w:id="54"/>
      <w:bookmarkEnd w:id="55"/>
      <w:bookmarkEnd w:id="56"/>
    </w:p>
    <w:p w14:paraId="719AA9C6" w14:textId="240AA413" w:rsidR="00BD1CDD" w:rsidRPr="00345735" w:rsidRDefault="00606C7B" w:rsidP="00345735">
      <w:pPr>
        <w:pStyle w:val="NormalWeb"/>
        <w:spacing w:before="0" w:beforeAutospacing="0" w:after="165" w:afterAutospacing="0" w:line="360" w:lineRule="auto"/>
        <w:rPr>
          <w:b/>
          <w:color w:val="000000"/>
        </w:rPr>
      </w:pPr>
      <w:r w:rsidRPr="00345735">
        <w:rPr>
          <w:b/>
          <w:color w:val="000000"/>
        </w:rPr>
        <w:t xml:space="preserve">Word Count: </w:t>
      </w:r>
      <w:r w:rsidR="005E525D">
        <w:rPr>
          <w:b/>
          <w:color w:val="000000"/>
        </w:rPr>
        <w:t>748</w:t>
      </w:r>
    </w:p>
    <w:p w14:paraId="55700332"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45376F27"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7AB00AC6"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4E9A4571"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0F66CF1A"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7623E41F" w14:textId="77777777" w:rsidR="00BD1CDD" w:rsidRDefault="00BD1CDD" w:rsidP="00C420E7">
      <w:pPr>
        <w:pStyle w:val="NormalWeb"/>
        <w:spacing w:before="0" w:beforeAutospacing="0" w:after="165" w:afterAutospacing="0" w:line="345" w:lineRule="atLeast"/>
        <w:rPr>
          <w:rFonts w:ascii="Arial" w:hAnsi="Arial" w:cs="Arial"/>
          <w:b/>
          <w:color w:val="000000"/>
          <w:sz w:val="21"/>
          <w:szCs w:val="21"/>
          <w:u w:val="single"/>
        </w:rPr>
      </w:pPr>
    </w:p>
    <w:p w14:paraId="59F364A2" w14:textId="77777777" w:rsidR="00A6096B" w:rsidRDefault="00A6096B" w:rsidP="00C420E7">
      <w:pPr>
        <w:pStyle w:val="NormalWeb"/>
        <w:spacing w:before="0" w:beforeAutospacing="0" w:after="165" w:afterAutospacing="0" w:line="345" w:lineRule="atLeast"/>
        <w:rPr>
          <w:rFonts w:ascii="Arial" w:hAnsi="Arial" w:cs="Arial"/>
          <w:b/>
          <w:color w:val="000000"/>
          <w:sz w:val="21"/>
          <w:szCs w:val="21"/>
          <w:u w:val="single"/>
        </w:rPr>
      </w:pPr>
    </w:p>
    <w:p w14:paraId="69687FED" w14:textId="77777777" w:rsidR="00A6096B" w:rsidRDefault="00A6096B" w:rsidP="00C420E7">
      <w:pPr>
        <w:pStyle w:val="NormalWeb"/>
        <w:spacing w:before="0" w:beforeAutospacing="0" w:after="165" w:afterAutospacing="0" w:line="345" w:lineRule="atLeast"/>
        <w:rPr>
          <w:rFonts w:ascii="Arial" w:hAnsi="Arial" w:cs="Arial"/>
          <w:b/>
          <w:color w:val="000000"/>
          <w:sz w:val="21"/>
          <w:szCs w:val="21"/>
          <w:u w:val="single"/>
        </w:rPr>
      </w:pPr>
    </w:p>
    <w:p w14:paraId="6900A892" w14:textId="77777777" w:rsidR="00A6096B" w:rsidRDefault="00A6096B" w:rsidP="00C420E7">
      <w:pPr>
        <w:pStyle w:val="NormalWeb"/>
        <w:spacing w:before="0" w:beforeAutospacing="0" w:after="165" w:afterAutospacing="0" w:line="345" w:lineRule="atLeast"/>
        <w:rPr>
          <w:rFonts w:ascii="Arial" w:hAnsi="Arial" w:cs="Arial"/>
          <w:b/>
          <w:color w:val="000000"/>
          <w:sz w:val="21"/>
          <w:szCs w:val="21"/>
          <w:u w:val="single"/>
        </w:rPr>
      </w:pPr>
    </w:p>
    <w:p w14:paraId="594FE472" w14:textId="77777777" w:rsidR="00FA457D" w:rsidRDefault="00FA457D" w:rsidP="00C420E7">
      <w:pPr>
        <w:pStyle w:val="NormalWeb"/>
        <w:spacing w:before="0" w:beforeAutospacing="0" w:after="165" w:afterAutospacing="0" w:line="345" w:lineRule="atLeast"/>
        <w:rPr>
          <w:rFonts w:ascii="Arial" w:hAnsi="Arial" w:cs="Arial"/>
          <w:b/>
          <w:color w:val="000000"/>
          <w:sz w:val="21"/>
          <w:szCs w:val="21"/>
          <w:u w:val="single"/>
        </w:rPr>
      </w:pPr>
    </w:p>
    <w:p w14:paraId="68FBC978" w14:textId="360D4174" w:rsidR="00FA457D" w:rsidRDefault="00FA457D" w:rsidP="00C420E7">
      <w:pPr>
        <w:pStyle w:val="NormalWeb"/>
        <w:spacing w:before="0" w:beforeAutospacing="0" w:after="165" w:afterAutospacing="0" w:line="345" w:lineRule="atLeast"/>
        <w:rPr>
          <w:rFonts w:ascii="Arial" w:hAnsi="Arial" w:cs="Arial"/>
          <w:b/>
          <w:color w:val="000000"/>
          <w:sz w:val="21"/>
          <w:szCs w:val="21"/>
          <w:u w:val="single"/>
        </w:rPr>
      </w:pPr>
    </w:p>
    <w:p w14:paraId="3594DC0D" w14:textId="7EA68419" w:rsidR="00E63EA2" w:rsidRDefault="00E63EA2" w:rsidP="00C420E7">
      <w:pPr>
        <w:pStyle w:val="NormalWeb"/>
        <w:spacing w:before="0" w:beforeAutospacing="0" w:after="165" w:afterAutospacing="0" w:line="345" w:lineRule="atLeast"/>
        <w:rPr>
          <w:rFonts w:ascii="Arial" w:hAnsi="Arial" w:cs="Arial"/>
          <w:b/>
          <w:color w:val="000000"/>
          <w:sz w:val="21"/>
          <w:szCs w:val="21"/>
          <w:u w:val="single"/>
        </w:rPr>
      </w:pPr>
    </w:p>
    <w:p w14:paraId="5526AE1D" w14:textId="083ED097" w:rsidR="00E63EA2" w:rsidRDefault="00E63EA2" w:rsidP="00C420E7">
      <w:pPr>
        <w:pStyle w:val="NormalWeb"/>
        <w:spacing w:before="0" w:beforeAutospacing="0" w:after="165" w:afterAutospacing="0" w:line="345" w:lineRule="atLeast"/>
        <w:rPr>
          <w:rFonts w:ascii="Arial" w:hAnsi="Arial" w:cs="Arial"/>
          <w:b/>
          <w:color w:val="000000"/>
          <w:sz w:val="21"/>
          <w:szCs w:val="21"/>
          <w:u w:val="single"/>
        </w:rPr>
      </w:pPr>
    </w:p>
    <w:p w14:paraId="6CD4D98A" w14:textId="4D61E697" w:rsidR="00E63EA2" w:rsidRDefault="00E63EA2" w:rsidP="00C420E7">
      <w:pPr>
        <w:pStyle w:val="NormalWeb"/>
        <w:spacing w:before="0" w:beforeAutospacing="0" w:after="165" w:afterAutospacing="0" w:line="345" w:lineRule="atLeast"/>
        <w:rPr>
          <w:rFonts w:ascii="Arial" w:hAnsi="Arial" w:cs="Arial"/>
          <w:b/>
          <w:color w:val="000000"/>
          <w:sz w:val="21"/>
          <w:szCs w:val="21"/>
          <w:u w:val="single"/>
        </w:rPr>
      </w:pPr>
    </w:p>
    <w:p w14:paraId="5AC98EDF" w14:textId="77777777" w:rsidR="00BD1CDD" w:rsidRPr="00242478" w:rsidRDefault="00BD1CDD" w:rsidP="00242478">
      <w:pPr>
        <w:pStyle w:val="NormalWeb"/>
        <w:spacing w:before="0" w:beforeAutospacing="0" w:after="165" w:afterAutospacing="0" w:line="360" w:lineRule="auto"/>
        <w:rPr>
          <w:b/>
          <w:color w:val="000000"/>
          <w:u w:val="single"/>
        </w:rPr>
      </w:pPr>
      <w:r w:rsidRPr="00242478">
        <w:rPr>
          <w:b/>
          <w:color w:val="000000"/>
          <w:u w:val="single"/>
        </w:rPr>
        <w:lastRenderedPageBreak/>
        <w:t>Table of Contents</w:t>
      </w:r>
      <w:r w:rsidR="00453F7E">
        <w:rPr>
          <w:b/>
          <w:color w:val="000000"/>
          <w:u w:val="single"/>
        </w:rPr>
        <w:t xml:space="preserve"> </w:t>
      </w:r>
    </w:p>
    <w:p w14:paraId="7B27F51B" w14:textId="1DD1A822" w:rsidR="00E63EA2" w:rsidRDefault="000960FC">
      <w:pPr>
        <w:pStyle w:val="TOC1"/>
        <w:rPr>
          <w:rFonts w:eastAsiaTheme="minorEastAsia"/>
          <w:noProof/>
          <w:lang w:eastAsia="en-GB"/>
        </w:rPr>
      </w:pPr>
      <w:r w:rsidRPr="00F6550B">
        <w:rPr>
          <w:rFonts w:ascii="Times New Roman" w:hAnsi="Times New Roman" w:cs="Times New Roman"/>
          <w:b/>
          <w:color w:val="000000"/>
          <w:sz w:val="24"/>
          <w:szCs w:val="24"/>
          <w:u w:val="single"/>
        </w:rPr>
        <w:fldChar w:fldCharType="begin"/>
      </w:r>
      <w:r w:rsidRPr="00F6550B">
        <w:rPr>
          <w:rFonts w:ascii="Times New Roman" w:hAnsi="Times New Roman" w:cs="Times New Roman"/>
          <w:b/>
          <w:color w:val="000000"/>
          <w:sz w:val="24"/>
          <w:szCs w:val="24"/>
          <w:u w:val="single"/>
        </w:rPr>
        <w:instrText xml:space="preserve"> TOC \o "1-3" \h \z \u </w:instrText>
      </w:r>
      <w:r w:rsidRPr="00F6550B">
        <w:rPr>
          <w:rFonts w:ascii="Times New Roman" w:hAnsi="Times New Roman" w:cs="Times New Roman"/>
          <w:b/>
          <w:color w:val="000000"/>
          <w:sz w:val="24"/>
          <w:szCs w:val="24"/>
          <w:u w:val="single"/>
        </w:rPr>
        <w:fldChar w:fldCharType="separate"/>
      </w:r>
      <w:hyperlink w:anchor="_Toc3553310" w:history="1">
        <w:r w:rsidR="00E63EA2" w:rsidRPr="00DF1980">
          <w:rPr>
            <w:rStyle w:val="Hyperlink"/>
            <w:noProof/>
          </w:rPr>
          <w:t>Abstract</w:t>
        </w:r>
        <w:r w:rsidR="00E63EA2">
          <w:rPr>
            <w:noProof/>
            <w:webHidden/>
          </w:rPr>
          <w:tab/>
        </w:r>
        <w:r w:rsidR="00E63EA2">
          <w:rPr>
            <w:noProof/>
            <w:webHidden/>
          </w:rPr>
          <w:fldChar w:fldCharType="begin"/>
        </w:r>
        <w:r w:rsidR="00E63EA2">
          <w:rPr>
            <w:noProof/>
            <w:webHidden/>
          </w:rPr>
          <w:instrText xml:space="preserve"> PAGEREF _Toc3553310 \h </w:instrText>
        </w:r>
        <w:r w:rsidR="00E63EA2">
          <w:rPr>
            <w:noProof/>
            <w:webHidden/>
          </w:rPr>
        </w:r>
        <w:r w:rsidR="00E63EA2">
          <w:rPr>
            <w:noProof/>
            <w:webHidden/>
          </w:rPr>
          <w:fldChar w:fldCharType="separate"/>
        </w:r>
        <w:r w:rsidR="00B30F28">
          <w:rPr>
            <w:noProof/>
            <w:webHidden/>
          </w:rPr>
          <w:t>3</w:t>
        </w:r>
        <w:r w:rsidR="00E63EA2">
          <w:rPr>
            <w:noProof/>
            <w:webHidden/>
          </w:rPr>
          <w:fldChar w:fldCharType="end"/>
        </w:r>
      </w:hyperlink>
    </w:p>
    <w:p w14:paraId="46F30691" w14:textId="22473CB6" w:rsidR="00E63EA2" w:rsidRDefault="00D9037E">
      <w:pPr>
        <w:pStyle w:val="TOC1"/>
        <w:rPr>
          <w:rFonts w:eastAsiaTheme="minorEastAsia"/>
          <w:noProof/>
          <w:lang w:eastAsia="en-GB"/>
        </w:rPr>
      </w:pPr>
      <w:hyperlink w:anchor="_Toc3553311" w:history="1">
        <w:r w:rsidR="00E63EA2" w:rsidRPr="00DF1980">
          <w:rPr>
            <w:rStyle w:val="Hyperlink"/>
            <w:noProof/>
          </w:rPr>
          <w:t>List of Tables and Figures</w:t>
        </w:r>
        <w:r w:rsidR="00E63EA2">
          <w:rPr>
            <w:noProof/>
            <w:webHidden/>
          </w:rPr>
          <w:tab/>
        </w:r>
        <w:r w:rsidR="00E63EA2">
          <w:rPr>
            <w:noProof/>
            <w:webHidden/>
          </w:rPr>
          <w:fldChar w:fldCharType="begin"/>
        </w:r>
        <w:r w:rsidR="00E63EA2">
          <w:rPr>
            <w:noProof/>
            <w:webHidden/>
          </w:rPr>
          <w:instrText xml:space="preserve"> PAGEREF _Toc3553311 \h </w:instrText>
        </w:r>
        <w:r w:rsidR="00E63EA2">
          <w:rPr>
            <w:noProof/>
            <w:webHidden/>
          </w:rPr>
        </w:r>
        <w:r w:rsidR="00E63EA2">
          <w:rPr>
            <w:noProof/>
            <w:webHidden/>
          </w:rPr>
          <w:fldChar w:fldCharType="separate"/>
        </w:r>
        <w:r w:rsidR="00B30F28">
          <w:rPr>
            <w:noProof/>
            <w:webHidden/>
          </w:rPr>
          <w:t>9</w:t>
        </w:r>
        <w:r w:rsidR="00E63EA2">
          <w:rPr>
            <w:noProof/>
            <w:webHidden/>
          </w:rPr>
          <w:fldChar w:fldCharType="end"/>
        </w:r>
      </w:hyperlink>
    </w:p>
    <w:p w14:paraId="744FC8F5" w14:textId="3045E273" w:rsidR="00E63EA2" w:rsidRDefault="00D9037E">
      <w:pPr>
        <w:pStyle w:val="TOC1"/>
        <w:rPr>
          <w:rFonts w:eastAsiaTheme="minorEastAsia"/>
          <w:noProof/>
          <w:lang w:eastAsia="en-GB"/>
        </w:rPr>
      </w:pPr>
      <w:hyperlink w:anchor="_Toc3553312" w:history="1">
        <w:r w:rsidR="00E63EA2" w:rsidRPr="00DF1980">
          <w:rPr>
            <w:rStyle w:val="Hyperlink"/>
            <w:noProof/>
          </w:rPr>
          <w:t>Abbreviations</w:t>
        </w:r>
        <w:r w:rsidR="00E63EA2">
          <w:rPr>
            <w:noProof/>
            <w:webHidden/>
          </w:rPr>
          <w:tab/>
        </w:r>
        <w:r w:rsidR="00E63EA2">
          <w:rPr>
            <w:noProof/>
            <w:webHidden/>
          </w:rPr>
          <w:fldChar w:fldCharType="begin"/>
        </w:r>
        <w:r w:rsidR="00E63EA2">
          <w:rPr>
            <w:noProof/>
            <w:webHidden/>
          </w:rPr>
          <w:instrText xml:space="preserve"> PAGEREF _Toc3553312 \h </w:instrText>
        </w:r>
        <w:r w:rsidR="00E63EA2">
          <w:rPr>
            <w:noProof/>
            <w:webHidden/>
          </w:rPr>
        </w:r>
        <w:r w:rsidR="00E63EA2">
          <w:rPr>
            <w:noProof/>
            <w:webHidden/>
          </w:rPr>
          <w:fldChar w:fldCharType="separate"/>
        </w:r>
        <w:r w:rsidR="00B30F28">
          <w:rPr>
            <w:noProof/>
            <w:webHidden/>
          </w:rPr>
          <w:t>11</w:t>
        </w:r>
        <w:r w:rsidR="00E63EA2">
          <w:rPr>
            <w:noProof/>
            <w:webHidden/>
          </w:rPr>
          <w:fldChar w:fldCharType="end"/>
        </w:r>
      </w:hyperlink>
    </w:p>
    <w:p w14:paraId="33DD4881" w14:textId="0473656B" w:rsidR="00E63EA2" w:rsidRDefault="00D9037E">
      <w:pPr>
        <w:pStyle w:val="TOC1"/>
        <w:rPr>
          <w:rFonts w:eastAsiaTheme="minorEastAsia"/>
          <w:noProof/>
          <w:lang w:eastAsia="en-GB"/>
        </w:rPr>
      </w:pPr>
      <w:hyperlink w:anchor="_Toc3553313" w:history="1">
        <w:r w:rsidR="00E63EA2" w:rsidRPr="00DF1980">
          <w:rPr>
            <w:rStyle w:val="Hyperlink"/>
            <w:noProof/>
          </w:rPr>
          <w:t>Scientific Summary</w:t>
        </w:r>
        <w:r w:rsidR="00E63EA2">
          <w:rPr>
            <w:noProof/>
            <w:webHidden/>
          </w:rPr>
          <w:tab/>
        </w:r>
        <w:r w:rsidR="00E63EA2">
          <w:rPr>
            <w:noProof/>
            <w:webHidden/>
          </w:rPr>
          <w:fldChar w:fldCharType="begin"/>
        </w:r>
        <w:r w:rsidR="00E63EA2">
          <w:rPr>
            <w:noProof/>
            <w:webHidden/>
          </w:rPr>
          <w:instrText xml:space="preserve"> PAGEREF _Toc3553313 \h </w:instrText>
        </w:r>
        <w:r w:rsidR="00E63EA2">
          <w:rPr>
            <w:noProof/>
            <w:webHidden/>
          </w:rPr>
        </w:r>
        <w:r w:rsidR="00E63EA2">
          <w:rPr>
            <w:noProof/>
            <w:webHidden/>
          </w:rPr>
          <w:fldChar w:fldCharType="separate"/>
        </w:r>
        <w:r w:rsidR="00B30F28">
          <w:rPr>
            <w:noProof/>
            <w:webHidden/>
          </w:rPr>
          <w:t>12</w:t>
        </w:r>
        <w:r w:rsidR="00E63EA2">
          <w:rPr>
            <w:noProof/>
            <w:webHidden/>
          </w:rPr>
          <w:fldChar w:fldCharType="end"/>
        </w:r>
      </w:hyperlink>
    </w:p>
    <w:p w14:paraId="4B334D1C" w14:textId="41843930" w:rsidR="00E63EA2" w:rsidRDefault="00D9037E">
      <w:pPr>
        <w:pStyle w:val="TOC2"/>
        <w:rPr>
          <w:rFonts w:eastAsiaTheme="minorEastAsia"/>
          <w:noProof/>
          <w:lang w:eastAsia="en-GB"/>
        </w:rPr>
      </w:pPr>
      <w:hyperlink w:anchor="_Toc3553314" w:history="1">
        <w:r w:rsidR="00E63EA2" w:rsidRPr="00DF1980">
          <w:rPr>
            <w:rStyle w:val="Hyperlink"/>
            <w:rFonts w:ascii="Times New Roman" w:hAnsi="Times New Roman" w:cs="Times New Roman"/>
            <w:noProof/>
          </w:rPr>
          <w:t>Background</w:t>
        </w:r>
        <w:r w:rsidR="00E63EA2">
          <w:rPr>
            <w:noProof/>
            <w:webHidden/>
          </w:rPr>
          <w:tab/>
        </w:r>
        <w:r w:rsidR="00E63EA2">
          <w:rPr>
            <w:noProof/>
            <w:webHidden/>
          </w:rPr>
          <w:fldChar w:fldCharType="begin"/>
        </w:r>
        <w:r w:rsidR="00E63EA2">
          <w:rPr>
            <w:noProof/>
            <w:webHidden/>
          </w:rPr>
          <w:instrText xml:space="preserve"> PAGEREF _Toc3553314 \h </w:instrText>
        </w:r>
        <w:r w:rsidR="00E63EA2">
          <w:rPr>
            <w:noProof/>
            <w:webHidden/>
          </w:rPr>
        </w:r>
        <w:r w:rsidR="00E63EA2">
          <w:rPr>
            <w:noProof/>
            <w:webHidden/>
          </w:rPr>
          <w:fldChar w:fldCharType="separate"/>
        </w:r>
        <w:r w:rsidR="00B30F28">
          <w:rPr>
            <w:noProof/>
            <w:webHidden/>
          </w:rPr>
          <w:t>12</w:t>
        </w:r>
        <w:r w:rsidR="00E63EA2">
          <w:rPr>
            <w:noProof/>
            <w:webHidden/>
          </w:rPr>
          <w:fldChar w:fldCharType="end"/>
        </w:r>
      </w:hyperlink>
    </w:p>
    <w:p w14:paraId="0A22199F" w14:textId="0157506D" w:rsidR="00E63EA2" w:rsidRDefault="00D9037E">
      <w:pPr>
        <w:pStyle w:val="TOC2"/>
        <w:rPr>
          <w:rFonts w:eastAsiaTheme="minorEastAsia"/>
          <w:noProof/>
          <w:lang w:eastAsia="en-GB"/>
        </w:rPr>
      </w:pPr>
      <w:hyperlink w:anchor="_Toc3553315" w:history="1">
        <w:r w:rsidR="00E63EA2" w:rsidRPr="00DF1980">
          <w:rPr>
            <w:rStyle w:val="Hyperlink"/>
            <w:rFonts w:ascii="Times New Roman" w:hAnsi="Times New Roman" w:cs="Times New Roman"/>
            <w:noProof/>
          </w:rPr>
          <w:t>Objectives</w:t>
        </w:r>
        <w:r w:rsidR="00E63EA2">
          <w:rPr>
            <w:noProof/>
            <w:webHidden/>
          </w:rPr>
          <w:tab/>
        </w:r>
        <w:r w:rsidR="00E63EA2">
          <w:rPr>
            <w:noProof/>
            <w:webHidden/>
          </w:rPr>
          <w:fldChar w:fldCharType="begin"/>
        </w:r>
        <w:r w:rsidR="00E63EA2">
          <w:rPr>
            <w:noProof/>
            <w:webHidden/>
          </w:rPr>
          <w:instrText xml:space="preserve"> PAGEREF _Toc3553315 \h </w:instrText>
        </w:r>
        <w:r w:rsidR="00E63EA2">
          <w:rPr>
            <w:noProof/>
            <w:webHidden/>
          </w:rPr>
        </w:r>
        <w:r w:rsidR="00E63EA2">
          <w:rPr>
            <w:noProof/>
            <w:webHidden/>
          </w:rPr>
          <w:fldChar w:fldCharType="separate"/>
        </w:r>
        <w:r w:rsidR="00B30F28">
          <w:rPr>
            <w:noProof/>
            <w:webHidden/>
          </w:rPr>
          <w:t>12</w:t>
        </w:r>
        <w:r w:rsidR="00E63EA2">
          <w:rPr>
            <w:noProof/>
            <w:webHidden/>
          </w:rPr>
          <w:fldChar w:fldCharType="end"/>
        </w:r>
      </w:hyperlink>
    </w:p>
    <w:p w14:paraId="593D9232" w14:textId="7667ACE5" w:rsidR="00E63EA2" w:rsidRDefault="00D9037E">
      <w:pPr>
        <w:pStyle w:val="TOC2"/>
        <w:rPr>
          <w:rFonts w:eastAsiaTheme="minorEastAsia"/>
          <w:noProof/>
          <w:lang w:eastAsia="en-GB"/>
        </w:rPr>
      </w:pPr>
      <w:hyperlink w:anchor="_Toc3553316" w:history="1">
        <w:r w:rsidR="00E63EA2" w:rsidRPr="00DF1980">
          <w:rPr>
            <w:rStyle w:val="Hyperlink"/>
            <w:rFonts w:ascii="Times New Roman" w:hAnsi="Times New Roman" w:cs="Times New Roman"/>
            <w:noProof/>
          </w:rPr>
          <w:t>Methods and Results</w:t>
        </w:r>
        <w:r w:rsidR="00E63EA2">
          <w:rPr>
            <w:noProof/>
            <w:webHidden/>
          </w:rPr>
          <w:tab/>
        </w:r>
        <w:r w:rsidR="00E63EA2">
          <w:rPr>
            <w:noProof/>
            <w:webHidden/>
          </w:rPr>
          <w:fldChar w:fldCharType="begin"/>
        </w:r>
        <w:r w:rsidR="00E63EA2">
          <w:rPr>
            <w:noProof/>
            <w:webHidden/>
          </w:rPr>
          <w:instrText xml:space="preserve"> PAGEREF _Toc3553316 \h </w:instrText>
        </w:r>
        <w:r w:rsidR="00E63EA2">
          <w:rPr>
            <w:noProof/>
            <w:webHidden/>
          </w:rPr>
        </w:r>
        <w:r w:rsidR="00E63EA2">
          <w:rPr>
            <w:noProof/>
            <w:webHidden/>
          </w:rPr>
          <w:fldChar w:fldCharType="separate"/>
        </w:r>
        <w:r w:rsidR="00B30F28">
          <w:rPr>
            <w:noProof/>
            <w:webHidden/>
          </w:rPr>
          <w:t>13</w:t>
        </w:r>
        <w:r w:rsidR="00E63EA2">
          <w:rPr>
            <w:noProof/>
            <w:webHidden/>
          </w:rPr>
          <w:fldChar w:fldCharType="end"/>
        </w:r>
      </w:hyperlink>
    </w:p>
    <w:p w14:paraId="2A1E732A" w14:textId="52FB8845" w:rsidR="00E63EA2" w:rsidRDefault="00D9037E">
      <w:pPr>
        <w:pStyle w:val="TOC2"/>
        <w:rPr>
          <w:rFonts w:eastAsiaTheme="minorEastAsia"/>
          <w:noProof/>
          <w:lang w:eastAsia="en-GB"/>
        </w:rPr>
      </w:pPr>
      <w:hyperlink w:anchor="_Toc3553317" w:history="1">
        <w:r w:rsidR="00E63EA2" w:rsidRPr="00DF1980">
          <w:rPr>
            <w:rStyle w:val="Hyperlink"/>
            <w:rFonts w:ascii="Times New Roman" w:hAnsi="Times New Roman" w:cs="Times New Roman"/>
            <w:noProof/>
          </w:rPr>
          <w:t>Conclusions</w:t>
        </w:r>
        <w:r w:rsidR="00E63EA2">
          <w:rPr>
            <w:noProof/>
            <w:webHidden/>
          </w:rPr>
          <w:tab/>
        </w:r>
        <w:r w:rsidR="00E63EA2">
          <w:rPr>
            <w:noProof/>
            <w:webHidden/>
          </w:rPr>
          <w:fldChar w:fldCharType="begin"/>
        </w:r>
        <w:r w:rsidR="00E63EA2">
          <w:rPr>
            <w:noProof/>
            <w:webHidden/>
          </w:rPr>
          <w:instrText xml:space="preserve"> PAGEREF _Toc3553317 \h </w:instrText>
        </w:r>
        <w:r w:rsidR="00E63EA2">
          <w:rPr>
            <w:noProof/>
            <w:webHidden/>
          </w:rPr>
        </w:r>
        <w:r w:rsidR="00E63EA2">
          <w:rPr>
            <w:noProof/>
            <w:webHidden/>
          </w:rPr>
          <w:fldChar w:fldCharType="separate"/>
        </w:r>
        <w:r w:rsidR="00B30F28">
          <w:rPr>
            <w:noProof/>
            <w:webHidden/>
          </w:rPr>
          <w:t>17</w:t>
        </w:r>
        <w:r w:rsidR="00E63EA2">
          <w:rPr>
            <w:noProof/>
            <w:webHidden/>
          </w:rPr>
          <w:fldChar w:fldCharType="end"/>
        </w:r>
      </w:hyperlink>
    </w:p>
    <w:p w14:paraId="6D34D46B" w14:textId="3A98974E" w:rsidR="00E63EA2" w:rsidRDefault="00D9037E">
      <w:pPr>
        <w:pStyle w:val="TOC2"/>
        <w:rPr>
          <w:rFonts w:eastAsiaTheme="minorEastAsia"/>
          <w:noProof/>
          <w:lang w:eastAsia="en-GB"/>
        </w:rPr>
      </w:pPr>
      <w:hyperlink w:anchor="_Toc3553318" w:history="1">
        <w:r w:rsidR="00E63EA2" w:rsidRPr="00DF1980">
          <w:rPr>
            <w:rStyle w:val="Hyperlink"/>
            <w:noProof/>
          </w:rPr>
          <w:t>Trial registration</w:t>
        </w:r>
        <w:r w:rsidR="00E63EA2">
          <w:rPr>
            <w:noProof/>
            <w:webHidden/>
          </w:rPr>
          <w:tab/>
        </w:r>
        <w:r w:rsidR="00E63EA2">
          <w:rPr>
            <w:noProof/>
            <w:webHidden/>
          </w:rPr>
          <w:fldChar w:fldCharType="begin"/>
        </w:r>
        <w:r w:rsidR="00E63EA2">
          <w:rPr>
            <w:noProof/>
            <w:webHidden/>
          </w:rPr>
          <w:instrText xml:space="preserve"> PAGEREF _Toc3553318 \h </w:instrText>
        </w:r>
        <w:r w:rsidR="00E63EA2">
          <w:rPr>
            <w:noProof/>
            <w:webHidden/>
          </w:rPr>
        </w:r>
        <w:r w:rsidR="00E63EA2">
          <w:rPr>
            <w:noProof/>
            <w:webHidden/>
          </w:rPr>
          <w:fldChar w:fldCharType="separate"/>
        </w:r>
        <w:r w:rsidR="00B30F28">
          <w:rPr>
            <w:noProof/>
            <w:webHidden/>
          </w:rPr>
          <w:t>18</w:t>
        </w:r>
        <w:r w:rsidR="00E63EA2">
          <w:rPr>
            <w:noProof/>
            <w:webHidden/>
          </w:rPr>
          <w:fldChar w:fldCharType="end"/>
        </w:r>
      </w:hyperlink>
    </w:p>
    <w:p w14:paraId="1EC5F5A0" w14:textId="68CC0C24" w:rsidR="00E63EA2" w:rsidRDefault="00D9037E">
      <w:pPr>
        <w:pStyle w:val="TOC2"/>
        <w:rPr>
          <w:rFonts w:eastAsiaTheme="minorEastAsia"/>
          <w:noProof/>
          <w:lang w:eastAsia="en-GB"/>
        </w:rPr>
      </w:pPr>
      <w:hyperlink w:anchor="_Toc3553319" w:history="1">
        <w:r w:rsidR="00E63EA2" w:rsidRPr="00DF1980">
          <w:rPr>
            <w:rStyle w:val="Hyperlink"/>
            <w:noProof/>
          </w:rPr>
          <w:t>Funding</w:t>
        </w:r>
        <w:r w:rsidR="00E63EA2">
          <w:rPr>
            <w:noProof/>
            <w:webHidden/>
          </w:rPr>
          <w:tab/>
        </w:r>
        <w:r w:rsidR="00E63EA2">
          <w:rPr>
            <w:noProof/>
            <w:webHidden/>
          </w:rPr>
          <w:fldChar w:fldCharType="begin"/>
        </w:r>
        <w:r w:rsidR="00E63EA2">
          <w:rPr>
            <w:noProof/>
            <w:webHidden/>
          </w:rPr>
          <w:instrText xml:space="preserve"> PAGEREF _Toc3553319 \h </w:instrText>
        </w:r>
        <w:r w:rsidR="00E63EA2">
          <w:rPr>
            <w:noProof/>
            <w:webHidden/>
          </w:rPr>
        </w:r>
        <w:r w:rsidR="00E63EA2">
          <w:rPr>
            <w:noProof/>
            <w:webHidden/>
          </w:rPr>
          <w:fldChar w:fldCharType="separate"/>
        </w:r>
        <w:r w:rsidR="00B30F28">
          <w:rPr>
            <w:noProof/>
            <w:webHidden/>
          </w:rPr>
          <w:t>18</w:t>
        </w:r>
        <w:r w:rsidR="00E63EA2">
          <w:rPr>
            <w:noProof/>
            <w:webHidden/>
          </w:rPr>
          <w:fldChar w:fldCharType="end"/>
        </w:r>
      </w:hyperlink>
    </w:p>
    <w:p w14:paraId="2B6CAC34" w14:textId="08636C0B" w:rsidR="00E63EA2" w:rsidRDefault="00D9037E">
      <w:pPr>
        <w:pStyle w:val="TOC1"/>
        <w:rPr>
          <w:rFonts w:eastAsiaTheme="minorEastAsia"/>
          <w:noProof/>
          <w:lang w:eastAsia="en-GB"/>
        </w:rPr>
      </w:pPr>
      <w:hyperlink w:anchor="_Toc3553320" w:history="1">
        <w:r w:rsidR="00E63EA2" w:rsidRPr="00DF1980">
          <w:rPr>
            <w:rStyle w:val="Hyperlink"/>
            <w:noProof/>
          </w:rPr>
          <w:t>Plain English Summary</w:t>
        </w:r>
        <w:r w:rsidR="00E63EA2">
          <w:rPr>
            <w:noProof/>
            <w:webHidden/>
          </w:rPr>
          <w:tab/>
        </w:r>
        <w:r w:rsidR="00E63EA2">
          <w:rPr>
            <w:noProof/>
            <w:webHidden/>
          </w:rPr>
          <w:fldChar w:fldCharType="begin"/>
        </w:r>
        <w:r w:rsidR="00E63EA2">
          <w:rPr>
            <w:noProof/>
            <w:webHidden/>
          </w:rPr>
          <w:instrText xml:space="preserve"> PAGEREF _Toc3553320 \h </w:instrText>
        </w:r>
        <w:r w:rsidR="00E63EA2">
          <w:rPr>
            <w:noProof/>
            <w:webHidden/>
          </w:rPr>
        </w:r>
        <w:r w:rsidR="00E63EA2">
          <w:rPr>
            <w:noProof/>
            <w:webHidden/>
          </w:rPr>
          <w:fldChar w:fldCharType="separate"/>
        </w:r>
        <w:r w:rsidR="00B30F28">
          <w:rPr>
            <w:noProof/>
            <w:webHidden/>
          </w:rPr>
          <w:t>19</w:t>
        </w:r>
        <w:r w:rsidR="00E63EA2">
          <w:rPr>
            <w:noProof/>
            <w:webHidden/>
          </w:rPr>
          <w:fldChar w:fldCharType="end"/>
        </w:r>
      </w:hyperlink>
    </w:p>
    <w:p w14:paraId="03171FC2" w14:textId="2464F174" w:rsidR="00E63EA2" w:rsidRDefault="00D9037E">
      <w:pPr>
        <w:pStyle w:val="TOC1"/>
        <w:rPr>
          <w:rFonts w:eastAsiaTheme="minorEastAsia"/>
          <w:noProof/>
          <w:lang w:eastAsia="en-GB"/>
        </w:rPr>
      </w:pPr>
      <w:hyperlink w:anchor="_Toc3553321" w:history="1">
        <w:r w:rsidR="00E63EA2" w:rsidRPr="00DF1980">
          <w:rPr>
            <w:rStyle w:val="Hyperlink"/>
            <w:noProof/>
          </w:rPr>
          <w:t>Synopsis</w:t>
        </w:r>
        <w:r w:rsidR="00E63EA2">
          <w:rPr>
            <w:noProof/>
            <w:webHidden/>
          </w:rPr>
          <w:tab/>
        </w:r>
        <w:r w:rsidR="00E63EA2">
          <w:rPr>
            <w:noProof/>
            <w:webHidden/>
          </w:rPr>
          <w:fldChar w:fldCharType="begin"/>
        </w:r>
        <w:r w:rsidR="00E63EA2">
          <w:rPr>
            <w:noProof/>
            <w:webHidden/>
          </w:rPr>
          <w:instrText xml:space="preserve"> PAGEREF _Toc3553321 \h </w:instrText>
        </w:r>
        <w:r w:rsidR="00E63EA2">
          <w:rPr>
            <w:noProof/>
            <w:webHidden/>
          </w:rPr>
        </w:r>
        <w:r w:rsidR="00E63EA2">
          <w:rPr>
            <w:noProof/>
            <w:webHidden/>
          </w:rPr>
          <w:fldChar w:fldCharType="separate"/>
        </w:r>
        <w:r w:rsidR="00B30F28">
          <w:rPr>
            <w:noProof/>
            <w:webHidden/>
          </w:rPr>
          <w:t>21</w:t>
        </w:r>
        <w:r w:rsidR="00E63EA2">
          <w:rPr>
            <w:noProof/>
            <w:webHidden/>
          </w:rPr>
          <w:fldChar w:fldCharType="end"/>
        </w:r>
      </w:hyperlink>
    </w:p>
    <w:p w14:paraId="292A194A" w14:textId="58CAE61D" w:rsidR="00E63EA2" w:rsidRDefault="00D9037E">
      <w:pPr>
        <w:pStyle w:val="TOC1"/>
        <w:rPr>
          <w:rFonts w:eastAsiaTheme="minorEastAsia"/>
          <w:noProof/>
          <w:lang w:eastAsia="en-GB"/>
        </w:rPr>
      </w:pPr>
      <w:hyperlink w:anchor="_Toc3553322" w:history="1">
        <w:r w:rsidR="00E63EA2" w:rsidRPr="00DF1980">
          <w:rPr>
            <w:rStyle w:val="Hyperlink"/>
            <w:noProof/>
          </w:rPr>
          <w:t>Introduction</w:t>
        </w:r>
        <w:r w:rsidR="00E63EA2">
          <w:rPr>
            <w:noProof/>
            <w:webHidden/>
          </w:rPr>
          <w:tab/>
        </w:r>
        <w:r w:rsidR="00E63EA2">
          <w:rPr>
            <w:noProof/>
            <w:webHidden/>
          </w:rPr>
          <w:fldChar w:fldCharType="begin"/>
        </w:r>
        <w:r w:rsidR="00E63EA2">
          <w:rPr>
            <w:noProof/>
            <w:webHidden/>
          </w:rPr>
          <w:instrText xml:space="preserve"> PAGEREF _Toc3553322 \h </w:instrText>
        </w:r>
        <w:r w:rsidR="00E63EA2">
          <w:rPr>
            <w:noProof/>
            <w:webHidden/>
          </w:rPr>
        </w:r>
        <w:r w:rsidR="00E63EA2">
          <w:rPr>
            <w:noProof/>
            <w:webHidden/>
          </w:rPr>
          <w:fldChar w:fldCharType="separate"/>
        </w:r>
        <w:r w:rsidR="00B30F28">
          <w:rPr>
            <w:noProof/>
            <w:webHidden/>
          </w:rPr>
          <w:t>21</w:t>
        </w:r>
        <w:r w:rsidR="00E63EA2">
          <w:rPr>
            <w:noProof/>
            <w:webHidden/>
          </w:rPr>
          <w:fldChar w:fldCharType="end"/>
        </w:r>
      </w:hyperlink>
    </w:p>
    <w:p w14:paraId="4F18EE1F" w14:textId="1EB44894" w:rsidR="00E63EA2" w:rsidRDefault="00D9037E">
      <w:pPr>
        <w:pStyle w:val="TOC2"/>
        <w:rPr>
          <w:rFonts w:eastAsiaTheme="minorEastAsia"/>
          <w:noProof/>
          <w:lang w:eastAsia="en-GB"/>
        </w:rPr>
      </w:pPr>
      <w:hyperlink w:anchor="_Toc3553323" w:history="1">
        <w:r w:rsidR="00E63EA2" w:rsidRPr="00DF1980">
          <w:rPr>
            <w:rStyle w:val="Hyperlink"/>
            <w:rFonts w:ascii="Times New Roman" w:hAnsi="Times New Roman" w:cs="Times New Roman"/>
            <w:noProof/>
          </w:rPr>
          <w:t>Prevalence of surgical wounds healing by secondary intention</w:t>
        </w:r>
        <w:r w:rsidR="00E63EA2">
          <w:rPr>
            <w:noProof/>
            <w:webHidden/>
          </w:rPr>
          <w:tab/>
        </w:r>
        <w:r w:rsidR="00E63EA2">
          <w:rPr>
            <w:noProof/>
            <w:webHidden/>
          </w:rPr>
          <w:fldChar w:fldCharType="begin"/>
        </w:r>
        <w:r w:rsidR="00E63EA2">
          <w:rPr>
            <w:noProof/>
            <w:webHidden/>
          </w:rPr>
          <w:instrText xml:space="preserve"> PAGEREF _Toc3553323 \h </w:instrText>
        </w:r>
        <w:r w:rsidR="00E63EA2">
          <w:rPr>
            <w:noProof/>
            <w:webHidden/>
          </w:rPr>
        </w:r>
        <w:r w:rsidR="00E63EA2">
          <w:rPr>
            <w:noProof/>
            <w:webHidden/>
          </w:rPr>
          <w:fldChar w:fldCharType="separate"/>
        </w:r>
        <w:r w:rsidR="00B30F28">
          <w:rPr>
            <w:noProof/>
            <w:webHidden/>
          </w:rPr>
          <w:t>21</w:t>
        </w:r>
        <w:r w:rsidR="00E63EA2">
          <w:rPr>
            <w:noProof/>
            <w:webHidden/>
          </w:rPr>
          <w:fldChar w:fldCharType="end"/>
        </w:r>
      </w:hyperlink>
    </w:p>
    <w:p w14:paraId="0A73FBA0" w14:textId="138E4229" w:rsidR="00E63EA2" w:rsidRDefault="00D9037E">
      <w:pPr>
        <w:pStyle w:val="TOC2"/>
        <w:rPr>
          <w:rFonts w:eastAsiaTheme="minorEastAsia"/>
          <w:noProof/>
          <w:lang w:eastAsia="en-GB"/>
        </w:rPr>
      </w:pPr>
      <w:hyperlink w:anchor="_Toc3553324" w:history="1">
        <w:r w:rsidR="00E63EA2" w:rsidRPr="00DF1980">
          <w:rPr>
            <w:rStyle w:val="Hyperlink"/>
            <w:rFonts w:ascii="Times New Roman" w:hAnsi="Times New Roman" w:cs="Times New Roman"/>
            <w:noProof/>
          </w:rPr>
          <w:t>Details of patient and wound characteristics</w:t>
        </w:r>
        <w:r w:rsidR="00E63EA2">
          <w:rPr>
            <w:noProof/>
            <w:webHidden/>
          </w:rPr>
          <w:tab/>
        </w:r>
        <w:r w:rsidR="00E63EA2">
          <w:rPr>
            <w:noProof/>
            <w:webHidden/>
          </w:rPr>
          <w:fldChar w:fldCharType="begin"/>
        </w:r>
        <w:r w:rsidR="00E63EA2">
          <w:rPr>
            <w:noProof/>
            <w:webHidden/>
          </w:rPr>
          <w:instrText xml:space="preserve"> PAGEREF _Toc3553324 \h </w:instrText>
        </w:r>
        <w:r w:rsidR="00E63EA2">
          <w:rPr>
            <w:noProof/>
            <w:webHidden/>
          </w:rPr>
        </w:r>
        <w:r w:rsidR="00E63EA2">
          <w:rPr>
            <w:noProof/>
            <w:webHidden/>
          </w:rPr>
          <w:fldChar w:fldCharType="separate"/>
        </w:r>
        <w:r w:rsidR="00B30F28">
          <w:rPr>
            <w:noProof/>
            <w:webHidden/>
          </w:rPr>
          <w:t>22</w:t>
        </w:r>
        <w:r w:rsidR="00E63EA2">
          <w:rPr>
            <w:noProof/>
            <w:webHidden/>
          </w:rPr>
          <w:fldChar w:fldCharType="end"/>
        </w:r>
      </w:hyperlink>
    </w:p>
    <w:p w14:paraId="1E88CCDE" w14:textId="5DA00A79" w:rsidR="00E63EA2" w:rsidRDefault="00D9037E">
      <w:pPr>
        <w:pStyle w:val="TOC2"/>
        <w:rPr>
          <w:rFonts w:eastAsiaTheme="minorEastAsia"/>
          <w:noProof/>
          <w:lang w:eastAsia="en-GB"/>
        </w:rPr>
      </w:pPr>
      <w:hyperlink w:anchor="_Toc3553325" w:history="1">
        <w:r w:rsidR="00E63EA2" w:rsidRPr="00DF1980">
          <w:rPr>
            <w:rStyle w:val="Hyperlink"/>
            <w:rFonts w:ascii="Times New Roman" w:hAnsi="Times New Roman" w:cs="Times New Roman"/>
            <w:noProof/>
          </w:rPr>
          <w:t>The treatment of surgical wounds healing by secondary intention</w:t>
        </w:r>
        <w:r w:rsidR="00E63EA2">
          <w:rPr>
            <w:noProof/>
            <w:webHidden/>
          </w:rPr>
          <w:tab/>
        </w:r>
        <w:r w:rsidR="00E63EA2">
          <w:rPr>
            <w:noProof/>
            <w:webHidden/>
          </w:rPr>
          <w:fldChar w:fldCharType="begin"/>
        </w:r>
        <w:r w:rsidR="00E63EA2">
          <w:rPr>
            <w:noProof/>
            <w:webHidden/>
          </w:rPr>
          <w:instrText xml:space="preserve"> PAGEREF _Toc3553325 \h </w:instrText>
        </w:r>
        <w:r w:rsidR="00E63EA2">
          <w:rPr>
            <w:noProof/>
            <w:webHidden/>
          </w:rPr>
        </w:r>
        <w:r w:rsidR="00E63EA2">
          <w:rPr>
            <w:noProof/>
            <w:webHidden/>
          </w:rPr>
          <w:fldChar w:fldCharType="separate"/>
        </w:r>
        <w:r w:rsidR="00B30F28">
          <w:rPr>
            <w:noProof/>
            <w:webHidden/>
          </w:rPr>
          <w:t>22</w:t>
        </w:r>
        <w:r w:rsidR="00E63EA2">
          <w:rPr>
            <w:noProof/>
            <w:webHidden/>
          </w:rPr>
          <w:fldChar w:fldCharType="end"/>
        </w:r>
      </w:hyperlink>
    </w:p>
    <w:p w14:paraId="01282CC8" w14:textId="322DC4F3" w:rsidR="00E63EA2" w:rsidRDefault="00D9037E">
      <w:pPr>
        <w:pStyle w:val="TOC2"/>
        <w:rPr>
          <w:rFonts w:eastAsiaTheme="minorEastAsia"/>
          <w:noProof/>
          <w:lang w:eastAsia="en-GB"/>
        </w:rPr>
      </w:pPr>
      <w:hyperlink w:anchor="_Toc3553326" w:history="1">
        <w:r w:rsidR="00E63EA2" w:rsidRPr="00DF1980">
          <w:rPr>
            <w:rStyle w:val="Hyperlink"/>
            <w:rFonts w:ascii="Times New Roman" w:hAnsi="Times New Roman" w:cs="Times New Roman"/>
            <w:noProof/>
          </w:rPr>
          <w:t>Cost of treating surgical wounds healing by secondary intention</w:t>
        </w:r>
        <w:r w:rsidR="00E63EA2">
          <w:rPr>
            <w:noProof/>
            <w:webHidden/>
          </w:rPr>
          <w:tab/>
        </w:r>
        <w:r w:rsidR="00E63EA2">
          <w:rPr>
            <w:noProof/>
            <w:webHidden/>
          </w:rPr>
          <w:fldChar w:fldCharType="begin"/>
        </w:r>
        <w:r w:rsidR="00E63EA2">
          <w:rPr>
            <w:noProof/>
            <w:webHidden/>
          </w:rPr>
          <w:instrText xml:space="preserve"> PAGEREF _Toc3553326 \h </w:instrText>
        </w:r>
        <w:r w:rsidR="00E63EA2">
          <w:rPr>
            <w:noProof/>
            <w:webHidden/>
          </w:rPr>
        </w:r>
        <w:r w:rsidR="00E63EA2">
          <w:rPr>
            <w:noProof/>
            <w:webHidden/>
          </w:rPr>
          <w:fldChar w:fldCharType="separate"/>
        </w:r>
        <w:r w:rsidR="00B30F28">
          <w:rPr>
            <w:noProof/>
            <w:webHidden/>
          </w:rPr>
          <w:t>23</w:t>
        </w:r>
        <w:r w:rsidR="00E63EA2">
          <w:rPr>
            <w:noProof/>
            <w:webHidden/>
          </w:rPr>
          <w:fldChar w:fldCharType="end"/>
        </w:r>
      </w:hyperlink>
    </w:p>
    <w:p w14:paraId="7D4A96BF" w14:textId="37222F0A" w:rsidR="00E63EA2" w:rsidRDefault="00D9037E">
      <w:pPr>
        <w:pStyle w:val="TOC2"/>
        <w:rPr>
          <w:rFonts w:eastAsiaTheme="minorEastAsia"/>
          <w:noProof/>
          <w:lang w:eastAsia="en-GB"/>
        </w:rPr>
      </w:pPr>
      <w:hyperlink w:anchor="_Toc3553327" w:history="1">
        <w:r w:rsidR="00E63EA2" w:rsidRPr="00DF1980">
          <w:rPr>
            <w:rStyle w:val="Hyperlink"/>
            <w:rFonts w:ascii="Times New Roman" w:hAnsi="Times New Roman" w:cs="Times New Roman"/>
            <w:noProof/>
          </w:rPr>
          <w:t>Surgical Wounds Healing by Secondary Intention – the patients’ perspective</w:t>
        </w:r>
        <w:r w:rsidR="00E63EA2">
          <w:rPr>
            <w:noProof/>
            <w:webHidden/>
          </w:rPr>
          <w:tab/>
        </w:r>
        <w:r w:rsidR="00E63EA2">
          <w:rPr>
            <w:noProof/>
            <w:webHidden/>
          </w:rPr>
          <w:fldChar w:fldCharType="begin"/>
        </w:r>
        <w:r w:rsidR="00E63EA2">
          <w:rPr>
            <w:noProof/>
            <w:webHidden/>
          </w:rPr>
          <w:instrText xml:space="preserve"> PAGEREF _Toc3553327 \h </w:instrText>
        </w:r>
        <w:r w:rsidR="00E63EA2">
          <w:rPr>
            <w:noProof/>
            <w:webHidden/>
          </w:rPr>
        </w:r>
        <w:r w:rsidR="00E63EA2">
          <w:rPr>
            <w:noProof/>
            <w:webHidden/>
          </w:rPr>
          <w:fldChar w:fldCharType="separate"/>
        </w:r>
        <w:r w:rsidR="00B30F28">
          <w:rPr>
            <w:noProof/>
            <w:webHidden/>
          </w:rPr>
          <w:t>24</w:t>
        </w:r>
        <w:r w:rsidR="00E63EA2">
          <w:rPr>
            <w:noProof/>
            <w:webHidden/>
          </w:rPr>
          <w:fldChar w:fldCharType="end"/>
        </w:r>
      </w:hyperlink>
    </w:p>
    <w:p w14:paraId="31861008" w14:textId="24665A0D" w:rsidR="00E63EA2" w:rsidRDefault="00D9037E">
      <w:pPr>
        <w:pStyle w:val="TOC2"/>
        <w:rPr>
          <w:rFonts w:eastAsiaTheme="minorEastAsia"/>
          <w:noProof/>
          <w:lang w:eastAsia="en-GB"/>
        </w:rPr>
      </w:pPr>
      <w:hyperlink w:anchor="_Toc3553328" w:history="1">
        <w:r w:rsidR="00E63EA2" w:rsidRPr="00DF1980">
          <w:rPr>
            <w:rStyle w:val="Hyperlink"/>
            <w:rFonts w:ascii="Times New Roman" w:hAnsi="Times New Roman" w:cs="Times New Roman"/>
            <w:noProof/>
          </w:rPr>
          <w:t>Surgical Wounds Healing By Secondary Intention – the clinicians’ perspective</w:t>
        </w:r>
        <w:r w:rsidR="00E63EA2">
          <w:rPr>
            <w:noProof/>
            <w:webHidden/>
          </w:rPr>
          <w:tab/>
        </w:r>
        <w:r w:rsidR="00E63EA2">
          <w:rPr>
            <w:noProof/>
            <w:webHidden/>
          </w:rPr>
          <w:fldChar w:fldCharType="begin"/>
        </w:r>
        <w:r w:rsidR="00E63EA2">
          <w:rPr>
            <w:noProof/>
            <w:webHidden/>
          </w:rPr>
          <w:instrText xml:space="preserve"> PAGEREF _Toc3553328 \h </w:instrText>
        </w:r>
        <w:r w:rsidR="00E63EA2">
          <w:rPr>
            <w:noProof/>
            <w:webHidden/>
          </w:rPr>
        </w:r>
        <w:r w:rsidR="00E63EA2">
          <w:rPr>
            <w:noProof/>
            <w:webHidden/>
          </w:rPr>
          <w:fldChar w:fldCharType="separate"/>
        </w:r>
        <w:r w:rsidR="00B30F28">
          <w:rPr>
            <w:noProof/>
            <w:webHidden/>
          </w:rPr>
          <w:t>24</w:t>
        </w:r>
        <w:r w:rsidR="00E63EA2">
          <w:rPr>
            <w:noProof/>
            <w:webHidden/>
          </w:rPr>
          <w:fldChar w:fldCharType="end"/>
        </w:r>
      </w:hyperlink>
    </w:p>
    <w:p w14:paraId="7F21BE79" w14:textId="68211F74" w:rsidR="00E63EA2" w:rsidRDefault="00D9037E">
      <w:pPr>
        <w:pStyle w:val="TOC2"/>
        <w:rPr>
          <w:rFonts w:eastAsiaTheme="minorEastAsia"/>
          <w:noProof/>
          <w:lang w:eastAsia="en-GB"/>
        </w:rPr>
      </w:pPr>
      <w:hyperlink w:anchor="_Toc3553329" w:history="1">
        <w:r w:rsidR="00E63EA2" w:rsidRPr="00DF1980">
          <w:rPr>
            <w:rStyle w:val="Hyperlink"/>
            <w:rFonts w:ascii="Times New Roman" w:hAnsi="Times New Roman" w:cs="Times New Roman"/>
            <w:noProof/>
          </w:rPr>
          <w:t>Summary</w:t>
        </w:r>
        <w:r w:rsidR="00E63EA2">
          <w:rPr>
            <w:noProof/>
            <w:webHidden/>
          </w:rPr>
          <w:tab/>
        </w:r>
        <w:r w:rsidR="00E63EA2">
          <w:rPr>
            <w:noProof/>
            <w:webHidden/>
          </w:rPr>
          <w:fldChar w:fldCharType="begin"/>
        </w:r>
        <w:r w:rsidR="00E63EA2">
          <w:rPr>
            <w:noProof/>
            <w:webHidden/>
          </w:rPr>
          <w:instrText xml:space="preserve"> PAGEREF _Toc3553329 \h </w:instrText>
        </w:r>
        <w:r w:rsidR="00E63EA2">
          <w:rPr>
            <w:noProof/>
            <w:webHidden/>
          </w:rPr>
        </w:r>
        <w:r w:rsidR="00E63EA2">
          <w:rPr>
            <w:noProof/>
            <w:webHidden/>
          </w:rPr>
          <w:fldChar w:fldCharType="separate"/>
        </w:r>
        <w:r w:rsidR="00B30F28">
          <w:rPr>
            <w:noProof/>
            <w:webHidden/>
          </w:rPr>
          <w:t>24</w:t>
        </w:r>
        <w:r w:rsidR="00E63EA2">
          <w:rPr>
            <w:noProof/>
            <w:webHidden/>
          </w:rPr>
          <w:fldChar w:fldCharType="end"/>
        </w:r>
      </w:hyperlink>
    </w:p>
    <w:p w14:paraId="4C95114E" w14:textId="4D1883B6" w:rsidR="00E63EA2" w:rsidRDefault="00D9037E">
      <w:pPr>
        <w:pStyle w:val="TOC1"/>
        <w:rPr>
          <w:rFonts w:eastAsiaTheme="minorEastAsia"/>
          <w:noProof/>
          <w:lang w:eastAsia="en-GB"/>
        </w:rPr>
      </w:pPr>
      <w:hyperlink w:anchor="_Toc3553330" w:history="1">
        <w:r w:rsidR="00E63EA2" w:rsidRPr="00DF1980">
          <w:rPr>
            <w:rStyle w:val="Hyperlink"/>
            <w:noProof/>
          </w:rPr>
          <w:t>Aims</w:t>
        </w:r>
        <w:r w:rsidR="00E63EA2">
          <w:rPr>
            <w:noProof/>
            <w:webHidden/>
          </w:rPr>
          <w:tab/>
        </w:r>
        <w:r w:rsidR="00E63EA2">
          <w:rPr>
            <w:noProof/>
            <w:webHidden/>
          </w:rPr>
          <w:fldChar w:fldCharType="begin"/>
        </w:r>
        <w:r w:rsidR="00E63EA2">
          <w:rPr>
            <w:noProof/>
            <w:webHidden/>
          </w:rPr>
          <w:instrText xml:space="preserve"> PAGEREF _Toc3553330 \h </w:instrText>
        </w:r>
        <w:r w:rsidR="00E63EA2">
          <w:rPr>
            <w:noProof/>
            <w:webHidden/>
          </w:rPr>
        </w:r>
        <w:r w:rsidR="00E63EA2">
          <w:rPr>
            <w:noProof/>
            <w:webHidden/>
          </w:rPr>
          <w:fldChar w:fldCharType="separate"/>
        </w:r>
        <w:r w:rsidR="00B30F28">
          <w:rPr>
            <w:noProof/>
            <w:webHidden/>
          </w:rPr>
          <w:t>25</w:t>
        </w:r>
        <w:r w:rsidR="00E63EA2">
          <w:rPr>
            <w:noProof/>
            <w:webHidden/>
          </w:rPr>
          <w:fldChar w:fldCharType="end"/>
        </w:r>
      </w:hyperlink>
    </w:p>
    <w:p w14:paraId="0DC5C62A" w14:textId="4C4BDB8E" w:rsidR="00E63EA2" w:rsidRDefault="00D9037E">
      <w:pPr>
        <w:pStyle w:val="TOC1"/>
        <w:rPr>
          <w:rFonts w:eastAsiaTheme="minorEastAsia"/>
          <w:noProof/>
          <w:lang w:eastAsia="en-GB"/>
        </w:rPr>
      </w:pPr>
      <w:hyperlink w:anchor="_Toc3553331" w:history="1">
        <w:r w:rsidR="00E63EA2" w:rsidRPr="00DF1980">
          <w:rPr>
            <w:rStyle w:val="Hyperlink"/>
            <w:noProof/>
          </w:rPr>
          <w:t>Patient and Carer Involvement</w:t>
        </w:r>
        <w:r w:rsidR="00E63EA2">
          <w:rPr>
            <w:noProof/>
            <w:webHidden/>
          </w:rPr>
          <w:tab/>
        </w:r>
        <w:r w:rsidR="00E63EA2">
          <w:rPr>
            <w:noProof/>
            <w:webHidden/>
          </w:rPr>
          <w:fldChar w:fldCharType="begin"/>
        </w:r>
        <w:r w:rsidR="00E63EA2">
          <w:rPr>
            <w:noProof/>
            <w:webHidden/>
          </w:rPr>
          <w:instrText xml:space="preserve"> PAGEREF _Toc3553331 \h </w:instrText>
        </w:r>
        <w:r w:rsidR="00E63EA2">
          <w:rPr>
            <w:noProof/>
            <w:webHidden/>
          </w:rPr>
        </w:r>
        <w:r w:rsidR="00E63EA2">
          <w:rPr>
            <w:noProof/>
            <w:webHidden/>
          </w:rPr>
          <w:fldChar w:fldCharType="separate"/>
        </w:r>
        <w:r w:rsidR="00B30F28">
          <w:rPr>
            <w:noProof/>
            <w:webHidden/>
          </w:rPr>
          <w:t>28</w:t>
        </w:r>
        <w:r w:rsidR="00E63EA2">
          <w:rPr>
            <w:noProof/>
            <w:webHidden/>
          </w:rPr>
          <w:fldChar w:fldCharType="end"/>
        </w:r>
      </w:hyperlink>
    </w:p>
    <w:p w14:paraId="774FF127" w14:textId="533727D3" w:rsidR="00E63EA2" w:rsidRDefault="00D9037E">
      <w:pPr>
        <w:pStyle w:val="TOC1"/>
        <w:rPr>
          <w:rFonts w:eastAsiaTheme="minorEastAsia"/>
          <w:noProof/>
          <w:lang w:eastAsia="en-GB"/>
        </w:rPr>
      </w:pPr>
      <w:hyperlink w:anchor="_Toc3553332" w:history="1">
        <w:r w:rsidR="00E63EA2" w:rsidRPr="00DF1980">
          <w:rPr>
            <w:rStyle w:val="Hyperlink"/>
            <w:noProof/>
          </w:rPr>
          <w:t>Workstream 1: Cross-sectional survey and cohort study of surgical wounds healing by secondary intention</w:t>
        </w:r>
        <w:r w:rsidR="00E63EA2">
          <w:rPr>
            <w:noProof/>
            <w:webHidden/>
          </w:rPr>
          <w:tab/>
        </w:r>
        <w:r w:rsidR="00E63EA2">
          <w:rPr>
            <w:noProof/>
            <w:webHidden/>
          </w:rPr>
          <w:fldChar w:fldCharType="begin"/>
        </w:r>
        <w:r w:rsidR="00E63EA2">
          <w:rPr>
            <w:noProof/>
            <w:webHidden/>
          </w:rPr>
          <w:instrText xml:space="preserve"> PAGEREF _Toc3553332 \h </w:instrText>
        </w:r>
        <w:r w:rsidR="00E63EA2">
          <w:rPr>
            <w:noProof/>
            <w:webHidden/>
          </w:rPr>
        </w:r>
        <w:r w:rsidR="00E63EA2">
          <w:rPr>
            <w:noProof/>
            <w:webHidden/>
          </w:rPr>
          <w:fldChar w:fldCharType="separate"/>
        </w:r>
        <w:r w:rsidR="00B30F28">
          <w:rPr>
            <w:noProof/>
            <w:webHidden/>
          </w:rPr>
          <w:t>30</w:t>
        </w:r>
        <w:r w:rsidR="00E63EA2">
          <w:rPr>
            <w:noProof/>
            <w:webHidden/>
          </w:rPr>
          <w:fldChar w:fldCharType="end"/>
        </w:r>
      </w:hyperlink>
    </w:p>
    <w:p w14:paraId="50E35256" w14:textId="39AEBBC7" w:rsidR="00E63EA2" w:rsidRDefault="00D9037E">
      <w:pPr>
        <w:pStyle w:val="TOC1"/>
        <w:rPr>
          <w:rFonts w:eastAsiaTheme="minorEastAsia"/>
          <w:noProof/>
          <w:lang w:eastAsia="en-GB"/>
        </w:rPr>
      </w:pPr>
      <w:hyperlink w:anchor="_Toc3553333" w:history="1">
        <w:r w:rsidR="00E63EA2" w:rsidRPr="00DF1980">
          <w:rPr>
            <w:rStyle w:val="Hyperlink"/>
            <w:noProof/>
          </w:rPr>
          <w:t>Cross-Sectional Survey</w:t>
        </w:r>
        <w:r w:rsidR="00E63EA2">
          <w:rPr>
            <w:noProof/>
            <w:webHidden/>
          </w:rPr>
          <w:tab/>
        </w:r>
        <w:r w:rsidR="00E63EA2">
          <w:rPr>
            <w:noProof/>
            <w:webHidden/>
          </w:rPr>
          <w:fldChar w:fldCharType="begin"/>
        </w:r>
        <w:r w:rsidR="00E63EA2">
          <w:rPr>
            <w:noProof/>
            <w:webHidden/>
          </w:rPr>
          <w:instrText xml:space="preserve"> PAGEREF _Toc3553333 \h </w:instrText>
        </w:r>
        <w:r w:rsidR="00E63EA2">
          <w:rPr>
            <w:noProof/>
            <w:webHidden/>
          </w:rPr>
        </w:r>
        <w:r w:rsidR="00E63EA2">
          <w:rPr>
            <w:noProof/>
            <w:webHidden/>
          </w:rPr>
          <w:fldChar w:fldCharType="separate"/>
        </w:r>
        <w:r w:rsidR="00B30F28">
          <w:rPr>
            <w:noProof/>
            <w:webHidden/>
          </w:rPr>
          <w:t>30</w:t>
        </w:r>
        <w:r w:rsidR="00E63EA2">
          <w:rPr>
            <w:noProof/>
            <w:webHidden/>
          </w:rPr>
          <w:fldChar w:fldCharType="end"/>
        </w:r>
      </w:hyperlink>
    </w:p>
    <w:p w14:paraId="3BDAA01C" w14:textId="1ACDE1E5" w:rsidR="00E63EA2" w:rsidRDefault="00D9037E">
      <w:pPr>
        <w:pStyle w:val="TOC2"/>
        <w:rPr>
          <w:rFonts w:eastAsiaTheme="minorEastAsia"/>
          <w:noProof/>
          <w:lang w:eastAsia="en-GB"/>
        </w:rPr>
      </w:pPr>
      <w:hyperlink w:anchor="_Toc3553334" w:history="1">
        <w:r w:rsidR="00E63EA2" w:rsidRPr="00DF1980">
          <w:rPr>
            <w:rStyle w:val="Hyperlink"/>
            <w:rFonts w:ascii="Times New Roman" w:hAnsi="Times New Roman" w:cs="Times New Roman"/>
            <w:noProof/>
          </w:rPr>
          <w:t>Objectives</w:t>
        </w:r>
        <w:r w:rsidR="00E63EA2">
          <w:rPr>
            <w:noProof/>
            <w:webHidden/>
          </w:rPr>
          <w:tab/>
        </w:r>
        <w:r w:rsidR="00E63EA2">
          <w:rPr>
            <w:noProof/>
            <w:webHidden/>
          </w:rPr>
          <w:fldChar w:fldCharType="begin"/>
        </w:r>
        <w:r w:rsidR="00E63EA2">
          <w:rPr>
            <w:noProof/>
            <w:webHidden/>
          </w:rPr>
          <w:instrText xml:space="preserve"> PAGEREF _Toc3553334 \h </w:instrText>
        </w:r>
        <w:r w:rsidR="00E63EA2">
          <w:rPr>
            <w:noProof/>
            <w:webHidden/>
          </w:rPr>
        </w:r>
        <w:r w:rsidR="00E63EA2">
          <w:rPr>
            <w:noProof/>
            <w:webHidden/>
          </w:rPr>
          <w:fldChar w:fldCharType="separate"/>
        </w:r>
        <w:r w:rsidR="00B30F28">
          <w:rPr>
            <w:noProof/>
            <w:webHidden/>
          </w:rPr>
          <w:t>30</w:t>
        </w:r>
        <w:r w:rsidR="00E63EA2">
          <w:rPr>
            <w:noProof/>
            <w:webHidden/>
          </w:rPr>
          <w:fldChar w:fldCharType="end"/>
        </w:r>
      </w:hyperlink>
    </w:p>
    <w:p w14:paraId="4D3D171B" w14:textId="5F3992EE" w:rsidR="00E63EA2" w:rsidRDefault="00D9037E">
      <w:pPr>
        <w:pStyle w:val="TOC2"/>
        <w:rPr>
          <w:rFonts w:eastAsiaTheme="minorEastAsia"/>
          <w:noProof/>
          <w:lang w:eastAsia="en-GB"/>
        </w:rPr>
      </w:pPr>
      <w:hyperlink w:anchor="_Toc3553335" w:history="1">
        <w:r w:rsidR="00E63EA2" w:rsidRPr="00DF1980">
          <w:rPr>
            <w:rStyle w:val="Hyperlink"/>
            <w:noProof/>
          </w:rPr>
          <w:t>Summary</w:t>
        </w:r>
        <w:r w:rsidR="00E63EA2">
          <w:rPr>
            <w:noProof/>
            <w:webHidden/>
          </w:rPr>
          <w:tab/>
        </w:r>
        <w:r w:rsidR="00E63EA2">
          <w:rPr>
            <w:noProof/>
            <w:webHidden/>
          </w:rPr>
          <w:fldChar w:fldCharType="begin"/>
        </w:r>
        <w:r w:rsidR="00E63EA2">
          <w:rPr>
            <w:noProof/>
            <w:webHidden/>
          </w:rPr>
          <w:instrText xml:space="preserve"> PAGEREF _Toc3553335 \h </w:instrText>
        </w:r>
        <w:r w:rsidR="00E63EA2">
          <w:rPr>
            <w:noProof/>
            <w:webHidden/>
          </w:rPr>
        </w:r>
        <w:r w:rsidR="00E63EA2">
          <w:rPr>
            <w:noProof/>
            <w:webHidden/>
          </w:rPr>
          <w:fldChar w:fldCharType="separate"/>
        </w:r>
        <w:r w:rsidR="00B30F28">
          <w:rPr>
            <w:noProof/>
            <w:webHidden/>
          </w:rPr>
          <w:t>31</w:t>
        </w:r>
        <w:r w:rsidR="00E63EA2">
          <w:rPr>
            <w:noProof/>
            <w:webHidden/>
          </w:rPr>
          <w:fldChar w:fldCharType="end"/>
        </w:r>
      </w:hyperlink>
    </w:p>
    <w:p w14:paraId="3BAC44D8" w14:textId="64C09573" w:rsidR="00E63EA2" w:rsidRDefault="00D9037E">
      <w:pPr>
        <w:pStyle w:val="TOC3"/>
        <w:rPr>
          <w:rFonts w:eastAsiaTheme="minorEastAsia"/>
          <w:noProof/>
          <w:lang w:eastAsia="en-GB"/>
        </w:rPr>
      </w:pPr>
      <w:hyperlink w:anchor="_Toc3553336" w:history="1">
        <w:r w:rsidR="00E63EA2" w:rsidRPr="00DF1980">
          <w:rPr>
            <w:rStyle w:val="Hyperlink"/>
            <w:noProof/>
          </w:rPr>
          <w:t>Methods</w:t>
        </w:r>
        <w:r w:rsidR="00E63EA2">
          <w:rPr>
            <w:noProof/>
            <w:webHidden/>
          </w:rPr>
          <w:tab/>
        </w:r>
        <w:r w:rsidR="00E63EA2">
          <w:rPr>
            <w:noProof/>
            <w:webHidden/>
          </w:rPr>
          <w:fldChar w:fldCharType="begin"/>
        </w:r>
        <w:r w:rsidR="00E63EA2">
          <w:rPr>
            <w:noProof/>
            <w:webHidden/>
          </w:rPr>
          <w:instrText xml:space="preserve"> PAGEREF _Toc3553336 \h </w:instrText>
        </w:r>
        <w:r w:rsidR="00E63EA2">
          <w:rPr>
            <w:noProof/>
            <w:webHidden/>
          </w:rPr>
        </w:r>
        <w:r w:rsidR="00E63EA2">
          <w:rPr>
            <w:noProof/>
            <w:webHidden/>
          </w:rPr>
          <w:fldChar w:fldCharType="separate"/>
        </w:r>
        <w:r w:rsidR="00B30F28">
          <w:rPr>
            <w:noProof/>
            <w:webHidden/>
          </w:rPr>
          <w:t>31</w:t>
        </w:r>
        <w:r w:rsidR="00E63EA2">
          <w:rPr>
            <w:noProof/>
            <w:webHidden/>
          </w:rPr>
          <w:fldChar w:fldCharType="end"/>
        </w:r>
      </w:hyperlink>
    </w:p>
    <w:p w14:paraId="5AD9EABC" w14:textId="63AD774E" w:rsidR="00E63EA2" w:rsidRDefault="00D9037E">
      <w:pPr>
        <w:pStyle w:val="TOC3"/>
        <w:rPr>
          <w:rFonts w:eastAsiaTheme="minorEastAsia"/>
          <w:noProof/>
          <w:lang w:eastAsia="en-GB"/>
        </w:rPr>
      </w:pPr>
      <w:hyperlink w:anchor="_Toc3553337" w:history="1">
        <w:r w:rsidR="00E63EA2" w:rsidRPr="00DF1980">
          <w:rPr>
            <w:rStyle w:val="Hyperlink"/>
            <w:noProof/>
          </w:rPr>
          <w:t>Results</w:t>
        </w:r>
        <w:r w:rsidR="00E63EA2">
          <w:rPr>
            <w:noProof/>
            <w:webHidden/>
          </w:rPr>
          <w:tab/>
        </w:r>
        <w:r w:rsidR="00E63EA2">
          <w:rPr>
            <w:noProof/>
            <w:webHidden/>
          </w:rPr>
          <w:fldChar w:fldCharType="begin"/>
        </w:r>
        <w:r w:rsidR="00E63EA2">
          <w:rPr>
            <w:noProof/>
            <w:webHidden/>
          </w:rPr>
          <w:instrText xml:space="preserve"> PAGEREF _Toc3553337 \h </w:instrText>
        </w:r>
        <w:r w:rsidR="00E63EA2">
          <w:rPr>
            <w:noProof/>
            <w:webHidden/>
          </w:rPr>
        </w:r>
        <w:r w:rsidR="00E63EA2">
          <w:rPr>
            <w:noProof/>
            <w:webHidden/>
          </w:rPr>
          <w:fldChar w:fldCharType="separate"/>
        </w:r>
        <w:r w:rsidR="00B30F28">
          <w:rPr>
            <w:noProof/>
            <w:webHidden/>
          </w:rPr>
          <w:t>31</w:t>
        </w:r>
        <w:r w:rsidR="00E63EA2">
          <w:rPr>
            <w:noProof/>
            <w:webHidden/>
          </w:rPr>
          <w:fldChar w:fldCharType="end"/>
        </w:r>
      </w:hyperlink>
    </w:p>
    <w:p w14:paraId="750F0716" w14:textId="381937E5" w:rsidR="00E63EA2" w:rsidRDefault="00D9037E">
      <w:pPr>
        <w:pStyle w:val="TOC3"/>
        <w:rPr>
          <w:rFonts w:eastAsiaTheme="minorEastAsia"/>
          <w:noProof/>
          <w:lang w:eastAsia="en-GB"/>
        </w:rPr>
      </w:pPr>
      <w:hyperlink w:anchor="_Toc3553338" w:history="1">
        <w:r w:rsidR="00E63EA2" w:rsidRPr="00DF1980">
          <w:rPr>
            <w:rStyle w:val="Hyperlink"/>
            <w:rFonts w:cstheme="minorHAnsi"/>
            <w:noProof/>
          </w:rPr>
          <w:t>Obstetrics and Gynaecology</w:t>
        </w:r>
        <w:r w:rsidR="00E63EA2">
          <w:rPr>
            <w:noProof/>
            <w:webHidden/>
          </w:rPr>
          <w:tab/>
        </w:r>
        <w:r w:rsidR="00E63EA2">
          <w:rPr>
            <w:noProof/>
            <w:webHidden/>
          </w:rPr>
          <w:fldChar w:fldCharType="begin"/>
        </w:r>
        <w:r w:rsidR="00E63EA2">
          <w:rPr>
            <w:noProof/>
            <w:webHidden/>
          </w:rPr>
          <w:instrText xml:space="preserve"> PAGEREF _Toc3553338 \h </w:instrText>
        </w:r>
        <w:r w:rsidR="00E63EA2">
          <w:rPr>
            <w:noProof/>
            <w:webHidden/>
          </w:rPr>
        </w:r>
        <w:r w:rsidR="00E63EA2">
          <w:rPr>
            <w:noProof/>
            <w:webHidden/>
          </w:rPr>
          <w:fldChar w:fldCharType="separate"/>
        </w:r>
        <w:r w:rsidR="00B30F28">
          <w:rPr>
            <w:noProof/>
            <w:webHidden/>
          </w:rPr>
          <w:t>35</w:t>
        </w:r>
        <w:r w:rsidR="00E63EA2">
          <w:rPr>
            <w:noProof/>
            <w:webHidden/>
          </w:rPr>
          <w:fldChar w:fldCharType="end"/>
        </w:r>
      </w:hyperlink>
    </w:p>
    <w:p w14:paraId="5C8FBA32" w14:textId="2CFCDDF6" w:rsidR="00E63EA2" w:rsidRDefault="00D9037E">
      <w:pPr>
        <w:pStyle w:val="TOC3"/>
        <w:rPr>
          <w:rFonts w:eastAsiaTheme="minorEastAsia"/>
          <w:noProof/>
          <w:lang w:eastAsia="en-GB"/>
        </w:rPr>
      </w:pPr>
      <w:hyperlink w:anchor="_Toc3553339" w:history="1">
        <w:r w:rsidR="00E63EA2" w:rsidRPr="00DF1980">
          <w:rPr>
            <w:rStyle w:val="Hyperlink"/>
            <w:noProof/>
          </w:rPr>
          <w:t>Conclusions</w:t>
        </w:r>
        <w:r w:rsidR="00E63EA2">
          <w:rPr>
            <w:noProof/>
            <w:webHidden/>
          </w:rPr>
          <w:tab/>
        </w:r>
        <w:r w:rsidR="00E63EA2">
          <w:rPr>
            <w:noProof/>
            <w:webHidden/>
          </w:rPr>
          <w:fldChar w:fldCharType="begin"/>
        </w:r>
        <w:r w:rsidR="00E63EA2">
          <w:rPr>
            <w:noProof/>
            <w:webHidden/>
          </w:rPr>
          <w:instrText xml:space="preserve"> PAGEREF _Toc3553339 \h </w:instrText>
        </w:r>
        <w:r w:rsidR="00E63EA2">
          <w:rPr>
            <w:noProof/>
            <w:webHidden/>
          </w:rPr>
        </w:r>
        <w:r w:rsidR="00E63EA2">
          <w:rPr>
            <w:noProof/>
            <w:webHidden/>
          </w:rPr>
          <w:fldChar w:fldCharType="separate"/>
        </w:r>
        <w:r w:rsidR="00B30F28">
          <w:rPr>
            <w:noProof/>
            <w:webHidden/>
          </w:rPr>
          <w:t>36</w:t>
        </w:r>
        <w:r w:rsidR="00E63EA2">
          <w:rPr>
            <w:noProof/>
            <w:webHidden/>
          </w:rPr>
          <w:fldChar w:fldCharType="end"/>
        </w:r>
      </w:hyperlink>
    </w:p>
    <w:p w14:paraId="10E6FCE3" w14:textId="3ECAA7EA" w:rsidR="00E63EA2" w:rsidRDefault="00D9037E">
      <w:pPr>
        <w:pStyle w:val="TOC1"/>
        <w:rPr>
          <w:rFonts w:eastAsiaTheme="minorEastAsia"/>
          <w:noProof/>
          <w:lang w:eastAsia="en-GB"/>
        </w:rPr>
      </w:pPr>
      <w:hyperlink w:anchor="_Toc3553340" w:history="1">
        <w:r w:rsidR="00E63EA2" w:rsidRPr="00DF1980">
          <w:rPr>
            <w:rStyle w:val="Hyperlink"/>
            <w:noProof/>
          </w:rPr>
          <w:t>Cohort Study</w:t>
        </w:r>
        <w:r w:rsidR="00E63EA2">
          <w:rPr>
            <w:noProof/>
            <w:webHidden/>
          </w:rPr>
          <w:tab/>
        </w:r>
        <w:r w:rsidR="00E63EA2">
          <w:rPr>
            <w:noProof/>
            <w:webHidden/>
          </w:rPr>
          <w:fldChar w:fldCharType="begin"/>
        </w:r>
        <w:r w:rsidR="00E63EA2">
          <w:rPr>
            <w:noProof/>
            <w:webHidden/>
          </w:rPr>
          <w:instrText xml:space="preserve"> PAGEREF _Toc3553340 \h </w:instrText>
        </w:r>
        <w:r w:rsidR="00E63EA2">
          <w:rPr>
            <w:noProof/>
            <w:webHidden/>
          </w:rPr>
        </w:r>
        <w:r w:rsidR="00E63EA2">
          <w:rPr>
            <w:noProof/>
            <w:webHidden/>
          </w:rPr>
          <w:fldChar w:fldCharType="separate"/>
        </w:r>
        <w:r w:rsidR="00B30F28">
          <w:rPr>
            <w:noProof/>
            <w:webHidden/>
          </w:rPr>
          <w:t>36</w:t>
        </w:r>
        <w:r w:rsidR="00E63EA2">
          <w:rPr>
            <w:noProof/>
            <w:webHidden/>
          </w:rPr>
          <w:fldChar w:fldCharType="end"/>
        </w:r>
      </w:hyperlink>
    </w:p>
    <w:p w14:paraId="08805973" w14:textId="1A100AA6" w:rsidR="00E63EA2" w:rsidRDefault="00D9037E">
      <w:pPr>
        <w:pStyle w:val="TOC2"/>
        <w:rPr>
          <w:rFonts w:eastAsiaTheme="minorEastAsia"/>
          <w:noProof/>
          <w:lang w:eastAsia="en-GB"/>
        </w:rPr>
      </w:pPr>
      <w:hyperlink w:anchor="_Toc3553341" w:history="1">
        <w:r w:rsidR="00E63EA2" w:rsidRPr="00DF1980">
          <w:rPr>
            <w:rStyle w:val="Hyperlink"/>
            <w:noProof/>
          </w:rPr>
          <w:t>Objectives</w:t>
        </w:r>
        <w:r w:rsidR="00E63EA2">
          <w:rPr>
            <w:noProof/>
            <w:webHidden/>
          </w:rPr>
          <w:tab/>
        </w:r>
        <w:r w:rsidR="00E63EA2">
          <w:rPr>
            <w:noProof/>
            <w:webHidden/>
          </w:rPr>
          <w:fldChar w:fldCharType="begin"/>
        </w:r>
        <w:r w:rsidR="00E63EA2">
          <w:rPr>
            <w:noProof/>
            <w:webHidden/>
          </w:rPr>
          <w:instrText xml:space="preserve"> PAGEREF _Toc3553341 \h </w:instrText>
        </w:r>
        <w:r w:rsidR="00E63EA2">
          <w:rPr>
            <w:noProof/>
            <w:webHidden/>
          </w:rPr>
        </w:r>
        <w:r w:rsidR="00E63EA2">
          <w:rPr>
            <w:noProof/>
            <w:webHidden/>
          </w:rPr>
          <w:fldChar w:fldCharType="separate"/>
        </w:r>
        <w:r w:rsidR="00B30F28">
          <w:rPr>
            <w:noProof/>
            <w:webHidden/>
          </w:rPr>
          <w:t>36</w:t>
        </w:r>
        <w:r w:rsidR="00E63EA2">
          <w:rPr>
            <w:noProof/>
            <w:webHidden/>
          </w:rPr>
          <w:fldChar w:fldCharType="end"/>
        </w:r>
      </w:hyperlink>
    </w:p>
    <w:p w14:paraId="3EF4411B" w14:textId="4EFC1292" w:rsidR="00E63EA2" w:rsidRDefault="00D9037E">
      <w:pPr>
        <w:pStyle w:val="TOC2"/>
        <w:rPr>
          <w:rFonts w:eastAsiaTheme="minorEastAsia"/>
          <w:noProof/>
          <w:lang w:eastAsia="en-GB"/>
        </w:rPr>
      </w:pPr>
      <w:hyperlink w:anchor="_Toc3553342" w:history="1">
        <w:r w:rsidR="00E63EA2" w:rsidRPr="00DF1980">
          <w:rPr>
            <w:rStyle w:val="Hyperlink"/>
            <w:noProof/>
          </w:rPr>
          <w:t>Summary</w:t>
        </w:r>
        <w:r w:rsidR="00E63EA2">
          <w:rPr>
            <w:noProof/>
            <w:webHidden/>
          </w:rPr>
          <w:tab/>
        </w:r>
        <w:r w:rsidR="00E63EA2">
          <w:rPr>
            <w:noProof/>
            <w:webHidden/>
          </w:rPr>
          <w:fldChar w:fldCharType="begin"/>
        </w:r>
        <w:r w:rsidR="00E63EA2">
          <w:rPr>
            <w:noProof/>
            <w:webHidden/>
          </w:rPr>
          <w:instrText xml:space="preserve"> PAGEREF _Toc3553342 \h </w:instrText>
        </w:r>
        <w:r w:rsidR="00E63EA2">
          <w:rPr>
            <w:noProof/>
            <w:webHidden/>
          </w:rPr>
        </w:r>
        <w:r w:rsidR="00E63EA2">
          <w:rPr>
            <w:noProof/>
            <w:webHidden/>
          </w:rPr>
          <w:fldChar w:fldCharType="separate"/>
        </w:r>
        <w:r w:rsidR="00B30F28">
          <w:rPr>
            <w:noProof/>
            <w:webHidden/>
          </w:rPr>
          <w:t>37</w:t>
        </w:r>
        <w:r w:rsidR="00E63EA2">
          <w:rPr>
            <w:noProof/>
            <w:webHidden/>
          </w:rPr>
          <w:fldChar w:fldCharType="end"/>
        </w:r>
      </w:hyperlink>
    </w:p>
    <w:p w14:paraId="3B7288B8" w14:textId="29A7BCE5" w:rsidR="00E63EA2" w:rsidRDefault="00D9037E">
      <w:pPr>
        <w:pStyle w:val="TOC3"/>
        <w:rPr>
          <w:rFonts w:eastAsiaTheme="minorEastAsia"/>
          <w:noProof/>
          <w:lang w:eastAsia="en-GB"/>
        </w:rPr>
      </w:pPr>
      <w:hyperlink w:anchor="_Toc3553343" w:history="1">
        <w:r w:rsidR="00E63EA2" w:rsidRPr="00DF1980">
          <w:rPr>
            <w:rStyle w:val="Hyperlink"/>
            <w:noProof/>
          </w:rPr>
          <w:t>Methods</w:t>
        </w:r>
        <w:r w:rsidR="00E63EA2">
          <w:rPr>
            <w:noProof/>
            <w:webHidden/>
          </w:rPr>
          <w:tab/>
        </w:r>
        <w:r w:rsidR="00E63EA2">
          <w:rPr>
            <w:noProof/>
            <w:webHidden/>
          </w:rPr>
          <w:fldChar w:fldCharType="begin"/>
        </w:r>
        <w:r w:rsidR="00E63EA2">
          <w:rPr>
            <w:noProof/>
            <w:webHidden/>
          </w:rPr>
          <w:instrText xml:space="preserve"> PAGEREF _Toc3553343 \h </w:instrText>
        </w:r>
        <w:r w:rsidR="00E63EA2">
          <w:rPr>
            <w:noProof/>
            <w:webHidden/>
          </w:rPr>
        </w:r>
        <w:r w:rsidR="00E63EA2">
          <w:rPr>
            <w:noProof/>
            <w:webHidden/>
          </w:rPr>
          <w:fldChar w:fldCharType="separate"/>
        </w:r>
        <w:r w:rsidR="00B30F28">
          <w:rPr>
            <w:noProof/>
            <w:webHidden/>
          </w:rPr>
          <w:t>37</w:t>
        </w:r>
        <w:r w:rsidR="00E63EA2">
          <w:rPr>
            <w:noProof/>
            <w:webHidden/>
          </w:rPr>
          <w:fldChar w:fldCharType="end"/>
        </w:r>
      </w:hyperlink>
    </w:p>
    <w:p w14:paraId="33F3C181" w14:textId="47879CCE" w:rsidR="00E63EA2" w:rsidRDefault="00D9037E">
      <w:pPr>
        <w:pStyle w:val="TOC3"/>
        <w:rPr>
          <w:rFonts w:eastAsiaTheme="minorEastAsia"/>
          <w:noProof/>
          <w:lang w:eastAsia="en-GB"/>
        </w:rPr>
      </w:pPr>
      <w:hyperlink w:anchor="_Toc3553344" w:history="1">
        <w:r w:rsidR="00E63EA2" w:rsidRPr="00DF1980">
          <w:rPr>
            <w:rStyle w:val="Hyperlink"/>
            <w:noProof/>
          </w:rPr>
          <w:t>Results</w:t>
        </w:r>
        <w:r w:rsidR="00E63EA2">
          <w:rPr>
            <w:noProof/>
            <w:webHidden/>
          </w:rPr>
          <w:tab/>
        </w:r>
        <w:r w:rsidR="00E63EA2">
          <w:rPr>
            <w:noProof/>
            <w:webHidden/>
          </w:rPr>
          <w:fldChar w:fldCharType="begin"/>
        </w:r>
        <w:r w:rsidR="00E63EA2">
          <w:rPr>
            <w:noProof/>
            <w:webHidden/>
          </w:rPr>
          <w:instrText xml:space="preserve"> PAGEREF _Toc3553344 \h </w:instrText>
        </w:r>
        <w:r w:rsidR="00E63EA2">
          <w:rPr>
            <w:noProof/>
            <w:webHidden/>
          </w:rPr>
        </w:r>
        <w:r w:rsidR="00E63EA2">
          <w:rPr>
            <w:noProof/>
            <w:webHidden/>
          </w:rPr>
          <w:fldChar w:fldCharType="separate"/>
        </w:r>
        <w:r w:rsidR="00B30F28">
          <w:rPr>
            <w:noProof/>
            <w:webHidden/>
          </w:rPr>
          <w:t>38</w:t>
        </w:r>
        <w:r w:rsidR="00E63EA2">
          <w:rPr>
            <w:noProof/>
            <w:webHidden/>
          </w:rPr>
          <w:fldChar w:fldCharType="end"/>
        </w:r>
      </w:hyperlink>
    </w:p>
    <w:p w14:paraId="2953305B" w14:textId="248500EF" w:rsidR="00E63EA2" w:rsidRDefault="00D9037E">
      <w:pPr>
        <w:pStyle w:val="TOC3"/>
        <w:rPr>
          <w:rFonts w:eastAsiaTheme="minorEastAsia"/>
          <w:noProof/>
          <w:lang w:eastAsia="en-GB"/>
        </w:rPr>
      </w:pPr>
      <w:hyperlink w:anchor="_Toc3553345" w:history="1">
        <w:r w:rsidR="00E63EA2" w:rsidRPr="00DF1980">
          <w:rPr>
            <w:rStyle w:val="Hyperlink"/>
            <w:noProof/>
          </w:rPr>
          <w:t>Conclusions</w:t>
        </w:r>
        <w:r w:rsidR="00E63EA2">
          <w:rPr>
            <w:noProof/>
            <w:webHidden/>
          </w:rPr>
          <w:tab/>
        </w:r>
        <w:r w:rsidR="00E63EA2">
          <w:rPr>
            <w:noProof/>
            <w:webHidden/>
          </w:rPr>
          <w:fldChar w:fldCharType="begin"/>
        </w:r>
        <w:r w:rsidR="00E63EA2">
          <w:rPr>
            <w:noProof/>
            <w:webHidden/>
          </w:rPr>
          <w:instrText xml:space="preserve"> PAGEREF _Toc3553345 \h </w:instrText>
        </w:r>
        <w:r w:rsidR="00E63EA2">
          <w:rPr>
            <w:noProof/>
            <w:webHidden/>
          </w:rPr>
        </w:r>
        <w:r w:rsidR="00E63EA2">
          <w:rPr>
            <w:noProof/>
            <w:webHidden/>
          </w:rPr>
          <w:fldChar w:fldCharType="separate"/>
        </w:r>
        <w:r w:rsidR="00B30F28">
          <w:rPr>
            <w:noProof/>
            <w:webHidden/>
          </w:rPr>
          <w:t>46</w:t>
        </w:r>
        <w:r w:rsidR="00E63EA2">
          <w:rPr>
            <w:noProof/>
            <w:webHidden/>
          </w:rPr>
          <w:fldChar w:fldCharType="end"/>
        </w:r>
      </w:hyperlink>
    </w:p>
    <w:p w14:paraId="7772D943" w14:textId="0EEAF68F" w:rsidR="00E63EA2" w:rsidRDefault="00D9037E">
      <w:pPr>
        <w:pStyle w:val="TOC1"/>
        <w:rPr>
          <w:rFonts w:eastAsiaTheme="minorEastAsia"/>
          <w:noProof/>
          <w:lang w:eastAsia="en-GB"/>
        </w:rPr>
      </w:pPr>
      <w:hyperlink w:anchor="_Toc3553346" w:history="1">
        <w:r w:rsidR="00E63EA2" w:rsidRPr="00DF1980">
          <w:rPr>
            <w:rStyle w:val="Hyperlink"/>
            <w:noProof/>
          </w:rPr>
          <w:t>Workstream 2: Using evidence from observational research to estimate the value of negative pressure wound therapy in the healing of surgical wounds healing by secondary intention</w:t>
        </w:r>
        <w:r w:rsidR="00E63EA2">
          <w:rPr>
            <w:noProof/>
            <w:webHidden/>
          </w:rPr>
          <w:tab/>
        </w:r>
        <w:r w:rsidR="00E63EA2">
          <w:rPr>
            <w:noProof/>
            <w:webHidden/>
          </w:rPr>
          <w:fldChar w:fldCharType="begin"/>
        </w:r>
        <w:r w:rsidR="00E63EA2">
          <w:rPr>
            <w:noProof/>
            <w:webHidden/>
          </w:rPr>
          <w:instrText xml:space="preserve"> PAGEREF _Toc3553346 \h </w:instrText>
        </w:r>
        <w:r w:rsidR="00E63EA2">
          <w:rPr>
            <w:noProof/>
            <w:webHidden/>
          </w:rPr>
        </w:r>
        <w:r w:rsidR="00E63EA2">
          <w:rPr>
            <w:noProof/>
            <w:webHidden/>
          </w:rPr>
          <w:fldChar w:fldCharType="separate"/>
        </w:r>
        <w:r w:rsidR="00B30F28">
          <w:rPr>
            <w:noProof/>
            <w:webHidden/>
          </w:rPr>
          <w:t>50</w:t>
        </w:r>
        <w:r w:rsidR="00E63EA2">
          <w:rPr>
            <w:noProof/>
            <w:webHidden/>
          </w:rPr>
          <w:fldChar w:fldCharType="end"/>
        </w:r>
      </w:hyperlink>
    </w:p>
    <w:p w14:paraId="0C05E71D" w14:textId="405CC071" w:rsidR="00E63EA2" w:rsidRDefault="00D9037E">
      <w:pPr>
        <w:pStyle w:val="TOC2"/>
        <w:rPr>
          <w:rFonts w:eastAsiaTheme="minorEastAsia"/>
          <w:noProof/>
          <w:lang w:eastAsia="en-GB"/>
        </w:rPr>
      </w:pPr>
      <w:hyperlink w:anchor="_Toc3553347" w:history="1">
        <w:r w:rsidR="00E63EA2" w:rsidRPr="00DF1980">
          <w:rPr>
            <w:rStyle w:val="Hyperlink"/>
            <w:noProof/>
          </w:rPr>
          <w:t>Objectives</w:t>
        </w:r>
        <w:r w:rsidR="00E63EA2">
          <w:rPr>
            <w:noProof/>
            <w:webHidden/>
          </w:rPr>
          <w:tab/>
        </w:r>
        <w:r w:rsidR="00E63EA2">
          <w:rPr>
            <w:noProof/>
            <w:webHidden/>
          </w:rPr>
          <w:fldChar w:fldCharType="begin"/>
        </w:r>
        <w:r w:rsidR="00E63EA2">
          <w:rPr>
            <w:noProof/>
            <w:webHidden/>
          </w:rPr>
          <w:instrText xml:space="preserve"> PAGEREF _Toc3553347 \h </w:instrText>
        </w:r>
        <w:r w:rsidR="00E63EA2">
          <w:rPr>
            <w:noProof/>
            <w:webHidden/>
          </w:rPr>
        </w:r>
        <w:r w:rsidR="00E63EA2">
          <w:rPr>
            <w:noProof/>
            <w:webHidden/>
          </w:rPr>
          <w:fldChar w:fldCharType="separate"/>
        </w:r>
        <w:r w:rsidR="00B30F28">
          <w:rPr>
            <w:noProof/>
            <w:webHidden/>
          </w:rPr>
          <w:t>50</w:t>
        </w:r>
        <w:r w:rsidR="00E63EA2">
          <w:rPr>
            <w:noProof/>
            <w:webHidden/>
          </w:rPr>
          <w:fldChar w:fldCharType="end"/>
        </w:r>
      </w:hyperlink>
    </w:p>
    <w:p w14:paraId="597FFC1B" w14:textId="2240B024" w:rsidR="00E63EA2" w:rsidRDefault="00D9037E">
      <w:pPr>
        <w:pStyle w:val="TOC2"/>
        <w:rPr>
          <w:rFonts w:eastAsiaTheme="minorEastAsia"/>
          <w:noProof/>
          <w:lang w:eastAsia="en-GB"/>
        </w:rPr>
      </w:pPr>
      <w:hyperlink w:anchor="_Toc3553348" w:history="1">
        <w:r w:rsidR="00E63EA2" w:rsidRPr="00DF1980">
          <w:rPr>
            <w:rStyle w:val="Hyperlink"/>
            <w:noProof/>
          </w:rPr>
          <w:t>Summary</w:t>
        </w:r>
        <w:r w:rsidR="00E63EA2">
          <w:rPr>
            <w:noProof/>
            <w:webHidden/>
          </w:rPr>
          <w:tab/>
        </w:r>
        <w:r w:rsidR="00E63EA2">
          <w:rPr>
            <w:noProof/>
            <w:webHidden/>
          </w:rPr>
          <w:fldChar w:fldCharType="begin"/>
        </w:r>
        <w:r w:rsidR="00E63EA2">
          <w:rPr>
            <w:noProof/>
            <w:webHidden/>
          </w:rPr>
          <w:instrText xml:space="preserve"> PAGEREF _Toc3553348 \h </w:instrText>
        </w:r>
        <w:r w:rsidR="00E63EA2">
          <w:rPr>
            <w:noProof/>
            <w:webHidden/>
          </w:rPr>
        </w:r>
        <w:r w:rsidR="00E63EA2">
          <w:rPr>
            <w:noProof/>
            <w:webHidden/>
          </w:rPr>
          <w:fldChar w:fldCharType="separate"/>
        </w:r>
        <w:r w:rsidR="00B30F28">
          <w:rPr>
            <w:noProof/>
            <w:webHidden/>
          </w:rPr>
          <w:t>51</w:t>
        </w:r>
        <w:r w:rsidR="00E63EA2">
          <w:rPr>
            <w:noProof/>
            <w:webHidden/>
          </w:rPr>
          <w:fldChar w:fldCharType="end"/>
        </w:r>
      </w:hyperlink>
    </w:p>
    <w:p w14:paraId="1DF776F8" w14:textId="1AC4D5CF" w:rsidR="00E63EA2" w:rsidRDefault="00D9037E">
      <w:pPr>
        <w:pStyle w:val="TOC3"/>
        <w:rPr>
          <w:rFonts w:eastAsiaTheme="minorEastAsia"/>
          <w:noProof/>
          <w:lang w:eastAsia="en-GB"/>
        </w:rPr>
      </w:pPr>
      <w:hyperlink w:anchor="_Toc3553349" w:history="1">
        <w:r w:rsidR="00E63EA2" w:rsidRPr="00DF1980">
          <w:rPr>
            <w:rStyle w:val="Hyperlink"/>
            <w:noProof/>
          </w:rPr>
          <w:t>Methods</w:t>
        </w:r>
        <w:r w:rsidR="00E63EA2">
          <w:rPr>
            <w:noProof/>
            <w:webHidden/>
          </w:rPr>
          <w:tab/>
        </w:r>
        <w:r w:rsidR="00E63EA2">
          <w:rPr>
            <w:noProof/>
            <w:webHidden/>
          </w:rPr>
          <w:fldChar w:fldCharType="begin"/>
        </w:r>
        <w:r w:rsidR="00E63EA2">
          <w:rPr>
            <w:noProof/>
            <w:webHidden/>
          </w:rPr>
          <w:instrText xml:space="preserve"> PAGEREF _Toc3553349 \h </w:instrText>
        </w:r>
        <w:r w:rsidR="00E63EA2">
          <w:rPr>
            <w:noProof/>
            <w:webHidden/>
          </w:rPr>
        </w:r>
        <w:r w:rsidR="00E63EA2">
          <w:rPr>
            <w:noProof/>
            <w:webHidden/>
          </w:rPr>
          <w:fldChar w:fldCharType="separate"/>
        </w:r>
        <w:r w:rsidR="00B30F28">
          <w:rPr>
            <w:noProof/>
            <w:webHidden/>
          </w:rPr>
          <w:t>51</w:t>
        </w:r>
        <w:r w:rsidR="00E63EA2">
          <w:rPr>
            <w:noProof/>
            <w:webHidden/>
          </w:rPr>
          <w:fldChar w:fldCharType="end"/>
        </w:r>
      </w:hyperlink>
    </w:p>
    <w:p w14:paraId="399BD5CC" w14:textId="37899A81" w:rsidR="00E63EA2" w:rsidRDefault="00D9037E">
      <w:pPr>
        <w:pStyle w:val="TOC3"/>
        <w:rPr>
          <w:rFonts w:eastAsiaTheme="minorEastAsia"/>
          <w:noProof/>
          <w:lang w:eastAsia="en-GB"/>
        </w:rPr>
      </w:pPr>
      <w:hyperlink w:anchor="_Toc3553350" w:history="1">
        <w:r w:rsidR="00E63EA2" w:rsidRPr="00DF1980">
          <w:rPr>
            <w:rStyle w:val="Hyperlink"/>
            <w:noProof/>
          </w:rPr>
          <w:t>Results</w:t>
        </w:r>
        <w:r w:rsidR="00E63EA2">
          <w:rPr>
            <w:noProof/>
            <w:webHidden/>
          </w:rPr>
          <w:tab/>
        </w:r>
        <w:r w:rsidR="00E63EA2">
          <w:rPr>
            <w:noProof/>
            <w:webHidden/>
          </w:rPr>
          <w:fldChar w:fldCharType="begin"/>
        </w:r>
        <w:r w:rsidR="00E63EA2">
          <w:rPr>
            <w:noProof/>
            <w:webHidden/>
          </w:rPr>
          <w:instrText xml:space="preserve"> PAGEREF _Toc3553350 \h </w:instrText>
        </w:r>
        <w:r w:rsidR="00E63EA2">
          <w:rPr>
            <w:noProof/>
            <w:webHidden/>
          </w:rPr>
        </w:r>
        <w:r w:rsidR="00E63EA2">
          <w:rPr>
            <w:noProof/>
            <w:webHidden/>
          </w:rPr>
          <w:fldChar w:fldCharType="separate"/>
        </w:r>
        <w:r w:rsidR="00B30F28">
          <w:rPr>
            <w:noProof/>
            <w:webHidden/>
          </w:rPr>
          <w:t>57</w:t>
        </w:r>
        <w:r w:rsidR="00E63EA2">
          <w:rPr>
            <w:noProof/>
            <w:webHidden/>
          </w:rPr>
          <w:fldChar w:fldCharType="end"/>
        </w:r>
      </w:hyperlink>
    </w:p>
    <w:p w14:paraId="2A65B473" w14:textId="5331F907" w:rsidR="00E63EA2" w:rsidRDefault="00D9037E">
      <w:pPr>
        <w:pStyle w:val="TOC3"/>
        <w:rPr>
          <w:rFonts w:eastAsiaTheme="minorEastAsia"/>
          <w:noProof/>
          <w:lang w:eastAsia="en-GB"/>
        </w:rPr>
      </w:pPr>
      <w:hyperlink w:anchor="_Toc3553351" w:history="1">
        <w:r w:rsidR="00E63EA2" w:rsidRPr="00DF1980">
          <w:rPr>
            <w:rStyle w:val="Hyperlink"/>
            <w:noProof/>
          </w:rPr>
          <w:t>Conclusions</w:t>
        </w:r>
        <w:r w:rsidR="00E63EA2">
          <w:rPr>
            <w:noProof/>
            <w:webHidden/>
          </w:rPr>
          <w:tab/>
        </w:r>
        <w:r w:rsidR="00E63EA2">
          <w:rPr>
            <w:noProof/>
            <w:webHidden/>
          </w:rPr>
          <w:fldChar w:fldCharType="begin"/>
        </w:r>
        <w:r w:rsidR="00E63EA2">
          <w:rPr>
            <w:noProof/>
            <w:webHidden/>
          </w:rPr>
          <w:instrText xml:space="preserve"> PAGEREF _Toc3553351 \h </w:instrText>
        </w:r>
        <w:r w:rsidR="00E63EA2">
          <w:rPr>
            <w:noProof/>
            <w:webHidden/>
          </w:rPr>
        </w:r>
        <w:r w:rsidR="00E63EA2">
          <w:rPr>
            <w:noProof/>
            <w:webHidden/>
          </w:rPr>
          <w:fldChar w:fldCharType="separate"/>
        </w:r>
        <w:r w:rsidR="00B30F28">
          <w:rPr>
            <w:noProof/>
            <w:webHidden/>
          </w:rPr>
          <w:t>65</w:t>
        </w:r>
        <w:r w:rsidR="00E63EA2">
          <w:rPr>
            <w:noProof/>
            <w:webHidden/>
          </w:rPr>
          <w:fldChar w:fldCharType="end"/>
        </w:r>
      </w:hyperlink>
    </w:p>
    <w:p w14:paraId="1AC8623E" w14:textId="00C1A939" w:rsidR="00E63EA2" w:rsidRDefault="00D9037E">
      <w:pPr>
        <w:pStyle w:val="TOC1"/>
        <w:rPr>
          <w:rFonts w:eastAsiaTheme="minorEastAsia"/>
          <w:noProof/>
          <w:lang w:eastAsia="en-GB"/>
        </w:rPr>
      </w:pPr>
      <w:hyperlink w:anchor="_Toc3553352" w:history="1">
        <w:r w:rsidR="00E63EA2" w:rsidRPr="00DF1980">
          <w:rPr>
            <w:rStyle w:val="Hyperlink"/>
            <w:noProof/>
          </w:rPr>
          <w:t>Workstream 3: Qualitative interviews to explore patient and clinician perspectives regarding surgical wounds healing by secondary intention</w:t>
        </w:r>
        <w:r w:rsidR="00E63EA2">
          <w:rPr>
            <w:noProof/>
            <w:webHidden/>
          </w:rPr>
          <w:tab/>
        </w:r>
        <w:r w:rsidR="00E63EA2">
          <w:rPr>
            <w:noProof/>
            <w:webHidden/>
          </w:rPr>
          <w:fldChar w:fldCharType="begin"/>
        </w:r>
        <w:r w:rsidR="00E63EA2">
          <w:rPr>
            <w:noProof/>
            <w:webHidden/>
          </w:rPr>
          <w:instrText xml:space="preserve"> PAGEREF _Toc3553352 \h </w:instrText>
        </w:r>
        <w:r w:rsidR="00E63EA2">
          <w:rPr>
            <w:noProof/>
            <w:webHidden/>
          </w:rPr>
        </w:r>
        <w:r w:rsidR="00E63EA2">
          <w:rPr>
            <w:noProof/>
            <w:webHidden/>
          </w:rPr>
          <w:fldChar w:fldCharType="separate"/>
        </w:r>
        <w:r w:rsidR="00B30F28">
          <w:rPr>
            <w:noProof/>
            <w:webHidden/>
          </w:rPr>
          <w:t>68</w:t>
        </w:r>
        <w:r w:rsidR="00E63EA2">
          <w:rPr>
            <w:noProof/>
            <w:webHidden/>
          </w:rPr>
          <w:fldChar w:fldCharType="end"/>
        </w:r>
      </w:hyperlink>
    </w:p>
    <w:p w14:paraId="146D9C6C" w14:textId="3F3731C0" w:rsidR="00E63EA2" w:rsidRDefault="00D9037E">
      <w:pPr>
        <w:pStyle w:val="TOC2"/>
        <w:rPr>
          <w:rFonts w:eastAsiaTheme="minorEastAsia"/>
          <w:noProof/>
          <w:lang w:eastAsia="en-GB"/>
        </w:rPr>
      </w:pPr>
      <w:hyperlink w:anchor="_Toc3553353" w:history="1">
        <w:r w:rsidR="00E63EA2" w:rsidRPr="00DF1980">
          <w:rPr>
            <w:rStyle w:val="Hyperlink"/>
            <w:rFonts w:ascii="Times New Roman" w:hAnsi="Times New Roman" w:cs="Times New Roman"/>
            <w:noProof/>
          </w:rPr>
          <w:t>Objectives</w:t>
        </w:r>
        <w:r w:rsidR="00E63EA2">
          <w:rPr>
            <w:noProof/>
            <w:webHidden/>
          </w:rPr>
          <w:tab/>
        </w:r>
        <w:r w:rsidR="00E63EA2">
          <w:rPr>
            <w:noProof/>
            <w:webHidden/>
          </w:rPr>
          <w:fldChar w:fldCharType="begin"/>
        </w:r>
        <w:r w:rsidR="00E63EA2">
          <w:rPr>
            <w:noProof/>
            <w:webHidden/>
          </w:rPr>
          <w:instrText xml:space="preserve"> PAGEREF _Toc3553353 \h </w:instrText>
        </w:r>
        <w:r w:rsidR="00E63EA2">
          <w:rPr>
            <w:noProof/>
            <w:webHidden/>
          </w:rPr>
        </w:r>
        <w:r w:rsidR="00E63EA2">
          <w:rPr>
            <w:noProof/>
            <w:webHidden/>
          </w:rPr>
          <w:fldChar w:fldCharType="separate"/>
        </w:r>
        <w:r w:rsidR="00B30F28">
          <w:rPr>
            <w:noProof/>
            <w:webHidden/>
          </w:rPr>
          <w:t>68</w:t>
        </w:r>
        <w:r w:rsidR="00E63EA2">
          <w:rPr>
            <w:noProof/>
            <w:webHidden/>
          </w:rPr>
          <w:fldChar w:fldCharType="end"/>
        </w:r>
      </w:hyperlink>
    </w:p>
    <w:p w14:paraId="4C16A20B" w14:textId="1893B0AA" w:rsidR="00E63EA2" w:rsidRDefault="00D9037E">
      <w:pPr>
        <w:pStyle w:val="TOC2"/>
        <w:rPr>
          <w:rFonts w:eastAsiaTheme="minorEastAsia"/>
          <w:noProof/>
          <w:lang w:eastAsia="en-GB"/>
        </w:rPr>
      </w:pPr>
      <w:hyperlink w:anchor="_Toc3553354" w:history="1">
        <w:r w:rsidR="00E63EA2" w:rsidRPr="00DF1980">
          <w:rPr>
            <w:rStyle w:val="Hyperlink"/>
            <w:rFonts w:ascii="Times New Roman" w:hAnsi="Times New Roman" w:cs="Times New Roman"/>
            <w:noProof/>
          </w:rPr>
          <w:t>Summary</w:t>
        </w:r>
        <w:r w:rsidR="00E63EA2">
          <w:rPr>
            <w:noProof/>
            <w:webHidden/>
          </w:rPr>
          <w:tab/>
        </w:r>
        <w:r w:rsidR="00E63EA2">
          <w:rPr>
            <w:noProof/>
            <w:webHidden/>
          </w:rPr>
          <w:fldChar w:fldCharType="begin"/>
        </w:r>
        <w:r w:rsidR="00E63EA2">
          <w:rPr>
            <w:noProof/>
            <w:webHidden/>
          </w:rPr>
          <w:instrText xml:space="preserve"> PAGEREF _Toc3553354 \h </w:instrText>
        </w:r>
        <w:r w:rsidR="00E63EA2">
          <w:rPr>
            <w:noProof/>
            <w:webHidden/>
          </w:rPr>
        </w:r>
        <w:r w:rsidR="00E63EA2">
          <w:rPr>
            <w:noProof/>
            <w:webHidden/>
          </w:rPr>
          <w:fldChar w:fldCharType="separate"/>
        </w:r>
        <w:r w:rsidR="00B30F28">
          <w:rPr>
            <w:noProof/>
            <w:webHidden/>
          </w:rPr>
          <w:t>68</w:t>
        </w:r>
        <w:r w:rsidR="00E63EA2">
          <w:rPr>
            <w:noProof/>
            <w:webHidden/>
          </w:rPr>
          <w:fldChar w:fldCharType="end"/>
        </w:r>
      </w:hyperlink>
    </w:p>
    <w:p w14:paraId="1B534C6D" w14:textId="4A95354B" w:rsidR="00E63EA2" w:rsidRDefault="00D9037E">
      <w:pPr>
        <w:pStyle w:val="TOC3"/>
        <w:rPr>
          <w:rFonts w:eastAsiaTheme="minorEastAsia"/>
          <w:noProof/>
          <w:lang w:eastAsia="en-GB"/>
        </w:rPr>
      </w:pPr>
      <w:hyperlink w:anchor="_Toc3553355" w:history="1">
        <w:r w:rsidR="00E63EA2" w:rsidRPr="00DF1980">
          <w:rPr>
            <w:rStyle w:val="Hyperlink"/>
            <w:rFonts w:ascii="Times New Roman" w:hAnsi="Times New Roman" w:cs="Times New Roman"/>
            <w:noProof/>
          </w:rPr>
          <w:t>Methods</w:t>
        </w:r>
        <w:r w:rsidR="00E63EA2">
          <w:rPr>
            <w:noProof/>
            <w:webHidden/>
          </w:rPr>
          <w:tab/>
        </w:r>
        <w:r w:rsidR="00E63EA2">
          <w:rPr>
            <w:noProof/>
            <w:webHidden/>
          </w:rPr>
          <w:fldChar w:fldCharType="begin"/>
        </w:r>
        <w:r w:rsidR="00E63EA2">
          <w:rPr>
            <w:noProof/>
            <w:webHidden/>
          </w:rPr>
          <w:instrText xml:space="preserve"> PAGEREF _Toc3553355 \h </w:instrText>
        </w:r>
        <w:r w:rsidR="00E63EA2">
          <w:rPr>
            <w:noProof/>
            <w:webHidden/>
          </w:rPr>
        </w:r>
        <w:r w:rsidR="00E63EA2">
          <w:rPr>
            <w:noProof/>
            <w:webHidden/>
          </w:rPr>
          <w:fldChar w:fldCharType="separate"/>
        </w:r>
        <w:r w:rsidR="00B30F28">
          <w:rPr>
            <w:noProof/>
            <w:webHidden/>
          </w:rPr>
          <w:t>68</w:t>
        </w:r>
        <w:r w:rsidR="00E63EA2">
          <w:rPr>
            <w:noProof/>
            <w:webHidden/>
          </w:rPr>
          <w:fldChar w:fldCharType="end"/>
        </w:r>
      </w:hyperlink>
    </w:p>
    <w:p w14:paraId="65A7AF90" w14:textId="4734A4AA" w:rsidR="00E63EA2" w:rsidRDefault="00D9037E">
      <w:pPr>
        <w:pStyle w:val="TOC3"/>
        <w:rPr>
          <w:rFonts w:eastAsiaTheme="minorEastAsia"/>
          <w:noProof/>
          <w:lang w:eastAsia="en-GB"/>
        </w:rPr>
      </w:pPr>
      <w:hyperlink w:anchor="_Toc3553356" w:history="1">
        <w:r w:rsidR="00E63EA2" w:rsidRPr="00DF1980">
          <w:rPr>
            <w:rStyle w:val="Hyperlink"/>
            <w:rFonts w:ascii="Times New Roman" w:hAnsi="Times New Roman" w:cs="Times New Roman"/>
            <w:noProof/>
          </w:rPr>
          <w:t>Results</w:t>
        </w:r>
        <w:r w:rsidR="00E63EA2">
          <w:rPr>
            <w:noProof/>
            <w:webHidden/>
          </w:rPr>
          <w:tab/>
        </w:r>
        <w:r w:rsidR="00E63EA2">
          <w:rPr>
            <w:noProof/>
            <w:webHidden/>
          </w:rPr>
          <w:fldChar w:fldCharType="begin"/>
        </w:r>
        <w:r w:rsidR="00E63EA2">
          <w:rPr>
            <w:noProof/>
            <w:webHidden/>
          </w:rPr>
          <w:instrText xml:space="preserve"> PAGEREF _Toc3553356 \h </w:instrText>
        </w:r>
        <w:r w:rsidR="00E63EA2">
          <w:rPr>
            <w:noProof/>
            <w:webHidden/>
          </w:rPr>
        </w:r>
        <w:r w:rsidR="00E63EA2">
          <w:rPr>
            <w:noProof/>
            <w:webHidden/>
          </w:rPr>
          <w:fldChar w:fldCharType="separate"/>
        </w:r>
        <w:r w:rsidR="00B30F28">
          <w:rPr>
            <w:noProof/>
            <w:webHidden/>
          </w:rPr>
          <w:t>70</w:t>
        </w:r>
        <w:r w:rsidR="00E63EA2">
          <w:rPr>
            <w:noProof/>
            <w:webHidden/>
          </w:rPr>
          <w:fldChar w:fldCharType="end"/>
        </w:r>
      </w:hyperlink>
    </w:p>
    <w:p w14:paraId="6D070977" w14:textId="4C5FCC82" w:rsidR="00E63EA2" w:rsidRDefault="00D9037E">
      <w:pPr>
        <w:pStyle w:val="TOC3"/>
        <w:rPr>
          <w:rFonts w:eastAsiaTheme="minorEastAsia"/>
          <w:noProof/>
          <w:lang w:eastAsia="en-GB"/>
        </w:rPr>
      </w:pPr>
      <w:hyperlink w:anchor="_Toc3553357" w:history="1">
        <w:r w:rsidR="00E63EA2" w:rsidRPr="00DF1980">
          <w:rPr>
            <w:rStyle w:val="Hyperlink"/>
            <w:rFonts w:ascii="Times New Roman" w:hAnsi="Times New Roman" w:cs="Times New Roman"/>
            <w:noProof/>
          </w:rPr>
          <w:t>Conclusions</w:t>
        </w:r>
        <w:r w:rsidR="00E63EA2">
          <w:rPr>
            <w:noProof/>
            <w:webHidden/>
          </w:rPr>
          <w:tab/>
        </w:r>
        <w:r w:rsidR="00E63EA2">
          <w:rPr>
            <w:noProof/>
            <w:webHidden/>
          </w:rPr>
          <w:fldChar w:fldCharType="begin"/>
        </w:r>
        <w:r w:rsidR="00E63EA2">
          <w:rPr>
            <w:noProof/>
            <w:webHidden/>
          </w:rPr>
          <w:instrText xml:space="preserve"> PAGEREF _Toc3553357 \h </w:instrText>
        </w:r>
        <w:r w:rsidR="00E63EA2">
          <w:rPr>
            <w:noProof/>
            <w:webHidden/>
          </w:rPr>
        </w:r>
        <w:r w:rsidR="00E63EA2">
          <w:rPr>
            <w:noProof/>
            <w:webHidden/>
          </w:rPr>
          <w:fldChar w:fldCharType="separate"/>
        </w:r>
        <w:r w:rsidR="00B30F28">
          <w:rPr>
            <w:noProof/>
            <w:webHidden/>
          </w:rPr>
          <w:t>83</w:t>
        </w:r>
        <w:r w:rsidR="00E63EA2">
          <w:rPr>
            <w:noProof/>
            <w:webHidden/>
          </w:rPr>
          <w:fldChar w:fldCharType="end"/>
        </w:r>
      </w:hyperlink>
    </w:p>
    <w:p w14:paraId="4203187C" w14:textId="28DD583A" w:rsidR="00E63EA2" w:rsidRDefault="00D9037E">
      <w:pPr>
        <w:pStyle w:val="TOC1"/>
        <w:rPr>
          <w:rFonts w:eastAsiaTheme="minorEastAsia"/>
          <w:noProof/>
          <w:lang w:eastAsia="en-GB"/>
        </w:rPr>
      </w:pPr>
      <w:hyperlink w:anchor="_Toc3553358" w:history="1">
        <w:r w:rsidR="00E63EA2" w:rsidRPr="00DF1980">
          <w:rPr>
            <w:rStyle w:val="Hyperlink"/>
            <w:noProof/>
          </w:rPr>
          <w:t>Workstreams 1 – 3: Overall Conclusions</w:t>
        </w:r>
        <w:r w:rsidR="00E63EA2">
          <w:rPr>
            <w:noProof/>
            <w:webHidden/>
          </w:rPr>
          <w:tab/>
        </w:r>
        <w:r w:rsidR="00E63EA2">
          <w:rPr>
            <w:noProof/>
            <w:webHidden/>
          </w:rPr>
          <w:fldChar w:fldCharType="begin"/>
        </w:r>
        <w:r w:rsidR="00E63EA2">
          <w:rPr>
            <w:noProof/>
            <w:webHidden/>
          </w:rPr>
          <w:instrText xml:space="preserve"> PAGEREF _Toc3553358 \h </w:instrText>
        </w:r>
        <w:r w:rsidR="00E63EA2">
          <w:rPr>
            <w:noProof/>
            <w:webHidden/>
          </w:rPr>
        </w:r>
        <w:r w:rsidR="00E63EA2">
          <w:rPr>
            <w:noProof/>
            <w:webHidden/>
          </w:rPr>
          <w:fldChar w:fldCharType="separate"/>
        </w:r>
        <w:r w:rsidR="00B30F28">
          <w:rPr>
            <w:noProof/>
            <w:webHidden/>
          </w:rPr>
          <w:t>86</w:t>
        </w:r>
        <w:r w:rsidR="00E63EA2">
          <w:rPr>
            <w:noProof/>
            <w:webHidden/>
          </w:rPr>
          <w:fldChar w:fldCharType="end"/>
        </w:r>
      </w:hyperlink>
    </w:p>
    <w:p w14:paraId="0BCF2970" w14:textId="497DD621" w:rsidR="00E63EA2" w:rsidRDefault="00D9037E">
      <w:pPr>
        <w:pStyle w:val="TOC1"/>
        <w:rPr>
          <w:rFonts w:eastAsiaTheme="minorEastAsia"/>
          <w:noProof/>
          <w:lang w:eastAsia="en-GB"/>
        </w:rPr>
      </w:pPr>
      <w:hyperlink w:anchor="_Toc3553359" w:history="1">
        <w:r w:rsidR="00E63EA2" w:rsidRPr="00DF1980">
          <w:rPr>
            <w:rStyle w:val="Hyperlink"/>
            <w:noProof/>
          </w:rPr>
          <w:t>Workstream 4: A pilot, feasibility randomised controlled trial of negative pressure wound therapy compared with Usual Care</w:t>
        </w:r>
        <w:r w:rsidR="00E63EA2">
          <w:rPr>
            <w:noProof/>
            <w:webHidden/>
          </w:rPr>
          <w:tab/>
        </w:r>
        <w:r w:rsidR="00E63EA2">
          <w:rPr>
            <w:noProof/>
            <w:webHidden/>
          </w:rPr>
          <w:fldChar w:fldCharType="begin"/>
        </w:r>
        <w:r w:rsidR="00E63EA2">
          <w:rPr>
            <w:noProof/>
            <w:webHidden/>
          </w:rPr>
          <w:instrText xml:space="preserve"> PAGEREF _Toc3553359 \h </w:instrText>
        </w:r>
        <w:r w:rsidR="00E63EA2">
          <w:rPr>
            <w:noProof/>
            <w:webHidden/>
          </w:rPr>
        </w:r>
        <w:r w:rsidR="00E63EA2">
          <w:rPr>
            <w:noProof/>
            <w:webHidden/>
          </w:rPr>
          <w:fldChar w:fldCharType="separate"/>
        </w:r>
        <w:r w:rsidR="00B30F28">
          <w:rPr>
            <w:noProof/>
            <w:webHidden/>
          </w:rPr>
          <w:t>88</w:t>
        </w:r>
        <w:r w:rsidR="00E63EA2">
          <w:rPr>
            <w:noProof/>
            <w:webHidden/>
          </w:rPr>
          <w:fldChar w:fldCharType="end"/>
        </w:r>
      </w:hyperlink>
    </w:p>
    <w:p w14:paraId="25755FBE" w14:textId="5BF1C045" w:rsidR="00E63EA2" w:rsidRDefault="00D9037E">
      <w:pPr>
        <w:pStyle w:val="TOC2"/>
        <w:rPr>
          <w:rFonts w:eastAsiaTheme="minorEastAsia"/>
          <w:noProof/>
          <w:lang w:eastAsia="en-GB"/>
        </w:rPr>
      </w:pPr>
      <w:hyperlink w:anchor="_Toc3553360" w:history="1">
        <w:r w:rsidR="00E63EA2" w:rsidRPr="00DF1980">
          <w:rPr>
            <w:rStyle w:val="Hyperlink"/>
            <w:rFonts w:ascii="Times New Roman" w:hAnsi="Times New Roman" w:cs="Times New Roman"/>
            <w:noProof/>
          </w:rPr>
          <w:t>Objectives</w:t>
        </w:r>
        <w:r w:rsidR="00E63EA2">
          <w:rPr>
            <w:noProof/>
            <w:webHidden/>
          </w:rPr>
          <w:tab/>
        </w:r>
        <w:r w:rsidR="00E63EA2">
          <w:rPr>
            <w:noProof/>
            <w:webHidden/>
          </w:rPr>
          <w:fldChar w:fldCharType="begin"/>
        </w:r>
        <w:r w:rsidR="00E63EA2">
          <w:rPr>
            <w:noProof/>
            <w:webHidden/>
          </w:rPr>
          <w:instrText xml:space="preserve"> PAGEREF _Toc3553360 \h </w:instrText>
        </w:r>
        <w:r w:rsidR="00E63EA2">
          <w:rPr>
            <w:noProof/>
            <w:webHidden/>
          </w:rPr>
        </w:r>
        <w:r w:rsidR="00E63EA2">
          <w:rPr>
            <w:noProof/>
            <w:webHidden/>
          </w:rPr>
          <w:fldChar w:fldCharType="separate"/>
        </w:r>
        <w:r w:rsidR="00B30F28">
          <w:rPr>
            <w:noProof/>
            <w:webHidden/>
          </w:rPr>
          <w:t>88</w:t>
        </w:r>
        <w:r w:rsidR="00E63EA2">
          <w:rPr>
            <w:noProof/>
            <w:webHidden/>
          </w:rPr>
          <w:fldChar w:fldCharType="end"/>
        </w:r>
      </w:hyperlink>
    </w:p>
    <w:p w14:paraId="22E6BC64" w14:textId="508DB778" w:rsidR="00E63EA2" w:rsidRDefault="00D9037E">
      <w:pPr>
        <w:pStyle w:val="TOC2"/>
        <w:rPr>
          <w:rFonts w:eastAsiaTheme="minorEastAsia"/>
          <w:noProof/>
          <w:lang w:eastAsia="en-GB"/>
        </w:rPr>
      </w:pPr>
      <w:hyperlink w:anchor="_Toc3553361" w:history="1">
        <w:r w:rsidR="00E63EA2" w:rsidRPr="00DF1980">
          <w:rPr>
            <w:rStyle w:val="Hyperlink"/>
            <w:rFonts w:ascii="Times New Roman" w:hAnsi="Times New Roman" w:cs="Times New Roman"/>
            <w:noProof/>
          </w:rPr>
          <w:t>Summary</w:t>
        </w:r>
        <w:r w:rsidR="00E63EA2">
          <w:rPr>
            <w:noProof/>
            <w:webHidden/>
          </w:rPr>
          <w:tab/>
        </w:r>
        <w:r w:rsidR="00E63EA2">
          <w:rPr>
            <w:noProof/>
            <w:webHidden/>
          </w:rPr>
          <w:fldChar w:fldCharType="begin"/>
        </w:r>
        <w:r w:rsidR="00E63EA2">
          <w:rPr>
            <w:noProof/>
            <w:webHidden/>
          </w:rPr>
          <w:instrText xml:space="preserve"> PAGEREF _Toc3553361 \h </w:instrText>
        </w:r>
        <w:r w:rsidR="00E63EA2">
          <w:rPr>
            <w:noProof/>
            <w:webHidden/>
          </w:rPr>
        </w:r>
        <w:r w:rsidR="00E63EA2">
          <w:rPr>
            <w:noProof/>
            <w:webHidden/>
          </w:rPr>
          <w:fldChar w:fldCharType="separate"/>
        </w:r>
        <w:r w:rsidR="00B30F28">
          <w:rPr>
            <w:noProof/>
            <w:webHidden/>
          </w:rPr>
          <w:t>89</w:t>
        </w:r>
        <w:r w:rsidR="00E63EA2">
          <w:rPr>
            <w:noProof/>
            <w:webHidden/>
          </w:rPr>
          <w:fldChar w:fldCharType="end"/>
        </w:r>
      </w:hyperlink>
    </w:p>
    <w:p w14:paraId="08D5FCEE" w14:textId="710F46D7" w:rsidR="00E63EA2" w:rsidRDefault="00D9037E">
      <w:pPr>
        <w:pStyle w:val="TOC3"/>
        <w:rPr>
          <w:rFonts w:eastAsiaTheme="minorEastAsia"/>
          <w:noProof/>
          <w:lang w:eastAsia="en-GB"/>
        </w:rPr>
      </w:pPr>
      <w:hyperlink w:anchor="_Toc3553362" w:history="1">
        <w:r w:rsidR="00E63EA2" w:rsidRPr="00DF1980">
          <w:rPr>
            <w:rStyle w:val="Hyperlink"/>
            <w:rFonts w:ascii="Times New Roman" w:hAnsi="Times New Roman" w:cs="Times New Roman"/>
            <w:noProof/>
          </w:rPr>
          <w:t>Methods</w:t>
        </w:r>
        <w:r w:rsidR="00E63EA2">
          <w:rPr>
            <w:noProof/>
            <w:webHidden/>
          </w:rPr>
          <w:tab/>
        </w:r>
        <w:r w:rsidR="00E63EA2">
          <w:rPr>
            <w:noProof/>
            <w:webHidden/>
          </w:rPr>
          <w:fldChar w:fldCharType="begin"/>
        </w:r>
        <w:r w:rsidR="00E63EA2">
          <w:rPr>
            <w:noProof/>
            <w:webHidden/>
          </w:rPr>
          <w:instrText xml:space="preserve"> PAGEREF _Toc3553362 \h </w:instrText>
        </w:r>
        <w:r w:rsidR="00E63EA2">
          <w:rPr>
            <w:noProof/>
            <w:webHidden/>
          </w:rPr>
        </w:r>
        <w:r w:rsidR="00E63EA2">
          <w:rPr>
            <w:noProof/>
            <w:webHidden/>
          </w:rPr>
          <w:fldChar w:fldCharType="separate"/>
        </w:r>
        <w:r w:rsidR="00B30F28">
          <w:rPr>
            <w:noProof/>
            <w:webHidden/>
          </w:rPr>
          <w:t>89</w:t>
        </w:r>
        <w:r w:rsidR="00E63EA2">
          <w:rPr>
            <w:noProof/>
            <w:webHidden/>
          </w:rPr>
          <w:fldChar w:fldCharType="end"/>
        </w:r>
      </w:hyperlink>
    </w:p>
    <w:p w14:paraId="1454FD92" w14:textId="72C7A161" w:rsidR="00E63EA2" w:rsidRDefault="00D9037E">
      <w:pPr>
        <w:pStyle w:val="TOC3"/>
        <w:rPr>
          <w:rFonts w:eastAsiaTheme="minorEastAsia"/>
          <w:noProof/>
          <w:lang w:eastAsia="en-GB"/>
        </w:rPr>
      </w:pPr>
      <w:hyperlink w:anchor="_Toc3553363" w:history="1">
        <w:r w:rsidR="00E63EA2" w:rsidRPr="00DF1980">
          <w:rPr>
            <w:rStyle w:val="Hyperlink"/>
            <w:rFonts w:ascii="Times New Roman" w:hAnsi="Times New Roman" w:cs="Times New Roman"/>
            <w:noProof/>
          </w:rPr>
          <w:t>Results</w:t>
        </w:r>
        <w:r w:rsidR="00E63EA2">
          <w:rPr>
            <w:noProof/>
            <w:webHidden/>
          </w:rPr>
          <w:tab/>
        </w:r>
        <w:r w:rsidR="00E63EA2">
          <w:rPr>
            <w:noProof/>
            <w:webHidden/>
          </w:rPr>
          <w:fldChar w:fldCharType="begin"/>
        </w:r>
        <w:r w:rsidR="00E63EA2">
          <w:rPr>
            <w:noProof/>
            <w:webHidden/>
          </w:rPr>
          <w:instrText xml:space="preserve"> PAGEREF _Toc3553363 \h </w:instrText>
        </w:r>
        <w:r w:rsidR="00E63EA2">
          <w:rPr>
            <w:noProof/>
            <w:webHidden/>
          </w:rPr>
        </w:r>
        <w:r w:rsidR="00E63EA2">
          <w:rPr>
            <w:noProof/>
            <w:webHidden/>
          </w:rPr>
          <w:fldChar w:fldCharType="separate"/>
        </w:r>
        <w:r w:rsidR="00B30F28">
          <w:rPr>
            <w:noProof/>
            <w:webHidden/>
          </w:rPr>
          <w:t>92</w:t>
        </w:r>
        <w:r w:rsidR="00E63EA2">
          <w:rPr>
            <w:noProof/>
            <w:webHidden/>
          </w:rPr>
          <w:fldChar w:fldCharType="end"/>
        </w:r>
      </w:hyperlink>
    </w:p>
    <w:p w14:paraId="1356C9AB" w14:textId="291D79AA" w:rsidR="00E63EA2" w:rsidRDefault="00D9037E">
      <w:pPr>
        <w:pStyle w:val="TOC3"/>
        <w:rPr>
          <w:rFonts w:eastAsiaTheme="minorEastAsia"/>
          <w:noProof/>
          <w:lang w:eastAsia="en-GB"/>
        </w:rPr>
      </w:pPr>
      <w:hyperlink w:anchor="_Toc3553365" w:history="1">
        <w:r w:rsidR="00E63EA2" w:rsidRPr="00DF1980">
          <w:rPr>
            <w:rStyle w:val="Hyperlink"/>
            <w:rFonts w:ascii="Times New Roman" w:hAnsi="Times New Roman" w:cs="Times New Roman"/>
            <w:noProof/>
          </w:rPr>
          <w:t>Conclusions</w:t>
        </w:r>
        <w:r w:rsidR="00E63EA2">
          <w:rPr>
            <w:noProof/>
            <w:webHidden/>
          </w:rPr>
          <w:tab/>
        </w:r>
        <w:r w:rsidR="00E63EA2">
          <w:rPr>
            <w:noProof/>
            <w:webHidden/>
          </w:rPr>
          <w:fldChar w:fldCharType="begin"/>
        </w:r>
        <w:r w:rsidR="00E63EA2">
          <w:rPr>
            <w:noProof/>
            <w:webHidden/>
          </w:rPr>
          <w:instrText xml:space="preserve"> PAGEREF _Toc3553365 \h </w:instrText>
        </w:r>
        <w:r w:rsidR="00E63EA2">
          <w:rPr>
            <w:noProof/>
            <w:webHidden/>
          </w:rPr>
        </w:r>
        <w:r w:rsidR="00E63EA2">
          <w:rPr>
            <w:noProof/>
            <w:webHidden/>
          </w:rPr>
          <w:fldChar w:fldCharType="separate"/>
        </w:r>
        <w:r w:rsidR="00B30F28">
          <w:rPr>
            <w:noProof/>
            <w:webHidden/>
          </w:rPr>
          <w:t>108</w:t>
        </w:r>
        <w:r w:rsidR="00E63EA2">
          <w:rPr>
            <w:noProof/>
            <w:webHidden/>
          </w:rPr>
          <w:fldChar w:fldCharType="end"/>
        </w:r>
      </w:hyperlink>
    </w:p>
    <w:p w14:paraId="0383626B" w14:textId="753A9C89" w:rsidR="00E63EA2" w:rsidRDefault="00D9037E">
      <w:pPr>
        <w:pStyle w:val="TOC1"/>
        <w:rPr>
          <w:rFonts w:eastAsiaTheme="minorEastAsia"/>
          <w:noProof/>
          <w:lang w:eastAsia="en-GB"/>
        </w:rPr>
      </w:pPr>
      <w:hyperlink w:anchor="_Toc3553366" w:history="1">
        <w:r w:rsidR="00E63EA2" w:rsidRPr="00DF1980">
          <w:rPr>
            <w:rStyle w:val="Hyperlink"/>
            <w:noProof/>
          </w:rPr>
          <w:t>Conclusions and recommendations</w:t>
        </w:r>
        <w:r w:rsidR="00E63EA2">
          <w:rPr>
            <w:noProof/>
            <w:webHidden/>
          </w:rPr>
          <w:tab/>
        </w:r>
        <w:r w:rsidR="00E63EA2">
          <w:rPr>
            <w:noProof/>
            <w:webHidden/>
          </w:rPr>
          <w:fldChar w:fldCharType="begin"/>
        </w:r>
        <w:r w:rsidR="00E63EA2">
          <w:rPr>
            <w:noProof/>
            <w:webHidden/>
          </w:rPr>
          <w:instrText xml:space="preserve"> PAGEREF _Toc3553366 \h </w:instrText>
        </w:r>
        <w:r w:rsidR="00E63EA2">
          <w:rPr>
            <w:noProof/>
            <w:webHidden/>
          </w:rPr>
        </w:r>
        <w:r w:rsidR="00E63EA2">
          <w:rPr>
            <w:noProof/>
            <w:webHidden/>
          </w:rPr>
          <w:fldChar w:fldCharType="separate"/>
        </w:r>
        <w:r w:rsidR="00B30F28">
          <w:rPr>
            <w:noProof/>
            <w:webHidden/>
          </w:rPr>
          <w:t>114</w:t>
        </w:r>
        <w:r w:rsidR="00E63EA2">
          <w:rPr>
            <w:noProof/>
            <w:webHidden/>
          </w:rPr>
          <w:fldChar w:fldCharType="end"/>
        </w:r>
      </w:hyperlink>
    </w:p>
    <w:p w14:paraId="6263464F" w14:textId="204ADADE" w:rsidR="00E63EA2" w:rsidRDefault="00D9037E">
      <w:pPr>
        <w:pStyle w:val="TOC2"/>
        <w:rPr>
          <w:rFonts w:eastAsiaTheme="minorEastAsia"/>
          <w:noProof/>
          <w:lang w:eastAsia="en-GB"/>
        </w:rPr>
      </w:pPr>
      <w:hyperlink w:anchor="_Toc3553367" w:history="1">
        <w:r w:rsidR="00E63EA2" w:rsidRPr="00DF1980">
          <w:rPr>
            <w:rStyle w:val="Hyperlink"/>
            <w:noProof/>
          </w:rPr>
          <w:t>What do we now know about the SWHSI patient population?</w:t>
        </w:r>
        <w:r w:rsidR="00E63EA2">
          <w:rPr>
            <w:noProof/>
            <w:webHidden/>
          </w:rPr>
          <w:tab/>
        </w:r>
        <w:r w:rsidR="00E63EA2">
          <w:rPr>
            <w:noProof/>
            <w:webHidden/>
          </w:rPr>
          <w:fldChar w:fldCharType="begin"/>
        </w:r>
        <w:r w:rsidR="00E63EA2">
          <w:rPr>
            <w:noProof/>
            <w:webHidden/>
          </w:rPr>
          <w:instrText xml:space="preserve"> PAGEREF _Toc3553367 \h </w:instrText>
        </w:r>
        <w:r w:rsidR="00E63EA2">
          <w:rPr>
            <w:noProof/>
            <w:webHidden/>
          </w:rPr>
        </w:r>
        <w:r w:rsidR="00E63EA2">
          <w:rPr>
            <w:noProof/>
            <w:webHidden/>
          </w:rPr>
          <w:fldChar w:fldCharType="separate"/>
        </w:r>
        <w:r w:rsidR="00B30F28">
          <w:rPr>
            <w:noProof/>
            <w:webHidden/>
          </w:rPr>
          <w:t>114</w:t>
        </w:r>
        <w:r w:rsidR="00E63EA2">
          <w:rPr>
            <w:noProof/>
            <w:webHidden/>
          </w:rPr>
          <w:fldChar w:fldCharType="end"/>
        </w:r>
      </w:hyperlink>
    </w:p>
    <w:p w14:paraId="158D41AF" w14:textId="13B5E37F" w:rsidR="00E63EA2" w:rsidRDefault="00D9037E">
      <w:pPr>
        <w:pStyle w:val="TOC2"/>
        <w:rPr>
          <w:rFonts w:eastAsiaTheme="minorEastAsia"/>
          <w:noProof/>
          <w:lang w:eastAsia="en-GB"/>
        </w:rPr>
      </w:pPr>
      <w:hyperlink w:anchor="_Toc3553368" w:history="1">
        <w:r w:rsidR="00E63EA2" w:rsidRPr="00DF1980">
          <w:rPr>
            <w:rStyle w:val="Hyperlink"/>
            <w:noProof/>
          </w:rPr>
          <w:t>What do we now know about treating SWHSI?</w:t>
        </w:r>
        <w:r w:rsidR="00E63EA2">
          <w:rPr>
            <w:noProof/>
            <w:webHidden/>
          </w:rPr>
          <w:tab/>
        </w:r>
        <w:r w:rsidR="00E63EA2">
          <w:rPr>
            <w:noProof/>
            <w:webHidden/>
          </w:rPr>
          <w:fldChar w:fldCharType="begin"/>
        </w:r>
        <w:r w:rsidR="00E63EA2">
          <w:rPr>
            <w:noProof/>
            <w:webHidden/>
          </w:rPr>
          <w:instrText xml:space="preserve"> PAGEREF _Toc3553368 \h </w:instrText>
        </w:r>
        <w:r w:rsidR="00E63EA2">
          <w:rPr>
            <w:noProof/>
            <w:webHidden/>
          </w:rPr>
        </w:r>
        <w:r w:rsidR="00E63EA2">
          <w:rPr>
            <w:noProof/>
            <w:webHidden/>
          </w:rPr>
          <w:fldChar w:fldCharType="separate"/>
        </w:r>
        <w:r w:rsidR="00B30F28">
          <w:rPr>
            <w:noProof/>
            <w:webHidden/>
          </w:rPr>
          <w:t>116</w:t>
        </w:r>
        <w:r w:rsidR="00E63EA2">
          <w:rPr>
            <w:noProof/>
            <w:webHidden/>
          </w:rPr>
          <w:fldChar w:fldCharType="end"/>
        </w:r>
      </w:hyperlink>
    </w:p>
    <w:p w14:paraId="671D8926" w14:textId="4A3849B1" w:rsidR="00E63EA2" w:rsidRDefault="00D9037E">
      <w:pPr>
        <w:pStyle w:val="TOC2"/>
        <w:rPr>
          <w:rFonts w:eastAsiaTheme="minorEastAsia"/>
          <w:noProof/>
          <w:lang w:eastAsia="en-GB"/>
        </w:rPr>
      </w:pPr>
      <w:hyperlink w:anchor="_Toc3553369" w:history="1">
        <w:r w:rsidR="00E63EA2" w:rsidRPr="00DF1980">
          <w:rPr>
            <w:rStyle w:val="Hyperlink"/>
            <w:noProof/>
          </w:rPr>
          <w:t>What do we now know about living with a SWHSI?</w:t>
        </w:r>
        <w:r w:rsidR="00E63EA2">
          <w:rPr>
            <w:noProof/>
            <w:webHidden/>
          </w:rPr>
          <w:tab/>
        </w:r>
        <w:r w:rsidR="00E63EA2">
          <w:rPr>
            <w:noProof/>
            <w:webHidden/>
          </w:rPr>
          <w:fldChar w:fldCharType="begin"/>
        </w:r>
        <w:r w:rsidR="00E63EA2">
          <w:rPr>
            <w:noProof/>
            <w:webHidden/>
          </w:rPr>
          <w:instrText xml:space="preserve"> PAGEREF _Toc3553369 \h </w:instrText>
        </w:r>
        <w:r w:rsidR="00E63EA2">
          <w:rPr>
            <w:noProof/>
            <w:webHidden/>
          </w:rPr>
        </w:r>
        <w:r w:rsidR="00E63EA2">
          <w:rPr>
            <w:noProof/>
            <w:webHidden/>
          </w:rPr>
          <w:fldChar w:fldCharType="separate"/>
        </w:r>
        <w:r w:rsidR="00B30F28">
          <w:rPr>
            <w:noProof/>
            <w:webHidden/>
          </w:rPr>
          <w:t>118</w:t>
        </w:r>
        <w:r w:rsidR="00E63EA2">
          <w:rPr>
            <w:noProof/>
            <w:webHidden/>
          </w:rPr>
          <w:fldChar w:fldCharType="end"/>
        </w:r>
      </w:hyperlink>
    </w:p>
    <w:p w14:paraId="732367F2" w14:textId="1A7FF5B8" w:rsidR="00E63EA2" w:rsidRDefault="00D9037E">
      <w:pPr>
        <w:pStyle w:val="TOC2"/>
        <w:rPr>
          <w:rFonts w:eastAsiaTheme="minorEastAsia"/>
          <w:noProof/>
          <w:lang w:eastAsia="en-GB"/>
        </w:rPr>
      </w:pPr>
      <w:hyperlink w:anchor="_Toc3553370" w:history="1">
        <w:r w:rsidR="00E63EA2" w:rsidRPr="00DF1980">
          <w:rPr>
            <w:rStyle w:val="Hyperlink"/>
            <w:noProof/>
          </w:rPr>
          <w:t>Strengths of the research</w:t>
        </w:r>
        <w:r w:rsidR="00E63EA2">
          <w:rPr>
            <w:noProof/>
            <w:webHidden/>
          </w:rPr>
          <w:tab/>
        </w:r>
        <w:r w:rsidR="00E63EA2">
          <w:rPr>
            <w:noProof/>
            <w:webHidden/>
          </w:rPr>
          <w:fldChar w:fldCharType="begin"/>
        </w:r>
        <w:r w:rsidR="00E63EA2">
          <w:rPr>
            <w:noProof/>
            <w:webHidden/>
          </w:rPr>
          <w:instrText xml:space="preserve"> PAGEREF _Toc3553370 \h </w:instrText>
        </w:r>
        <w:r w:rsidR="00E63EA2">
          <w:rPr>
            <w:noProof/>
            <w:webHidden/>
          </w:rPr>
        </w:r>
        <w:r w:rsidR="00E63EA2">
          <w:rPr>
            <w:noProof/>
            <w:webHidden/>
          </w:rPr>
          <w:fldChar w:fldCharType="separate"/>
        </w:r>
        <w:r w:rsidR="00B30F28">
          <w:rPr>
            <w:noProof/>
            <w:webHidden/>
          </w:rPr>
          <w:t>120</w:t>
        </w:r>
        <w:r w:rsidR="00E63EA2">
          <w:rPr>
            <w:noProof/>
            <w:webHidden/>
          </w:rPr>
          <w:fldChar w:fldCharType="end"/>
        </w:r>
      </w:hyperlink>
    </w:p>
    <w:p w14:paraId="30579365" w14:textId="07E0BF26" w:rsidR="00E63EA2" w:rsidRDefault="00D9037E">
      <w:pPr>
        <w:pStyle w:val="TOC2"/>
        <w:rPr>
          <w:rFonts w:eastAsiaTheme="minorEastAsia"/>
          <w:noProof/>
          <w:lang w:eastAsia="en-GB"/>
        </w:rPr>
      </w:pPr>
      <w:hyperlink w:anchor="_Toc3553371" w:history="1">
        <w:r w:rsidR="00E63EA2" w:rsidRPr="00DF1980">
          <w:rPr>
            <w:rStyle w:val="Hyperlink"/>
            <w:noProof/>
          </w:rPr>
          <w:t>Limitations of the research</w:t>
        </w:r>
        <w:r w:rsidR="00E63EA2">
          <w:rPr>
            <w:noProof/>
            <w:webHidden/>
          </w:rPr>
          <w:tab/>
        </w:r>
        <w:r w:rsidR="00E63EA2">
          <w:rPr>
            <w:noProof/>
            <w:webHidden/>
          </w:rPr>
          <w:fldChar w:fldCharType="begin"/>
        </w:r>
        <w:r w:rsidR="00E63EA2">
          <w:rPr>
            <w:noProof/>
            <w:webHidden/>
          </w:rPr>
          <w:instrText xml:space="preserve"> PAGEREF _Toc3553371 \h </w:instrText>
        </w:r>
        <w:r w:rsidR="00E63EA2">
          <w:rPr>
            <w:noProof/>
            <w:webHidden/>
          </w:rPr>
        </w:r>
        <w:r w:rsidR="00E63EA2">
          <w:rPr>
            <w:noProof/>
            <w:webHidden/>
          </w:rPr>
          <w:fldChar w:fldCharType="separate"/>
        </w:r>
        <w:r w:rsidR="00B30F28">
          <w:rPr>
            <w:noProof/>
            <w:webHidden/>
          </w:rPr>
          <w:t>121</w:t>
        </w:r>
        <w:r w:rsidR="00E63EA2">
          <w:rPr>
            <w:noProof/>
            <w:webHidden/>
          </w:rPr>
          <w:fldChar w:fldCharType="end"/>
        </w:r>
      </w:hyperlink>
    </w:p>
    <w:p w14:paraId="2ABE537F" w14:textId="4B25EDD8" w:rsidR="00E63EA2" w:rsidRDefault="00D9037E">
      <w:pPr>
        <w:pStyle w:val="TOC2"/>
        <w:rPr>
          <w:rFonts w:eastAsiaTheme="minorEastAsia"/>
          <w:noProof/>
          <w:lang w:eastAsia="en-GB"/>
        </w:rPr>
      </w:pPr>
      <w:hyperlink w:anchor="_Toc3553372" w:history="1">
        <w:r w:rsidR="00E63EA2" w:rsidRPr="00DF1980">
          <w:rPr>
            <w:rStyle w:val="Hyperlink"/>
            <w:noProof/>
          </w:rPr>
          <w:t>Implications for practice</w:t>
        </w:r>
        <w:r w:rsidR="00E63EA2">
          <w:rPr>
            <w:noProof/>
            <w:webHidden/>
          </w:rPr>
          <w:tab/>
        </w:r>
        <w:r w:rsidR="00E63EA2">
          <w:rPr>
            <w:noProof/>
            <w:webHidden/>
          </w:rPr>
          <w:fldChar w:fldCharType="begin"/>
        </w:r>
        <w:r w:rsidR="00E63EA2">
          <w:rPr>
            <w:noProof/>
            <w:webHidden/>
          </w:rPr>
          <w:instrText xml:space="preserve"> PAGEREF _Toc3553372 \h </w:instrText>
        </w:r>
        <w:r w:rsidR="00E63EA2">
          <w:rPr>
            <w:noProof/>
            <w:webHidden/>
          </w:rPr>
        </w:r>
        <w:r w:rsidR="00E63EA2">
          <w:rPr>
            <w:noProof/>
            <w:webHidden/>
          </w:rPr>
          <w:fldChar w:fldCharType="separate"/>
        </w:r>
        <w:r w:rsidR="00B30F28">
          <w:rPr>
            <w:noProof/>
            <w:webHidden/>
          </w:rPr>
          <w:t>123</w:t>
        </w:r>
        <w:r w:rsidR="00E63EA2">
          <w:rPr>
            <w:noProof/>
            <w:webHidden/>
          </w:rPr>
          <w:fldChar w:fldCharType="end"/>
        </w:r>
      </w:hyperlink>
    </w:p>
    <w:p w14:paraId="629605C1" w14:textId="0303A77B" w:rsidR="00E63EA2" w:rsidRDefault="00D9037E">
      <w:pPr>
        <w:pStyle w:val="TOC2"/>
        <w:rPr>
          <w:rFonts w:eastAsiaTheme="minorEastAsia"/>
          <w:noProof/>
          <w:lang w:eastAsia="en-GB"/>
        </w:rPr>
      </w:pPr>
      <w:hyperlink w:anchor="_Toc3553373" w:history="1">
        <w:r w:rsidR="00E63EA2" w:rsidRPr="00DF1980">
          <w:rPr>
            <w:rStyle w:val="Hyperlink"/>
            <w:noProof/>
          </w:rPr>
          <w:t>Implications for research</w:t>
        </w:r>
        <w:r w:rsidR="00E63EA2">
          <w:rPr>
            <w:noProof/>
            <w:webHidden/>
          </w:rPr>
          <w:tab/>
        </w:r>
        <w:r w:rsidR="00E63EA2">
          <w:rPr>
            <w:noProof/>
            <w:webHidden/>
          </w:rPr>
          <w:fldChar w:fldCharType="begin"/>
        </w:r>
        <w:r w:rsidR="00E63EA2">
          <w:rPr>
            <w:noProof/>
            <w:webHidden/>
          </w:rPr>
          <w:instrText xml:space="preserve"> PAGEREF _Toc3553373 \h </w:instrText>
        </w:r>
        <w:r w:rsidR="00E63EA2">
          <w:rPr>
            <w:noProof/>
            <w:webHidden/>
          </w:rPr>
        </w:r>
        <w:r w:rsidR="00E63EA2">
          <w:rPr>
            <w:noProof/>
            <w:webHidden/>
          </w:rPr>
          <w:fldChar w:fldCharType="separate"/>
        </w:r>
        <w:r w:rsidR="00B30F28">
          <w:rPr>
            <w:noProof/>
            <w:webHidden/>
          </w:rPr>
          <w:t>123</w:t>
        </w:r>
        <w:r w:rsidR="00E63EA2">
          <w:rPr>
            <w:noProof/>
            <w:webHidden/>
          </w:rPr>
          <w:fldChar w:fldCharType="end"/>
        </w:r>
      </w:hyperlink>
    </w:p>
    <w:p w14:paraId="3067960E" w14:textId="3DBFADC2" w:rsidR="00E63EA2" w:rsidRDefault="00D9037E">
      <w:pPr>
        <w:pStyle w:val="TOC2"/>
        <w:rPr>
          <w:rFonts w:eastAsiaTheme="minorEastAsia"/>
          <w:noProof/>
          <w:lang w:eastAsia="en-GB"/>
        </w:rPr>
      </w:pPr>
      <w:hyperlink w:anchor="_Toc3553374" w:history="1">
        <w:r w:rsidR="00E63EA2" w:rsidRPr="00DF1980">
          <w:rPr>
            <w:rStyle w:val="Hyperlink"/>
            <w:noProof/>
          </w:rPr>
          <w:t>Questions for future research:</w:t>
        </w:r>
        <w:r w:rsidR="00E63EA2">
          <w:rPr>
            <w:noProof/>
            <w:webHidden/>
          </w:rPr>
          <w:tab/>
        </w:r>
        <w:r w:rsidR="00E63EA2">
          <w:rPr>
            <w:noProof/>
            <w:webHidden/>
          </w:rPr>
          <w:fldChar w:fldCharType="begin"/>
        </w:r>
        <w:r w:rsidR="00E63EA2">
          <w:rPr>
            <w:noProof/>
            <w:webHidden/>
          </w:rPr>
          <w:instrText xml:space="preserve"> PAGEREF _Toc3553374 \h </w:instrText>
        </w:r>
        <w:r w:rsidR="00E63EA2">
          <w:rPr>
            <w:noProof/>
            <w:webHidden/>
          </w:rPr>
        </w:r>
        <w:r w:rsidR="00E63EA2">
          <w:rPr>
            <w:noProof/>
            <w:webHidden/>
          </w:rPr>
          <w:fldChar w:fldCharType="separate"/>
        </w:r>
        <w:r w:rsidR="00B30F28">
          <w:rPr>
            <w:noProof/>
            <w:webHidden/>
          </w:rPr>
          <w:t>125</w:t>
        </w:r>
        <w:r w:rsidR="00E63EA2">
          <w:rPr>
            <w:noProof/>
            <w:webHidden/>
          </w:rPr>
          <w:fldChar w:fldCharType="end"/>
        </w:r>
      </w:hyperlink>
    </w:p>
    <w:p w14:paraId="10F461DE" w14:textId="440F2089" w:rsidR="00E63EA2" w:rsidRDefault="00D9037E">
      <w:pPr>
        <w:pStyle w:val="TOC1"/>
        <w:rPr>
          <w:rFonts w:eastAsiaTheme="minorEastAsia"/>
          <w:noProof/>
          <w:lang w:eastAsia="en-GB"/>
        </w:rPr>
      </w:pPr>
      <w:hyperlink w:anchor="_Toc3553375" w:history="1">
        <w:r w:rsidR="00E63EA2" w:rsidRPr="00DF1980">
          <w:rPr>
            <w:rStyle w:val="Hyperlink"/>
            <w:noProof/>
          </w:rPr>
          <w:t>Acknowledgements</w:t>
        </w:r>
        <w:r w:rsidR="00E63EA2">
          <w:rPr>
            <w:noProof/>
            <w:webHidden/>
          </w:rPr>
          <w:tab/>
        </w:r>
        <w:r w:rsidR="00E63EA2">
          <w:rPr>
            <w:noProof/>
            <w:webHidden/>
          </w:rPr>
          <w:fldChar w:fldCharType="begin"/>
        </w:r>
        <w:r w:rsidR="00E63EA2">
          <w:rPr>
            <w:noProof/>
            <w:webHidden/>
          </w:rPr>
          <w:instrText xml:space="preserve"> PAGEREF _Toc3553375 \h </w:instrText>
        </w:r>
        <w:r w:rsidR="00E63EA2">
          <w:rPr>
            <w:noProof/>
            <w:webHidden/>
          </w:rPr>
        </w:r>
        <w:r w:rsidR="00E63EA2">
          <w:rPr>
            <w:noProof/>
            <w:webHidden/>
          </w:rPr>
          <w:fldChar w:fldCharType="separate"/>
        </w:r>
        <w:r w:rsidR="00B30F28">
          <w:rPr>
            <w:noProof/>
            <w:webHidden/>
          </w:rPr>
          <w:t>126</w:t>
        </w:r>
        <w:r w:rsidR="00E63EA2">
          <w:rPr>
            <w:noProof/>
            <w:webHidden/>
          </w:rPr>
          <w:fldChar w:fldCharType="end"/>
        </w:r>
      </w:hyperlink>
    </w:p>
    <w:p w14:paraId="0A5B3FC5" w14:textId="674CB6C5" w:rsidR="00E63EA2" w:rsidRDefault="00D9037E">
      <w:pPr>
        <w:pStyle w:val="TOC1"/>
        <w:rPr>
          <w:rFonts w:eastAsiaTheme="minorEastAsia"/>
          <w:noProof/>
          <w:lang w:eastAsia="en-GB"/>
        </w:rPr>
      </w:pPr>
      <w:hyperlink w:anchor="_Toc3553376" w:history="1">
        <w:r w:rsidR="00E63EA2" w:rsidRPr="00DF1980">
          <w:rPr>
            <w:rStyle w:val="Hyperlink"/>
            <w:noProof/>
          </w:rPr>
          <w:t>Contributions of Authors</w:t>
        </w:r>
        <w:r w:rsidR="00E63EA2">
          <w:rPr>
            <w:noProof/>
            <w:webHidden/>
          </w:rPr>
          <w:tab/>
        </w:r>
        <w:r w:rsidR="00E63EA2">
          <w:rPr>
            <w:noProof/>
            <w:webHidden/>
          </w:rPr>
          <w:fldChar w:fldCharType="begin"/>
        </w:r>
        <w:r w:rsidR="00E63EA2">
          <w:rPr>
            <w:noProof/>
            <w:webHidden/>
          </w:rPr>
          <w:instrText xml:space="preserve"> PAGEREF _Toc3553376 \h </w:instrText>
        </w:r>
        <w:r w:rsidR="00E63EA2">
          <w:rPr>
            <w:noProof/>
            <w:webHidden/>
          </w:rPr>
        </w:r>
        <w:r w:rsidR="00E63EA2">
          <w:rPr>
            <w:noProof/>
            <w:webHidden/>
          </w:rPr>
          <w:fldChar w:fldCharType="separate"/>
        </w:r>
        <w:r w:rsidR="00B30F28">
          <w:rPr>
            <w:noProof/>
            <w:webHidden/>
          </w:rPr>
          <w:t>126</w:t>
        </w:r>
        <w:r w:rsidR="00E63EA2">
          <w:rPr>
            <w:noProof/>
            <w:webHidden/>
          </w:rPr>
          <w:fldChar w:fldCharType="end"/>
        </w:r>
      </w:hyperlink>
    </w:p>
    <w:p w14:paraId="69AA0BEE" w14:textId="4E86AA2C" w:rsidR="00E63EA2" w:rsidRDefault="00D9037E">
      <w:pPr>
        <w:pStyle w:val="TOC1"/>
        <w:rPr>
          <w:rFonts w:eastAsiaTheme="minorEastAsia"/>
          <w:noProof/>
          <w:lang w:eastAsia="en-GB"/>
        </w:rPr>
      </w:pPr>
      <w:hyperlink w:anchor="_Toc3553377" w:history="1">
        <w:r w:rsidR="00E63EA2" w:rsidRPr="00DF1980">
          <w:rPr>
            <w:rStyle w:val="Hyperlink"/>
            <w:noProof/>
          </w:rPr>
          <w:t>Publications</w:t>
        </w:r>
        <w:r w:rsidR="00E63EA2">
          <w:rPr>
            <w:noProof/>
            <w:webHidden/>
          </w:rPr>
          <w:tab/>
        </w:r>
        <w:r w:rsidR="00E63EA2">
          <w:rPr>
            <w:noProof/>
            <w:webHidden/>
          </w:rPr>
          <w:fldChar w:fldCharType="begin"/>
        </w:r>
        <w:r w:rsidR="00E63EA2">
          <w:rPr>
            <w:noProof/>
            <w:webHidden/>
          </w:rPr>
          <w:instrText xml:space="preserve"> PAGEREF _Toc3553377 \h </w:instrText>
        </w:r>
        <w:r w:rsidR="00E63EA2">
          <w:rPr>
            <w:noProof/>
            <w:webHidden/>
          </w:rPr>
        </w:r>
        <w:r w:rsidR="00E63EA2">
          <w:rPr>
            <w:noProof/>
            <w:webHidden/>
          </w:rPr>
          <w:fldChar w:fldCharType="separate"/>
        </w:r>
        <w:r w:rsidR="00B30F28">
          <w:rPr>
            <w:noProof/>
            <w:webHidden/>
          </w:rPr>
          <w:t>129</w:t>
        </w:r>
        <w:r w:rsidR="00E63EA2">
          <w:rPr>
            <w:noProof/>
            <w:webHidden/>
          </w:rPr>
          <w:fldChar w:fldCharType="end"/>
        </w:r>
      </w:hyperlink>
    </w:p>
    <w:p w14:paraId="3B989F79" w14:textId="3E59AAA7" w:rsidR="00E63EA2" w:rsidRDefault="00D9037E">
      <w:pPr>
        <w:pStyle w:val="TOC1"/>
        <w:rPr>
          <w:rFonts w:eastAsiaTheme="minorEastAsia"/>
          <w:noProof/>
          <w:lang w:eastAsia="en-GB"/>
        </w:rPr>
      </w:pPr>
      <w:hyperlink w:anchor="_Toc3553378" w:history="1">
        <w:r w:rsidR="00E63EA2" w:rsidRPr="00DF1980">
          <w:rPr>
            <w:rStyle w:val="Hyperlink"/>
            <w:noProof/>
          </w:rPr>
          <w:t>Disclaimers</w:t>
        </w:r>
        <w:r w:rsidR="00E63EA2">
          <w:rPr>
            <w:noProof/>
            <w:webHidden/>
          </w:rPr>
          <w:tab/>
        </w:r>
        <w:r w:rsidR="00E63EA2">
          <w:rPr>
            <w:noProof/>
            <w:webHidden/>
          </w:rPr>
          <w:fldChar w:fldCharType="begin"/>
        </w:r>
        <w:r w:rsidR="00E63EA2">
          <w:rPr>
            <w:noProof/>
            <w:webHidden/>
          </w:rPr>
          <w:instrText xml:space="preserve"> PAGEREF _Toc3553378 \h </w:instrText>
        </w:r>
        <w:r w:rsidR="00E63EA2">
          <w:rPr>
            <w:noProof/>
            <w:webHidden/>
          </w:rPr>
        </w:r>
        <w:r w:rsidR="00E63EA2">
          <w:rPr>
            <w:noProof/>
            <w:webHidden/>
          </w:rPr>
          <w:fldChar w:fldCharType="separate"/>
        </w:r>
        <w:r w:rsidR="00B30F28">
          <w:rPr>
            <w:noProof/>
            <w:webHidden/>
          </w:rPr>
          <w:t>130</w:t>
        </w:r>
        <w:r w:rsidR="00E63EA2">
          <w:rPr>
            <w:noProof/>
            <w:webHidden/>
          </w:rPr>
          <w:fldChar w:fldCharType="end"/>
        </w:r>
      </w:hyperlink>
    </w:p>
    <w:p w14:paraId="692AC204" w14:textId="10F1CA98" w:rsidR="00E63EA2" w:rsidRDefault="00D9037E">
      <w:pPr>
        <w:pStyle w:val="TOC1"/>
        <w:rPr>
          <w:rFonts w:eastAsiaTheme="minorEastAsia"/>
          <w:noProof/>
          <w:lang w:eastAsia="en-GB"/>
        </w:rPr>
      </w:pPr>
      <w:hyperlink w:anchor="_Toc3553379" w:history="1">
        <w:r w:rsidR="00E63EA2" w:rsidRPr="00DF1980">
          <w:rPr>
            <w:rStyle w:val="Hyperlink"/>
            <w:noProof/>
          </w:rPr>
          <w:t>References</w:t>
        </w:r>
        <w:r w:rsidR="00E63EA2">
          <w:rPr>
            <w:noProof/>
            <w:webHidden/>
          </w:rPr>
          <w:tab/>
        </w:r>
        <w:r w:rsidR="00E63EA2">
          <w:rPr>
            <w:noProof/>
            <w:webHidden/>
          </w:rPr>
          <w:fldChar w:fldCharType="begin"/>
        </w:r>
        <w:r w:rsidR="00E63EA2">
          <w:rPr>
            <w:noProof/>
            <w:webHidden/>
          </w:rPr>
          <w:instrText xml:space="preserve"> PAGEREF _Toc3553379 \h </w:instrText>
        </w:r>
        <w:r w:rsidR="00E63EA2">
          <w:rPr>
            <w:noProof/>
            <w:webHidden/>
          </w:rPr>
        </w:r>
        <w:r w:rsidR="00E63EA2">
          <w:rPr>
            <w:noProof/>
            <w:webHidden/>
          </w:rPr>
          <w:fldChar w:fldCharType="separate"/>
        </w:r>
        <w:r w:rsidR="00B30F28">
          <w:rPr>
            <w:noProof/>
            <w:webHidden/>
          </w:rPr>
          <w:t>131</w:t>
        </w:r>
        <w:r w:rsidR="00E63EA2">
          <w:rPr>
            <w:noProof/>
            <w:webHidden/>
          </w:rPr>
          <w:fldChar w:fldCharType="end"/>
        </w:r>
      </w:hyperlink>
    </w:p>
    <w:p w14:paraId="28620439" w14:textId="44C9802D" w:rsidR="00E63EA2" w:rsidRDefault="00D9037E">
      <w:pPr>
        <w:pStyle w:val="TOC1"/>
        <w:rPr>
          <w:rFonts w:eastAsiaTheme="minorEastAsia"/>
          <w:noProof/>
          <w:lang w:eastAsia="en-GB"/>
        </w:rPr>
      </w:pPr>
      <w:hyperlink w:anchor="_Toc3553380" w:history="1">
        <w:r w:rsidR="00E63EA2" w:rsidRPr="00DF1980">
          <w:rPr>
            <w:rStyle w:val="Hyperlink"/>
            <w:noProof/>
          </w:rPr>
          <w:t>Appendices</w:t>
        </w:r>
        <w:r w:rsidR="00E63EA2">
          <w:rPr>
            <w:noProof/>
            <w:webHidden/>
          </w:rPr>
          <w:tab/>
        </w:r>
        <w:r w:rsidR="00E63EA2">
          <w:rPr>
            <w:noProof/>
            <w:webHidden/>
          </w:rPr>
          <w:fldChar w:fldCharType="begin"/>
        </w:r>
        <w:r w:rsidR="00E63EA2">
          <w:rPr>
            <w:noProof/>
            <w:webHidden/>
          </w:rPr>
          <w:instrText xml:space="preserve"> PAGEREF _Toc3553380 \h </w:instrText>
        </w:r>
        <w:r w:rsidR="00E63EA2">
          <w:rPr>
            <w:noProof/>
            <w:webHidden/>
          </w:rPr>
        </w:r>
        <w:r w:rsidR="00E63EA2">
          <w:rPr>
            <w:noProof/>
            <w:webHidden/>
          </w:rPr>
          <w:fldChar w:fldCharType="separate"/>
        </w:r>
        <w:r w:rsidR="00B30F28">
          <w:rPr>
            <w:noProof/>
            <w:webHidden/>
          </w:rPr>
          <w:t>135</w:t>
        </w:r>
        <w:r w:rsidR="00E63EA2">
          <w:rPr>
            <w:noProof/>
            <w:webHidden/>
          </w:rPr>
          <w:fldChar w:fldCharType="end"/>
        </w:r>
      </w:hyperlink>
    </w:p>
    <w:p w14:paraId="5348C058" w14:textId="1F49BD2E" w:rsidR="00E63EA2" w:rsidRDefault="00D9037E">
      <w:pPr>
        <w:pStyle w:val="TOC2"/>
        <w:rPr>
          <w:rFonts w:eastAsiaTheme="minorEastAsia"/>
          <w:noProof/>
          <w:lang w:eastAsia="en-GB"/>
        </w:rPr>
      </w:pPr>
      <w:hyperlink w:anchor="_Toc3553381" w:history="1">
        <w:r w:rsidR="00E63EA2" w:rsidRPr="00DF1980">
          <w:rPr>
            <w:rStyle w:val="Hyperlink"/>
            <w:noProof/>
          </w:rPr>
          <w:t>Appendix 1 – Cross Sectional Survey Publication</w:t>
        </w:r>
        <w:r w:rsidR="00E63EA2">
          <w:rPr>
            <w:noProof/>
            <w:webHidden/>
          </w:rPr>
          <w:tab/>
        </w:r>
        <w:r w:rsidR="00E63EA2">
          <w:rPr>
            <w:noProof/>
            <w:webHidden/>
          </w:rPr>
          <w:fldChar w:fldCharType="begin"/>
        </w:r>
        <w:r w:rsidR="00E63EA2">
          <w:rPr>
            <w:noProof/>
            <w:webHidden/>
          </w:rPr>
          <w:instrText xml:space="preserve"> PAGEREF _Toc3553381 \h </w:instrText>
        </w:r>
        <w:r w:rsidR="00E63EA2">
          <w:rPr>
            <w:noProof/>
            <w:webHidden/>
          </w:rPr>
        </w:r>
        <w:r w:rsidR="00E63EA2">
          <w:rPr>
            <w:noProof/>
            <w:webHidden/>
          </w:rPr>
          <w:fldChar w:fldCharType="separate"/>
        </w:r>
        <w:r w:rsidR="00B30F28">
          <w:rPr>
            <w:noProof/>
            <w:webHidden/>
          </w:rPr>
          <w:t>135</w:t>
        </w:r>
        <w:r w:rsidR="00E63EA2">
          <w:rPr>
            <w:noProof/>
            <w:webHidden/>
          </w:rPr>
          <w:fldChar w:fldCharType="end"/>
        </w:r>
      </w:hyperlink>
    </w:p>
    <w:p w14:paraId="2907CE4E" w14:textId="62413CCB" w:rsidR="00E63EA2" w:rsidRDefault="00D9037E">
      <w:pPr>
        <w:pStyle w:val="TOC2"/>
        <w:rPr>
          <w:rFonts w:eastAsiaTheme="minorEastAsia"/>
          <w:noProof/>
          <w:lang w:eastAsia="en-GB"/>
        </w:rPr>
      </w:pPr>
      <w:hyperlink w:anchor="_Toc3553382" w:history="1">
        <w:r w:rsidR="00E63EA2" w:rsidRPr="00DF1980">
          <w:rPr>
            <w:rStyle w:val="Hyperlink"/>
            <w:noProof/>
          </w:rPr>
          <w:t>Appendix 2 – Cohort Study Publication</w:t>
        </w:r>
        <w:r w:rsidR="00E63EA2">
          <w:rPr>
            <w:noProof/>
            <w:webHidden/>
          </w:rPr>
          <w:tab/>
        </w:r>
        <w:r w:rsidR="00E63EA2">
          <w:rPr>
            <w:noProof/>
            <w:webHidden/>
          </w:rPr>
          <w:fldChar w:fldCharType="begin"/>
        </w:r>
        <w:r w:rsidR="00E63EA2">
          <w:rPr>
            <w:noProof/>
            <w:webHidden/>
          </w:rPr>
          <w:instrText xml:space="preserve"> PAGEREF _Toc3553382 \h </w:instrText>
        </w:r>
        <w:r w:rsidR="00E63EA2">
          <w:rPr>
            <w:noProof/>
            <w:webHidden/>
          </w:rPr>
        </w:r>
        <w:r w:rsidR="00E63EA2">
          <w:rPr>
            <w:noProof/>
            <w:webHidden/>
          </w:rPr>
          <w:fldChar w:fldCharType="separate"/>
        </w:r>
        <w:r w:rsidR="00B30F28">
          <w:rPr>
            <w:noProof/>
            <w:webHidden/>
          </w:rPr>
          <w:t>136</w:t>
        </w:r>
        <w:r w:rsidR="00E63EA2">
          <w:rPr>
            <w:noProof/>
            <w:webHidden/>
          </w:rPr>
          <w:fldChar w:fldCharType="end"/>
        </w:r>
      </w:hyperlink>
    </w:p>
    <w:p w14:paraId="2B82541D" w14:textId="7B665917" w:rsidR="00E63EA2" w:rsidRDefault="00D9037E">
      <w:pPr>
        <w:pStyle w:val="TOC2"/>
        <w:rPr>
          <w:rFonts w:eastAsiaTheme="minorEastAsia"/>
          <w:noProof/>
          <w:lang w:eastAsia="en-GB"/>
        </w:rPr>
      </w:pPr>
      <w:hyperlink w:anchor="_Toc3553383" w:history="1">
        <w:r w:rsidR="00E63EA2" w:rsidRPr="00DF1980">
          <w:rPr>
            <w:rStyle w:val="Hyperlink"/>
            <w:noProof/>
          </w:rPr>
          <w:t>Appendix 3 – Cross-Sectional Survey Data Collection Instrument</w:t>
        </w:r>
        <w:r w:rsidR="00E63EA2">
          <w:rPr>
            <w:noProof/>
            <w:webHidden/>
          </w:rPr>
          <w:tab/>
        </w:r>
        <w:r w:rsidR="00E63EA2">
          <w:rPr>
            <w:noProof/>
            <w:webHidden/>
          </w:rPr>
          <w:fldChar w:fldCharType="begin"/>
        </w:r>
        <w:r w:rsidR="00E63EA2">
          <w:rPr>
            <w:noProof/>
            <w:webHidden/>
          </w:rPr>
          <w:instrText xml:space="preserve"> PAGEREF _Toc3553383 \h </w:instrText>
        </w:r>
        <w:r w:rsidR="00E63EA2">
          <w:rPr>
            <w:noProof/>
            <w:webHidden/>
          </w:rPr>
        </w:r>
        <w:r w:rsidR="00E63EA2">
          <w:rPr>
            <w:noProof/>
            <w:webHidden/>
          </w:rPr>
          <w:fldChar w:fldCharType="separate"/>
        </w:r>
        <w:r w:rsidR="00B30F28">
          <w:rPr>
            <w:noProof/>
            <w:webHidden/>
          </w:rPr>
          <w:t>137</w:t>
        </w:r>
        <w:r w:rsidR="00E63EA2">
          <w:rPr>
            <w:noProof/>
            <w:webHidden/>
          </w:rPr>
          <w:fldChar w:fldCharType="end"/>
        </w:r>
      </w:hyperlink>
    </w:p>
    <w:p w14:paraId="41E1A4D7" w14:textId="375E35A2" w:rsidR="00E63EA2" w:rsidRDefault="00D9037E">
      <w:pPr>
        <w:pStyle w:val="TOC2"/>
        <w:rPr>
          <w:rFonts w:eastAsiaTheme="minorEastAsia"/>
          <w:noProof/>
          <w:lang w:eastAsia="en-GB"/>
        </w:rPr>
      </w:pPr>
      <w:hyperlink w:anchor="_Toc3553384" w:history="1">
        <w:r w:rsidR="00E63EA2" w:rsidRPr="00DF1980">
          <w:rPr>
            <w:rStyle w:val="Hyperlink"/>
            <w:noProof/>
          </w:rPr>
          <w:t>Appendix 4 – Cohort Results – Adjusted Cox Proportional Hazards model results for time to wound healing</w:t>
        </w:r>
        <w:r w:rsidR="00E63EA2">
          <w:rPr>
            <w:noProof/>
            <w:webHidden/>
          </w:rPr>
          <w:tab/>
        </w:r>
        <w:r w:rsidR="00E63EA2">
          <w:rPr>
            <w:noProof/>
            <w:webHidden/>
          </w:rPr>
          <w:fldChar w:fldCharType="begin"/>
        </w:r>
        <w:r w:rsidR="00E63EA2">
          <w:rPr>
            <w:noProof/>
            <w:webHidden/>
          </w:rPr>
          <w:instrText xml:space="preserve"> PAGEREF _Toc3553384 \h </w:instrText>
        </w:r>
        <w:r w:rsidR="00E63EA2">
          <w:rPr>
            <w:noProof/>
            <w:webHidden/>
          </w:rPr>
        </w:r>
        <w:r w:rsidR="00E63EA2">
          <w:rPr>
            <w:noProof/>
            <w:webHidden/>
          </w:rPr>
          <w:fldChar w:fldCharType="separate"/>
        </w:r>
        <w:r w:rsidR="00B30F28">
          <w:rPr>
            <w:noProof/>
            <w:webHidden/>
          </w:rPr>
          <w:t>142</w:t>
        </w:r>
        <w:r w:rsidR="00E63EA2">
          <w:rPr>
            <w:noProof/>
            <w:webHidden/>
          </w:rPr>
          <w:fldChar w:fldCharType="end"/>
        </w:r>
      </w:hyperlink>
    </w:p>
    <w:p w14:paraId="087DB0D0" w14:textId="0A883FF8" w:rsidR="00E63EA2" w:rsidRDefault="00D9037E">
      <w:pPr>
        <w:pStyle w:val="TOC2"/>
        <w:rPr>
          <w:rFonts w:eastAsiaTheme="minorEastAsia"/>
          <w:noProof/>
          <w:lang w:eastAsia="en-GB"/>
        </w:rPr>
      </w:pPr>
      <w:hyperlink w:anchor="_Toc3553385" w:history="1">
        <w:r w:rsidR="00E63EA2" w:rsidRPr="00DF1980">
          <w:rPr>
            <w:rStyle w:val="Hyperlink"/>
            <w:noProof/>
          </w:rPr>
          <w:t>Appendix 5 – Cost Effectiveness Study Publication</w:t>
        </w:r>
        <w:r w:rsidR="00E63EA2">
          <w:rPr>
            <w:noProof/>
            <w:webHidden/>
          </w:rPr>
          <w:tab/>
        </w:r>
        <w:r w:rsidR="00E63EA2">
          <w:rPr>
            <w:noProof/>
            <w:webHidden/>
          </w:rPr>
          <w:fldChar w:fldCharType="begin"/>
        </w:r>
        <w:r w:rsidR="00E63EA2">
          <w:rPr>
            <w:noProof/>
            <w:webHidden/>
          </w:rPr>
          <w:instrText xml:space="preserve"> PAGEREF _Toc3553385 \h </w:instrText>
        </w:r>
        <w:r w:rsidR="00E63EA2">
          <w:rPr>
            <w:noProof/>
            <w:webHidden/>
          </w:rPr>
        </w:r>
        <w:r w:rsidR="00E63EA2">
          <w:rPr>
            <w:noProof/>
            <w:webHidden/>
          </w:rPr>
          <w:fldChar w:fldCharType="separate"/>
        </w:r>
        <w:r w:rsidR="00B30F28">
          <w:rPr>
            <w:noProof/>
            <w:webHidden/>
          </w:rPr>
          <w:t>143</w:t>
        </w:r>
        <w:r w:rsidR="00E63EA2">
          <w:rPr>
            <w:noProof/>
            <w:webHidden/>
          </w:rPr>
          <w:fldChar w:fldCharType="end"/>
        </w:r>
      </w:hyperlink>
    </w:p>
    <w:p w14:paraId="58F4D3D5" w14:textId="4039CAD3" w:rsidR="00E63EA2" w:rsidRDefault="00D9037E">
      <w:pPr>
        <w:pStyle w:val="TOC2"/>
        <w:rPr>
          <w:rFonts w:eastAsiaTheme="minorEastAsia"/>
          <w:noProof/>
          <w:lang w:eastAsia="en-GB"/>
        </w:rPr>
      </w:pPr>
      <w:hyperlink w:anchor="_Toc3553386" w:history="1">
        <w:r w:rsidR="00E63EA2" w:rsidRPr="00DF1980">
          <w:rPr>
            <w:rStyle w:val="Hyperlink"/>
            <w:noProof/>
          </w:rPr>
          <w:t>Appendix 6 – Search Strategies for identification of external evidence to supplement cohort data</w:t>
        </w:r>
        <w:r w:rsidR="00E63EA2">
          <w:rPr>
            <w:noProof/>
            <w:webHidden/>
          </w:rPr>
          <w:tab/>
        </w:r>
        <w:r w:rsidR="00E63EA2">
          <w:rPr>
            <w:noProof/>
            <w:webHidden/>
          </w:rPr>
          <w:fldChar w:fldCharType="begin"/>
        </w:r>
        <w:r w:rsidR="00E63EA2">
          <w:rPr>
            <w:noProof/>
            <w:webHidden/>
          </w:rPr>
          <w:instrText xml:space="preserve"> PAGEREF _Toc3553386 \h </w:instrText>
        </w:r>
        <w:r w:rsidR="00E63EA2">
          <w:rPr>
            <w:noProof/>
            <w:webHidden/>
          </w:rPr>
        </w:r>
        <w:r w:rsidR="00E63EA2">
          <w:rPr>
            <w:noProof/>
            <w:webHidden/>
          </w:rPr>
          <w:fldChar w:fldCharType="separate"/>
        </w:r>
        <w:r w:rsidR="00B30F28">
          <w:rPr>
            <w:noProof/>
            <w:webHidden/>
          </w:rPr>
          <w:t>201</w:t>
        </w:r>
        <w:r w:rsidR="00E63EA2">
          <w:rPr>
            <w:noProof/>
            <w:webHidden/>
          </w:rPr>
          <w:fldChar w:fldCharType="end"/>
        </w:r>
      </w:hyperlink>
    </w:p>
    <w:p w14:paraId="436F7C07" w14:textId="5E5A2AD2" w:rsidR="00E63EA2" w:rsidRDefault="00D9037E">
      <w:pPr>
        <w:pStyle w:val="TOC2"/>
        <w:rPr>
          <w:rFonts w:eastAsiaTheme="minorEastAsia"/>
          <w:noProof/>
          <w:lang w:eastAsia="en-GB"/>
        </w:rPr>
      </w:pPr>
      <w:hyperlink w:anchor="_Toc3553387" w:history="1">
        <w:r w:rsidR="00E63EA2" w:rsidRPr="00DF1980">
          <w:rPr>
            <w:rStyle w:val="Hyperlink"/>
            <w:noProof/>
          </w:rPr>
          <w:t>Appendix 7 – Patient Interviews Paper</w:t>
        </w:r>
        <w:r w:rsidR="00E63EA2">
          <w:rPr>
            <w:noProof/>
            <w:webHidden/>
          </w:rPr>
          <w:tab/>
        </w:r>
        <w:r w:rsidR="00E63EA2">
          <w:rPr>
            <w:noProof/>
            <w:webHidden/>
          </w:rPr>
          <w:fldChar w:fldCharType="begin"/>
        </w:r>
        <w:r w:rsidR="00E63EA2">
          <w:rPr>
            <w:noProof/>
            <w:webHidden/>
          </w:rPr>
          <w:instrText xml:space="preserve"> PAGEREF _Toc3553387 \h </w:instrText>
        </w:r>
        <w:r w:rsidR="00E63EA2">
          <w:rPr>
            <w:noProof/>
            <w:webHidden/>
          </w:rPr>
        </w:r>
        <w:r w:rsidR="00E63EA2">
          <w:rPr>
            <w:noProof/>
            <w:webHidden/>
          </w:rPr>
          <w:fldChar w:fldCharType="separate"/>
        </w:r>
        <w:r w:rsidR="00B30F28">
          <w:rPr>
            <w:noProof/>
            <w:webHidden/>
          </w:rPr>
          <w:t>205</w:t>
        </w:r>
        <w:r w:rsidR="00E63EA2">
          <w:rPr>
            <w:noProof/>
            <w:webHidden/>
          </w:rPr>
          <w:fldChar w:fldCharType="end"/>
        </w:r>
      </w:hyperlink>
    </w:p>
    <w:p w14:paraId="26F5F6BB" w14:textId="0A556577" w:rsidR="00E63EA2" w:rsidRDefault="00D9037E">
      <w:pPr>
        <w:pStyle w:val="TOC2"/>
        <w:rPr>
          <w:rFonts w:eastAsiaTheme="minorEastAsia"/>
          <w:noProof/>
          <w:lang w:eastAsia="en-GB"/>
        </w:rPr>
      </w:pPr>
      <w:hyperlink w:anchor="_Toc3553388" w:history="1">
        <w:r w:rsidR="00E63EA2" w:rsidRPr="00DF1980">
          <w:rPr>
            <w:rStyle w:val="Hyperlink"/>
            <w:noProof/>
          </w:rPr>
          <w:t>Appendix 8 - Nurses’ and surgeons’ views and experiences of surgical wounds healing by secondary intention: a qualitative study.</w:t>
        </w:r>
        <w:r w:rsidR="00E63EA2">
          <w:rPr>
            <w:noProof/>
            <w:webHidden/>
          </w:rPr>
          <w:tab/>
        </w:r>
        <w:r w:rsidR="00E63EA2">
          <w:rPr>
            <w:noProof/>
            <w:webHidden/>
          </w:rPr>
          <w:fldChar w:fldCharType="begin"/>
        </w:r>
        <w:r w:rsidR="00E63EA2">
          <w:rPr>
            <w:noProof/>
            <w:webHidden/>
          </w:rPr>
          <w:instrText xml:space="preserve"> PAGEREF _Toc3553388 \h </w:instrText>
        </w:r>
        <w:r w:rsidR="00E63EA2">
          <w:rPr>
            <w:noProof/>
            <w:webHidden/>
          </w:rPr>
        </w:r>
        <w:r w:rsidR="00E63EA2">
          <w:rPr>
            <w:noProof/>
            <w:webHidden/>
          </w:rPr>
          <w:fldChar w:fldCharType="separate"/>
        </w:r>
        <w:r w:rsidR="00B30F28">
          <w:rPr>
            <w:noProof/>
            <w:webHidden/>
          </w:rPr>
          <w:t>206</w:t>
        </w:r>
        <w:r w:rsidR="00E63EA2">
          <w:rPr>
            <w:noProof/>
            <w:webHidden/>
          </w:rPr>
          <w:fldChar w:fldCharType="end"/>
        </w:r>
      </w:hyperlink>
    </w:p>
    <w:p w14:paraId="450723C6" w14:textId="01FB3BB2" w:rsidR="00E63EA2" w:rsidRDefault="00D9037E">
      <w:pPr>
        <w:pStyle w:val="TOC2"/>
        <w:rPr>
          <w:rFonts w:eastAsiaTheme="minorEastAsia"/>
          <w:noProof/>
          <w:lang w:eastAsia="en-GB"/>
        </w:rPr>
      </w:pPr>
      <w:hyperlink w:anchor="_Toc3553389" w:history="1">
        <w:r w:rsidR="00E63EA2" w:rsidRPr="00DF1980">
          <w:rPr>
            <w:rStyle w:val="Hyperlink"/>
            <w:noProof/>
          </w:rPr>
          <w:t>Appendix 9 - Patient Topic Guide for Qualitative Interviews</w:t>
        </w:r>
        <w:r w:rsidR="00E63EA2">
          <w:rPr>
            <w:noProof/>
            <w:webHidden/>
          </w:rPr>
          <w:tab/>
        </w:r>
        <w:r w:rsidR="00E63EA2">
          <w:rPr>
            <w:noProof/>
            <w:webHidden/>
          </w:rPr>
          <w:fldChar w:fldCharType="begin"/>
        </w:r>
        <w:r w:rsidR="00E63EA2">
          <w:rPr>
            <w:noProof/>
            <w:webHidden/>
          </w:rPr>
          <w:instrText xml:space="preserve"> PAGEREF _Toc3553389 \h </w:instrText>
        </w:r>
        <w:r w:rsidR="00E63EA2">
          <w:rPr>
            <w:noProof/>
            <w:webHidden/>
          </w:rPr>
        </w:r>
        <w:r w:rsidR="00E63EA2">
          <w:rPr>
            <w:noProof/>
            <w:webHidden/>
          </w:rPr>
          <w:fldChar w:fldCharType="separate"/>
        </w:r>
        <w:r w:rsidR="00B30F28">
          <w:rPr>
            <w:noProof/>
            <w:webHidden/>
          </w:rPr>
          <w:t>234</w:t>
        </w:r>
        <w:r w:rsidR="00E63EA2">
          <w:rPr>
            <w:noProof/>
            <w:webHidden/>
          </w:rPr>
          <w:fldChar w:fldCharType="end"/>
        </w:r>
      </w:hyperlink>
    </w:p>
    <w:p w14:paraId="3DF4337A" w14:textId="5EDAC4F7" w:rsidR="00E63EA2" w:rsidRDefault="00D9037E">
      <w:pPr>
        <w:pStyle w:val="TOC2"/>
        <w:rPr>
          <w:rFonts w:eastAsiaTheme="minorEastAsia"/>
          <w:noProof/>
          <w:lang w:eastAsia="en-GB"/>
        </w:rPr>
      </w:pPr>
      <w:hyperlink w:anchor="_Toc3553390" w:history="1">
        <w:r w:rsidR="00E63EA2" w:rsidRPr="00DF1980">
          <w:rPr>
            <w:rStyle w:val="Hyperlink"/>
            <w:rFonts w:ascii="Times New Roman" w:hAnsi="Times New Roman"/>
            <w:noProof/>
          </w:rPr>
          <w:t xml:space="preserve">Appendix 10 – Health Care Professionals </w:t>
        </w:r>
        <w:r w:rsidR="00E63EA2" w:rsidRPr="00DF1980">
          <w:rPr>
            <w:rStyle w:val="Hyperlink"/>
            <w:noProof/>
          </w:rPr>
          <w:t>Topic Guide for Qualitative Interviews</w:t>
        </w:r>
        <w:r w:rsidR="00E63EA2">
          <w:rPr>
            <w:noProof/>
            <w:webHidden/>
          </w:rPr>
          <w:tab/>
        </w:r>
        <w:r w:rsidR="00E63EA2">
          <w:rPr>
            <w:noProof/>
            <w:webHidden/>
          </w:rPr>
          <w:fldChar w:fldCharType="begin"/>
        </w:r>
        <w:r w:rsidR="00E63EA2">
          <w:rPr>
            <w:noProof/>
            <w:webHidden/>
          </w:rPr>
          <w:instrText xml:space="preserve"> PAGEREF _Toc3553390 \h </w:instrText>
        </w:r>
        <w:r w:rsidR="00E63EA2">
          <w:rPr>
            <w:noProof/>
            <w:webHidden/>
          </w:rPr>
        </w:r>
        <w:r w:rsidR="00E63EA2">
          <w:rPr>
            <w:noProof/>
            <w:webHidden/>
          </w:rPr>
          <w:fldChar w:fldCharType="separate"/>
        </w:r>
        <w:r w:rsidR="00B30F28">
          <w:rPr>
            <w:noProof/>
            <w:webHidden/>
          </w:rPr>
          <w:t>235</w:t>
        </w:r>
        <w:r w:rsidR="00E63EA2">
          <w:rPr>
            <w:noProof/>
            <w:webHidden/>
          </w:rPr>
          <w:fldChar w:fldCharType="end"/>
        </w:r>
      </w:hyperlink>
    </w:p>
    <w:p w14:paraId="5C67B346" w14:textId="1F0C771B" w:rsidR="00E63EA2" w:rsidRDefault="00D9037E">
      <w:pPr>
        <w:pStyle w:val="TOC2"/>
        <w:rPr>
          <w:rFonts w:eastAsiaTheme="minorEastAsia"/>
          <w:noProof/>
          <w:lang w:eastAsia="en-GB"/>
        </w:rPr>
      </w:pPr>
      <w:hyperlink w:anchor="_Toc3553391" w:history="1">
        <w:r w:rsidR="00E63EA2" w:rsidRPr="00DF1980">
          <w:rPr>
            <w:rStyle w:val="Hyperlink"/>
            <w:noProof/>
          </w:rPr>
          <w:t>Appendix 11 – Analysis of Data using Framework Approach</w:t>
        </w:r>
        <w:r w:rsidR="00E63EA2">
          <w:rPr>
            <w:noProof/>
            <w:webHidden/>
          </w:rPr>
          <w:tab/>
        </w:r>
        <w:r w:rsidR="00E63EA2">
          <w:rPr>
            <w:noProof/>
            <w:webHidden/>
          </w:rPr>
          <w:fldChar w:fldCharType="begin"/>
        </w:r>
        <w:r w:rsidR="00E63EA2">
          <w:rPr>
            <w:noProof/>
            <w:webHidden/>
          </w:rPr>
          <w:instrText xml:space="preserve"> PAGEREF _Toc3553391 \h </w:instrText>
        </w:r>
        <w:r w:rsidR="00E63EA2">
          <w:rPr>
            <w:noProof/>
            <w:webHidden/>
          </w:rPr>
        </w:r>
        <w:r w:rsidR="00E63EA2">
          <w:rPr>
            <w:noProof/>
            <w:webHidden/>
          </w:rPr>
          <w:fldChar w:fldCharType="separate"/>
        </w:r>
        <w:r w:rsidR="00B30F28">
          <w:rPr>
            <w:noProof/>
            <w:webHidden/>
          </w:rPr>
          <w:t>236</w:t>
        </w:r>
        <w:r w:rsidR="00E63EA2">
          <w:rPr>
            <w:noProof/>
            <w:webHidden/>
          </w:rPr>
          <w:fldChar w:fldCharType="end"/>
        </w:r>
      </w:hyperlink>
    </w:p>
    <w:p w14:paraId="11556A1C" w14:textId="4BA7031F" w:rsidR="00E63EA2" w:rsidRDefault="00D9037E">
      <w:pPr>
        <w:pStyle w:val="TOC2"/>
        <w:rPr>
          <w:rFonts w:eastAsiaTheme="minorEastAsia"/>
          <w:noProof/>
          <w:lang w:eastAsia="en-GB"/>
        </w:rPr>
      </w:pPr>
      <w:hyperlink w:anchor="_Toc3553392" w:history="1">
        <w:r w:rsidR="00E63EA2" w:rsidRPr="00DF1980">
          <w:rPr>
            <w:rStyle w:val="Hyperlink"/>
            <w:noProof/>
          </w:rPr>
          <w:t>Appendix 12 – Pilot, feasibility randomised controlled trial protocol paper</w:t>
        </w:r>
        <w:r w:rsidR="00E63EA2">
          <w:rPr>
            <w:noProof/>
            <w:webHidden/>
          </w:rPr>
          <w:tab/>
        </w:r>
        <w:r w:rsidR="00E63EA2">
          <w:rPr>
            <w:noProof/>
            <w:webHidden/>
          </w:rPr>
          <w:fldChar w:fldCharType="begin"/>
        </w:r>
        <w:r w:rsidR="00E63EA2">
          <w:rPr>
            <w:noProof/>
            <w:webHidden/>
          </w:rPr>
          <w:instrText xml:space="preserve"> PAGEREF _Toc3553392 \h </w:instrText>
        </w:r>
        <w:r w:rsidR="00E63EA2">
          <w:rPr>
            <w:noProof/>
            <w:webHidden/>
          </w:rPr>
        </w:r>
        <w:r w:rsidR="00E63EA2">
          <w:rPr>
            <w:noProof/>
            <w:webHidden/>
          </w:rPr>
          <w:fldChar w:fldCharType="separate"/>
        </w:r>
        <w:r w:rsidR="00B30F28">
          <w:rPr>
            <w:noProof/>
            <w:webHidden/>
          </w:rPr>
          <w:t>237</w:t>
        </w:r>
        <w:r w:rsidR="00E63EA2">
          <w:rPr>
            <w:noProof/>
            <w:webHidden/>
          </w:rPr>
          <w:fldChar w:fldCharType="end"/>
        </w:r>
      </w:hyperlink>
    </w:p>
    <w:p w14:paraId="14D47A4F" w14:textId="788481CA" w:rsidR="00E63EA2" w:rsidRDefault="00D9037E">
      <w:pPr>
        <w:pStyle w:val="TOC2"/>
        <w:rPr>
          <w:rFonts w:eastAsiaTheme="minorEastAsia"/>
          <w:noProof/>
          <w:lang w:eastAsia="en-GB"/>
        </w:rPr>
      </w:pPr>
      <w:hyperlink w:anchor="_Toc3553393" w:history="1">
        <w:r w:rsidR="00E63EA2" w:rsidRPr="00DF1980">
          <w:rPr>
            <w:rStyle w:val="Hyperlink"/>
            <w:noProof/>
          </w:rPr>
          <w:t>Appendix 13 – Pilot, feasibility randomised controlled trial: results paper</w:t>
        </w:r>
        <w:r w:rsidR="00E63EA2">
          <w:rPr>
            <w:noProof/>
            <w:webHidden/>
          </w:rPr>
          <w:tab/>
        </w:r>
        <w:r w:rsidR="00E63EA2">
          <w:rPr>
            <w:noProof/>
            <w:webHidden/>
          </w:rPr>
          <w:fldChar w:fldCharType="begin"/>
        </w:r>
        <w:r w:rsidR="00E63EA2">
          <w:rPr>
            <w:noProof/>
            <w:webHidden/>
          </w:rPr>
          <w:instrText xml:space="preserve"> PAGEREF _Toc3553393 \h </w:instrText>
        </w:r>
        <w:r w:rsidR="00E63EA2">
          <w:rPr>
            <w:noProof/>
            <w:webHidden/>
          </w:rPr>
        </w:r>
        <w:r w:rsidR="00E63EA2">
          <w:rPr>
            <w:noProof/>
            <w:webHidden/>
          </w:rPr>
          <w:fldChar w:fldCharType="separate"/>
        </w:r>
        <w:r w:rsidR="00B30F28">
          <w:rPr>
            <w:noProof/>
            <w:webHidden/>
          </w:rPr>
          <w:t>238</w:t>
        </w:r>
        <w:r w:rsidR="00E63EA2">
          <w:rPr>
            <w:noProof/>
            <w:webHidden/>
          </w:rPr>
          <w:fldChar w:fldCharType="end"/>
        </w:r>
      </w:hyperlink>
    </w:p>
    <w:p w14:paraId="3664DCC6" w14:textId="1596C651" w:rsidR="00E63EA2" w:rsidRDefault="00D9037E">
      <w:pPr>
        <w:pStyle w:val="TOC2"/>
        <w:rPr>
          <w:rFonts w:eastAsiaTheme="minorEastAsia"/>
          <w:noProof/>
          <w:lang w:eastAsia="en-GB"/>
        </w:rPr>
      </w:pPr>
      <w:hyperlink w:anchor="_Toc3553394" w:history="1">
        <w:r w:rsidR="00E63EA2" w:rsidRPr="00DF1980">
          <w:rPr>
            <w:rStyle w:val="Hyperlink"/>
            <w:noProof/>
          </w:rPr>
          <w:t>Appendix 14 - Pilot, feasibility randomised controlled trial: nurse participation in the SWHSI pilot, feasibility trial</w:t>
        </w:r>
        <w:r w:rsidR="00E63EA2">
          <w:rPr>
            <w:noProof/>
            <w:webHidden/>
          </w:rPr>
          <w:tab/>
        </w:r>
        <w:r w:rsidR="00E63EA2">
          <w:rPr>
            <w:noProof/>
            <w:webHidden/>
          </w:rPr>
          <w:fldChar w:fldCharType="begin"/>
        </w:r>
        <w:r w:rsidR="00E63EA2">
          <w:rPr>
            <w:noProof/>
            <w:webHidden/>
          </w:rPr>
          <w:instrText xml:space="preserve"> PAGEREF _Toc3553394 \h </w:instrText>
        </w:r>
        <w:r w:rsidR="00E63EA2">
          <w:rPr>
            <w:noProof/>
            <w:webHidden/>
          </w:rPr>
        </w:r>
        <w:r w:rsidR="00E63EA2">
          <w:rPr>
            <w:noProof/>
            <w:webHidden/>
          </w:rPr>
          <w:fldChar w:fldCharType="separate"/>
        </w:r>
        <w:r w:rsidR="00B30F28">
          <w:rPr>
            <w:noProof/>
            <w:webHidden/>
          </w:rPr>
          <w:t>239</w:t>
        </w:r>
        <w:r w:rsidR="00E63EA2">
          <w:rPr>
            <w:noProof/>
            <w:webHidden/>
          </w:rPr>
          <w:fldChar w:fldCharType="end"/>
        </w:r>
      </w:hyperlink>
    </w:p>
    <w:p w14:paraId="56767AFC" w14:textId="1F71D023" w:rsidR="00E63EA2" w:rsidRDefault="00D9037E">
      <w:pPr>
        <w:pStyle w:val="TOC2"/>
        <w:rPr>
          <w:rFonts w:eastAsiaTheme="minorEastAsia"/>
          <w:noProof/>
          <w:lang w:eastAsia="en-GB"/>
        </w:rPr>
      </w:pPr>
      <w:hyperlink w:anchor="_Toc3553395" w:history="1">
        <w:r w:rsidR="00E63EA2" w:rsidRPr="00DF1980">
          <w:rPr>
            <w:rStyle w:val="Hyperlink"/>
            <w:noProof/>
          </w:rPr>
          <w:t>Appendix 15 – Table 24: Pilot and feasibility randomised controlled trial: Wound pain (text message) by randomised group and time point</w:t>
        </w:r>
        <w:r w:rsidR="00E63EA2">
          <w:rPr>
            <w:noProof/>
            <w:webHidden/>
          </w:rPr>
          <w:tab/>
        </w:r>
        <w:r w:rsidR="00E63EA2">
          <w:rPr>
            <w:noProof/>
            <w:webHidden/>
          </w:rPr>
          <w:fldChar w:fldCharType="begin"/>
        </w:r>
        <w:r w:rsidR="00E63EA2">
          <w:rPr>
            <w:noProof/>
            <w:webHidden/>
          </w:rPr>
          <w:instrText xml:space="preserve"> PAGEREF _Toc3553395 \h </w:instrText>
        </w:r>
        <w:r w:rsidR="00E63EA2">
          <w:rPr>
            <w:noProof/>
            <w:webHidden/>
          </w:rPr>
        </w:r>
        <w:r w:rsidR="00E63EA2">
          <w:rPr>
            <w:noProof/>
            <w:webHidden/>
          </w:rPr>
          <w:fldChar w:fldCharType="separate"/>
        </w:r>
        <w:r w:rsidR="00B30F28">
          <w:rPr>
            <w:noProof/>
            <w:webHidden/>
          </w:rPr>
          <w:t>260</w:t>
        </w:r>
        <w:r w:rsidR="00E63EA2">
          <w:rPr>
            <w:noProof/>
            <w:webHidden/>
          </w:rPr>
          <w:fldChar w:fldCharType="end"/>
        </w:r>
      </w:hyperlink>
    </w:p>
    <w:p w14:paraId="1A58F455" w14:textId="03CA2873" w:rsidR="00E63EA2" w:rsidRDefault="00D9037E">
      <w:pPr>
        <w:pStyle w:val="TOC2"/>
        <w:rPr>
          <w:rFonts w:eastAsiaTheme="minorEastAsia"/>
          <w:noProof/>
          <w:lang w:eastAsia="en-GB"/>
        </w:rPr>
      </w:pPr>
      <w:hyperlink w:anchor="_Toc3553396" w:history="1">
        <w:r w:rsidR="00E63EA2" w:rsidRPr="00DF1980">
          <w:rPr>
            <w:rStyle w:val="Hyperlink"/>
            <w:noProof/>
          </w:rPr>
          <w:t>Appendix 16 – Pilot feasibility randomised controlled trial: Physical and Mental Health Composite Scale scores (PCS &amp; MCS) derived from the SF-12 by randomised group and time point</w:t>
        </w:r>
        <w:r w:rsidR="00E63EA2">
          <w:rPr>
            <w:noProof/>
            <w:webHidden/>
          </w:rPr>
          <w:tab/>
        </w:r>
        <w:r w:rsidR="00E63EA2">
          <w:rPr>
            <w:noProof/>
            <w:webHidden/>
          </w:rPr>
          <w:fldChar w:fldCharType="begin"/>
        </w:r>
        <w:r w:rsidR="00E63EA2">
          <w:rPr>
            <w:noProof/>
            <w:webHidden/>
          </w:rPr>
          <w:instrText xml:space="preserve"> PAGEREF _Toc3553396 \h </w:instrText>
        </w:r>
        <w:r w:rsidR="00E63EA2">
          <w:rPr>
            <w:noProof/>
            <w:webHidden/>
          </w:rPr>
        </w:r>
        <w:r w:rsidR="00E63EA2">
          <w:rPr>
            <w:noProof/>
            <w:webHidden/>
          </w:rPr>
          <w:fldChar w:fldCharType="separate"/>
        </w:r>
        <w:r w:rsidR="00B30F28">
          <w:rPr>
            <w:noProof/>
            <w:webHidden/>
          </w:rPr>
          <w:t>263</w:t>
        </w:r>
        <w:r w:rsidR="00E63EA2">
          <w:rPr>
            <w:noProof/>
            <w:webHidden/>
          </w:rPr>
          <w:fldChar w:fldCharType="end"/>
        </w:r>
      </w:hyperlink>
    </w:p>
    <w:p w14:paraId="61A23219" w14:textId="750B68CE" w:rsidR="00E63EA2" w:rsidRDefault="00D9037E">
      <w:pPr>
        <w:pStyle w:val="TOC2"/>
        <w:rPr>
          <w:rFonts w:eastAsiaTheme="minorEastAsia"/>
          <w:noProof/>
          <w:lang w:eastAsia="en-GB"/>
        </w:rPr>
      </w:pPr>
      <w:hyperlink w:anchor="_Toc3553397" w:history="1">
        <w:r w:rsidR="00E63EA2" w:rsidRPr="00DF1980">
          <w:rPr>
            <w:rStyle w:val="Hyperlink"/>
            <w:rFonts w:ascii="Times New Roman" w:hAnsi="Times New Roman" w:cs="Times New Roman"/>
            <w:noProof/>
          </w:rPr>
          <w:t>Appendix 17 – Table 25: Unit costs of health care services</w:t>
        </w:r>
        <w:r w:rsidR="00E63EA2">
          <w:rPr>
            <w:noProof/>
            <w:webHidden/>
          </w:rPr>
          <w:tab/>
        </w:r>
        <w:r w:rsidR="00E63EA2">
          <w:rPr>
            <w:noProof/>
            <w:webHidden/>
          </w:rPr>
          <w:fldChar w:fldCharType="begin"/>
        </w:r>
        <w:r w:rsidR="00E63EA2">
          <w:rPr>
            <w:noProof/>
            <w:webHidden/>
          </w:rPr>
          <w:instrText xml:space="preserve"> PAGEREF _Toc3553397 \h </w:instrText>
        </w:r>
        <w:r w:rsidR="00E63EA2">
          <w:rPr>
            <w:noProof/>
            <w:webHidden/>
          </w:rPr>
        </w:r>
        <w:r w:rsidR="00E63EA2">
          <w:rPr>
            <w:noProof/>
            <w:webHidden/>
          </w:rPr>
          <w:fldChar w:fldCharType="separate"/>
        </w:r>
        <w:r w:rsidR="00B30F28">
          <w:rPr>
            <w:noProof/>
            <w:webHidden/>
          </w:rPr>
          <w:t>264</w:t>
        </w:r>
        <w:r w:rsidR="00E63EA2">
          <w:rPr>
            <w:noProof/>
            <w:webHidden/>
          </w:rPr>
          <w:fldChar w:fldCharType="end"/>
        </w:r>
      </w:hyperlink>
    </w:p>
    <w:p w14:paraId="2668E564" w14:textId="630F27D5" w:rsidR="00E63EA2" w:rsidRDefault="00D9037E">
      <w:pPr>
        <w:pStyle w:val="TOC2"/>
        <w:rPr>
          <w:rFonts w:eastAsiaTheme="minorEastAsia"/>
          <w:noProof/>
          <w:lang w:eastAsia="en-GB"/>
        </w:rPr>
      </w:pPr>
      <w:hyperlink w:anchor="_Toc3553398" w:history="1">
        <w:r w:rsidR="00E63EA2" w:rsidRPr="00DF1980">
          <w:rPr>
            <w:rStyle w:val="Hyperlink"/>
            <w:rFonts w:ascii="Times New Roman" w:hAnsi="Times New Roman" w:cs="Times New Roman"/>
            <w:noProof/>
          </w:rPr>
          <w:t>Appendix 18 -  Table 26: Completion and missingness of EQ-5D questionnaires</w:t>
        </w:r>
        <w:r w:rsidR="00E63EA2">
          <w:rPr>
            <w:noProof/>
            <w:webHidden/>
          </w:rPr>
          <w:tab/>
        </w:r>
        <w:r w:rsidR="00E63EA2">
          <w:rPr>
            <w:noProof/>
            <w:webHidden/>
          </w:rPr>
          <w:fldChar w:fldCharType="begin"/>
        </w:r>
        <w:r w:rsidR="00E63EA2">
          <w:rPr>
            <w:noProof/>
            <w:webHidden/>
          </w:rPr>
          <w:instrText xml:space="preserve"> PAGEREF _Toc3553398 \h </w:instrText>
        </w:r>
        <w:r w:rsidR="00E63EA2">
          <w:rPr>
            <w:noProof/>
            <w:webHidden/>
          </w:rPr>
        </w:r>
        <w:r w:rsidR="00E63EA2">
          <w:rPr>
            <w:noProof/>
            <w:webHidden/>
          </w:rPr>
          <w:fldChar w:fldCharType="separate"/>
        </w:r>
        <w:r w:rsidR="00B30F28">
          <w:rPr>
            <w:noProof/>
            <w:webHidden/>
          </w:rPr>
          <w:t>265</w:t>
        </w:r>
        <w:r w:rsidR="00E63EA2">
          <w:rPr>
            <w:noProof/>
            <w:webHidden/>
          </w:rPr>
          <w:fldChar w:fldCharType="end"/>
        </w:r>
      </w:hyperlink>
    </w:p>
    <w:p w14:paraId="2134EDEB" w14:textId="30CB748F" w:rsidR="00E63EA2" w:rsidRDefault="00D9037E">
      <w:pPr>
        <w:pStyle w:val="TOC2"/>
        <w:rPr>
          <w:rFonts w:eastAsiaTheme="minorEastAsia"/>
          <w:noProof/>
          <w:lang w:eastAsia="en-GB"/>
        </w:rPr>
      </w:pPr>
      <w:hyperlink w:anchor="_Toc3553399" w:history="1">
        <w:r w:rsidR="00E63EA2" w:rsidRPr="00DF1980">
          <w:rPr>
            <w:rStyle w:val="Hyperlink"/>
            <w:rFonts w:ascii="Times New Roman" w:hAnsi="Times New Roman" w:cs="Times New Roman"/>
            <w:noProof/>
          </w:rPr>
          <w:t>Appendix 19 – Table 27: Proportion reporting EQ-5D-3L levels 1 to 3 by dimension, group and time point</w:t>
        </w:r>
        <w:r w:rsidR="00E63EA2">
          <w:rPr>
            <w:noProof/>
            <w:webHidden/>
          </w:rPr>
          <w:tab/>
        </w:r>
        <w:r w:rsidR="00E63EA2">
          <w:rPr>
            <w:noProof/>
            <w:webHidden/>
          </w:rPr>
          <w:fldChar w:fldCharType="begin"/>
        </w:r>
        <w:r w:rsidR="00E63EA2">
          <w:rPr>
            <w:noProof/>
            <w:webHidden/>
          </w:rPr>
          <w:instrText xml:space="preserve"> PAGEREF _Toc3553399 \h </w:instrText>
        </w:r>
        <w:r w:rsidR="00E63EA2">
          <w:rPr>
            <w:noProof/>
            <w:webHidden/>
          </w:rPr>
        </w:r>
        <w:r w:rsidR="00E63EA2">
          <w:rPr>
            <w:noProof/>
            <w:webHidden/>
          </w:rPr>
          <w:fldChar w:fldCharType="separate"/>
        </w:r>
        <w:r w:rsidR="00B30F28">
          <w:rPr>
            <w:noProof/>
            <w:webHidden/>
          </w:rPr>
          <w:t>266</w:t>
        </w:r>
        <w:r w:rsidR="00E63EA2">
          <w:rPr>
            <w:noProof/>
            <w:webHidden/>
          </w:rPr>
          <w:fldChar w:fldCharType="end"/>
        </w:r>
      </w:hyperlink>
    </w:p>
    <w:p w14:paraId="689E1F41" w14:textId="5FE54F81" w:rsidR="00BD1CDD" w:rsidRDefault="000960FC" w:rsidP="00F6550B">
      <w:pPr>
        <w:pStyle w:val="NormalWeb"/>
        <w:spacing w:before="0" w:beforeAutospacing="0" w:after="165" w:afterAutospacing="0" w:line="360" w:lineRule="auto"/>
        <w:rPr>
          <w:b/>
          <w:color w:val="000000"/>
          <w:u w:val="single"/>
        </w:rPr>
      </w:pPr>
      <w:r w:rsidRPr="00F6550B">
        <w:rPr>
          <w:b/>
          <w:color w:val="000000"/>
          <w:u w:val="single"/>
        </w:rPr>
        <w:fldChar w:fldCharType="end"/>
      </w:r>
    </w:p>
    <w:p w14:paraId="1521E5FF" w14:textId="77777777" w:rsidR="00222416" w:rsidRDefault="00222416" w:rsidP="00F6550B">
      <w:pPr>
        <w:pStyle w:val="NormalWeb"/>
        <w:spacing w:before="0" w:beforeAutospacing="0" w:after="165" w:afterAutospacing="0" w:line="360" w:lineRule="auto"/>
        <w:rPr>
          <w:b/>
          <w:color w:val="000000"/>
          <w:u w:val="single"/>
        </w:rPr>
      </w:pPr>
    </w:p>
    <w:p w14:paraId="508111E5" w14:textId="77777777" w:rsidR="00222416" w:rsidRDefault="00222416" w:rsidP="00F6550B">
      <w:pPr>
        <w:pStyle w:val="NormalWeb"/>
        <w:spacing w:before="0" w:beforeAutospacing="0" w:after="165" w:afterAutospacing="0" w:line="360" w:lineRule="auto"/>
        <w:rPr>
          <w:b/>
          <w:color w:val="000000"/>
          <w:u w:val="single"/>
        </w:rPr>
      </w:pPr>
    </w:p>
    <w:p w14:paraId="0298691E" w14:textId="77777777" w:rsidR="00222416" w:rsidRDefault="00222416" w:rsidP="00F6550B">
      <w:pPr>
        <w:pStyle w:val="NormalWeb"/>
        <w:spacing w:before="0" w:beforeAutospacing="0" w:after="165" w:afterAutospacing="0" w:line="360" w:lineRule="auto"/>
        <w:rPr>
          <w:b/>
          <w:color w:val="000000"/>
          <w:u w:val="single"/>
        </w:rPr>
      </w:pPr>
    </w:p>
    <w:p w14:paraId="2C055F18" w14:textId="77777777" w:rsidR="00222416" w:rsidRDefault="00222416" w:rsidP="00F6550B">
      <w:pPr>
        <w:pStyle w:val="NormalWeb"/>
        <w:spacing w:before="0" w:beforeAutospacing="0" w:after="165" w:afterAutospacing="0" w:line="360" w:lineRule="auto"/>
        <w:rPr>
          <w:b/>
          <w:color w:val="000000"/>
          <w:u w:val="single"/>
        </w:rPr>
      </w:pPr>
    </w:p>
    <w:p w14:paraId="651DE23A" w14:textId="77777777" w:rsidR="00BD1CDD" w:rsidRPr="00BA21B7" w:rsidRDefault="000960FC" w:rsidP="00BA21B7">
      <w:pPr>
        <w:pStyle w:val="Heading1"/>
        <w:rPr>
          <w:sz w:val="24"/>
          <w:szCs w:val="24"/>
        </w:rPr>
      </w:pPr>
      <w:bookmarkStart w:id="57" w:name="_Toc3553311"/>
      <w:r>
        <w:rPr>
          <w:sz w:val="24"/>
          <w:szCs w:val="24"/>
        </w:rPr>
        <w:t>L</w:t>
      </w:r>
      <w:r w:rsidR="00BD1CDD" w:rsidRPr="00BA21B7">
        <w:rPr>
          <w:sz w:val="24"/>
          <w:szCs w:val="24"/>
        </w:rPr>
        <w:t>ist of Tables and Figures</w:t>
      </w:r>
      <w:bookmarkEnd w:id="57"/>
    </w:p>
    <w:p w14:paraId="467CB8FD" w14:textId="77777777" w:rsidR="00966005" w:rsidRDefault="00966005" w:rsidP="007E4637">
      <w:pPr>
        <w:rPr>
          <w:rFonts w:ascii="Times New Roman" w:hAnsi="Times New Roman" w:cs="Times New Roman"/>
          <w:b/>
          <w:sz w:val="24"/>
          <w:szCs w:val="24"/>
        </w:rPr>
      </w:pPr>
      <w:r>
        <w:rPr>
          <w:rFonts w:ascii="Times New Roman" w:hAnsi="Times New Roman" w:cs="Times New Roman"/>
          <w:b/>
          <w:sz w:val="24"/>
          <w:szCs w:val="24"/>
        </w:rPr>
        <w:t>Tables</w:t>
      </w:r>
    </w:p>
    <w:p w14:paraId="39D1ADA8" w14:textId="77777777" w:rsidR="00A874C9" w:rsidRPr="00A6096B" w:rsidRDefault="00A874C9" w:rsidP="00A874C9">
      <w:pPr>
        <w:autoSpaceDE w:val="0"/>
        <w:autoSpaceDN w:val="0"/>
        <w:adjustRightInd w:val="0"/>
        <w:spacing w:after="0" w:line="360" w:lineRule="auto"/>
        <w:rPr>
          <w:rFonts w:cstheme="minorHAnsi"/>
          <w:sz w:val="24"/>
          <w:szCs w:val="24"/>
        </w:rPr>
      </w:pPr>
      <w:r w:rsidRPr="00A6096B">
        <w:rPr>
          <w:rFonts w:cstheme="minorHAnsi"/>
          <w:sz w:val="24"/>
          <w:szCs w:val="24"/>
        </w:rPr>
        <w:t>Table 1 – Cross Sectional Survey Patient Demographics</w:t>
      </w:r>
    </w:p>
    <w:p w14:paraId="3BFFE783" w14:textId="77777777" w:rsidR="00A874C9" w:rsidRPr="00A6096B" w:rsidRDefault="00A874C9" w:rsidP="00A874C9">
      <w:pPr>
        <w:autoSpaceDE w:val="0"/>
        <w:autoSpaceDN w:val="0"/>
        <w:adjustRightInd w:val="0"/>
        <w:spacing w:after="0" w:line="360" w:lineRule="auto"/>
        <w:rPr>
          <w:rFonts w:cstheme="minorHAnsi"/>
          <w:sz w:val="24"/>
          <w:szCs w:val="24"/>
        </w:rPr>
      </w:pPr>
      <w:r w:rsidRPr="00A6096B">
        <w:rPr>
          <w:rFonts w:cstheme="minorHAnsi"/>
          <w:sz w:val="24"/>
          <w:szCs w:val="24"/>
        </w:rPr>
        <w:t>Table 2 – Duration of SWHSI within different patient treatment settings</w:t>
      </w:r>
    </w:p>
    <w:p w14:paraId="6361727E" w14:textId="77777777" w:rsidR="00A874C9" w:rsidRPr="00A6096B" w:rsidRDefault="00A874C9" w:rsidP="007E4637">
      <w:pPr>
        <w:rPr>
          <w:rFonts w:cstheme="minorHAnsi"/>
          <w:b/>
          <w:sz w:val="24"/>
          <w:szCs w:val="24"/>
        </w:rPr>
      </w:pPr>
      <w:r w:rsidRPr="00A6096B">
        <w:rPr>
          <w:rFonts w:cstheme="minorHAnsi"/>
          <w:sz w:val="24"/>
          <w:szCs w:val="24"/>
        </w:rPr>
        <w:t>Table 3</w:t>
      </w:r>
      <w:r w:rsidR="00A6096B">
        <w:rPr>
          <w:rFonts w:cstheme="minorHAnsi"/>
          <w:sz w:val="24"/>
          <w:szCs w:val="24"/>
        </w:rPr>
        <w:t xml:space="preserve"> -</w:t>
      </w:r>
      <w:r w:rsidRPr="00A6096B">
        <w:rPr>
          <w:rFonts w:cstheme="minorHAnsi"/>
          <w:sz w:val="24"/>
          <w:szCs w:val="24"/>
        </w:rPr>
        <w:t xml:space="preserve"> SWHSI categories according to type of surgical specialty.</w:t>
      </w:r>
    </w:p>
    <w:p w14:paraId="2C7226D0" w14:textId="77777777" w:rsidR="00A874C9" w:rsidRPr="00A6096B" w:rsidRDefault="00A874C9" w:rsidP="00A874C9">
      <w:pPr>
        <w:rPr>
          <w:rFonts w:cstheme="minorHAnsi"/>
          <w:sz w:val="24"/>
          <w:szCs w:val="24"/>
        </w:rPr>
      </w:pPr>
      <w:r w:rsidRPr="00A6096B">
        <w:rPr>
          <w:rFonts w:cstheme="minorHAnsi"/>
          <w:sz w:val="24"/>
          <w:szCs w:val="24"/>
        </w:rPr>
        <w:t>Table 4 – Cohort Patient Baseline Characteristics</w:t>
      </w:r>
    </w:p>
    <w:p w14:paraId="3247C7A4" w14:textId="77777777" w:rsidR="00A874C9" w:rsidRPr="00A6096B" w:rsidRDefault="00A874C9" w:rsidP="00A874C9">
      <w:pPr>
        <w:rPr>
          <w:rFonts w:cstheme="minorHAnsi"/>
          <w:sz w:val="24"/>
          <w:szCs w:val="24"/>
        </w:rPr>
      </w:pPr>
      <w:r w:rsidRPr="00A6096B">
        <w:rPr>
          <w:rFonts w:cstheme="minorHAnsi"/>
          <w:sz w:val="24"/>
          <w:szCs w:val="24"/>
        </w:rPr>
        <w:t>Table 5 – Cohort Wound Baseline Characteristics</w:t>
      </w:r>
    </w:p>
    <w:p w14:paraId="06C29C66" w14:textId="77777777" w:rsidR="00A874C9" w:rsidRPr="00A6096B" w:rsidRDefault="00A874C9" w:rsidP="00A874C9">
      <w:pPr>
        <w:rPr>
          <w:rFonts w:cstheme="minorHAnsi"/>
          <w:sz w:val="24"/>
          <w:szCs w:val="24"/>
        </w:rPr>
      </w:pPr>
      <w:r w:rsidRPr="00A6096B">
        <w:rPr>
          <w:rFonts w:cstheme="minorHAnsi"/>
          <w:sz w:val="24"/>
          <w:szCs w:val="24"/>
        </w:rPr>
        <w:t>Table 6 – Surgery Baseline Characteristics</w:t>
      </w:r>
    </w:p>
    <w:p w14:paraId="72F6A2E8"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7 – Cohort Treatment Dressings Received at Any Time</w:t>
      </w:r>
    </w:p>
    <w:p w14:paraId="7AD4A4C6"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8 – Cohort EQ-5D Utility scores by time point and healing status</w:t>
      </w:r>
    </w:p>
    <w:p w14:paraId="4AC241EE"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9 – Cohort BPI scores by time point and healing status</w:t>
      </w:r>
    </w:p>
    <w:p w14:paraId="196826FF" w14:textId="77777777" w:rsidR="00EE011D" w:rsidRPr="00A6096B" w:rsidRDefault="00EE011D" w:rsidP="00EE011D">
      <w:pPr>
        <w:spacing w:line="240" w:lineRule="auto"/>
        <w:rPr>
          <w:rFonts w:cstheme="minorHAnsi"/>
          <w:sz w:val="24"/>
          <w:szCs w:val="24"/>
        </w:rPr>
      </w:pPr>
      <w:r w:rsidRPr="00A6096B">
        <w:rPr>
          <w:rFonts w:cstheme="minorHAnsi"/>
          <w:sz w:val="24"/>
          <w:szCs w:val="24"/>
        </w:rPr>
        <w:t xml:space="preserve">Table 10 – Cohort SF-12 Physical and Mental Components by Time point </w:t>
      </w:r>
    </w:p>
    <w:p w14:paraId="4BACCED1"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11</w:t>
      </w:r>
      <w:r w:rsidR="00A6096B">
        <w:rPr>
          <w:rFonts w:cstheme="minorHAnsi"/>
          <w:sz w:val="24"/>
          <w:szCs w:val="24"/>
        </w:rPr>
        <w:t xml:space="preserve">- </w:t>
      </w:r>
      <w:r w:rsidRPr="00A6096B">
        <w:rPr>
          <w:rFonts w:cstheme="minorHAnsi"/>
          <w:sz w:val="24"/>
          <w:szCs w:val="24"/>
        </w:rPr>
        <w:t>EQ5D index score and disease-related costs - regression analysis</w:t>
      </w:r>
    </w:p>
    <w:p w14:paraId="3F86FB06"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12</w:t>
      </w:r>
      <w:r w:rsidR="00A6096B">
        <w:rPr>
          <w:rFonts w:cstheme="minorHAnsi"/>
          <w:sz w:val="24"/>
          <w:szCs w:val="24"/>
        </w:rPr>
        <w:t xml:space="preserve"> -</w:t>
      </w:r>
      <w:r w:rsidRPr="00A6096B">
        <w:rPr>
          <w:rFonts w:cstheme="minorHAnsi"/>
          <w:sz w:val="24"/>
          <w:szCs w:val="24"/>
        </w:rPr>
        <w:t xml:space="preserve"> Effectiveness results. Complete dataset. </w:t>
      </w:r>
    </w:p>
    <w:p w14:paraId="3858D984" w14:textId="77777777" w:rsidR="00EE011D" w:rsidRPr="00A6096B" w:rsidRDefault="00EE011D" w:rsidP="00EE011D">
      <w:pPr>
        <w:spacing w:line="240" w:lineRule="auto"/>
        <w:rPr>
          <w:rFonts w:cstheme="minorHAnsi"/>
          <w:sz w:val="24"/>
          <w:szCs w:val="24"/>
          <w:highlight w:val="yellow"/>
        </w:rPr>
      </w:pPr>
      <w:r w:rsidRPr="00A6096B">
        <w:rPr>
          <w:rFonts w:cstheme="minorHAnsi"/>
          <w:sz w:val="24"/>
          <w:szCs w:val="24"/>
        </w:rPr>
        <w:t>Table 13</w:t>
      </w:r>
      <w:r w:rsidR="00A6096B">
        <w:rPr>
          <w:rFonts w:cstheme="minorHAnsi"/>
          <w:sz w:val="24"/>
          <w:szCs w:val="24"/>
        </w:rPr>
        <w:t xml:space="preserve"> -</w:t>
      </w:r>
      <w:r w:rsidRPr="00A6096B">
        <w:rPr>
          <w:rFonts w:cstheme="minorHAnsi"/>
          <w:sz w:val="24"/>
          <w:szCs w:val="24"/>
        </w:rPr>
        <w:t xml:space="preserve"> Time to healing - Extended modelling approach.</w:t>
      </w:r>
    </w:p>
    <w:p w14:paraId="439D699B" w14:textId="17CBC138" w:rsidR="00EE011D" w:rsidRPr="00A6096B" w:rsidRDefault="00EE011D" w:rsidP="00EE011D">
      <w:pPr>
        <w:spacing w:line="240" w:lineRule="auto"/>
        <w:rPr>
          <w:rFonts w:cstheme="minorHAnsi"/>
          <w:sz w:val="24"/>
          <w:szCs w:val="24"/>
        </w:rPr>
      </w:pPr>
      <w:r w:rsidRPr="00A6096B">
        <w:rPr>
          <w:rFonts w:cstheme="minorHAnsi"/>
          <w:sz w:val="24"/>
          <w:szCs w:val="24"/>
        </w:rPr>
        <w:t>Table 1</w:t>
      </w:r>
      <w:r w:rsidRPr="00A6096B">
        <w:rPr>
          <w:rFonts w:cstheme="minorHAnsi"/>
          <w:sz w:val="24"/>
          <w:szCs w:val="24"/>
        </w:rPr>
        <w:fldChar w:fldCharType="begin"/>
      </w:r>
      <w:r w:rsidRPr="00A6096B">
        <w:rPr>
          <w:rFonts w:cstheme="minorHAnsi"/>
          <w:sz w:val="24"/>
          <w:szCs w:val="24"/>
        </w:rPr>
        <w:instrText xml:space="preserve"> SEQ Table \* ARABIC </w:instrText>
      </w:r>
      <w:r w:rsidRPr="00A6096B">
        <w:rPr>
          <w:rFonts w:cstheme="minorHAnsi"/>
          <w:sz w:val="24"/>
          <w:szCs w:val="24"/>
        </w:rPr>
        <w:fldChar w:fldCharType="separate"/>
      </w:r>
      <w:r w:rsidR="00B30F28">
        <w:rPr>
          <w:rFonts w:cstheme="minorHAnsi"/>
          <w:noProof/>
          <w:sz w:val="24"/>
          <w:szCs w:val="24"/>
        </w:rPr>
        <w:t>1</w:t>
      </w:r>
      <w:r w:rsidRPr="00A6096B">
        <w:rPr>
          <w:rFonts w:cstheme="minorHAnsi"/>
          <w:sz w:val="24"/>
          <w:szCs w:val="24"/>
        </w:rPr>
        <w:fldChar w:fldCharType="end"/>
      </w:r>
      <w:r w:rsidR="00A6096B">
        <w:rPr>
          <w:rFonts w:cstheme="minorHAnsi"/>
          <w:sz w:val="24"/>
          <w:szCs w:val="24"/>
        </w:rPr>
        <w:t xml:space="preserve"> -</w:t>
      </w:r>
      <w:r w:rsidRPr="00A6096B">
        <w:rPr>
          <w:rFonts w:cstheme="minorHAnsi"/>
          <w:sz w:val="24"/>
          <w:szCs w:val="24"/>
        </w:rPr>
        <w:t xml:space="preserve"> Elicited evidence on additional time to healing from follow-up for censored patients </w:t>
      </w:r>
    </w:p>
    <w:p w14:paraId="08E9322F" w14:textId="77777777" w:rsidR="00EE011D" w:rsidRPr="00A6096B" w:rsidRDefault="00EE011D" w:rsidP="00EE011D">
      <w:pPr>
        <w:spacing w:line="240" w:lineRule="auto"/>
        <w:rPr>
          <w:rFonts w:cstheme="minorHAnsi"/>
          <w:sz w:val="24"/>
          <w:szCs w:val="24"/>
        </w:rPr>
      </w:pPr>
      <w:r w:rsidRPr="00A6096B">
        <w:rPr>
          <w:rFonts w:cstheme="minorHAnsi"/>
          <w:sz w:val="24"/>
          <w:szCs w:val="24"/>
        </w:rPr>
        <w:t xml:space="preserve">Table 15 - Study participants’ (patient) socio-demographic details  </w:t>
      </w:r>
    </w:p>
    <w:p w14:paraId="7536E480" w14:textId="77777777" w:rsidR="00EE011D" w:rsidRPr="00A6096B" w:rsidRDefault="00EE011D" w:rsidP="00EE011D">
      <w:pPr>
        <w:spacing w:line="240" w:lineRule="auto"/>
        <w:rPr>
          <w:rFonts w:cstheme="minorHAnsi"/>
          <w:sz w:val="24"/>
          <w:szCs w:val="24"/>
        </w:rPr>
      </w:pPr>
      <w:r w:rsidRPr="00A6096B">
        <w:rPr>
          <w:rFonts w:cstheme="minorHAnsi"/>
          <w:sz w:val="24"/>
          <w:szCs w:val="24"/>
        </w:rPr>
        <w:t xml:space="preserve">Table 16 - Study participants’ (nurses) demographic details  </w:t>
      </w:r>
    </w:p>
    <w:p w14:paraId="55E901E1" w14:textId="77777777" w:rsidR="00EE011D" w:rsidRPr="00A6096B" w:rsidRDefault="00EE011D" w:rsidP="00EE011D">
      <w:pPr>
        <w:spacing w:line="240" w:lineRule="auto"/>
        <w:rPr>
          <w:rFonts w:cstheme="minorHAnsi"/>
          <w:sz w:val="24"/>
          <w:szCs w:val="24"/>
        </w:rPr>
      </w:pPr>
      <w:r w:rsidRPr="00A6096B">
        <w:rPr>
          <w:rFonts w:cstheme="minorHAnsi"/>
          <w:sz w:val="24"/>
          <w:szCs w:val="24"/>
        </w:rPr>
        <w:t xml:space="preserve">Table 17 - Study participants’ (surgeons) demographic details  </w:t>
      </w:r>
    </w:p>
    <w:p w14:paraId="66F9E67C"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18 – Pilot feasibility randomised controlled trials: Baseline characteristics of randomised participants by treatment group</w:t>
      </w:r>
    </w:p>
    <w:p w14:paraId="1C0C0368"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19 – Pilot feasibility randomised controlled trial: Pain scores by randomised group and time point</w:t>
      </w:r>
    </w:p>
    <w:p w14:paraId="13EB76E3"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20 - Pilot feasibility randomised controlled trial: Physical and Mental Health Composite Scale scores (PCS &amp; MCS) derived from the SF-12 by randomised group and time point</w:t>
      </w:r>
    </w:p>
    <w:p w14:paraId="4B3CAE97" w14:textId="77777777" w:rsidR="00EE011D" w:rsidRPr="00A6096B" w:rsidRDefault="00EE011D" w:rsidP="00EE011D">
      <w:pPr>
        <w:spacing w:line="240" w:lineRule="auto"/>
        <w:rPr>
          <w:rFonts w:cstheme="minorHAnsi"/>
          <w:sz w:val="24"/>
          <w:szCs w:val="24"/>
        </w:rPr>
      </w:pPr>
      <w:r w:rsidRPr="00A6096B">
        <w:rPr>
          <w:rFonts w:cstheme="minorHAnsi"/>
          <w:sz w:val="24"/>
          <w:szCs w:val="24"/>
        </w:rPr>
        <w:t xml:space="preserve">Table 21 – Pilot feasibility randomised controlled trial: Cost effectiveness analyses Mean resource use, based on all available cases </w:t>
      </w:r>
    </w:p>
    <w:p w14:paraId="7202C5AC" w14:textId="77777777" w:rsidR="00EE011D" w:rsidRPr="00A6096B" w:rsidRDefault="00EE011D" w:rsidP="00EE011D">
      <w:pPr>
        <w:spacing w:line="240" w:lineRule="auto"/>
        <w:rPr>
          <w:rFonts w:cstheme="minorHAnsi"/>
          <w:sz w:val="24"/>
          <w:szCs w:val="24"/>
        </w:rPr>
      </w:pPr>
      <w:r w:rsidRPr="00A6096B">
        <w:rPr>
          <w:rFonts w:cstheme="minorHAnsi"/>
          <w:sz w:val="24"/>
          <w:szCs w:val="24"/>
        </w:rPr>
        <w:t>Table 22</w:t>
      </w:r>
      <w:r w:rsidR="00A6096B">
        <w:rPr>
          <w:rFonts w:cstheme="minorHAnsi"/>
          <w:sz w:val="24"/>
          <w:szCs w:val="24"/>
        </w:rPr>
        <w:t xml:space="preserve"> -</w:t>
      </w:r>
      <w:r w:rsidRPr="00A6096B">
        <w:rPr>
          <w:rFonts w:cstheme="minorHAnsi"/>
          <w:sz w:val="24"/>
          <w:szCs w:val="24"/>
        </w:rPr>
        <w:t>Total mean costs based on all available cases, up to 3 month follow up</w:t>
      </w:r>
    </w:p>
    <w:p w14:paraId="6F664A1F" w14:textId="77777777" w:rsidR="00EE011D" w:rsidRPr="00A6096B" w:rsidRDefault="00EE011D" w:rsidP="00EE011D">
      <w:pPr>
        <w:pStyle w:val="TOCHeading"/>
        <w:spacing w:before="0" w:line="240" w:lineRule="auto"/>
        <w:rPr>
          <w:rFonts w:asciiTheme="minorHAnsi" w:hAnsiTheme="minorHAnsi" w:cstheme="minorHAnsi"/>
          <w:b w:val="0"/>
          <w:color w:val="auto"/>
          <w:sz w:val="24"/>
          <w:szCs w:val="24"/>
        </w:rPr>
      </w:pPr>
      <w:r w:rsidRPr="00A6096B">
        <w:rPr>
          <w:rFonts w:asciiTheme="minorHAnsi" w:hAnsiTheme="minorHAnsi" w:cstheme="minorHAnsi"/>
          <w:b w:val="0"/>
          <w:color w:val="auto"/>
          <w:sz w:val="24"/>
          <w:szCs w:val="24"/>
        </w:rPr>
        <w:t>Table 23 - Summary of EQ-5D utility scores at each time point (all available cases)</w:t>
      </w:r>
    </w:p>
    <w:p w14:paraId="4236842B" w14:textId="77777777" w:rsidR="00966005" w:rsidRPr="00A6096B" w:rsidRDefault="00966005" w:rsidP="007E4637">
      <w:pPr>
        <w:rPr>
          <w:rFonts w:cstheme="minorHAnsi"/>
          <w:b/>
          <w:sz w:val="24"/>
          <w:szCs w:val="24"/>
        </w:rPr>
      </w:pPr>
    </w:p>
    <w:p w14:paraId="407937AB" w14:textId="77777777" w:rsidR="000365F8" w:rsidRPr="00A6096B" w:rsidRDefault="000365F8" w:rsidP="007E4637">
      <w:pPr>
        <w:rPr>
          <w:rFonts w:cstheme="minorHAnsi"/>
          <w:sz w:val="24"/>
          <w:szCs w:val="24"/>
        </w:rPr>
      </w:pPr>
      <w:r w:rsidRPr="00A6096B">
        <w:rPr>
          <w:rFonts w:cstheme="minorHAnsi"/>
          <w:sz w:val="24"/>
          <w:szCs w:val="24"/>
        </w:rPr>
        <w:t>Table 24</w:t>
      </w:r>
      <w:r w:rsidR="00A6096B">
        <w:rPr>
          <w:rFonts w:cstheme="minorHAnsi"/>
          <w:sz w:val="24"/>
          <w:szCs w:val="24"/>
        </w:rPr>
        <w:t xml:space="preserve"> -</w:t>
      </w:r>
      <w:r w:rsidRPr="00A6096B">
        <w:rPr>
          <w:rFonts w:cstheme="minorHAnsi"/>
          <w:sz w:val="24"/>
          <w:szCs w:val="24"/>
        </w:rPr>
        <w:t xml:space="preserve"> Pilot and feasibility randomised controlled trial: Wound pain (text message) by randomised group and time point</w:t>
      </w:r>
    </w:p>
    <w:p w14:paraId="055970FE" w14:textId="77777777" w:rsidR="000365F8" w:rsidRPr="00A6096B" w:rsidRDefault="000365F8" w:rsidP="007E4637">
      <w:pPr>
        <w:rPr>
          <w:rFonts w:cstheme="minorHAnsi"/>
          <w:sz w:val="24"/>
          <w:szCs w:val="24"/>
        </w:rPr>
      </w:pPr>
      <w:r w:rsidRPr="00A6096B">
        <w:rPr>
          <w:rFonts w:cstheme="minorHAnsi"/>
          <w:sz w:val="24"/>
          <w:szCs w:val="24"/>
        </w:rPr>
        <w:t>Table 25</w:t>
      </w:r>
      <w:r w:rsidR="00A6096B">
        <w:rPr>
          <w:rFonts w:cstheme="minorHAnsi"/>
          <w:sz w:val="24"/>
          <w:szCs w:val="24"/>
        </w:rPr>
        <w:t xml:space="preserve"> - </w:t>
      </w:r>
      <w:r w:rsidRPr="00A6096B">
        <w:rPr>
          <w:rFonts w:cstheme="minorHAnsi"/>
          <w:sz w:val="24"/>
          <w:szCs w:val="24"/>
        </w:rPr>
        <w:t>Unit costs of health care services</w:t>
      </w:r>
    </w:p>
    <w:p w14:paraId="535079E4" w14:textId="77777777" w:rsidR="000365F8" w:rsidRPr="00A6096B" w:rsidRDefault="000365F8" w:rsidP="007E4637">
      <w:pPr>
        <w:rPr>
          <w:rFonts w:cstheme="minorHAnsi"/>
          <w:sz w:val="24"/>
          <w:szCs w:val="24"/>
        </w:rPr>
      </w:pPr>
      <w:r w:rsidRPr="00A6096B">
        <w:rPr>
          <w:rFonts w:cstheme="minorHAnsi"/>
          <w:sz w:val="24"/>
          <w:szCs w:val="24"/>
        </w:rPr>
        <w:t>Table 26</w:t>
      </w:r>
      <w:r w:rsidR="00A6096B">
        <w:rPr>
          <w:rFonts w:cstheme="minorHAnsi"/>
          <w:sz w:val="24"/>
          <w:szCs w:val="24"/>
        </w:rPr>
        <w:t xml:space="preserve"> - </w:t>
      </w:r>
      <w:r w:rsidRPr="00A6096B">
        <w:rPr>
          <w:rFonts w:cstheme="minorHAnsi"/>
          <w:sz w:val="24"/>
          <w:szCs w:val="24"/>
        </w:rPr>
        <w:t>Completion and missingness of EQ-5D questionnaires</w:t>
      </w:r>
    </w:p>
    <w:p w14:paraId="516113D1" w14:textId="77777777" w:rsidR="000365F8" w:rsidRPr="00A6096B" w:rsidRDefault="000365F8" w:rsidP="007E4637">
      <w:pPr>
        <w:rPr>
          <w:rFonts w:cstheme="minorHAnsi"/>
          <w:b/>
          <w:sz w:val="24"/>
          <w:szCs w:val="24"/>
        </w:rPr>
      </w:pPr>
      <w:r w:rsidRPr="00A6096B">
        <w:rPr>
          <w:rFonts w:cstheme="minorHAnsi"/>
          <w:sz w:val="24"/>
          <w:szCs w:val="24"/>
        </w:rPr>
        <w:t>Table 27</w:t>
      </w:r>
      <w:r w:rsidR="00A6096B">
        <w:rPr>
          <w:rFonts w:cstheme="minorHAnsi"/>
          <w:sz w:val="24"/>
          <w:szCs w:val="24"/>
        </w:rPr>
        <w:t xml:space="preserve"> - </w:t>
      </w:r>
      <w:r w:rsidRPr="00A6096B">
        <w:rPr>
          <w:rFonts w:cstheme="minorHAnsi"/>
          <w:sz w:val="24"/>
          <w:szCs w:val="24"/>
        </w:rPr>
        <w:t>Proportion reporting EQ-5D-3L levels 1 to 3 by dimension, group and time point</w:t>
      </w:r>
    </w:p>
    <w:p w14:paraId="144219A9" w14:textId="77777777" w:rsidR="00FA457D" w:rsidRDefault="00FA457D" w:rsidP="007E4637">
      <w:pPr>
        <w:rPr>
          <w:rFonts w:ascii="Times New Roman" w:hAnsi="Times New Roman" w:cs="Times New Roman"/>
          <w:b/>
          <w:sz w:val="24"/>
          <w:szCs w:val="24"/>
        </w:rPr>
      </w:pPr>
    </w:p>
    <w:p w14:paraId="46DF2EFA" w14:textId="77777777" w:rsidR="00FA457D" w:rsidRDefault="00FA457D" w:rsidP="007E4637">
      <w:pPr>
        <w:rPr>
          <w:rFonts w:ascii="Times New Roman" w:hAnsi="Times New Roman" w:cs="Times New Roman"/>
          <w:b/>
          <w:sz w:val="24"/>
          <w:szCs w:val="24"/>
        </w:rPr>
      </w:pPr>
    </w:p>
    <w:p w14:paraId="7B1A0AB4" w14:textId="77777777" w:rsidR="00966005" w:rsidRDefault="00966005" w:rsidP="007E4637">
      <w:pPr>
        <w:rPr>
          <w:rFonts w:ascii="Times New Roman" w:hAnsi="Times New Roman" w:cs="Times New Roman"/>
          <w:b/>
          <w:sz w:val="24"/>
          <w:szCs w:val="24"/>
        </w:rPr>
      </w:pPr>
      <w:r>
        <w:rPr>
          <w:rFonts w:ascii="Times New Roman" w:hAnsi="Times New Roman" w:cs="Times New Roman"/>
          <w:b/>
          <w:sz w:val="24"/>
          <w:szCs w:val="24"/>
        </w:rPr>
        <w:t>Figures</w:t>
      </w:r>
    </w:p>
    <w:p w14:paraId="31198C16" w14:textId="77777777" w:rsidR="007E4637" w:rsidRPr="00A6096B" w:rsidRDefault="007E4637" w:rsidP="007E4637">
      <w:pPr>
        <w:rPr>
          <w:rFonts w:ascii="Times New Roman" w:hAnsi="Times New Roman" w:cs="Times New Roman"/>
          <w:sz w:val="24"/>
          <w:szCs w:val="24"/>
        </w:rPr>
      </w:pPr>
      <w:r w:rsidRPr="00A6096B">
        <w:rPr>
          <w:rFonts w:ascii="Times New Roman" w:hAnsi="Times New Roman" w:cs="Times New Roman"/>
          <w:sz w:val="24"/>
          <w:szCs w:val="24"/>
        </w:rPr>
        <w:t>Figure 1</w:t>
      </w:r>
      <w:r w:rsidR="00FE2FB0">
        <w:rPr>
          <w:rFonts w:ascii="Times New Roman" w:hAnsi="Times New Roman" w:cs="Times New Roman"/>
          <w:sz w:val="24"/>
          <w:szCs w:val="24"/>
        </w:rPr>
        <w:t xml:space="preserve"> -</w:t>
      </w:r>
      <w:r w:rsidRPr="00A6096B">
        <w:rPr>
          <w:rFonts w:ascii="Times New Roman" w:hAnsi="Times New Roman" w:cs="Times New Roman"/>
          <w:sz w:val="24"/>
          <w:szCs w:val="24"/>
        </w:rPr>
        <w:t xml:space="preserve"> Overview of the whole research programme and its inter-relationships</w:t>
      </w:r>
    </w:p>
    <w:p w14:paraId="3C1FE2A9" w14:textId="77777777" w:rsidR="00966005" w:rsidRPr="00A6096B" w:rsidRDefault="00966005" w:rsidP="00966005">
      <w:pPr>
        <w:pStyle w:val="Caption"/>
        <w:rPr>
          <w:rFonts w:cstheme="minorHAnsi"/>
          <w:b w:val="0"/>
          <w:color w:val="auto"/>
          <w:sz w:val="24"/>
          <w:szCs w:val="24"/>
        </w:rPr>
      </w:pPr>
      <w:r w:rsidRPr="00A6096B">
        <w:rPr>
          <w:rFonts w:cstheme="minorHAnsi"/>
          <w:b w:val="0"/>
          <w:color w:val="auto"/>
          <w:sz w:val="24"/>
          <w:szCs w:val="24"/>
        </w:rPr>
        <w:t>Figure 2</w:t>
      </w:r>
      <w:r w:rsidR="00FE2FB0">
        <w:rPr>
          <w:rFonts w:cstheme="minorHAnsi"/>
          <w:b w:val="0"/>
          <w:color w:val="auto"/>
          <w:sz w:val="24"/>
          <w:szCs w:val="24"/>
        </w:rPr>
        <w:t xml:space="preserve"> -</w:t>
      </w:r>
      <w:r w:rsidRPr="00A6096B">
        <w:rPr>
          <w:rFonts w:cstheme="minorHAnsi"/>
          <w:b w:val="0"/>
          <w:color w:val="auto"/>
          <w:sz w:val="24"/>
          <w:szCs w:val="24"/>
        </w:rPr>
        <w:t xml:space="preserve"> </w:t>
      </w:r>
      <w:r w:rsidR="00A874C9" w:rsidRPr="00A6096B">
        <w:rPr>
          <w:rFonts w:cstheme="minorHAnsi"/>
          <w:b w:val="0"/>
          <w:color w:val="auto"/>
          <w:sz w:val="24"/>
          <w:szCs w:val="24"/>
        </w:rPr>
        <w:t xml:space="preserve">Cohort Study: </w:t>
      </w:r>
      <w:r w:rsidRPr="00A6096B">
        <w:rPr>
          <w:rFonts w:cstheme="minorHAnsi"/>
          <w:b w:val="0"/>
          <w:color w:val="auto"/>
          <w:sz w:val="24"/>
          <w:szCs w:val="24"/>
        </w:rPr>
        <w:t>Kaplan-Meier curve of time to healing in days</w:t>
      </w:r>
    </w:p>
    <w:p w14:paraId="2E474FDA" w14:textId="77777777" w:rsidR="00A874C9" w:rsidRPr="00966005" w:rsidRDefault="00FE2FB0" w:rsidP="00A874C9">
      <w:pPr>
        <w:rPr>
          <w:sz w:val="24"/>
          <w:szCs w:val="24"/>
        </w:rPr>
      </w:pPr>
      <w:r>
        <w:rPr>
          <w:sz w:val="24"/>
          <w:szCs w:val="24"/>
        </w:rPr>
        <w:t>Figure 3 -</w:t>
      </w:r>
      <w:r w:rsidR="00A874C9" w:rsidRPr="00966005">
        <w:rPr>
          <w:sz w:val="24"/>
          <w:szCs w:val="24"/>
        </w:rPr>
        <w:t xml:space="preserve"> </w:t>
      </w:r>
      <w:r w:rsidR="00A874C9">
        <w:rPr>
          <w:sz w:val="24"/>
          <w:szCs w:val="24"/>
        </w:rPr>
        <w:t xml:space="preserve">Time </w:t>
      </w:r>
      <w:r w:rsidR="00A874C9" w:rsidRPr="00966005">
        <w:rPr>
          <w:sz w:val="24"/>
          <w:szCs w:val="24"/>
        </w:rPr>
        <w:t>to healing: descriptive Kaplan-Meier curve</w:t>
      </w:r>
    </w:p>
    <w:p w14:paraId="00CF2B9A" w14:textId="77777777" w:rsidR="00A874C9" w:rsidRPr="00A874C9" w:rsidRDefault="00FE2FB0" w:rsidP="00A874C9">
      <w:pPr>
        <w:spacing w:after="0" w:line="360" w:lineRule="auto"/>
        <w:rPr>
          <w:sz w:val="24"/>
          <w:szCs w:val="24"/>
        </w:rPr>
      </w:pPr>
      <w:r>
        <w:rPr>
          <w:rFonts w:ascii="Times New Roman" w:hAnsi="Times New Roman" w:cs="Times New Roman"/>
          <w:sz w:val="24"/>
          <w:szCs w:val="24"/>
        </w:rPr>
        <w:t>Figure 4 -</w:t>
      </w:r>
      <w:r w:rsidR="00A874C9" w:rsidRPr="00A874C9">
        <w:rPr>
          <w:rFonts w:ascii="Times New Roman" w:hAnsi="Times New Roman" w:cs="Times New Roman"/>
          <w:sz w:val="24"/>
          <w:szCs w:val="24"/>
        </w:rPr>
        <w:t xml:space="preserve"> C</w:t>
      </w:r>
      <w:r w:rsidR="00A874C9" w:rsidRPr="00A874C9">
        <w:rPr>
          <w:sz w:val="24"/>
          <w:szCs w:val="24"/>
        </w:rPr>
        <w:t>umulative target and actual participant recruitment</w:t>
      </w:r>
    </w:p>
    <w:p w14:paraId="26C85869" w14:textId="77777777" w:rsidR="00A874C9" w:rsidRPr="00A874C9" w:rsidRDefault="00A874C9" w:rsidP="00A874C9">
      <w:pPr>
        <w:rPr>
          <w:sz w:val="24"/>
        </w:rPr>
      </w:pPr>
      <w:r w:rsidRPr="00A874C9">
        <w:rPr>
          <w:sz w:val="24"/>
        </w:rPr>
        <w:t>Figure 5 – Pilot feasibility randomised controlled trial: CONSORT diagram</w:t>
      </w:r>
    </w:p>
    <w:p w14:paraId="6EF48717" w14:textId="77777777" w:rsidR="00A874C9" w:rsidRPr="00A874C9" w:rsidRDefault="00A874C9" w:rsidP="00A874C9">
      <w:pPr>
        <w:rPr>
          <w:sz w:val="24"/>
        </w:rPr>
      </w:pPr>
      <w:r>
        <w:rPr>
          <w:sz w:val="24"/>
        </w:rPr>
        <w:t>Figure</w:t>
      </w:r>
      <w:r w:rsidRPr="00A874C9">
        <w:rPr>
          <w:sz w:val="24"/>
        </w:rPr>
        <w:t xml:space="preserve"> </w:t>
      </w:r>
      <w:r w:rsidR="000365F8">
        <w:rPr>
          <w:sz w:val="24"/>
        </w:rPr>
        <w:t>6</w:t>
      </w:r>
      <w:r w:rsidRPr="00A874C9">
        <w:rPr>
          <w:sz w:val="24"/>
        </w:rPr>
        <w:t xml:space="preserve"> – Pilot feasibility randomised controlled trial: Kaplan </w:t>
      </w:r>
      <w:r>
        <w:rPr>
          <w:sz w:val="24"/>
        </w:rPr>
        <w:t>Meier</w:t>
      </w:r>
      <w:r w:rsidRPr="00A874C9">
        <w:rPr>
          <w:sz w:val="24"/>
        </w:rPr>
        <w:t xml:space="preserve"> Curve – time from randomisation to healing</w:t>
      </w:r>
    </w:p>
    <w:p w14:paraId="35EF659E" w14:textId="77777777" w:rsidR="000365F8" w:rsidRPr="000365F8" w:rsidRDefault="000365F8" w:rsidP="000365F8">
      <w:pPr>
        <w:pStyle w:val="Caption"/>
        <w:keepNext/>
        <w:rPr>
          <w:b w:val="0"/>
          <w:color w:val="auto"/>
          <w:sz w:val="24"/>
          <w:szCs w:val="24"/>
        </w:rPr>
      </w:pPr>
      <w:r w:rsidRPr="000365F8">
        <w:rPr>
          <w:b w:val="0"/>
          <w:color w:val="auto"/>
          <w:sz w:val="24"/>
          <w:szCs w:val="24"/>
        </w:rPr>
        <w:t>Figure 7 - Physical Composite Scale scores derived from the SF-12 by randomised group across time</w:t>
      </w:r>
    </w:p>
    <w:p w14:paraId="3C1A41FB" w14:textId="77777777" w:rsidR="000365F8" w:rsidRPr="000365F8" w:rsidRDefault="000365F8" w:rsidP="000365F8">
      <w:pPr>
        <w:pStyle w:val="Caption"/>
        <w:keepNext/>
        <w:rPr>
          <w:b w:val="0"/>
          <w:color w:val="auto"/>
          <w:sz w:val="24"/>
          <w:szCs w:val="24"/>
        </w:rPr>
      </w:pPr>
      <w:r w:rsidRPr="000365F8">
        <w:rPr>
          <w:b w:val="0"/>
          <w:color w:val="auto"/>
          <w:sz w:val="24"/>
          <w:szCs w:val="24"/>
        </w:rPr>
        <w:t>Figure 8 - Mental Health Composite Scale scores derived from the SF-12 by randomised group across time</w:t>
      </w:r>
    </w:p>
    <w:p w14:paraId="5661FD05" w14:textId="77777777" w:rsidR="00BD1CDD" w:rsidRPr="00242478" w:rsidRDefault="00BD1CDD" w:rsidP="00242478">
      <w:pPr>
        <w:pStyle w:val="NormalWeb"/>
        <w:spacing w:before="0" w:beforeAutospacing="0" w:after="165" w:afterAutospacing="0" w:line="360" w:lineRule="auto"/>
        <w:rPr>
          <w:b/>
          <w:color w:val="000000"/>
          <w:u w:val="single"/>
        </w:rPr>
      </w:pPr>
    </w:p>
    <w:p w14:paraId="0834838F" w14:textId="77777777" w:rsidR="00BD1CDD" w:rsidRPr="00242478" w:rsidRDefault="00BD1CDD" w:rsidP="00242478">
      <w:pPr>
        <w:pStyle w:val="NormalWeb"/>
        <w:spacing w:before="0" w:beforeAutospacing="0" w:after="165" w:afterAutospacing="0" w:line="360" w:lineRule="auto"/>
        <w:rPr>
          <w:b/>
          <w:color w:val="000000"/>
          <w:u w:val="single"/>
        </w:rPr>
      </w:pPr>
    </w:p>
    <w:p w14:paraId="61A7B726" w14:textId="77777777" w:rsidR="00BD1CDD" w:rsidRPr="00242478" w:rsidRDefault="00BD1CDD" w:rsidP="00242478">
      <w:pPr>
        <w:pStyle w:val="NormalWeb"/>
        <w:spacing w:before="0" w:beforeAutospacing="0" w:after="165" w:afterAutospacing="0" w:line="360" w:lineRule="auto"/>
        <w:rPr>
          <w:b/>
          <w:color w:val="000000"/>
          <w:u w:val="single"/>
        </w:rPr>
      </w:pPr>
    </w:p>
    <w:p w14:paraId="7A2A2177" w14:textId="77777777" w:rsidR="00BD1CDD" w:rsidRPr="00242478" w:rsidRDefault="00BD1CDD" w:rsidP="00242478">
      <w:pPr>
        <w:pStyle w:val="NormalWeb"/>
        <w:spacing w:before="0" w:beforeAutospacing="0" w:after="165" w:afterAutospacing="0" w:line="360" w:lineRule="auto"/>
        <w:rPr>
          <w:b/>
          <w:color w:val="000000"/>
          <w:u w:val="single"/>
        </w:rPr>
      </w:pPr>
    </w:p>
    <w:p w14:paraId="3D52CB51" w14:textId="77777777" w:rsidR="00BD1CDD" w:rsidRPr="00242478" w:rsidRDefault="00BD1CDD" w:rsidP="00242478">
      <w:pPr>
        <w:pStyle w:val="NormalWeb"/>
        <w:spacing w:before="0" w:beforeAutospacing="0" w:after="165" w:afterAutospacing="0" w:line="360" w:lineRule="auto"/>
        <w:rPr>
          <w:b/>
          <w:color w:val="000000"/>
          <w:u w:val="single"/>
        </w:rPr>
      </w:pPr>
    </w:p>
    <w:p w14:paraId="2C4EAA49" w14:textId="77777777" w:rsidR="00BD1CDD" w:rsidRPr="00242478" w:rsidRDefault="00BD1CDD" w:rsidP="00242478">
      <w:pPr>
        <w:pStyle w:val="NormalWeb"/>
        <w:spacing w:before="0" w:beforeAutospacing="0" w:after="165" w:afterAutospacing="0" w:line="360" w:lineRule="auto"/>
        <w:rPr>
          <w:b/>
          <w:color w:val="000000"/>
          <w:u w:val="single"/>
        </w:rPr>
      </w:pPr>
    </w:p>
    <w:p w14:paraId="60E76D69" w14:textId="77777777" w:rsidR="00BD1CDD" w:rsidRPr="00242478" w:rsidRDefault="00BD1CDD" w:rsidP="00242478">
      <w:pPr>
        <w:pStyle w:val="NormalWeb"/>
        <w:spacing w:before="0" w:beforeAutospacing="0" w:after="165" w:afterAutospacing="0" w:line="360" w:lineRule="auto"/>
        <w:rPr>
          <w:b/>
          <w:color w:val="000000"/>
          <w:u w:val="single"/>
        </w:rPr>
      </w:pPr>
    </w:p>
    <w:p w14:paraId="295D4C82" w14:textId="77777777" w:rsidR="00BD1CDD" w:rsidRPr="00242478" w:rsidRDefault="00BD1CDD" w:rsidP="00242478">
      <w:pPr>
        <w:pStyle w:val="NormalWeb"/>
        <w:spacing w:before="0" w:beforeAutospacing="0" w:after="165" w:afterAutospacing="0" w:line="360" w:lineRule="auto"/>
        <w:rPr>
          <w:b/>
          <w:color w:val="000000"/>
          <w:u w:val="single"/>
        </w:rPr>
      </w:pPr>
    </w:p>
    <w:p w14:paraId="7B4CD843" w14:textId="77777777" w:rsidR="00BD1CDD" w:rsidRPr="00242478" w:rsidRDefault="00BD1CDD" w:rsidP="00242478">
      <w:pPr>
        <w:pStyle w:val="NormalWeb"/>
        <w:spacing w:before="0" w:beforeAutospacing="0" w:after="165" w:afterAutospacing="0" w:line="360" w:lineRule="auto"/>
        <w:rPr>
          <w:b/>
          <w:color w:val="000000"/>
          <w:u w:val="single"/>
        </w:rPr>
      </w:pPr>
    </w:p>
    <w:p w14:paraId="4E1175A7" w14:textId="77777777" w:rsidR="00BD1CDD" w:rsidRPr="00BA21B7" w:rsidRDefault="00BD1CDD" w:rsidP="00BA21B7">
      <w:pPr>
        <w:pStyle w:val="Heading1"/>
        <w:rPr>
          <w:sz w:val="24"/>
          <w:szCs w:val="24"/>
        </w:rPr>
      </w:pPr>
      <w:bookmarkStart w:id="58" w:name="_Toc3553312"/>
      <w:r w:rsidRPr="00BA21B7">
        <w:rPr>
          <w:sz w:val="24"/>
          <w:szCs w:val="24"/>
        </w:rPr>
        <w:t>Abbreviations</w:t>
      </w:r>
      <w:bookmarkEnd w:id="58"/>
      <w:r w:rsidR="00453F7E" w:rsidRPr="00BA21B7">
        <w:rPr>
          <w:sz w:val="24"/>
          <w:szCs w:val="24"/>
        </w:rPr>
        <w:t xml:space="preserve"> </w:t>
      </w:r>
    </w:p>
    <w:tbl>
      <w:tblPr>
        <w:tblW w:w="9747" w:type="dxa"/>
        <w:tblLook w:val="04A0" w:firstRow="1" w:lastRow="0" w:firstColumn="1" w:lastColumn="0" w:noHBand="0" w:noVBand="1"/>
      </w:tblPr>
      <w:tblGrid>
        <w:gridCol w:w="1296"/>
        <w:gridCol w:w="3207"/>
        <w:gridCol w:w="1842"/>
        <w:gridCol w:w="3402"/>
      </w:tblGrid>
      <w:tr w:rsidR="009D27A9" w:rsidRPr="00467D08" w14:paraId="66D5C726" w14:textId="77777777" w:rsidTr="009D27A9">
        <w:trPr>
          <w:trHeight w:val="579"/>
        </w:trPr>
        <w:tc>
          <w:tcPr>
            <w:tcW w:w="0" w:type="auto"/>
          </w:tcPr>
          <w:p w14:paraId="0EDB767E"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BNF</w:t>
            </w:r>
          </w:p>
        </w:tc>
        <w:tc>
          <w:tcPr>
            <w:tcW w:w="3207" w:type="dxa"/>
          </w:tcPr>
          <w:p w14:paraId="145D65B1"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British National Formulary</w:t>
            </w:r>
          </w:p>
        </w:tc>
        <w:tc>
          <w:tcPr>
            <w:tcW w:w="1842" w:type="dxa"/>
          </w:tcPr>
          <w:p w14:paraId="5E12E754" w14:textId="77777777" w:rsidR="009D27A9" w:rsidRPr="00467D08" w:rsidRDefault="009D27A9" w:rsidP="00242478">
            <w:pPr>
              <w:pStyle w:val="NormalWeb"/>
              <w:spacing w:before="0" w:beforeAutospacing="0" w:after="165" w:afterAutospacing="0" w:line="360" w:lineRule="auto"/>
              <w:rPr>
                <w:color w:val="000000"/>
              </w:rPr>
            </w:pPr>
            <w:r w:rsidRPr="00467D08">
              <w:rPr>
                <w:b/>
                <w:color w:val="000000"/>
                <w:u w:val="single"/>
              </w:rPr>
              <w:t>OR</w:t>
            </w:r>
          </w:p>
        </w:tc>
        <w:tc>
          <w:tcPr>
            <w:tcW w:w="3402" w:type="dxa"/>
          </w:tcPr>
          <w:p w14:paraId="16416BEB"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Odds Ratio</w:t>
            </w:r>
          </w:p>
        </w:tc>
      </w:tr>
      <w:tr w:rsidR="009D27A9" w:rsidRPr="00467D08" w14:paraId="2D9FC658" w14:textId="77777777" w:rsidTr="009D27A9">
        <w:trPr>
          <w:trHeight w:val="579"/>
        </w:trPr>
        <w:tc>
          <w:tcPr>
            <w:tcW w:w="0" w:type="auto"/>
          </w:tcPr>
          <w:p w14:paraId="3245E029"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BPI</w:t>
            </w:r>
          </w:p>
        </w:tc>
        <w:tc>
          <w:tcPr>
            <w:tcW w:w="3207" w:type="dxa"/>
          </w:tcPr>
          <w:p w14:paraId="3DB55930"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Brief Pain Inventory</w:t>
            </w:r>
          </w:p>
        </w:tc>
        <w:tc>
          <w:tcPr>
            <w:tcW w:w="1842" w:type="dxa"/>
          </w:tcPr>
          <w:p w14:paraId="712B6D89" w14:textId="77777777" w:rsidR="009D27A9" w:rsidRPr="00467D08" w:rsidRDefault="009D27A9" w:rsidP="00242478">
            <w:pPr>
              <w:pStyle w:val="NormalWeb"/>
              <w:spacing w:before="0" w:beforeAutospacing="0" w:after="165" w:afterAutospacing="0" w:line="360" w:lineRule="auto"/>
              <w:rPr>
                <w:color w:val="000000"/>
              </w:rPr>
            </w:pPr>
            <w:r w:rsidRPr="00467D08">
              <w:rPr>
                <w:b/>
                <w:color w:val="000000"/>
                <w:u w:val="single"/>
              </w:rPr>
              <w:t>QALY</w:t>
            </w:r>
          </w:p>
        </w:tc>
        <w:tc>
          <w:tcPr>
            <w:tcW w:w="3402" w:type="dxa"/>
          </w:tcPr>
          <w:p w14:paraId="2A161E93"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Quality Adjusted Life Year</w:t>
            </w:r>
          </w:p>
        </w:tc>
      </w:tr>
      <w:tr w:rsidR="009D27A9" w:rsidRPr="00467D08" w14:paraId="35F1CE87" w14:textId="77777777" w:rsidTr="009D27A9">
        <w:trPr>
          <w:trHeight w:val="579"/>
        </w:trPr>
        <w:tc>
          <w:tcPr>
            <w:tcW w:w="0" w:type="auto"/>
          </w:tcPr>
          <w:p w14:paraId="6588E8BF"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CI</w:t>
            </w:r>
          </w:p>
        </w:tc>
        <w:tc>
          <w:tcPr>
            <w:tcW w:w="3207" w:type="dxa"/>
          </w:tcPr>
          <w:p w14:paraId="5055CBDD"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Confidence Interval</w:t>
            </w:r>
          </w:p>
        </w:tc>
        <w:tc>
          <w:tcPr>
            <w:tcW w:w="1842" w:type="dxa"/>
          </w:tcPr>
          <w:p w14:paraId="067ACD62" w14:textId="77777777" w:rsidR="009D27A9" w:rsidRPr="00467D08" w:rsidRDefault="009D27A9" w:rsidP="00242478">
            <w:pPr>
              <w:pStyle w:val="NormalWeb"/>
              <w:spacing w:before="0" w:beforeAutospacing="0" w:after="165" w:afterAutospacing="0" w:line="360" w:lineRule="auto"/>
              <w:rPr>
                <w:color w:val="000000"/>
              </w:rPr>
            </w:pPr>
            <w:r w:rsidRPr="00467D08">
              <w:rPr>
                <w:b/>
                <w:color w:val="000000"/>
                <w:u w:val="single"/>
              </w:rPr>
              <w:t>SAE</w:t>
            </w:r>
          </w:p>
        </w:tc>
        <w:tc>
          <w:tcPr>
            <w:tcW w:w="3402" w:type="dxa"/>
          </w:tcPr>
          <w:p w14:paraId="3025D1E3"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Serious Adverse Event</w:t>
            </w:r>
          </w:p>
        </w:tc>
      </w:tr>
      <w:tr w:rsidR="009D27A9" w:rsidRPr="00467D08" w14:paraId="05B69111" w14:textId="77777777" w:rsidTr="009D27A9">
        <w:trPr>
          <w:trHeight w:val="579"/>
        </w:trPr>
        <w:tc>
          <w:tcPr>
            <w:tcW w:w="0" w:type="auto"/>
          </w:tcPr>
          <w:p w14:paraId="188CDB73"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CrI</w:t>
            </w:r>
          </w:p>
        </w:tc>
        <w:tc>
          <w:tcPr>
            <w:tcW w:w="3207" w:type="dxa"/>
          </w:tcPr>
          <w:p w14:paraId="6ECB8C69"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Credible Interval</w:t>
            </w:r>
          </w:p>
        </w:tc>
        <w:tc>
          <w:tcPr>
            <w:tcW w:w="1842" w:type="dxa"/>
          </w:tcPr>
          <w:p w14:paraId="11D69CD8" w14:textId="77777777" w:rsidR="009D27A9" w:rsidRPr="00467D08" w:rsidRDefault="009D27A9" w:rsidP="00242478">
            <w:pPr>
              <w:pStyle w:val="NormalWeb"/>
              <w:spacing w:before="0" w:beforeAutospacing="0" w:after="165" w:afterAutospacing="0" w:line="360" w:lineRule="auto"/>
              <w:rPr>
                <w:color w:val="000000"/>
              </w:rPr>
            </w:pPr>
            <w:r w:rsidRPr="00467D08">
              <w:rPr>
                <w:b/>
                <w:color w:val="000000"/>
                <w:u w:val="single"/>
              </w:rPr>
              <w:t>SD</w:t>
            </w:r>
          </w:p>
        </w:tc>
        <w:tc>
          <w:tcPr>
            <w:tcW w:w="3402" w:type="dxa"/>
          </w:tcPr>
          <w:p w14:paraId="714BD851"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Standard Deviation</w:t>
            </w:r>
          </w:p>
        </w:tc>
      </w:tr>
      <w:tr w:rsidR="009D27A9" w:rsidRPr="00467D08" w14:paraId="171119FD" w14:textId="77777777" w:rsidTr="009D27A9">
        <w:trPr>
          <w:trHeight w:val="579"/>
        </w:trPr>
        <w:tc>
          <w:tcPr>
            <w:tcW w:w="0" w:type="auto"/>
          </w:tcPr>
          <w:p w14:paraId="47E7F38B"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EQ-5D-3L</w:t>
            </w:r>
          </w:p>
        </w:tc>
        <w:tc>
          <w:tcPr>
            <w:tcW w:w="3207" w:type="dxa"/>
          </w:tcPr>
          <w:p w14:paraId="28770872"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EuroQol Five Dimensions 3 Levels</w:t>
            </w:r>
          </w:p>
        </w:tc>
        <w:tc>
          <w:tcPr>
            <w:tcW w:w="1842" w:type="dxa"/>
          </w:tcPr>
          <w:p w14:paraId="798BB4EF" w14:textId="77777777" w:rsidR="009D27A9" w:rsidRPr="00467D08" w:rsidRDefault="009D27A9" w:rsidP="00242478">
            <w:pPr>
              <w:pStyle w:val="NormalWeb"/>
              <w:spacing w:before="0" w:beforeAutospacing="0" w:after="165" w:afterAutospacing="0" w:line="360" w:lineRule="auto"/>
              <w:rPr>
                <w:color w:val="000000"/>
              </w:rPr>
            </w:pPr>
            <w:r w:rsidRPr="00467D08">
              <w:rPr>
                <w:b/>
                <w:color w:val="000000"/>
                <w:u w:val="single"/>
              </w:rPr>
              <w:t>SE</w:t>
            </w:r>
          </w:p>
        </w:tc>
        <w:tc>
          <w:tcPr>
            <w:tcW w:w="3402" w:type="dxa"/>
          </w:tcPr>
          <w:p w14:paraId="7FA92583"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Standard Error</w:t>
            </w:r>
          </w:p>
        </w:tc>
      </w:tr>
      <w:tr w:rsidR="009D27A9" w:rsidRPr="00467D08" w14:paraId="3FEB5D53" w14:textId="77777777" w:rsidTr="009D27A9">
        <w:trPr>
          <w:trHeight w:val="579"/>
        </w:trPr>
        <w:tc>
          <w:tcPr>
            <w:tcW w:w="0" w:type="auto"/>
          </w:tcPr>
          <w:p w14:paraId="061EBB15"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GP</w:t>
            </w:r>
          </w:p>
        </w:tc>
        <w:tc>
          <w:tcPr>
            <w:tcW w:w="3207" w:type="dxa"/>
          </w:tcPr>
          <w:p w14:paraId="63FBC2A2"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General Practitioner</w:t>
            </w:r>
          </w:p>
        </w:tc>
        <w:tc>
          <w:tcPr>
            <w:tcW w:w="1842" w:type="dxa"/>
          </w:tcPr>
          <w:p w14:paraId="4C66AEEC" w14:textId="77777777" w:rsidR="009D27A9" w:rsidRPr="00467D08" w:rsidRDefault="009D27A9" w:rsidP="00242478">
            <w:pPr>
              <w:pStyle w:val="NormalWeb"/>
              <w:spacing w:before="0" w:beforeAutospacing="0" w:after="165" w:afterAutospacing="0" w:line="360" w:lineRule="auto"/>
              <w:rPr>
                <w:color w:val="000000"/>
              </w:rPr>
            </w:pPr>
            <w:r w:rsidRPr="00467D08">
              <w:rPr>
                <w:b/>
                <w:color w:val="000000"/>
                <w:u w:val="single"/>
              </w:rPr>
              <w:t>SF-12</w:t>
            </w:r>
          </w:p>
        </w:tc>
        <w:tc>
          <w:tcPr>
            <w:tcW w:w="3402" w:type="dxa"/>
          </w:tcPr>
          <w:p w14:paraId="1A51670F"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Short Form 12</w:t>
            </w:r>
          </w:p>
        </w:tc>
      </w:tr>
      <w:tr w:rsidR="009D27A9" w:rsidRPr="00467D08" w14:paraId="241FDE2A" w14:textId="77777777" w:rsidTr="009D27A9">
        <w:trPr>
          <w:trHeight w:val="579"/>
        </w:trPr>
        <w:tc>
          <w:tcPr>
            <w:tcW w:w="0" w:type="auto"/>
          </w:tcPr>
          <w:p w14:paraId="43681FCE"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HRQoL</w:t>
            </w:r>
          </w:p>
        </w:tc>
        <w:tc>
          <w:tcPr>
            <w:tcW w:w="3207" w:type="dxa"/>
          </w:tcPr>
          <w:p w14:paraId="0C98F5D6" w14:textId="77777777" w:rsidR="009D27A9" w:rsidRPr="00467D08" w:rsidRDefault="009D27A9" w:rsidP="00242478">
            <w:pPr>
              <w:pStyle w:val="NormalWeb"/>
              <w:spacing w:before="0" w:beforeAutospacing="0" w:after="165" w:afterAutospacing="0" w:line="360" w:lineRule="auto"/>
              <w:rPr>
                <w:color w:val="000000"/>
              </w:rPr>
            </w:pPr>
            <w:r>
              <w:rPr>
                <w:color w:val="000000"/>
              </w:rPr>
              <w:t>Health Re</w:t>
            </w:r>
            <w:r w:rsidRPr="00467D08">
              <w:rPr>
                <w:color w:val="000000"/>
              </w:rPr>
              <w:t>l</w:t>
            </w:r>
            <w:r>
              <w:rPr>
                <w:color w:val="000000"/>
              </w:rPr>
              <w:t>a</w:t>
            </w:r>
            <w:r w:rsidRPr="00467D08">
              <w:rPr>
                <w:color w:val="000000"/>
              </w:rPr>
              <w:t>ted Quality of Life</w:t>
            </w:r>
          </w:p>
        </w:tc>
        <w:tc>
          <w:tcPr>
            <w:tcW w:w="1842" w:type="dxa"/>
          </w:tcPr>
          <w:p w14:paraId="631BB79B" w14:textId="77777777" w:rsidR="009D27A9" w:rsidRDefault="009D27A9" w:rsidP="00242478">
            <w:pPr>
              <w:pStyle w:val="NormalWeb"/>
              <w:spacing w:before="0" w:beforeAutospacing="0" w:after="165" w:afterAutospacing="0" w:line="360" w:lineRule="auto"/>
              <w:rPr>
                <w:color w:val="000000"/>
              </w:rPr>
            </w:pPr>
            <w:r w:rsidRPr="00467D08">
              <w:rPr>
                <w:b/>
                <w:color w:val="000000"/>
                <w:u w:val="single"/>
              </w:rPr>
              <w:t>SUSAR</w:t>
            </w:r>
          </w:p>
        </w:tc>
        <w:tc>
          <w:tcPr>
            <w:tcW w:w="3402" w:type="dxa"/>
          </w:tcPr>
          <w:p w14:paraId="395F9D3C" w14:textId="77777777" w:rsidR="009D27A9" w:rsidRDefault="009D27A9" w:rsidP="00242478">
            <w:pPr>
              <w:pStyle w:val="NormalWeb"/>
              <w:spacing w:before="0" w:beforeAutospacing="0" w:after="165" w:afterAutospacing="0" w:line="360" w:lineRule="auto"/>
              <w:rPr>
                <w:color w:val="000000"/>
              </w:rPr>
            </w:pPr>
            <w:r w:rsidRPr="00467D08">
              <w:rPr>
                <w:color w:val="000000"/>
              </w:rPr>
              <w:t>Suspected Unexpected Serious Adverse Reaction</w:t>
            </w:r>
          </w:p>
        </w:tc>
      </w:tr>
      <w:tr w:rsidR="009D27A9" w:rsidRPr="00467D08" w14:paraId="7471FFFE" w14:textId="77777777" w:rsidTr="009D27A9">
        <w:trPr>
          <w:trHeight w:val="579"/>
        </w:trPr>
        <w:tc>
          <w:tcPr>
            <w:tcW w:w="0" w:type="auto"/>
          </w:tcPr>
          <w:p w14:paraId="759AC327"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ISRCTN</w:t>
            </w:r>
          </w:p>
        </w:tc>
        <w:tc>
          <w:tcPr>
            <w:tcW w:w="3207" w:type="dxa"/>
          </w:tcPr>
          <w:p w14:paraId="4D3D9D76"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International Standard Randomised Controlled Trials Number</w:t>
            </w:r>
          </w:p>
        </w:tc>
        <w:tc>
          <w:tcPr>
            <w:tcW w:w="1842" w:type="dxa"/>
          </w:tcPr>
          <w:p w14:paraId="4FCEA018" w14:textId="77777777" w:rsidR="009D27A9" w:rsidRPr="00467D08" w:rsidRDefault="009D27A9" w:rsidP="00242478">
            <w:pPr>
              <w:pStyle w:val="NormalWeb"/>
              <w:spacing w:before="0" w:beforeAutospacing="0" w:after="165" w:afterAutospacing="0" w:line="360" w:lineRule="auto"/>
              <w:rPr>
                <w:color w:val="000000"/>
              </w:rPr>
            </w:pPr>
            <w:r w:rsidRPr="00467D08">
              <w:rPr>
                <w:b/>
                <w:color w:val="000000"/>
                <w:u w:val="single"/>
              </w:rPr>
              <w:t>SWHSI</w:t>
            </w:r>
          </w:p>
        </w:tc>
        <w:tc>
          <w:tcPr>
            <w:tcW w:w="3402" w:type="dxa"/>
          </w:tcPr>
          <w:p w14:paraId="44E08598"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Surgical Wound Healing by Secondary Intention</w:t>
            </w:r>
          </w:p>
        </w:tc>
      </w:tr>
      <w:tr w:rsidR="009D27A9" w:rsidRPr="00467D08" w14:paraId="481AAD7D" w14:textId="77777777" w:rsidTr="009D27A9">
        <w:trPr>
          <w:trHeight w:val="579"/>
        </w:trPr>
        <w:tc>
          <w:tcPr>
            <w:tcW w:w="0" w:type="auto"/>
          </w:tcPr>
          <w:p w14:paraId="5476A311"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IV</w:t>
            </w:r>
          </w:p>
        </w:tc>
        <w:tc>
          <w:tcPr>
            <w:tcW w:w="3207" w:type="dxa"/>
          </w:tcPr>
          <w:p w14:paraId="665A9D50"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Instrumental Variable</w:t>
            </w:r>
          </w:p>
        </w:tc>
        <w:tc>
          <w:tcPr>
            <w:tcW w:w="1842" w:type="dxa"/>
          </w:tcPr>
          <w:p w14:paraId="3D51F39C" w14:textId="77777777" w:rsidR="009D27A9" w:rsidRPr="00467D08" w:rsidRDefault="009D27A9" w:rsidP="00242478">
            <w:pPr>
              <w:pStyle w:val="NormalWeb"/>
              <w:spacing w:before="0" w:beforeAutospacing="0" w:after="165" w:afterAutospacing="0" w:line="360" w:lineRule="auto"/>
              <w:rPr>
                <w:color w:val="000000"/>
              </w:rPr>
            </w:pPr>
            <w:r w:rsidRPr="00467D08">
              <w:rPr>
                <w:b/>
                <w:color w:val="000000"/>
                <w:u w:val="single"/>
              </w:rPr>
              <w:t>VAS</w:t>
            </w:r>
          </w:p>
        </w:tc>
        <w:tc>
          <w:tcPr>
            <w:tcW w:w="3402" w:type="dxa"/>
          </w:tcPr>
          <w:p w14:paraId="0BFB7095"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Visual Analogue Scale</w:t>
            </w:r>
          </w:p>
        </w:tc>
      </w:tr>
      <w:tr w:rsidR="009D27A9" w:rsidRPr="00467D08" w14:paraId="355A7B22" w14:textId="77777777" w:rsidTr="009D27A9">
        <w:trPr>
          <w:trHeight w:val="579"/>
        </w:trPr>
        <w:tc>
          <w:tcPr>
            <w:tcW w:w="0" w:type="auto"/>
          </w:tcPr>
          <w:p w14:paraId="427E7871"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NHS</w:t>
            </w:r>
          </w:p>
        </w:tc>
        <w:tc>
          <w:tcPr>
            <w:tcW w:w="3207" w:type="dxa"/>
          </w:tcPr>
          <w:p w14:paraId="08DF4D56"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National Health Service</w:t>
            </w:r>
          </w:p>
        </w:tc>
        <w:tc>
          <w:tcPr>
            <w:tcW w:w="1842" w:type="dxa"/>
          </w:tcPr>
          <w:p w14:paraId="79A69E40" w14:textId="77777777" w:rsidR="009D27A9" w:rsidRPr="00467D08" w:rsidRDefault="009D27A9" w:rsidP="00242478">
            <w:pPr>
              <w:pStyle w:val="NormalWeb"/>
              <w:spacing w:before="0" w:beforeAutospacing="0" w:after="165" w:afterAutospacing="0" w:line="360" w:lineRule="auto"/>
              <w:rPr>
                <w:color w:val="000000"/>
              </w:rPr>
            </w:pPr>
          </w:p>
        </w:tc>
        <w:tc>
          <w:tcPr>
            <w:tcW w:w="3402" w:type="dxa"/>
          </w:tcPr>
          <w:p w14:paraId="0811FE6E" w14:textId="77777777" w:rsidR="009D27A9" w:rsidRPr="00467D08" w:rsidRDefault="009D27A9" w:rsidP="00242478">
            <w:pPr>
              <w:pStyle w:val="NormalWeb"/>
              <w:spacing w:before="0" w:beforeAutospacing="0" w:after="165" w:afterAutospacing="0" w:line="360" w:lineRule="auto"/>
              <w:rPr>
                <w:color w:val="000000"/>
              </w:rPr>
            </w:pPr>
          </w:p>
        </w:tc>
      </w:tr>
      <w:tr w:rsidR="009D27A9" w:rsidRPr="00467D08" w14:paraId="5F1B3479" w14:textId="77777777" w:rsidTr="009D27A9">
        <w:trPr>
          <w:trHeight w:val="579"/>
        </w:trPr>
        <w:tc>
          <w:tcPr>
            <w:tcW w:w="0" w:type="auto"/>
          </w:tcPr>
          <w:p w14:paraId="6B329187"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NICE</w:t>
            </w:r>
          </w:p>
        </w:tc>
        <w:tc>
          <w:tcPr>
            <w:tcW w:w="3207" w:type="dxa"/>
          </w:tcPr>
          <w:p w14:paraId="0E05E181"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National Institute for Health and Care Excellence</w:t>
            </w:r>
          </w:p>
        </w:tc>
        <w:tc>
          <w:tcPr>
            <w:tcW w:w="1842" w:type="dxa"/>
          </w:tcPr>
          <w:p w14:paraId="12A8D647" w14:textId="77777777" w:rsidR="009D27A9" w:rsidRPr="00467D08" w:rsidRDefault="009D27A9" w:rsidP="00242478">
            <w:pPr>
              <w:pStyle w:val="NormalWeb"/>
              <w:spacing w:before="0" w:beforeAutospacing="0" w:after="165" w:afterAutospacing="0" w:line="360" w:lineRule="auto"/>
              <w:rPr>
                <w:color w:val="000000"/>
              </w:rPr>
            </w:pPr>
          </w:p>
        </w:tc>
        <w:tc>
          <w:tcPr>
            <w:tcW w:w="3402" w:type="dxa"/>
          </w:tcPr>
          <w:p w14:paraId="72310F0C" w14:textId="77777777" w:rsidR="009D27A9" w:rsidRPr="00467D08" w:rsidRDefault="009D27A9" w:rsidP="00242478">
            <w:pPr>
              <w:pStyle w:val="NormalWeb"/>
              <w:spacing w:before="0" w:beforeAutospacing="0" w:after="165" w:afterAutospacing="0" w:line="360" w:lineRule="auto"/>
              <w:rPr>
                <w:color w:val="000000"/>
              </w:rPr>
            </w:pPr>
          </w:p>
        </w:tc>
      </w:tr>
      <w:tr w:rsidR="009D27A9" w:rsidRPr="00467D08" w14:paraId="5BA5B688" w14:textId="77777777" w:rsidTr="009D27A9">
        <w:trPr>
          <w:trHeight w:val="579"/>
        </w:trPr>
        <w:tc>
          <w:tcPr>
            <w:tcW w:w="0" w:type="auto"/>
          </w:tcPr>
          <w:p w14:paraId="31B8DC33"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NIHR</w:t>
            </w:r>
          </w:p>
        </w:tc>
        <w:tc>
          <w:tcPr>
            <w:tcW w:w="3207" w:type="dxa"/>
          </w:tcPr>
          <w:p w14:paraId="1BE46CFE"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National Institute for Health Research</w:t>
            </w:r>
          </w:p>
        </w:tc>
        <w:tc>
          <w:tcPr>
            <w:tcW w:w="1842" w:type="dxa"/>
          </w:tcPr>
          <w:p w14:paraId="2536054C" w14:textId="77777777" w:rsidR="009D27A9" w:rsidRPr="00467D08" w:rsidRDefault="009D27A9" w:rsidP="00242478">
            <w:pPr>
              <w:pStyle w:val="NormalWeb"/>
              <w:spacing w:before="0" w:beforeAutospacing="0" w:after="165" w:afterAutospacing="0" w:line="360" w:lineRule="auto"/>
              <w:rPr>
                <w:color w:val="000000"/>
              </w:rPr>
            </w:pPr>
          </w:p>
        </w:tc>
        <w:tc>
          <w:tcPr>
            <w:tcW w:w="3402" w:type="dxa"/>
          </w:tcPr>
          <w:p w14:paraId="2475F0DB" w14:textId="77777777" w:rsidR="009D27A9" w:rsidRPr="00467D08" w:rsidRDefault="009D27A9" w:rsidP="00242478">
            <w:pPr>
              <w:pStyle w:val="NormalWeb"/>
              <w:spacing w:before="0" w:beforeAutospacing="0" w:after="165" w:afterAutospacing="0" w:line="360" w:lineRule="auto"/>
              <w:rPr>
                <w:color w:val="000000"/>
              </w:rPr>
            </w:pPr>
          </w:p>
        </w:tc>
      </w:tr>
      <w:tr w:rsidR="009D27A9" w:rsidRPr="00467D08" w14:paraId="521BAE4D" w14:textId="77777777" w:rsidTr="009D27A9">
        <w:trPr>
          <w:trHeight w:val="579"/>
        </w:trPr>
        <w:tc>
          <w:tcPr>
            <w:tcW w:w="0" w:type="auto"/>
          </w:tcPr>
          <w:p w14:paraId="7F58695A"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NPWT</w:t>
            </w:r>
          </w:p>
        </w:tc>
        <w:tc>
          <w:tcPr>
            <w:tcW w:w="3207" w:type="dxa"/>
          </w:tcPr>
          <w:p w14:paraId="7DCE9BC0"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Negative Pressure Wound Therapy</w:t>
            </w:r>
          </w:p>
        </w:tc>
        <w:tc>
          <w:tcPr>
            <w:tcW w:w="1842" w:type="dxa"/>
          </w:tcPr>
          <w:p w14:paraId="7A3A10E7" w14:textId="77777777" w:rsidR="009D27A9" w:rsidRPr="00467D08" w:rsidRDefault="009D27A9" w:rsidP="00242478">
            <w:pPr>
              <w:pStyle w:val="NormalWeb"/>
              <w:spacing w:before="0" w:beforeAutospacing="0" w:after="165" w:afterAutospacing="0" w:line="360" w:lineRule="auto"/>
              <w:rPr>
                <w:color w:val="000000"/>
              </w:rPr>
            </w:pPr>
          </w:p>
        </w:tc>
        <w:tc>
          <w:tcPr>
            <w:tcW w:w="3402" w:type="dxa"/>
          </w:tcPr>
          <w:p w14:paraId="20A76D60" w14:textId="77777777" w:rsidR="009D27A9" w:rsidRPr="00467D08" w:rsidRDefault="009D27A9" w:rsidP="00242478">
            <w:pPr>
              <w:pStyle w:val="NormalWeb"/>
              <w:spacing w:before="0" w:beforeAutospacing="0" w:after="165" w:afterAutospacing="0" w:line="360" w:lineRule="auto"/>
              <w:rPr>
                <w:color w:val="000000"/>
              </w:rPr>
            </w:pPr>
          </w:p>
        </w:tc>
      </w:tr>
      <w:tr w:rsidR="009D27A9" w:rsidRPr="00467D08" w14:paraId="4957BAA2" w14:textId="77777777" w:rsidTr="009D27A9">
        <w:trPr>
          <w:trHeight w:val="579"/>
        </w:trPr>
        <w:tc>
          <w:tcPr>
            <w:tcW w:w="0" w:type="auto"/>
          </w:tcPr>
          <w:p w14:paraId="0AFAA32E"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NSAE</w:t>
            </w:r>
          </w:p>
        </w:tc>
        <w:tc>
          <w:tcPr>
            <w:tcW w:w="3207" w:type="dxa"/>
          </w:tcPr>
          <w:p w14:paraId="4C52E211"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Non Serious Adverse Event</w:t>
            </w:r>
          </w:p>
        </w:tc>
        <w:tc>
          <w:tcPr>
            <w:tcW w:w="1842" w:type="dxa"/>
          </w:tcPr>
          <w:p w14:paraId="22B79585" w14:textId="77777777" w:rsidR="009D27A9" w:rsidRPr="00467D08" w:rsidRDefault="009D27A9" w:rsidP="00242478">
            <w:pPr>
              <w:pStyle w:val="NormalWeb"/>
              <w:spacing w:before="0" w:beforeAutospacing="0" w:after="165" w:afterAutospacing="0" w:line="360" w:lineRule="auto"/>
              <w:rPr>
                <w:color w:val="000000"/>
              </w:rPr>
            </w:pPr>
          </w:p>
        </w:tc>
        <w:tc>
          <w:tcPr>
            <w:tcW w:w="3402" w:type="dxa"/>
          </w:tcPr>
          <w:p w14:paraId="77EFE601" w14:textId="77777777" w:rsidR="009D27A9" w:rsidRPr="00467D08" w:rsidRDefault="009D27A9" w:rsidP="00242478">
            <w:pPr>
              <w:pStyle w:val="NormalWeb"/>
              <w:spacing w:before="0" w:beforeAutospacing="0" w:after="165" w:afterAutospacing="0" w:line="360" w:lineRule="auto"/>
              <w:rPr>
                <w:color w:val="000000"/>
              </w:rPr>
            </w:pPr>
          </w:p>
        </w:tc>
      </w:tr>
      <w:tr w:rsidR="009D27A9" w:rsidRPr="00467D08" w14:paraId="2011C6AB" w14:textId="77777777" w:rsidTr="009D27A9">
        <w:trPr>
          <w:trHeight w:val="579"/>
        </w:trPr>
        <w:tc>
          <w:tcPr>
            <w:tcW w:w="0" w:type="auto"/>
          </w:tcPr>
          <w:p w14:paraId="459FC5DF" w14:textId="77777777" w:rsidR="009D27A9" w:rsidRPr="00467D08" w:rsidRDefault="009D27A9" w:rsidP="00242478">
            <w:pPr>
              <w:pStyle w:val="NormalWeb"/>
              <w:spacing w:before="0" w:beforeAutospacing="0" w:after="165" w:afterAutospacing="0" w:line="360" w:lineRule="auto"/>
              <w:rPr>
                <w:b/>
                <w:color w:val="000000"/>
                <w:u w:val="single"/>
              </w:rPr>
            </w:pPr>
            <w:r w:rsidRPr="00467D08">
              <w:rPr>
                <w:b/>
                <w:color w:val="000000"/>
                <w:u w:val="single"/>
              </w:rPr>
              <w:t>OLS</w:t>
            </w:r>
          </w:p>
        </w:tc>
        <w:tc>
          <w:tcPr>
            <w:tcW w:w="3207" w:type="dxa"/>
          </w:tcPr>
          <w:p w14:paraId="1D76E0DE" w14:textId="77777777" w:rsidR="009D27A9" w:rsidRPr="00467D08" w:rsidRDefault="009D27A9" w:rsidP="00242478">
            <w:pPr>
              <w:pStyle w:val="NormalWeb"/>
              <w:spacing w:before="0" w:beforeAutospacing="0" w:after="165" w:afterAutospacing="0" w:line="360" w:lineRule="auto"/>
              <w:rPr>
                <w:color w:val="000000"/>
              </w:rPr>
            </w:pPr>
            <w:r w:rsidRPr="00467D08">
              <w:rPr>
                <w:color w:val="000000"/>
              </w:rPr>
              <w:t>Ordinary Least Squares</w:t>
            </w:r>
          </w:p>
        </w:tc>
        <w:tc>
          <w:tcPr>
            <w:tcW w:w="1842" w:type="dxa"/>
          </w:tcPr>
          <w:p w14:paraId="749D6ADA" w14:textId="77777777" w:rsidR="009D27A9" w:rsidRPr="00467D08" w:rsidRDefault="009D27A9" w:rsidP="00242478">
            <w:pPr>
              <w:pStyle w:val="NormalWeb"/>
              <w:spacing w:before="0" w:beforeAutospacing="0" w:after="165" w:afterAutospacing="0" w:line="360" w:lineRule="auto"/>
              <w:rPr>
                <w:color w:val="000000"/>
              </w:rPr>
            </w:pPr>
          </w:p>
        </w:tc>
        <w:tc>
          <w:tcPr>
            <w:tcW w:w="3402" w:type="dxa"/>
          </w:tcPr>
          <w:p w14:paraId="561934F7" w14:textId="77777777" w:rsidR="009D27A9" w:rsidRPr="00467D08" w:rsidRDefault="009D27A9" w:rsidP="00242478">
            <w:pPr>
              <w:pStyle w:val="NormalWeb"/>
              <w:spacing w:before="0" w:beforeAutospacing="0" w:after="165" w:afterAutospacing="0" w:line="360" w:lineRule="auto"/>
              <w:rPr>
                <w:color w:val="000000"/>
              </w:rPr>
            </w:pPr>
          </w:p>
        </w:tc>
      </w:tr>
    </w:tbl>
    <w:p w14:paraId="64FF46EA" w14:textId="77777777" w:rsidR="00BD1CDD" w:rsidRPr="00242478" w:rsidRDefault="00BD1CDD" w:rsidP="00242478">
      <w:pPr>
        <w:pStyle w:val="NormalWeb"/>
        <w:spacing w:before="0" w:beforeAutospacing="0" w:after="165" w:afterAutospacing="0" w:line="360" w:lineRule="auto"/>
        <w:rPr>
          <w:b/>
          <w:color w:val="000000"/>
          <w:u w:val="single"/>
        </w:rPr>
      </w:pPr>
    </w:p>
    <w:p w14:paraId="30507313" w14:textId="77777777" w:rsidR="00BD1CDD" w:rsidRPr="00242478" w:rsidRDefault="00BD1CDD" w:rsidP="00242478">
      <w:pPr>
        <w:pStyle w:val="NormalWeb"/>
        <w:spacing w:before="0" w:beforeAutospacing="0" w:after="165" w:afterAutospacing="0" w:line="360" w:lineRule="auto"/>
        <w:rPr>
          <w:b/>
          <w:color w:val="000000"/>
          <w:u w:val="single"/>
        </w:rPr>
      </w:pPr>
    </w:p>
    <w:p w14:paraId="195B613E" w14:textId="77777777" w:rsidR="00BD1CDD" w:rsidRPr="00242478" w:rsidRDefault="00BD1CDD" w:rsidP="00242478">
      <w:pPr>
        <w:pStyle w:val="NormalWeb"/>
        <w:spacing w:before="0" w:beforeAutospacing="0" w:after="165" w:afterAutospacing="0" w:line="360" w:lineRule="auto"/>
        <w:rPr>
          <w:b/>
          <w:color w:val="000000"/>
          <w:u w:val="single"/>
        </w:rPr>
      </w:pPr>
    </w:p>
    <w:p w14:paraId="61AE49FC" w14:textId="77777777" w:rsidR="00BD1CDD" w:rsidRPr="00BA21B7" w:rsidRDefault="00BD1CDD" w:rsidP="00BA21B7">
      <w:pPr>
        <w:pStyle w:val="Heading1"/>
        <w:rPr>
          <w:sz w:val="24"/>
          <w:szCs w:val="24"/>
        </w:rPr>
      </w:pPr>
      <w:bookmarkStart w:id="59" w:name="_Toc3553313"/>
      <w:r w:rsidRPr="00BA21B7">
        <w:rPr>
          <w:sz w:val="24"/>
          <w:szCs w:val="24"/>
        </w:rPr>
        <w:t>Scientific Summary</w:t>
      </w:r>
      <w:bookmarkEnd w:id="59"/>
      <w:r w:rsidR="009E3F25" w:rsidRPr="00BA21B7">
        <w:rPr>
          <w:sz w:val="24"/>
          <w:szCs w:val="24"/>
        </w:rPr>
        <w:t xml:space="preserve"> </w:t>
      </w:r>
    </w:p>
    <w:p w14:paraId="765926CE" w14:textId="77777777" w:rsidR="00606C7B" w:rsidRPr="00F6550B" w:rsidRDefault="00606C7B" w:rsidP="00F6550B">
      <w:pPr>
        <w:pStyle w:val="Heading2"/>
        <w:spacing w:line="360" w:lineRule="auto"/>
        <w:rPr>
          <w:rFonts w:ascii="Times New Roman" w:hAnsi="Times New Roman" w:cs="Times New Roman"/>
          <w:color w:val="auto"/>
          <w:sz w:val="24"/>
          <w:szCs w:val="24"/>
        </w:rPr>
      </w:pPr>
      <w:bookmarkStart w:id="60" w:name="_Toc3553314"/>
      <w:r w:rsidRPr="00F6550B">
        <w:rPr>
          <w:rFonts w:ascii="Times New Roman" w:hAnsi="Times New Roman" w:cs="Times New Roman"/>
          <w:color w:val="auto"/>
          <w:sz w:val="24"/>
          <w:szCs w:val="24"/>
        </w:rPr>
        <w:t>Background</w:t>
      </w:r>
      <w:bookmarkEnd w:id="60"/>
    </w:p>
    <w:p w14:paraId="55329A01" w14:textId="77777777" w:rsidR="00606C7B" w:rsidRPr="00F6550B" w:rsidRDefault="00606C7B" w:rsidP="00F6550B">
      <w:pPr>
        <w:pStyle w:val="NormalWeb"/>
        <w:spacing w:before="0" w:beforeAutospacing="0" w:after="165" w:afterAutospacing="0" w:line="360" w:lineRule="auto"/>
        <w:rPr>
          <w:b/>
          <w:color w:val="000000"/>
        </w:rPr>
      </w:pPr>
      <w:r w:rsidRPr="00F6550B">
        <w:rPr>
          <w:color w:val="000000"/>
        </w:rPr>
        <w:t xml:space="preserve">Surgical wounds healing by secondary intention (SWHSI) are open wounds which heal from the base up. </w:t>
      </w:r>
      <w:r w:rsidR="008B7874" w:rsidRPr="00F6550B">
        <w:rPr>
          <w:color w:val="000000"/>
        </w:rPr>
        <w:t>Healing by secondary intention</w:t>
      </w:r>
      <w:r w:rsidRPr="00F6550B">
        <w:rPr>
          <w:color w:val="000000"/>
        </w:rPr>
        <w:t xml:space="preserve"> may be planned (e.g. due to infection) or unplanned (e.g. where a wound has been closed but then opens (dehisces) either fully or partially). </w:t>
      </w:r>
      <w:r w:rsidR="008B7874" w:rsidRPr="00F6550B">
        <w:t>SWHSI</w:t>
      </w:r>
      <w:r w:rsidRPr="00F6550B">
        <w:t xml:space="preserve"> may remain open for many months, are prone to infection and may prolong or require further hospital stays</w:t>
      </w:r>
      <w:r w:rsidR="00D07CF2" w:rsidRPr="00F6550B">
        <w:t>,</w:t>
      </w:r>
      <w:r w:rsidRPr="00F6550B">
        <w:t xml:space="preserve"> adversely affecting patients’ quality of life and incurring substantial NHS costs. </w:t>
      </w:r>
    </w:p>
    <w:p w14:paraId="114B0B3B" w14:textId="77777777" w:rsidR="00606C7B" w:rsidRPr="00F6550B" w:rsidRDefault="00606C7B"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 xml:space="preserve">The lack of </w:t>
      </w:r>
      <w:r w:rsidR="00D07CF2" w:rsidRPr="00F6550B">
        <w:rPr>
          <w:rFonts w:ascii="Times New Roman" w:hAnsi="Times New Roman" w:cs="Times New Roman"/>
          <w:sz w:val="24"/>
          <w:szCs w:val="24"/>
        </w:rPr>
        <w:t xml:space="preserve">available </w:t>
      </w:r>
      <w:r w:rsidRPr="00F6550B">
        <w:rPr>
          <w:rFonts w:ascii="Times New Roman" w:hAnsi="Times New Roman" w:cs="Times New Roman"/>
          <w:sz w:val="24"/>
          <w:szCs w:val="24"/>
        </w:rPr>
        <w:t xml:space="preserve">research evidence regarding SWHSI at the start of this </w:t>
      </w:r>
      <w:r w:rsidR="00271B5F" w:rsidRPr="00F6550B">
        <w:rPr>
          <w:rFonts w:ascii="Times New Roman" w:hAnsi="Times New Roman" w:cs="Times New Roman"/>
          <w:sz w:val="24"/>
          <w:szCs w:val="24"/>
        </w:rPr>
        <w:t>programme</w:t>
      </w:r>
      <w:r w:rsidRPr="00F6550B">
        <w:rPr>
          <w:rFonts w:ascii="Times New Roman" w:hAnsi="Times New Roman" w:cs="Times New Roman"/>
          <w:sz w:val="24"/>
          <w:szCs w:val="24"/>
        </w:rPr>
        <w:t xml:space="preserve"> meant that clinicians and patients </w:t>
      </w:r>
      <w:r w:rsidR="00EC3BB0" w:rsidRPr="00F6550B">
        <w:rPr>
          <w:rFonts w:ascii="Times New Roman" w:hAnsi="Times New Roman" w:cs="Times New Roman"/>
          <w:sz w:val="24"/>
          <w:szCs w:val="24"/>
        </w:rPr>
        <w:t>lacked evidence</w:t>
      </w:r>
      <w:r w:rsidRPr="00F6550B">
        <w:rPr>
          <w:rFonts w:ascii="Times New Roman" w:hAnsi="Times New Roman" w:cs="Times New Roman"/>
          <w:sz w:val="24"/>
          <w:szCs w:val="24"/>
        </w:rPr>
        <w:t xml:space="preserve"> </w:t>
      </w:r>
      <w:r w:rsidR="00D74E74" w:rsidRPr="00F6550B">
        <w:rPr>
          <w:rFonts w:ascii="Times New Roman" w:hAnsi="Times New Roman" w:cs="Times New Roman"/>
          <w:sz w:val="24"/>
          <w:szCs w:val="24"/>
        </w:rPr>
        <w:t xml:space="preserve">regarding </w:t>
      </w:r>
      <w:r w:rsidRPr="00F6550B">
        <w:rPr>
          <w:rFonts w:ascii="Times New Roman" w:hAnsi="Times New Roman" w:cs="Times New Roman"/>
          <w:sz w:val="24"/>
          <w:szCs w:val="24"/>
        </w:rPr>
        <w:t>SWHSI</w:t>
      </w:r>
      <w:r w:rsidR="00D74E74" w:rsidRPr="00F6550B">
        <w:rPr>
          <w:rFonts w:ascii="Times New Roman" w:hAnsi="Times New Roman" w:cs="Times New Roman"/>
          <w:sz w:val="24"/>
          <w:szCs w:val="24"/>
        </w:rPr>
        <w:t xml:space="preserve"> management</w:t>
      </w:r>
      <w:r w:rsidRPr="00F6550B">
        <w:rPr>
          <w:rFonts w:ascii="Times New Roman" w:hAnsi="Times New Roman" w:cs="Times New Roman"/>
          <w:sz w:val="24"/>
          <w:szCs w:val="24"/>
        </w:rPr>
        <w:t>, what treatment options were most effective and were best value for money. Th</w:t>
      </w:r>
      <w:r w:rsidR="008B7874" w:rsidRPr="00F6550B">
        <w:rPr>
          <w:rFonts w:ascii="Times New Roman" w:hAnsi="Times New Roman" w:cs="Times New Roman"/>
          <w:sz w:val="24"/>
          <w:szCs w:val="24"/>
        </w:rPr>
        <w:t xml:space="preserve">e lack of basic data regarding the frequency, characteristics, current treatments, healing trajectory and impact meant it was difficult to plan new primary research. </w:t>
      </w:r>
    </w:p>
    <w:p w14:paraId="06FA9B5F" w14:textId="77777777" w:rsidR="00606C7B" w:rsidRPr="00F6550B" w:rsidRDefault="00606C7B" w:rsidP="00F6550B">
      <w:pPr>
        <w:pStyle w:val="Heading2"/>
        <w:spacing w:line="360" w:lineRule="auto"/>
        <w:rPr>
          <w:rFonts w:ascii="Times New Roman" w:hAnsi="Times New Roman" w:cs="Times New Roman"/>
          <w:color w:val="auto"/>
          <w:sz w:val="24"/>
          <w:szCs w:val="24"/>
        </w:rPr>
      </w:pPr>
      <w:bookmarkStart w:id="61" w:name="_Toc3553315"/>
      <w:r w:rsidRPr="00F6550B">
        <w:rPr>
          <w:rFonts w:ascii="Times New Roman" w:hAnsi="Times New Roman" w:cs="Times New Roman"/>
          <w:color w:val="auto"/>
          <w:sz w:val="24"/>
          <w:szCs w:val="24"/>
        </w:rPr>
        <w:t>Objectives</w:t>
      </w:r>
      <w:bookmarkEnd w:id="61"/>
    </w:p>
    <w:p w14:paraId="5727432F" w14:textId="77777777" w:rsidR="00606C7B" w:rsidRPr="00F6550B" w:rsidRDefault="00606C7B" w:rsidP="00F6550B">
      <w:pPr>
        <w:pStyle w:val="NormalWeb"/>
        <w:spacing w:before="0" w:beforeAutospacing="0" w:after="165" w:afterAutospacing="0" w:line="360" w:lineRule="auto"/>
        <w:rPr>
          <w:color w:val="000000"/>
        </w:rPr>
      </w:pPr>
      <w:r w:rsidRPr="00F6550B">
        <w:rPr>
          <w:color w:val="000000"/>
        </w:rPr>
        <w:t xml:space="preserve">The overall aim of the </w:t>
      </w:r>
      <w:r w:rsidR="005B1056" w:rsidRPr="00F6550B">
        <w:rPr>
          <w:color w:val="000000"/>
        </w:rPr>
        <w:t xml:space="preserve">programme </w:t>
      </w:r>
      <w:r w:rsidR="005B1056" w:rsidRPr="00F6550B">
        <w:t xml:space="preserve">was to derive a better understanding of the nature, extent, costs, </w:t>
      </w:r>
      <w:r w:rsidR="00DD3C8F" w:rsidRPr="00F6550B">
        <w:t>impact,</w:t>
      </w:r>
      <w:r w:rsidR="005B1056" w:rsidRPr="00F6550B">
        <w:t xml:space="preserve"> and outcomes of SWHSI, effective treatments and the value and nature of further research</w:t>
      </w:r>
      <w:r w:rsidR="00DD3C8F" w:rsidRPr="00F6550B">
        <w:t xml:space="preserve">. </w:t>
      </w:r>
      <w:r w:rsidRPr="00F6550B">
        <w:rPr>
          <w:color w:val="000000"/>
        </w:rPr>
        <w:t>The objectives were as follows:</w:t>
      </w:r>
    </w:p>
    <w:p w14:paraId="18493A58" w14:textId="77777777" w:rsidR="00606C7B" w:rsidRPr="00F6550B" w:rsidRDefault="00606C7B"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 xml:space="preserve">Workstream 1: To describe the number, characteristics, current treatments, </w:t>
      </w:r>
      <w:r w:rsidR="00DD3C8F" w:rsidRPr="00F6550B">
        <w:rPr>
          <w:rFonts w:ascii="Times New Roman" w:hAnsi="Times New Roman" w:cs="Times New Roman"/>
          <w:sz w:val="24"/>
          <w:szCs w:val="24"/>
        </w:rPr>
        <w:t>impacts,</w:t>
      </w:r>
      <w:r w:rsidRPr="00F6550B">
        <w:rPr>
          <w:rFonts w:ascii="Times New Roman" w:hAnsi="Times New Roman" w:cs="Times New Roman"/>
          <w:sz w:val="24"/>
          <w:szCs w:val="24"/>
        </w:rPr>
        <w:t xml:space="preserve"> and health outcomes of patients with SWHSI. </w:t>
      </w:r>
    </w:p>
    <w:p w14:paraId="4C4FF465" w14:textId="77777777" w:rsidR="00606C7B" w:rsidRPr="00F6550B" w:rsidRDefault="00606C7B"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 xml:space="preserve">Workstream 2: To </w:t>
      </w:r>
      <w:r w:rsidRPr="00F6550B">
        <w:rPr>
          <w:rFonts w:ascii="Times New Roman" w:hAnsi="Times New Roman" w:cs="Times New Roman"/>
          <w:noProof/>
          <w:sz w:val="24"/>
          <w:szCs w:val="24"/>
        </w:rPr>
        <w:t>use</w:t>
      </w:r>
      <w:r w:rsidRPr="00F6550B">
        <w:rPr>
          <w:rFonts w:ascii="Times New Roman" w:hAnsi="Times New Roman" w:cs="Times New Roman"/>
          <w:sz w:val="24"/>
          <w:szCs w:val="24"/>
        </w:rPr>
        <w:t xml:space="preserve"> all available res</w:t>
      </w:r>
      <w:r w:rsidR="0051006F" w:rsidRPr="00F6550B">
        <w:rPr>
          <w:rFonts w:ascii="Times New Roman" w:hAnsi="Times New Roman" w:cs="Times New Roman"/>
          <w:sz w:val="24"/>
          <w:szCs w:val="24"/>
        </w:rPr>
        <w:t>earch data to estimate the cost-</w:t>
      </w:r>
      <w:r w:rsidRPr="00F6550B">
        <w:rPr>
          <w:rFonts w:ascii="Times New Roman" w:hAnsi="Times New Roman" w:cs="Times New Roman"/>
          <w:sz w:val="24"/>
          <w:szCs w:val="24"/>
        </w:rPr>
        <w:t xml:space="preserve">effectiveness of current treatments for SWHSI, identified in Workstream 1, and to assess whether investment in future research on treatments for SWHSI was likely to be worthwhile and if so what research would offer best value for money. </w:t>
      </w:r>
    </w:p>
    <w:p w14:paraId="325FA9E6" w14:textId="77777777" w:rsidR="00606C7B" w:rsidRPr="00F6550B" w:rsidRDefault="00606C7B"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 xml:space="preserve">Workstream 3: To determine the impact of SWHSI on patients, specifically their perspectives and experiences of living with a SWHSI, of wound management and relevant wound outcomes, and to determine NHS </w:t>
      </w:r>
      <w:r w:rsidR="00EC3BB0" w:rsidRPr="00F6550B">
        <w:rPr>
          <w:rFonts w:ascii="Times New Roman" w:hAnsi="Times New Roman" w:cs="Times New Roman"/>
          <w:sz w:val="24"/>
          <w:szCs w:val="24"/>
        </w:rPr>
        <w:t xml:space="preserve">health care </w:t>
      </w:r>
      <w:r w:rsidRPr="00F6550B">
        <w:rPr>
          <w:rFonts w:ascii="Times New Roman" w:hAnsi="Times New Roman" w:cs="Times New Roman"/>
          <w:sz w:val="24"/>
          <w:szCs w:val="24"/>
        </w:rPr>
        <w:t>professional</w:t>
      </w:r>
      <w:r w:rsidR="00EC3BB0" w:rsidRPr="00F6550B">
        <w:rPr>
          <w:rFonts w:ascii="Times New Roman" w:hAnsi="Times New Roman" w:cs="Times New Roman"/>
          <w:sz w:val="24"/>
          <w:szCs w:val="24"/>
        </w:rPr>
        <w:t xml:space="preserve">s’ </w:t>
      </w:r>
      <w:r w:rsidRPr="00F6550B">
        <w:rPr>
          <w:rFonts w:ascii="Times New Roman" w:hAnsi="Times New Roman" w:cs="Times New Roman"/>
          <w:sz w:val="24"/>
          <w:szCs w:val="24"/>
        </w:rPr>
        <w:t>views of SWHSI treatments and outcomes to measure treatment effects.</w:t>
      </w:r>
    </w:p>
    <w:p w14:paraId="1B05A2EA" w14:textId="77777777" w:rsidR="00606C7B" w:rsidRPr="00F6550B" w:rsidRDefault="00606C7B"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Workstream 4: To determine the feasibility of conducting further primary research on SWHSI through a pilot</w:t>
      </w:r>
      <w:r w:rsidR="00C41230" w:rsidRPr="00F6550B">
        <w:rPr>
          <w:rFonts w:ascii="Times New Roman" w:hAnsi="Times New Roman" w:cs="Times New Roman"/>
          <w:sz w:val="24"/>
          <w:szCs w:val="24"/>
        </w:rPr>
        <w:t>,</w:t>
      </w:r>
      <w:r w:rsidR="007F4797" w:rsidRPr="00F6550B">
        <w:rPr>
          <w:rFonts w:ascii="Times New Roman" w:hAnsi="Times New Roman" w:cs="Times New Roman"/>
          <w:sz w:val="24"/>
          <w:szCs w:val="24"/>
        </w:rPr>
        <w:t xml:space="preserve"> feasibility </w:t>
      </w:r>
      <w:r w:rsidRPr="00F6550B">
        <w:rPr>
          <w:rFonts w:ascii="Times New Roman" w:hAnsi="Times New Roman" w:cs="Times New Roman"/>
          <w:sz w:val="24"/>
          <w:szCs w:val="24"/>
        </w:rPr>
        <w:t xml:space="preserve">randomised controlled trial (RCT). </w:t>
      </w:r>
    </w:p>
    <w:p w14:paraId="4247B3FD" w14:textId="77777777" w:rsidR="00BA21B7" w:rsidRPr="00F6550B" w:rsidRDefault="00BA21B7" w:rsidP="00F6550B">
      <w:pPr>
        <w:spacing w:line="360" w:lineRule="auto"/>
        <w:rPr>
          <w:rFonts w:ascii="Times New Roman" w:hAnsi="Times New Roman" w:cs="Times New Roman"/>
          <w:sz w:val="24"/>
          <w:szCs w:val="24"/>
        </w:rPr>
      </w:pPr>
    </w:p>
    <w:p w14:paraId="53D0C79A" w14:textId="77777777" w:rsidR="00606C7B" w:rsidRPr="00F6550B" w:rsidRDefault="00606C7B" w:rsidP="00F6550B">
      <w:pPr>
        <w:pStyle w:val="Heading2"/>
        <w:spacing w:line="360" w:lineRule="auto"/>
        <w:rPr>
          <w:rFonts w:ascii="Times New Roman" w:hAnsi="Times New Roman" w:cs="Times New Roman"/>
          <w:color w:val="auto"/>
          <w:sz w:val="24"/>
          <w:szCs w:val="24"/>
        </w:rPr>
      </w:pPr>
      <w:bookmarkStart w:id="62" w:name="_Toc3553316"/>
      <w:r w:rsidRPr="00F6550B">
        <w:rPr>
          <w:rFonts w:ascii="Times New Roman" w:hAnsi="Times New Roman" w:cs="Times New Roman"/>
          <w:color w:val="auto"/>
          <w:sz w:val="24"/>
          <w:szCs w:val="24"/>
        </w:rPr>
        <w:t>Methods and Results</w:t>
      </w:r>
      <w:bookmarkEnd w:id="62"/>
    </w:p>
    <w:p w14:paraId="0B863EDB" w14:textId="77777777" w:rsidR="00606C7B" w:rsidRPr="00F6550B" w:rsidRDefault="00606C7B" w:rsidP="00F6550B">
      <w:pPr>
        <w:pStyle w:val="NormalWeb"/>
        <w:spacing w:before="0" w:beforeAutospacing="0" w:after="0" w:afterAutospacing="0" w:line="360" w:lineRule="auto"/>
        <w:rPr>
          <w:color w:val="000000"/>
          <w:u w:val="single"/>
        </w:rPr>
      </w:pPr>
      <w:r w:rsidRPr="00F6550B">
        <w:rPr>
          <w:color w:val="000000"/>
          <w:u w:val="single"/>
        </w:rPr>
        <w:t>Workstream 1</w:t>
      </w:r>
    </w:p>
    <w:p w14:paraId="38261E37" w14:textId="77777777" w:rsidR="00606C7B" w:rsidRPr="00F6550B" w:rsidRDefault="00606C7B" w:rsidP="00F6550B">
      <w:pPr>
        <w:pStyle w:val="NormalWeb"/>
        <w:spacing w:before="0" w:beforeAutospacing="0" w:after="165" w:afterAutospacing="0" w:line="360" w:lineRule="auto"/>
      </w:pPr>
      <w:r w:rsidRPr="00F6550B">
        <w:t xml:space="preserve">An inception cohort approach was used to enable accurate assessment of time to healing and treatment use. Given the lack of information on patient numbers and care locations, the cohort </w:t>
      </w:r>
      <w:r w:rsidR="00A444D4" w:rsidRPr="00F6550B">
        <w:t>study was preceded with a cross-</w:t>
      </w:r>
      <w:r w:rsidRPr="00F6550B">
        <w:t xml:space="preserve">sectional survey which enabled point prevalence of </w:t>
      </w:r>
      <w:r w:rsidR="00EA2F92">
        <w:t xml:space="preserve">treated </w:t>
      </w:r>
      <w:r w:rsidRPr="00F6550B">
        <w:t>SWHSI to be assessed.</w:t>
      </w:r>
    </w:p>
    <w:p w14:paraId="296208D6" w14:textId="77777777" w:rsidR="00606C7B" w:rsidRPr="00F6550B" w:rsidRDefault="00A444D4"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Our cross-</w:t>
      </w:r>
      <w:r w:rsidR="00606C7B" w:rsidRPr="00F6550B">
        <w:rPr>
          <w:rFonts w:ascii="Times New Roman" w:hAnsi="Times New Roman" w:cs="Times New Roman"/>
          <w:sz w:val="24"/>
          <w:szCs w:val="24"/>
        </w:rPr>
        <w:t>sectional survey</w:t>
      </w:r>
      <w:r w:rsidR="00E65421">
        <w:rPr>
          <w:rFonts w:ascii="Times New Roman" w:hAnsi="Times New Roman" w:cs="Times New Roman"/>
          <w:sz w:val="24"/>
          <w:szCs w:val="24"/>
        </w:rPr>
        <w:t>, conducted in East Yorkshire UK, obtained 200 responses, with the majority of responses received from community or district nurses (n=77, 41.2%) followed by research nurses (n=44, 23.5%). Data from 187 patients were analysed</w:t>
      </w:r>
      <w:r w:rsidR="00C74791">
        <w:rPr>
          <w:rFonts w:ascii="Times New Roman" w:hAnsi="Times New Roman" w:cs="Times New Roman"/>
          <w:sz w:val="24"/>
          <w:szCs w:val="24"/>
        </w:rPr>
        <w:t>, giving an estimated</w:t>
      </w:r>
      <w:r w:rsidR="00E65421">
        <w:rPr>
          <w:rFonts w:ascii="Times New Roman" w:hAnsi="Times New Roman" w:cs="Times New Roman"/>
          <w:sz w:val="24"/>
          <w:szCs w:val="24"/>
        </w:rPr>
        <w:t xml:space="preserve"> </w:t>
      </w:r>
      <w:r w:rsidR="00606C7B" w:rsidRPr="00F6550B">
        <w:rPr>
          <w:rFonts w:ascii="Times New Roman" w:hAnsi="Times New Roman" w:cs="Times New Roman"/>
          <w:sz w:val="24"/>
          <w:szCs w:val="24"/>
        </w:rPr>
        <w:t>point preval</w:t>
      </w:r>
      <w:r w:rsidR="00985380" w:rsidRPr="00F6550B">
        <w:rPr>
          <w:rFonts w:ascii="Times New Roman" w:hAnsi="Times New Roman" w:cs="Times New Roman"/>
          <w:sz w:val="24"/>
          <w:szCs w:val="24"/>
        </w:rPr>
        <w:t xml:space="preserve">ence of </w:t>
      </w:r>
      <w:r w:rsidR="00EA2F92">
        <w:rPr>
          <w:rFonts w:ascii="Times New Roman" w:hAnsi="Times New Roman" w:cs="Times New Roman"/>
          <w:sz w:val="24"/>
          <w:szCs w:val="24"/>
        </w:rPr>
        <w:t xml:space="preserve">treated </w:t>
      </w:r>
      <w:r w:rsidR="00985380" w:rsidRPr="00F6550B">
        <w:rPr>
          <w:rFonts w:ascii="Times New Roman" w:hAnsi="Times New Roman" w:cs="Times New Roman"/>
          <w:sz w:val="24"/>
          <w:szCs w:val="24"/>
        </w:rPr>
        <w:t xml:space="preserve">SWHSI </w:t>
      </w:r>
      <w:r w:rsidR="00C74791">
        <w:rPr>
          <w:rFonts w:ascii="Times New Roman" w:hAnsi="Times New Roman" w:cs="Times New Roman"/>
          <w:sz w:val="24"/>
          <w:szCs w:val="24"/>
        </w:rPr>
        <w:t>of</w:t>
      </w:r>
      <w:r w:rsidR="00985380" w:rsidRPr="00F6550B">
        <w:rPr>
          <w:rFonts w:ascii="Times New Roman" w:hAnsi="Times New Roman" w:cs="Times New Roman"/>
          <w:sz w:val="24"/>
          <w:szCs w:val="24"/>
        </w:rPr>
        <w:t xml:space="preserve"> 4.1 per 10,</w:t>
      </w:r>
      <w:r w:rsidR="00606C7B" w:rsidRPr="00F6550B">
        <w:rPr>
          <w:rFonts w:ascii="Times New Roman" w:hAnsi="Times New Roman" w:cs="Times New Roman"/>
          <w:sz w:val="24"/>
          <w:szCs w:val="24"/>
        </w:rPr>
        <w:t>000 population (95% CI: 3.5 to 4.7). Most patients had only one SWHSI (87.7%) and the most common surgical procedure resulting in SWHSI was for pilonidal sinuses/abscesses (15.0%). Half of SWHSI were planned (47.6%) and the median wound duration at the point of survey was 28 days (95% CI: 21 to 35). Most patients (98.4%) were receiving active treatment, most commonly wound dressings (93.4%), and care was frequently provided in community settings (58.3%).</w:t>
      </w:r>
    </w:p>
    <w:p w14:paraId="30F9BFF4" w14:textId="77777777" w:rsidR="00606C7B" w:rsidRPr="00F6550B" w:rsidRDefault="00606C7B"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Our cohort study</w:t>
      </w:r>
      <w:r w:rsidR="00556F20">
        <w:rPr>
          <w:rFonts w:ascii="Times New Roman" w:hAnsi="Times New Roman" w:cs="Times New Roman"/>
          <w:sz w:val="24"/>
          <w:szCs w:val="24"/>
        </w:rPr>
        <w:t>, conducted in eight primary, secondary and community care sites in Yorkshire and Humber, UK,</w:t>
      </w:r>
      <w:r w:rsidRPr="00F6550B">
        <w:rPr>
          <w:rFonts w:ascii="Times New Roman" w:hAnsi="Times New Roman" w:cs="Times New Roman"/>
          <w:sz w:val="24"/>
          <w:szCs w:val="24"/>
        </w:rPr>
        <w:t xml:space="preserve"> recruited 396 </w:t>
      </w:r>
      <w:r w:rsidR="005A3A43" w:rsidRPr="00F6550B">
        <w:rPr>
          <w:rFonts w:ascii="Times New Roman" w:hAnsi="Times New Roman" w:cs="Times New Roman"/>
          <w:sz w:val="24"/>
          <w:szCs w:val="24"/>
        </w:rPr>
        <w:t>participants;</w:t>
      </w:r>
      <w:r w:rsidRPr="00F6550B">
        <w:rPr>
          <w:rFonts w:ascii="Times New Roman" w:hAnsi="Times New Roman" w:cs="Times New Roman"/>
          <w:sz w:val="24"/>
          <w:szCs w:val="24"/>
        </w:rPr>
        <w:t xml:space="preserve"> with 393 included in the analysis (three participants </w:t>
      </w:r>
      <w:r w:rsidR="00415754" w:rsidRPr="00F6550B">
        <w:rPr>
          <w:rFonts w:ascii="Times New Roman" w:hAnsi="Times New Roman" w:cs="Times New Roman"/>
          <w:sz w:val="24"/>
          <w:szCs w:val="24"/>
        </w:rPr>
        <w:t xml:space="preserve">were </w:t>
      </w:r>
      <w:r w:rsidRPr="00F6550B">
        <w:rPr>
          <w:rFonts w:ascii="Times New Roman" w:hAnsi="Times New Roman" w:cs="Times New Roman"/>
          <w:sz w:val="24"/>
          <w:szCs w:val="24"/>
        </w:rPr>
        <w:t xml:space="preserve">subsequently ineligible). </w:t>
      </w:r>
      <w:r w:rsidR="00D14CDA">
        <w:rPr>
          <w:rFonts w:ascii="Times New Roman" w:hAnsi="Times New Roman" w:cs="Times New Roman"/>
          <w:sz w:val="24"/>
          <w:szCs w:val="24"/>
        </w:rPr>
        <w:t xml:space="preserve">Participants were followed up for a minimum of 12 and a maximum of 21 months </w:t>
      </w:r>
      <w:r w:rsidR="00D14CDA" w:rsidRPr="008B1119">
        <w:rPr>
          <w:rFonts w:ascii="Times New Roman" w:hAnsi="Times New Roman" w:cs="Times New Roman"/>
          <w:sz w:val="24"/>
          <w:szCs w:val="24"/>
        </w:rPr>
        <w:t xml:space="preserve">to collect </w:t>
      </w:r>
      <w:r w:rsidR="00D14CDA">
        <w:rPr>
          <w:rFonts w:ascii="Times New Roman" w:hAnsi="Times New Roman" w:cs="Times New Roman"/>
          <w:sz w:val="24"/>
          <w:szCs w:val="24"/>
        </w:rPr>
        <w:t xml:space="preserve">key </w:t>
      </w:r>
      <w:r w:rsidR="00D14CDA" w:rsidRPr="008B1119">
        <w:rPr>
          <w:rFonts w:ascii="Times New Roman" w:hAnsi="Times New Roman" w:cs="Times New Roman"/>
          <w:sz w:val="24"/>
          <w:szCs w:val="24"/>
        </w:rPr>
        <w:t xml:space="preserve">clinical </w:t>
      </w:r>
      <w:r w:rsidR="00D14CDA">
        <w:rPr>
          <w:rFonts w:ascii="Times New Roman" w:hAnsi="Times New Roman" w:cs="Times New Roman"/>
          <w:sz w:val="24"/>
          <w:szCs w:val="24"/>
        </w:rPr>
        <w:t xml:space="preserve">outcome </w:t>
      </w:r>
      <w:r w:rsidR="00D14CDA" w:rsidRPr="008B1119">
        <w:rPr>
          <w:rFonts w:ascii="Times New Roman" w:hAnsi="Times New Roman" w:cs="Times New Roman"/>
          <w:sz w:val="24"/>
          <w:szCs w:val="24"/>
        </w:rPr>
        <w:t>data (</w:t>
      </w:r>
      <w:r w:rsidR="00D14CDA">
        <w:rPr>
          <w:rFonts w:ascii="Times New Roman" w:hAnsi="Times New Roman" w:cs="Times New Roman"/>
          <w:sz w:val="24"/>
          <w:szCs w:val="24"/>
        </w:rPr>
        <w:t xml:space="preserve">including </w:t>
      </w:r>
      <w:r w:rsidR="00D14CDA" w:rsidRPr="00143BFF">
        <w:rPr>
          <w:rFonts w:ascii="Times New Roman" w:hAnsi="Times New Roman" w:cs="Times New Roman"/>
          <w:sz w:val="24"/>
          <w:szCs w:val="24"/>
        </w:rPr>
        <w:t>healing</w:t>
      </w:r>
      <w:r w:rsidR="00D14CDA">
        <w:rPr>
          <w:rFonts w:ascii="Times New Roman" w:hAnsi="Times New Roman" w:cs="Times New Roman"/>
          <w:sz w:val="24"/>
          <w:szCs w:val="24"/>
        </w:rPr>
        <w:t xml:space="preserve">, surgical site infection, hospital readmission, treatments received, and changes to study involvement), quality of life and pain assessments. </w:t>
      </w:r>
      <w:r w:rsidRPr="00F6550B">
        <w:rPr>
          <w:rFonts w:ascii="Times New Roman" w:hAnsi="Times New Roman" w:cs="Times New Roman"/>
          <w:sz w:val="24"/>
          <w:szCs w:val="24"/>
        </w:rPr>
        <w:t>The median age of participants was 55 years (range 19</w:t>
      </w:r>
      <w:r w:rsidR="0051006F" w:rsidRPr="00F6550B">
        <w:rPr>
          <w:rFonts w:ascii="Times New Roman" w:hAnsi="Times New Roman" w:cs="Times New Roman"/>
          <w:sz w:val="24"/>
          <w:szCs w:val="24"/>
        </w:rPr>
        <w:t xml:space="preserve"> to </w:t>
      </w:r>
      <w:r w:rsidRPr="00F6550B">
        <w:rPr>
          <w:rFonts w:ascii="Times New Roman" w:hAnsi="Times New Roman" w:cs="Times New Roman"/>
          <w:sz w:val="24"/>
          <w:szCs w:val="24"/>
        </w:rPr>
        <w:t xml:space="preserve">95), 69.5% of participants were overweight or </w:t>
      </w:r>
      <w:r w:rsidR="00DD3C8F" w:rsidRPr="00F6550B">
        <w:rPr>
          <w:rFonts w:ascii="Times New Roman" w:hAnsi="Times New Roman" w:cs="Times New Roman"/>
          <w:sz w:val="24"/>
          <w:szCs w:val="24"/>
        </w:rPr>
        <w:t>obese,</w:t>
      </w:r>
      <w:r w:rsidRPr="00F6550B">
        <w:rPr>
          <w:rFonts w:ascii="Times New Roman" w:hAnsi="Times New Roman" w:cs="Times New Roman"/>
          <w:sz w:val="24"/>
          <w:szCs w:val="24"/>
        </w:rPr>
        <w:t xml:space="preserve"> and 28.5% were current smokers. The most common comorbidities were cardiovascular disease (38.4%), diabetes (</w:t>
      </w:r>
      <w:r w:rsidR="00DD3C8F" w:rsidRPr="00F6550B">
        <w:rPr>
          <w:rFonts w:ascii="Times New Roman" w:hAnsi="Times New Roman" w:cs="Times New Roman"/>
          <w:sz w:val="24"/>
          <w:szCs w:val="24"/>
        </w:rPr>
        <w:t>26.2%),</w:t>
      </w:r>
      <w:r w:rsidRPr="00F6550B">
        <w:rPr>
          <w:rFonts w:ascii="Times New Roman" w:hAnsi="Times New Roman" w:cs="Times New Roman"/>
          <w:sz w:val="24"/>
          <w:szCs w:val="24"/>
        </w:rPr>
        <w:t xml:space="preserve"> and peripheral vascular disease (14.5%). Most patients had only one SWHSI (91.0%), had no previous history of SWHSI (72.0%) and the SWHSI was planned (60.1%) with the most common site being the abdomen (33.6%)</w:t>
      </w:r>
      <w:r w:rsidR="00556F20">
        <w:rPr>
          <w:rFonts w:ascii="Times New Roman" w:hAnsi="Times New Roman" w:cs="Times New Roman"/>
          <w:sz w:val="24"/>
          <w:szCs w:val="24"/>
        </w:rPr>
        <w:t>,</w:t>
      </w:r>
      <w:r w:rsidR="00C74791">
        <w:rPr>
          <w:rFonts w:ascii="Times New Roman" w:hAnsi="Times New Roman" w:cs="Times New Roman"/>
          <w:sz w:val="24"/>
          <w:szCs w:val="24"/>
        </w:rPr>
        <w:t xml:space="preserve"> reflecting that colorectal surgery was the</w:t>
      </w:r>
      <w:r w:rsidR="00556F20">
        <w:rPr>
          <w:rFonts w:ascii="Times New Roman" w:hAnsi="Times New Roman" w:cs="Times New Roman"/>
          <w:sz w:val="24"/>
          <w:szCs w:val="24"/>
        </w:rPr>
        <w:t xml:space="preserve"> </w:t>
      </w:r>
      <w:r w:rsidR="00556F20">
        <w:rPr>
          <w:rFonts w:ascii="Times New Roman" w:hAnsi="Times New Roman"/>
          <w:sz w:val="24"/>
        </w:rPr>
        <w:t xml:space="preserve">most </w:t>
      </w:r>
      <w:r w:rsidR="00556F20" w:rsidRPr="00143BFF">
        <w:rPr>
          <w:rFonts w:ascii="Times New Roman" w:hAnsi="Times New Roman"/>
          <w:sz w:val="24"/>
        </w:rPr>
        <w:t>commonly represented surgical specialit</w:t>
      </w:r>
      <w:r w:rsidR="00556F20">
        <w:rPr>
          <w:rFonts w:ascii="Times New Roman" w:hAnsi="Times New Roman"/>
          <w:sz w:val="24"/>
        </w:rPr>
        <w:t>y</w:t>
      </w:r>
      <w:r w:rsidR="00556F20" w:rsidRPr="00143BFF">
        <w:rPr>
          <w:rFonts w:ascii="Times New Roman" w:hAnsi="Times New Roman"/>
          <w:sz w:val="24"/>
        </w:rPr>
        <w:t xml:space="preserve"> (39.7%)</w:t>
      </w:r>
      <w:r w:rsidRPr="00F6550B">
        <w:rPr>
          <w:rFonts w:ascii="Times New Roman" w:hAnsi="Times New Roman" w:cs="Times New Roman"/>
          <w:sz w:val="24"/>
          <w:szCs w:val="24"/>
        </w:rPr>
        <w:t>. The most common treatment was hydrofibre dressings (65.9%) and 29.3% participants reported receiving negative pressure wound therapy (NPWT) during the study.</w:t>
      </w:r>
    </w:p>
    <w:p w14:paraId="7845AEAE" w14:textId="77777777" w:rsidR="00606C7B" w:rsidRPr="00F6550B" w:rsidRDefault="00D74E74" w:rsidP="00F6550B">
      <w:pPr>
        <w:autoSpaceDE w:val="0"/>
        <w:autoSpaceDN w:val="0"/>
        <w:adjustRightInd w:val="0"/>
        <w:spacing w:after="0" w:line="360" w:lineRule="auto"/>
        <w:rPr>
          <w:rFonts w:ascii="Times New Roman" w:hAnsi="Times New Roman" w:cs="Times New Roman"/>
          <w:sz w:val="24"/>
          <w:szCs w:val="24"/>
        </w:rPr>
      </w:pPr>
      <w:r w:rsidRPr="00F6550B">
        <w:rPr>
          <w:rFonts w:ascii="Times New Roman" w:hAnsi="Times New Roman" w:cs="Times New Roman"/>
          <w:sz w:val="24"/>
          <w:szCs w:val="24"/>
        </w:rPr>
        <w:t xml:space="preserve">In </w:t>
      </w:r>
      <w:r w:rsidR="0030114C" w:rsidRPr="00F6550B">
        <w:rPr>
          <w:rFonts w:ascii="Times New Roman" w:hAnsi="Times New Roman" w:cs="Times New Roman"/>
          <w:sz w:val="24"/>
          <w:szCs w:val="24"/>
        </w:rPr>
        <w:t>o</w:t>
      </w:r>
      <w:r w:rsidR="00606C7B" w:rsidRPr="00F6550B">
        <w:rPr>
          <w:rFonts w:ascii="Times New Roman" w:hAnsi="Times New Roman" w:cs="Times New Roman"/>
          <w:sz w:val="24"/>
          <w:szCs w:val="24"/>
        </w:rPr>
        <w:t xml:space="preserve">ur cohort </w:t>
      </w:r>
      <w:r w:rsidRPr="00F6550B">
        <w:rPr>
          <w:rFonts w:ascii="Times New Roman" w:hAnsi="Times New Roman" w:cs="Times New Roman"/>
          <w:sz w:val="24"/>
          <w:szCs w:val="24"/>
        </w:rPr>
        <w:t xml:space="preserve">study, </w:t>
      </w:r>
      <w:r w:rsidR="00606C7B" w:rsidRPr="00F6550B">
        <w:rPr>
          <w:rFonts w:ascii="Times New Roman" w:hAnsi="Times New Roman" w:cs="Times New Roman"/>
          <w:sz w:val="24"/>
          <w:szCs w:val="24"/>
        </w:rPr>
        <w:t xml:space="preserve">data indicated </w:t>
      </w:r>
      <w:r w:rsidR="00C74791">
        <w:rPr>
          <w:rFonts w:ascii="Times New Roman" w:hAnsi="Times New Roman" w:cs="Times New Roman"/>
          <w:sz w:val="24"/>
          <w:szCs w:val="24"/>
        </w:rPr>
        <w:t xml:space="preserve">that </w:t>
      </w:r>
      <w:r w:rsidR="00606C7B" w:rsidRPr="00F6550B">
        <w:rPr>
          <w:rFonts w:ascii="Times New Roman" w:hAnsi="Times New Roman" w:cs="Times New Roman"/>
          <w:sz w:val="24"/>
          <w:szCs w:val="24"/>
        </w:rPr>
        <w:t xml:space="preserve">SWHSI healed for 81.4% participants (n=320) with a median time to healing of 86 days (95% CI: 75 to 103). Area </w:t>
      </w:r>
      <w:r w:rsidR="00556F20">
        <w:rPr>
          <w:rFonts w:ascii="Times New Roman" w:hAnsi="Times New Roman" w:cs="Times New Roman"/>
          <w:sz w:val="24"/>
          <w:szCs w:val="24"/>
        </w:rPr>
        <w:t>greater than the</w:t>
      </w:r>
      <w:r w:rsidR="00606C7B" w:rsidRPr="00F6550B">
        <w:rPr>
          <w:rFonts w:ascii="Times New Roman" w:hAnsi="Times New Roman" w:cs="Times New Roman"/>
          <w:sz w:val="24"/>
          <w:szCs w:val="24"/>
        </w:rPr>
        <w:t xml:space="preserve"> </w:t>
      </w:r>
      <w:r w:rsidR="00556F20">
        <w:rPr>
          <w:rFonts w:ascii="Times New Roman" w:hAnsi="Times New Roman" w:cs="Times New Roman"/>
          <w:sz w:val="24"/>
          <w:szCs w:val="24"/>
        </w:rPr>
        <w:t xml:space="preserve">baseline </w:t>
      </w:r>
      <w:r w:rsidR="00556F20" w:rsidRPr="00F6550B">
        <w:rPr>
          <w:rFonts w:ascii="Times New Roman" w:hAnsi="Times New Roman" w:cs="Times New Roman"/>
          <w:sz w:val="24"/>
          <w:szCs w:val="24"/>
        </w:rPr>
        <w:t>median</w:t>
      </w:r>
      <w:r w:rsidR="00556F20">
        <w:rPr>
          <w:rFonts w:ascii="Times New Roman" w:hAnsi="Times New Roman" w:cs="Times New Roman"/>
          <w:sz w:val="24"/>
          <w:szCs w:val="24"/>
        </w:rPr>
        <w:t xml:space="preserve"> </w:t>
      </w:r>
      <w:r w:rsidR="00556F20" w:rsidRPr="00F6550B">
        <w:rPr>
          <w:rFonts w:ascii="Times New Roman" w:hAnsi="Times New Roman" w:cs="Times New Roman"/>
          <w:sz w:val="24"/>
          <w:szCs w:val="24"/>
        </w:rPr>
        <w:t>(</w:t>
      </w:r>
      <w:r w:rsidR="00606C7B" w:rsidRPr="00F6550B">
        <w:rPr>
          <w:rFonts w:ascii="Times New Roman" w:hAnsi="Times New Roman" w:cs="Times New Roman"/>
          <w:sz w:val="24"/>
          <w:szCs w:val="24"/>
        </w:rPr>
        <w:t>6cm</w:t>
      </w:r>
      <w:r w:rsidR="00606C7B" w:rsidRPr="00F6550B">
        <w:rPr>
          <w:rFonts w:ascii="Times New Roman" w:hAnsi="Times New Roman" w:cs="Times New Roman"/>
          <w:sz w:val="24"/>
          <w:szCs w:val="24"/>
          <w:vertAlign w:val="superscript"/>
        </w:rPr>
        <w:t>2</w:t>
      </w:r>
      <w:r w:rsidR="00606C7B" w:rsidRPr="00F6550B">
        <w:rPr>
          <w:rFonts w:ascii="Times New Roman" w:hAnsi="Times New Roman" w:cs="Times New Roman"/>
          <w:sz w:val="24"/>
          <w:szCs w:val="24"/>
        </w:rPr>
        <w:t xml:space="preserve">) (p&lt;0.01), surgical </w:t>
      </w:r>
      <w:r w:rsidR="000B1C04">
        <w:rPr>
          <w:rFonts w:ascii="Times New Roman" w:hAnsi="Times New Roman" w:cs="Times New Roman"/>
          <w:sz w:val="24"/>
          <w:szCs w:val="24"/>
        </w:rPr>
        <w:t xml:space="preserve">wound </w:t>
      </w:r>
      <w:r w:rsidR="00606C7B" w:rsidRPr="00F6550B">
        <w:rPr>
          <w:rFonts w:ascii="Times New Roman" w:hAnsi="Times New Roman" w:cs="Times New Roman"/>
          <w:sz w:val="24"/>
          <w:szCs w:val="24"/>
        </w:rPr>
        <w:t>contamination level</w:t>
      </w:r>
      <w:r w:rsidR="000B1C04">
        <w:rPr>
          <w:rFonts w:ascii="Times New Roman" w:hAnsi="Times New Roman" w:cs="Times New Roman"/>
          <w:sz w:val="24"/>
          <w:szCs w:val="24"/>
        </w:rPr>
        <w:t xml:space="preserve"> </w:t>
      </w:r>
      <w:r w:rsidR="000B1C04">
        <w:rPr>
          <w:rFonts w:ascii="Times New Roman" w:eastAsia="Times New Roman" w:hAnsi="Times New Roman" w:cs="Times New Roman"/>
          <w:sz w:val="24"/>
          <w:szCs w:val="24"/>
          <w:lang w:eastAsia="en-GB"/>
        </w:rPr>
        <w:t>as determined at the point of surgery</w:t>
      </w:r>
      <w:r w:rsidR="00606C7B" w:rsidRPr="00F6550B">
        <w:rPr>
          <w:rFonts w:ascii="Times New Roman" w:hAnsi="Times New Roman" w:cs="Times New Roman"/>
          <w:sz w:val="24"/>
          <w:szCs w:val="24"/>
        </w:rPr>
        <w:t xml:space="preserve"> (p=0.04) and </w:t>
      </w:r>
      <w:r w:rsidR="00B51BEF">
        <w:rPr>
          <w:rFonts w:ascii="Times New Roman" w:hAnsi="Times New Roman" w:cs="Times New Roman"/>
          <w:sz w:val="24"/>
          <w:szCs w:val="24"/>
        </w:rPr>
        <w:t xml:space="preserve">surgical site </w:t>
      </w:r>
      <w:r w:rsidR="00606C7B" w:rsidRPr="00F6550B">
        <w:rPr>
          <w:rFonts w:ascii="Times New Roman" w:hAnsi="Times New Roman" w:cs="Times New Roman"/>
          <w:sz w:val="24"/>
          <w:szCs w:val="24"/>
        </w:rPr>
        <w:t>infection at any point (p&lt;0.01) were significant predictor</w:t>
      </w:r>
      <w:r w:rsidR="0030114C" w:rsidRPr="00F6550B">
        <w:rPr>
          <w:rFonts w:ascii="Times New Roman" w:hAnsi="Times New Roman" w:cs="Times New Roman"/>
          <w:sz w:val="24"/>
          <w:szCs w:val="24"/>
        </w:rPr>
        <w:t xml:space="preserve">s of prolonged time to healing. </w:t>
      </w:r>
      <w:r w:rsidR="00606C7B" w:rsidRPr="00F6550B">
        <w:rPr>
          <w:rFonts w:ascii="Times New Roman" w:hAnsi="Times New Roman" w:cs="Times New Roman"/>
          <w:sz w:val="24"/>
          <w:szCs w:val="24"/>
        </w:rPr>
        <w:t xml:space="preserve">Quality of life remained constant during the study whilst pain severity, </w:t>
      </w:r>
      <w:r w:rsidR="00DD3C8F" w:rsidRPr="00F6550B">
        <w:rPr>
          <w:rFonts w:ascii="Times New Roman" w:hAnsi="Times New Roman" w:cs="Times New Roman"/>
          <w:sz w:val="24"/>
          <w:szCs w:val="24"/>
        </w:rPr>
        <w:t>interference,</w:t>
      </w:r>
      <w:r w:rsidR="00606C7B" w:rsidRPr="00F6550B">
        <w:rPr>
          <w:rFonts w:ascii="Times New Roman" w:hAnsi="Times New Roman" w:cs="Times New Roman"/>
          <w:sz w:val="24"/>
          <w:szCs w:val="24"/>
        </w:rPr>
        <w:t xml:space="preserve"> and SF-12 scores improved over time.</w:t>
      </w:r>
    </w:p>
    <w:p w14:paraId="244B4E83" w14:textId="77777777" w:rsidR="00997CC6" w:rsidRDefault="00997CC6" w:rsidP="00F6550B">
      <w:pPr>
        <w:autoSpaceDE w:val="0"/>
        <w:autoSpaceDN w:val="0"/>
        <w:adjustRightInd w:val="0"/>
        <w:spacing w:after="0" w:line="360" w:lineRule="auto"/>
        <w:rPr>
          <w:color w:val="000000"/>
          <w:sz w:val="24"/>
          <w:szCs w:val="24"/>
          <w:u w:val="single"/>
        </w:rPr>
      </w:pPr>
    </w:p>
    <w:p w14:paraId="780FB075" w14:textId="77777777" w:rsidR="00606C7B" w:rsidRPr="00F6550B" w:rsidRDefault="00606C7B" w:rsidP="00F6550B">
      <w:pPr>
        <w:pStyle w:val="NormalWeb"/>
        <w:spacing w:before="0" w:beforeAutospacing="0" w:after="165" w:afterAutospacing="0" w:line="360" w:lineRule="auto"/>
        <w:rPr>
          <w:color w:val="000000"/>
          <w:u w:val="single"/>
        </w:rPr>
      </w:pPr>
      <w:r w:rsidRPr="00F6550B">
        <w:rPr>
          <w:color w:val="000000"/>
          <w:u w:val="single"/>
        </w:rPr>
        <w:t>Workstream 2</w:t>
      </w:r>
    </w:p>
    <w:p w14:paraId="0CF1738A" w14:textId="77777777" w:rsidR="00606C7B" w:rsidRDefault="00606C7B" w:rsidP="00F6550B">
      <w:pPr>
        <w:pStyle w:val="NormalWeb"/>
        <w:spacing w:before="0" w:beforeAutospacing="0" w:after="165" w:afterAutospacing="0" w:line="360" w:lineRule="auto"/>
        <w:rPr>
          <w:color w:val="000000"/>
        </w:rPr>
      </w:pPr>
      <w:r w:rsidRPr="00F6550B">
        <w:rPr>
          <w:color w:val="000000"/>
        </w:rPr>
        <w:t xml:space="preserve">Econometric models were applied to cohort data collected in Workstream 1 </w:t>
      </w:r>
      <w:r w:rsidR="0051006F" w:rsidRPr="00F6550B">
        <w:rPr>
          <w:color w:val="000000"/>
        </w:rPr>
        <w:t>to assess the clinical and cost-</w:t>
      </w:r>
      <w:r w:rsidRPr="00F6550B">
        <w:rPr>
          <w:color w:val="000000"/>
        </w:rPr>
        <w:t xml:space="preserve">effectiveness of NPWT, when compared </w:t>
      </w:r>
      <w:r w:rsidR="00685317" w:rsidRPr="00F6550B">
        <w:rPr>
          <w:color w:val="000000"/>
        </w:rPr>
        <w:t>with s</w:t>
      </w:r>
      <w:r w:rsidRPr="00F6550B">
        <w:rPr>
          <w:color w:val="000000"/>
        </w:rPr>
        <w:t>tandard dressings</w:t>
      </w:r>
      <w:r w:rsidR="00685317" w:rsidRPr="00F6550B">
        <w:rPr>
          <w:color w:val="000000"/>
        </w:rPr>
        <w:t>; no published research data could be identified to complement the cohort data in the model</w:t>
      </w:r>
      <w:r w:rsidRPr="00F6550B">
        <w:rPr>
          <w:color w:val="000000"/>
        </w:rPr>
        <w:t xml:space="preserve">. </w:t>
      </w:r>
      <w:r w:rsidR="00542CC6" w:rsidRPr="00902ABC">
        <w:rPr>
          <w:rFonts w:asciiTheme="minorHAnsi" w:hAnsiTheme="minorHAnsi" w:cstheme="minorHAnsi"/>
          <w:bCs/>
        </w:rPr>
        <w:t xml:space="preserve">The lack of RCT data on the relative effects of NPWT in SWHSI therefore resulted in much of the economic modelling being based on observational data. </w:t>
      </w:r>
      <w:r w:rsidRPr="00F6550B">
        <w:rPr>
          <w:color w:val="000000"/>
        </w:rPr>
        <w:t>A Bayesian approach to inferences was used, computed using Monte Carlo Markov chain simulation. Time to healing was modelled using two approaches: ordinary least squares with imputation using an instrumental variable regression to adjust for unobservable confounding (Model A); and a two stage model using logistic regression followed by linear regression. Instrumental variables were identified to adjust for unobservable confounding (Model B).</w:t>
      </w:r>
    </w:p>
    <w:p w14:paraId="25EA3280" w14:textId="77777777" w:rsidR="00606C7B" w:rsidRPr="00F6550B" w:rsidRDefault="00606C7B"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Model A identified that NPWT participants were expected to take longer to heal than those who did not receive NPWT – on average 73 days longer (95% Credible Interval (CrI)</w:t>
      </w:r>
      <w:r w:rsidR="0051006F" w:rsidRPr="00F6550B">
        <w:rPr>
          <w:rFonts w:ascii="Times New Roman" w:hAnsi="Times New Roman" w:cs="Times New Roman"/>
          <w:sz w:val="24"/>
          <w:szCs w:val="24"/>
        </w:rPr>
        <w:t>:</w:t>
      </w:r>
      <w:r w:rsidRPr="00F6550B">
        <w:rPr>
          <w:rFonts w:ascii="Times New Roman" w:hAnsi="Times New Roman" w:cs="Times New Roman"/>
          <w:sz w:val="24"/>
          <w:szCs w:val="24"/>
        </w:rPr>
        <w:t xml:space="preserve"> 33.8 to 112.8). This was maintained when interaction terms (treatment and SWHSI history) and expert opinions on censoring of healing times were included</w:t>
      </w:r>
      <w:r w:rsidR="00DD3C8F" w:rsidRPr="00F6550B">
        <w:rPr>
          <w:rFonts w:ascii="Times New Roman" w:hAnsi="Times New Roman" w:cs="Times New Roman"/>
          <w:sz w:val="24"/>
          <w:szCs w:val="24"/>
        </w:rPr>
        <w:t xml:space="preserve">. </w:t>
      </w:r>
      <w:r w:rsidRPr="00F6550B">
        <w:rPr>
          <w:rFonts w:ascii="Times New Roman" w:hAnsi="Times New Roman" w:cs="Times New Roman"/>
          <w:sz w:val="24"/>
          <w:szCs w:val="24"/>
        </w:rPr>
        <w:t>Model B identified that NPWT participants were estimated to have lower probability of healing (Odds Ratio (OR) 0.59 (95% CrI</w:t>
      </w:r>
      <w:r w:rsidR="0051006F" w:rsidRPr="00F6550B">
        <w:rPr>
          <w:rFonts w:ascii="Times New Roman" w:hAnsi="Times New Roman" w:cs="Times New Roman"/>
          <w:sz w:val="24"/>
          <w:szCs w:val="24"/>
        </w:rPr>
        <w:t>:</w:t>
      </w:r>
      <w:r w:rsidRPr="00F6550B">
        <w:rPr>
          <w:rFonts w:ascii="Times New Roman" w:hAnsi="Times New Roman" w:cs="Times New Roman"/>
          <w:sz w:val="24"/>
          <w:szCs w:val="24"/>
        </w:rPr>
        <w:t xml:space="preserve"> 0.28 to 1.12) and time to healing for participants treated with NPWT was an additional 46 days (95% CrI</w:t>
      </w:r>
      <w:r w:rsidR="0051006F" w:rsidRPr="00F6550B">
        <w:rPr>
          <w:rFonts w:ascii="Times New Roman" w:hAnsi="Times New Roman" w:cs="Times New Roman"/>
          <w:sz w:val="24"/>
          <w:szCs w:val="24"/>
        </w:rPr>
        <w:t>:</w:t>
      </w:r>
      <w:r w:rsidRPr="00F6550B">
        <w:rPr>
          <w:rFonts w:ascii="Times New Roman" w:hAnsi="Times New Roman" w:cs="Times New Roman"/>
          <w:sz w:val="24"/>
          <w:szCs w:val="24"/>
        </w:rPr>
        <w:t xml:space="preserve"> 19.6 to 72.5). Conclusions were similar in both approaches when adjusted for unobservables.</w:t>
      </w:r>
    </w:p>
    <w:p w14:paraId="24A02946" w14:textId="26330EAB" w:rsidR="00606C7B" w:rsidRDefault="0051006F"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Cost-</w:t>
      </w:r>
      <w:r w:rsidR="00606C7B" w:rsidRPr="00F6550B">
        <w:rPr>
          <w:rFonts w:ascii="Times New Roman" w:hAnsi="Times New Roman" w:cs="Times New Roman"/>
          <w:sz w:val="24"/>
          <w:szCs w:val="24"/>
        </w:rPr>
        <w:t xml:space="preserve">effectiveness estimates indicated that NPWT was expected to be less </w:t>
      </w:r>
      <w:r w:rsidR="00A27FD7">
        <w:rPr>
          <w:rFonts w:ascii="Times New Roman" w:hAnsi="Times New Roman" w:cs="Times New Roman"/>
          <w:sz w:val="24"/>
          <w:szCs w:val="24"/>
        </w:rPr>
        <w:t xml:space="preserve">cost </w:t>
      </w:r>
      <w:r w:rsidR="00606C7B" w:rsidRPr="00F6550B">
        <w:rPr>
          <w:rFonts w:ascii="Times New Roman" w:hAnsi="Times New Roman" w:cs="Times New Roman"/>
          <w:sz w:val="24"/>
          <w:szCs w:val="24"/>
        </w:rPr>
        <w:t>effective than standard dressings (associated incremental Q</w:t>
      </w:r>
      <w:r w:rsidR="00415754" w:rsidRPr="00F6550B">
        <w:rPr>
          <w:rFonts w:ascii="Times New Roman" w:hAnsi="Times New Roman" w:cs="Times New Roman"/>
          <w:sz w:val="24"/>
          <w:szCs w:val="24"/>
        </w:rPr>
        <w:t>uality Adjusted Life Years (Q</w:t>
      </w:r>
      <w:r w:rsidR="00606C7B" w:rsidRPr="00F6550B">
        <w:rPr>
          <w:rFonts w:ascii="Times New Roman" w:hAnsi="Times New Roman" w:cs="Times New Roman"/>
          <w:sz w:val="24"/>
          <w:szCs w:val="24"/>
        </w:rPr>
        <w:t>ALYs</w:t>
      </w:r>
      <w:r w:rsidR="00415754" w:rsidRPr="00F6550B">
        <w:rPr>
          <w:rFonts w:ascii="Times New Roman" w:hAnsi="Times New Roman" w:cs="Times New Roman"/>
          <w:sz w:val="24"/>
          <w:szCs w:val="24"/>
        </w:rPr>
        <w:t>)</w:t>
      </w:r>
      <w:r w:rsidR="00606C7B" w:rsidRPr="00F6550B">
        <w:rPr>
          <w:rFonts w:ascii="Times New Roman" w:hAnsi="Times New Roman" w:cs="Times New Roman"/>
          <w:sz w:val="24"/>
          <w:szCs w:val="24"/>
        </w:rPr>
        <w:t xml:space="preserve"> of -0.012 (SE</w:t>
      </w:r>
      <w:r w:rsidR="00157354">
        <w:rPr>
          <w:rFonts w:ascii="Times New Roman" w:hAnsi="Times New Roman" w:cs="Times New Roman"/>
          <w:sz w:val="24"/>
          <w:szCs w:val="24"/>
        </w:rPr>
        <w:t xml:space="preserve"> </w:t>
      </w:r>
      <w:r w:rsidR="00606C7B" w:rsidRPr="00F6550B">
        <w:rPr>
          <w:rFonts w:ascii="Times New Roman" w:hAnsi="Times New Roman" w:cs="Times New Roman"/>
          <w:sz w:val="24"/>
          <w:szCs w:val="24"/>
        </w:rPr>
        <w:t>0.005) (Model A – Observables), -0.008 (SE</w:t>
      </w:r>
      <w:r w:rsidR="00157354">
        <w:rPr>
          <w:rFonts w:ascii="Times New Roman" w:hAnsi="Times New Roman" w:cs="Times New Roman"/>
          <w:sz w:val="24"/>
          <w:szCs w:val="24"/>
        </w:rPr>
        <w:t xml:space="preserve"> </w:t>
      </w:r>
      <w:r w:rsidR="00606C7B" w:rsidRPr="00F6550B">
        <w:rPr>
          <w:rFonts w:ascii="Times New Roman" w:hAnsi="Times New Roman" w:cs="Times New Roman"/>
          <w:sz w:val="24"/>
          <w:szCs w:val="24"/>
        </w:rPr>
        <w:t>0.011) (Model A – Unobservables), -0.007 (Model B – Observables) and -0.027 (SE</w:t>
      </w:r>
      <w:r w:rsidR="00157354">
        <w:rPr>
          <w:rFonts w:ascii="Times New Roman" w:hAnsi="Times New Roman" w:cs="Times New Roman"/>
          <w:sz w:val="24"/>
          <w:szCs w:val="24"/>
        </w:rPr>
        <w:t xml:space="preserve"> </w:t>
      </w:r>
      <w:r w:rsidR="00606C7B" w:rsidRPr="00F6550B">
        <w:rPr>
          <w:rFonts w:ascii="Times New Roman" w:hAnsi="Times New Roman" w:cs="Times New Roman"/>
          <w:sz w:val="24"/>
          <w:szCs w:val="24"/>
        </w:rPr>
        <w:t>0.017) (Model B – Unobservables)</w:t>
      </w:r>
      <w:r w:rsidR="00DD3C8F" w:rsidRPr="00F6550B">
        <w:rPr>
          <w:rFonts w:ascii="Times New Roman" w:hAnsi="Times New Roman" w:cs="Times New Roman"/>
          <w:sz w:val="24"/>
          <w:szCs w:val="24"/>
        </w:rPr>
        <w:t xml:space="preserve">. </w:t>
      </w:r>
      <w:r w:rsidR="00606C7B" w:rsidRPr="00F6550B">
        <w:rPr>
          <w:rFonts w:ascii="Times New Roman" w:hAnsi="Times New Roman" w:cs="Times New Roman"/>
          <w:sz w:val="24"/>
          <w:szCs w:val="24"/>
        </w:rPr>
        <w:t xml:space="preserve">There was little decision uncertainty in this result. </w:t>
      </w:r>
    </w:p>
    <w:p w14:paraId="5DEC319D" w14:textId="77777777" w:rsidR="00E63EA2" w:rsidRDefault="00E63EA2" w:rsidP="00F6550B">
      <w:pPr>
        <w:pStyle w:val="NormalWeb"/>
        <w:spacing w:before="0" w:beforeAutospacing="0" w:after="165" w:afterAutospacing="0" w:line="360" w:lineRule="auto"/>
        <w:rPr>
          <w:color w:val="000000"/>
          <w:u w:val="single"/>
        </w:rPr>
      </w:pPr>
    </w:p>
    <w:p w14:paraId="3216A5A2" w14:textId="77777777" w:rsidR="00E63EA2" w:rsidRDefault="00E63EA2" w:rsidP="00F6550B">
      <w:pPr>
        <w:pStyle w:val="NormalWeb"/>
        <w:spacing w:before="0" w:beforeAutospacing="0" w:after="165" w:afterAutospacing="0" w:line="360" w:lineRule="auto"/>
        <w:rPr>
          <w:color w:val="000000"/>
          <w:u w:val="single"/>
        </w:rPr>
      </w:pPr>
    </w:p>
    <w:p w14:paraId="4B78B292" w14:textId="77777777" w:rsidR="00E63EA2" w:rsidRDefault="00E63EA2" w:rsidP="00F6550B">
      <w:pPr>
        <w:pStyle w:val="NormalWeb"/>
        <w:spacing w:before="0" w:beforeAutospacing="0" w:after="165" w:afterAutospacing="0" w:line="360" w:lineRule="auto"/>
        <w:rPr>
          <w:color w:val="000000"/>
          <w:u w:val="single"/>
        </w:rPr>
      </w:pPr>
    </w:p>
    <w:p w14:paraId="7F674169" w14:textId="1F4C417A" w:rsidR="00606C7B" w:rsidRPr="00F6550B" w:rsidRDefault="00FE2FB0" w:rsidP="00F6550B">
      <w:pPr>
        <w:pStyle w:val="NormalWeb"/>
        <w:spacing w:before="0" w:beforeAutospacing="0" w:after="165" w:afterAutospacing="0" w:line="360" w:lineRule="auto"/>
        <w:rPr>
          <w:color w:val="000000"/>
          <w:u w:val="single"/>
        </w:rPr>
      </w:pPr>
      <w:r>
        <w:rPr>
          <w:color w:val="000000"/>
          <w:u w:val="single"/>
        </w:rPr>
        <w:t>W</w:t>
      </w:r>
      <w:r w:rsidR="00606C7B" w:rsidRPr="00F6550B">
        <w:rPr>
          <w:color w:val="000000"/>
          <w:u w:val="single"/>
        </w:rPr>
        <w:t>orkstream 3</w:t>
      </w:r>
    </w:p>
    <w:p w14:paraId="374546C4" w14:textId="77777777" w:rsidR="00606C7B" w:rsidRPr="00F6550B" w:rsidRDefault="00606C7B" w:rsidP="00F6550B">
      <w:pPr>
        <w:pStyle w:val="NormalWeb"/>
        <w:spacing w:before="0" w:beforeAutospacing="0" w:after="165" w:afterAutospacing="0" w:line="360" w:lineRule="auto"/>
        <w:rPr>
          <w:color w:val="000000"/>
        </w:rPr>
      </w:pPr>
      <w:r w:rsidRPr="00F6550B">
        <w:rPr>
          <w:color w:val="000000"/>
        </w:rPr>
        <w:t xml:space="preserve">Semi-structured qualitative interviews were conducted with 20 patients (with experience of a SWHSI), five </w:t>
      </w:r>
      <w:r w:rsidR="00DD3C8F" w:rsidRPr="00F6550B">
        <w:rPr>
          <w:color w:val="000000"/>
        </w:rPr>
        <w:t>surgeons,</w:t>
      </w:r>
      <w:r w:rsidRPr="00F6550B">
        <w:rPr>
          <w:color w:val="000000"/>
        </w:rPr>
        <w:t xml:space="preserve"> and seven nurses</w:t>
      </w:r>
      <w:r w:rsidR="00685317" w:rsidRPr="00F6550B">
        <w:rPr>
          <w:color w:val="000000"/>
        </w:rPr>
        <w:t xml:space="preserve"> using t</w:t>
      </w:r>
      <w:r w:rsidRPr="00F6550B">
        <w:rPr>
          <w:color w:val="000000"/>
        </w:rPr>
        <w:t>opic</w:t>
      </w:r>
      <w:r w:rsidR="00685317" w:rsidRPr="00F6550B">
        <w:rPr>
          <w:color w:val="000000"/>
        </w:rPr>
        <w:t xml:space="preserve"> guides</w:t>
      </w:r>
      <w:r w:rsidRPr="00F6550B">
        <w:rPr>
          <w:color w:val="000000"/>
        </w:rPr>
        <w:t xml:space="preserve">. Interviews were audio recorded, </w:t>
      </w:r>
      <w:r w:rsidR="00DD3C8F" w:rsidRPr="00F6550B">
        <w:rPr>
          <w:color w:val="000000"/>
        </w:rPr>
        <w:t>transcribed,</w:t>
      </w:r>
      <w:r w:rsidRPr="00F6550B">
        <w:rPr>
          <w:color w:val="000000"/>
        </w:rPr>
        <w:t xml:space="preserve"> and analysed using a </w:t>
      </w:r>
      <w:r w:rsidR="00415754" w:rsidRPr="00F6550B">
        <w:rPr>
          <w:color w:val="000000"/>
        </w:rPr>
        <w:t>‘</w:t>
      </w:r>
      <w:r w:rsidR="007B09EC" w:rsidRPr="00F6550B">
        <w:rPr>
          <w:i/>
          <w:color w:val="000000"/>
        </w:rPr>
        <w:t>F</w:t>
      </w:r>
      <w:r w:rsidRPr="00F6550B">
        <w:rPr>
          <w:i/>
          <w:color w:val="000000"/>
        </w:rPr>
        <w:t>ramework</w:t>
      </w:r>
      <w:r w:rsidR="00415754" w:rsidRPr="00F6550B">
        <w:rPr>
          <w:color w:val="000000"/>
        </w:rPr>
        <w:t>’</w:t>
      </w:r>
      <w:r w:rsidRPr="00F6550B">
        <w:rPr>
          <w:color w:val="000000"/>
        </w:rPr>
        <w:t xml:space="preserve"> approach. </w:t>
      </w:r>
    </w:p>
    <w:p w14:paraId="77B89D26" w14:textId="77777777" w:rsidR="00606C7B" w:rsidRPr="00F6550B" w:rsidRDefault="00606C7B" w:rsidP="00F6550B">
      <w:pPr>
        <w:pStyle w:val="NormalWeb"/>
        <w:spacing w:before="0" w:beforeAutospacing="0" w:after="165" w:afterAutospacing="0" w:line="360" w:lineRule="auto"/>
      </w:pPr>
      <w:r w:rsidRPr="00F6550B">
        <w:rPr>
          <w:color w:val="000000"/>
        </w:rPr>
        <w:t xml:space="preserve">Patients </w:t>
      </w:r>
      <w:r w:rsidR="00D74E74" w:rsidRPr="00F6550B">
        <w:rPr>
          <w:color w:val="000000"/>
        </w:rPr>
        <w:t xml:space="preserve">reported </w:t>
      </w:r>
      <w:r w:rsidRPr="00F6550B">
        <w:rPr>
          <w:color w:val="000000"/>
        </w:rPr>
        <w:t>that u</w:t>
      </w:r>
      <w:r w:rsidRPr="00F6550B">
        <w:t xml:space="preserve">nplanned SWHSI resulted in feelings of alarm, shock, </w:t>
      </w:r>
      <w:r w:rsidR="00DD3C8F" w:rsidRPr="00F6550B">
        <w:t>disbelief,</w:t>
      </w:r>
      <w:r w:rsidRPr="00F6550B">
        <w:t xml:space="preserve"> and disgust</w:t>
      </w:r>
      <w:r w:rsidR="00D74E74" w:rsidRPr="00F6550B">
        <w:t xml:space="preserve">. </w:t>
      </w:r>
      <w:r w:rsidRPr="00F6550B">
        <w:t xml:space="preserve">Patients </w:t>
      </w:r>
      <w:r w:rsidR="008C0AFB" w:rsidRPr="00F6550B">
        <w:t xml:space="preserve">with previous </w:t>
      </w:r>
      <w:r w:rsidR="0030114C" w:rsidRPr="00F6550B">
        <w:t>experience</w:t>
      </w:r>
      <w:r w:rsidRPr="00F6550B">
        <w:t xml:space="preserve"> </w:t>
      </w:r>
      <w:r w:rsidR="008C0AFB" w:rsidRPr="00F6550B">
        <w:t xml:space="preserve">of a </w:t>
      </w:r>
      <w:r w:rsidRPr="00F6550B">
        <w:t xml:space="preserve">SWHSI expected slow healing whilst patients without previous SWHSI </w:t>
      </w:r>
      <w:r w:rsidR="008C0AFB" w:rsidRPr="00F6550B">
        <w:t xml:space="preserve">experience </w:t>
      </w:r>
      <w:r w:rsidRPr="00F6550B">
        <w:t xml:space="preserve">often had unrealistic expectations of time to healing. Patients were ever-hopeful that a new or untried treatment might accelerate or achieve wound healing, and there was a willingness to try any procedure or treatment to achieve this, even if it was unpleasant </w:t>
      </w:r>
      <w:r w:rsidR="008C0AFB" w:rsidRPr="00F6550B">
        <w:t xml:space="preserve">or lacked high level evidence of efficacy. </w:t>
      </w:r>
      <w:r w:rsidRPr="00F6550B">
        <w:t>The main SWHSI treatments experienced were negative pressure wound therapy (NPWT), debridement, dressings, and skin-grafting</w:t>
      </w:r>
      <w:r w:rsidR="00DD3C8F" w:rsidRPr="00F6550B">
        <w:t xml:space="preserve">. </w:t>
      </w:r>
      <w:r w:rsidRPr="00F6550B">
        <w:t>Patients would have liked more information in relation to the rationale for using different treatment methods and approaches.</w:t>
      </w:r>
    </w:p>
    <w:p w14:paraId="0071B3BE" w14:textId="77777777" w:rsidR="00606C7B" w:rsidRPr="00F6550B" w:rsidRDefault="00606C7B" w:rsidP="00F6550B">
      <w:pPr>
        <w:pStyle w:val="NormalWeb"/>
        <w:spacing w:before="0" w:beforeAutospacing="0" w:after="165" w:afterAutospacing="0" w:line="360" w:lineRule="auto"/>
      </w:pPr>
      <w:r w:rsidRPr="00F6550B">
        <w:t>Prolonged or multiple hospital admissions were not uncommon and many patients reported feeling unsupported at the point of hospital discharge due to a lack of availab</w:t>
      </w:r>
      <w:r w:rsidR="00FC7FA5" w:rsidRPr="00F6550B">
        <w:t>le information regarding follow-</w:t>
      </w:r>
      <w:r w:rsidRPr="00F6550B">
        <w:t xml:space="preserve">up care and infection management. Most patients received home visits from </w:t>
      </w:r>
      <w:r w:rsidR="007C09D3" w:rsidRPr="00F6550B">
        <w:t xml:space="preserve">district, community or </w:t>
      </w:r>
      <w:r w:rsidR="0074664B" w:rsidRPr="00F6550B">
        <w:t>general practice</w:t>
      </w:r>
      <w:r w:rsidRPr="00F6550B">
        <w:t xml:space="preserve"> nurse</w:t>
      </w:r>
      <w:r w:rsidR="00997CC6" w:rsidRPr="00F6550B">
        <w:t>s</w:t>
      </w:r>
      <w:r w:rsidRPr="00F6550B">
        <w:t xml:space="preserve"> during their wound healing. Patients acknowledged that the nurses tried to attend to all needs during the visit but felt that nurses had limited time to devote to each visit. </w:t>
      </w:r>
    </w:p>
    <w:p w14:paraId="25093A18" w14:textId="77777777" w:rsidR="00606C7B" w:rsidRPr="00F6550B" w:rsidRDefault="00606C7B" w:rsidP="00F6550B">
      <w:pPr>
        <w:pStyle w:val="NormalWeb"/>
        <w:spacing w:before="0" w:beforeAutospacing="0" w:after="165" w:afterAutospacing="0" w:line="360" w:lineRule="auto"/>
      </w:pPr>
      <w:r w:rsidRPr="00F6550B">
        <w:t xml:space="preserve">Wound related symptoms had a negative impact on daily life, physical and psychosocial </w:t>
      </w:r>
      <w:r w:rsidR="00DD3C8F" w:rsidRPr="00F6550B">
        <w:t>functioning,</w:t>
      </w:r>
      <w:r w:rsidRPr="00F6550B">
        <w:t xml:space="preserve"> and well</w:t>
      </w:r>
      <w:r w:rsidR="007C09D3" w:rsidRPr="00F6550B">
        <w:t>-</w:t>
      </w:r>
      <w:r w:rsidRPr="00F6550B">
        <w:t>being. Limited physical mobility was frustrating and disrupt</w:t>
      </w:r>
      <w:r w:rsidR="00994FBD" w:rsidRPr="00F6550B">
        <w:t xml:space="preserve">ed </w:t>
      </w:r>
      <w:r w:rsidRPr="00F6550B">
        <w:t xml:space="preserve">normal activities and patients felt unable to socialise due to concerns about their self-image. Disruption of roles and responsibilities within the family unit was common and patients reported feeling burdensome and dependent. This appeared particularly difficult for younger male participants who were often the main earner in the family. </w:t>
      </w:r>
    </w:p>
    <w:p w14:paraId="6E067BCA" w14:textId="77777777" w:rsidR="00606C7B" w:rsidRPr="00F6550B" w:rsidRDefault="00606C7B"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 xml:space="preserve">Surgeons and nurses agreed a number of factors </w:t>
      </w:r>
      <w:r w:rsidR="00994FBD" w:rsidRPr="00F6550B">
        <w:rPr>
          <w:rFonts w:ascii="Times New Roman" w:hAnsi="Times New Roman" w:cs="Times New Roman"/>
          <w:sz w:val="24"/>
          <w:szCs w:val="24"/>
        </w:rPr>
        <w:t xml:space="preserve">were associated with delayed </w:t>
      </w:r>
      <w:r w:rsidRPr="00F6550B">
        <w:rPr>
          <w:rFonts w:ascii="Times New Roman" w:hAnsi="Times New Roman" w:cs="Times New Roman"/>
          <w:sz w:val="24"/>
          <w:szCs w:val="24"/>
        </w:rPr>
        <w:t>healing including surgical</w:t>
      </w:r>
      <w:r w:rsidR="00997CC6" w:rsidRPr="00F6550B">
        <w:rPr>
          <w:rFonts w:ascii="Times New Roman" w:hAnsi="Times New Roman" w:cs="Times New Roman"/>
          <w:sz w:val="24"/>
          <w:szCs w:val="24"/>
        </w:rPr>
        <w:t xml:space="preserve"> (e.g. reason for surgery, procedure type)</w:t>
      </w:r>
      <w:r w:rsidRPr="00F6550B">
        <w:rPr>
          <w:rFonts w:ascii="Times New Roman" w:hAnsi="Times New Roman" w:cs="Times New Roman"/>
          <w:sz w:val="24"/>
          <w:szCs w:val="24"/>
        </w:rPr>
        <w:t xml:space="preserve">, patient comorbidity, </w:t>
      </w:r>
      <w:r w:rsidR="002A78D5" w:rsidRPr="00F6550B">
        <w:rPr>
          <w:rFonts w:ascii="Times New Roman" w:hAnsi="Times New Roman" w:cs="Times New Roman"/>
          <w:sz w:val="24"/>
          <w:szCs w:val="24"/>
        </w:rPr>
        <w:t xml:space="preserve">systemic </w:t>
      </w:r>
      <w:r w:rsidRPr="00F6550B">
        <w:rPr>
          <w:rFonts w:ascii="Times New Roman" w:hAnsi="Times New Roman" w:cs="Times New Roman"/>
          <w:sz w:val="24"/>
          <w:szCs w:val="24"/>
        </w:rPr>
        <w:t>infection, medication, mobility, and treatment compliance factors</w:t>
      </w:r>
      <w:r w:rsidR="00DD3C8F" w:rsidRPr="00F6550B">
        <w:rPr>
          <w:rFonts w:ascii="Times New Roman" w:hAnsi="Times New Roman" w:cs="Times New Roman"/>
          <w:sz w:val="24"/>
          <w:szCs w:val="24"/>
        </w:rPr>
        <w:t xml:space="preserve">. </w:t>
      </w:r>
      <w:r w:rsidRPr="00F6550B">
        <w:rPr>
          <w:rFonts w:ascii="Times New Roman" w:hAnsi="Times New Roman" w:cs="Times New Roman"/>
          <w:sz w:val="24"/>
          <w:szCs w:val="24"/>
        </w:rPr>
        <w:t xml:space="preserve">In many instances, it was difficult to identify any specific reason for impaired wound healing. </w:t>
      </w:r>
      <w:r w:rsidR="00994FBD" w:rsidRPr="00F6550B">
        <w:rPr>
          <w:rFonts w:ascii="Times New Roman" w:hAnsi="Times New Roman" w:cs="Times New Roman"/>
          <w:sz w:val="24"/>
          <w:szCs w:val="24"/>
        </w:rPr>
        <w:t xml:space="preserve">Specific wound factors </w:t>
      </w:r>
      <w:r w:rsidR="002A78D5" w:rsidRPr="00F6550B">
        <w:rPr>
          <w:rFonts w:ascii="Times New Roman" w:hAnsi="Times New Roman" w:cs="Times New Roman"/>
          <w:sz w:val="24"/>
          <w:szCs w:val="24"/>
        </w:rPr>
        <w:t xml:space="preserve">reported to be </w:t>
      </w:r>
      <w:r w:rsidRPr="00F6550B">
        <w:rPr>
          <w:rFonts w:ascii="Times New Roman" w:hAnsi="Times New Roman" w:cs="Times New Roman"/>
          <w:sz w:val="24"/>
          <w:szCs w:val="24"/>
        </w:rPr>
        <w:t xml:space="preserve">associated with healing </w:t>
      </w:r>
      <w:r w:rsidR="002A78D5" w:rsidRPr="00F6550B">
        <w:rPr>
          <w:rFonts w:ascii="Times New Roman" w:hAnsi="Times New Roman" w:cs="Times New Roman"/>
          <w:sz w:val="24"/>
          <w:szCs w:val="24"/>
        </w:rPr>
        <w:t xml:space="preserve">included </w:t>
      </w:r>
      <w:r w:rsidRPr="00F6550B">
        <w:rPr>
          <w:rFonts w:ascii="Times New Roman" w:hAnsi="Times New Roman" w:cs="Times New Roman"/>
          <w:sz w:val="24"/>
          <w:szCs w:val="24"/>
        </w:rPr>
        <w:t>wound size</w:t>
      </w:r>
      <w:r w:rsidR="002A78D5" w:rsidRPr="00F6550B">
        <w:rPr>
          <w:rFonts w:ascii="Times New Roman" w:hAnsi="Times New Roman" w:cs="Times New Roman"/>
          <w:sz w:val="24"/>
          <w:szCs w:val="24"/>
        </w:rPr>
        <w:t xml:space="preserve">, </w:t>
      </w:r>
      <w:r w:rsidRPr="00F6550B">
        <w:rPr>
          <w:rFonts w:ascii="Times New Roman" w:hAnsi="Times New Roman" w:cs="Times New Roman"/>
          <w:sz w:val="24"/>
          <w:szCs w:val="24"/>
        </w:rPr>
        <w:t>presence of wound infection, slough and/or granulation tissue and condition of the wound edges</w:t>
      </w:r>
      <w:r w:rsidR="00DD3C8F" w:rsidRPr="00F6550B">
        <w:rPr>
          <w:rFonts w:ascii="Times New Roman" w:hAnsi="Times New Roman" w:cs="Times New Roman"/>
          <w:sz w:val="24"/>
          <w:szCs w:val="24"/>
        </w:rPr>
        <w:t xml:space="preserve">. </w:t>
      </w:r>
      <w:r w:rsidRPr="00F6550B">
        <w:rPr>
          <w:rFonts w:ascii="Times New Roman" w:hAnsi="Times New Roman" w:cs="Times New Roman"/>
          <w:sz w:val="24"/>
          <w:szCs w:val="24"/>
        </w:rPr>
        <w:t>Nurses also emphasised psycho-social and practical issues that might impact on patients’ quality of life, such as family support and patients’ potential for self-care of the wound.</w:t>
      </w:r>
    </w:p>
    <w:p w14:paraId="09C7EE42" w14:textId="77777777" w:rsidR="00606C7B" w:rsidRPr="00F6550B" w:rsidRDefault="00606C7B" w:rsidP="00F6550B">
      <w:pPr>
        <w:spacing w:line="360" w:lineRule="auto"/>
        <w:rPr>
          <w:rFonts w:ascii="Times New Roman" w:hAnsi="Times New Roman" w:cs="Times New Roman"/>
          <w:sz w:val="24"/>
          <w:szCs w:val="24"/>
        </w:rPr>
      </w:pPr>
      <w:r w:rsidRPr="00F6550B">
        <w:rPr>
          <w:rFonts w:ascii="Times New Roman" w:hAnsi="Times New Roman" w:cs="Times New Roman"/>
          <w:sz w:val="24"/>
          <w:szCs w:val="24"/>
        </w:rPr>
        <w:t xml:space="preserve">The majority of patients, operated on by general surgeons, had their wound care passed to nurses following discharge. Plastic and vascular surgeons were more likely to continue to care for </w:t>
      </w:r>
      <w:r w:rsidRPr="00F6550B">
        <w:rPr>
          <w:rFonts w:ascii="Times New Roman" w:hAnsi="Times New Roman" w:cs="Times New Roman"/>
          <w:i/>
          <w:sz w:val="24"/>
          <w:szCs w:val="24"/>
        </w:rPr>
        <w:t>‘their’</w:t>
      </w:r>
      <w:r w:rsidR="00FC7FA5" w:rsidRPr="00F6550B">
        <w:rPr>
          <w:rFonts w:ascii="Times New Roman" w:hAnsi="Times New Roman" w:cs="Times New Roman"/>
          <w:sz w:val="24"/>
          <w:szCs w:val="24"/>
        </w:rPr>
        <w:t xml:space="preserve"> patients through follow-</w:t>
      </w:r>
      <w:r w:rsidRPr="00F6550B">
        <w:rPr>
          <w:rFonts w:ascii="Times New Roman" w:hAnsi="Times New Roman" w:cs="Times New Roman"/>
          <w:sz w:val="24"/>
          <w:szCs w:val="24"/>
        </w:rPr>
        <w:t>up in specialist clinics</w:t>
      </w:r>
      <w:r w:rsidRPr="00F6550B">
        <w:rPr>
          <w:rFonts w:ascii="Times New Roman" w:hAnsi="Times New Roman" w:cs="Times New Roman"/>
          <w:i/>
          <w:sz w:val="24"/>
          <w:szCs w:val="24"/>
        </w:rPr>
        <w:t>.</w:t>
      </w:r>
      <w:r w:rsidRPr="00F6550B">
        <w:rPr>
          <w:rFonts w:ascii="Times New Roman" w:hAnsi="Times New Roman" w:cs="Times New Roman"/>
          <w:sz w:val="24"/>
          <w:szCs w:val="24"/>
        </w:rPr>
        <w:t xml:space="preserve"> Surgeons relied on nurses to make appropriate dressing choices, which were influenced by wound, </w:t>
      </w:r>
      <w:r w:rsidR="00DD3C8F" w:rsidRPr="00F6550B">
        <w:rPr>
          <w:rFonts w:ascii="Times New Roman" w:hAnsi="Times New Roman" w:cs="Times New Roman"/>
          <w:sz w:val="24"/>
          <w:szCs w:val="24"/>
        </w:rPr>
        <w:t>patient,</w:t>
      </w:r>
      <w:r w:rsidRPr="00F6550B">
        <w:rPr>
          <w:rFonts w:ascii="Times New Roman" w:hAnsi="Times New Roman" w:cs="Times New Roman"/>
          <w:sz w:val="24"/>
          <w:szCs w:val="24"/>
        </w:rPr>
        <w:t xml:space="preserve"> and </w:t>
      </w:r>
      <w:r w:rsidR="00997CC6" w:rsidRPr="00F6550B">
        <w:rPr>
          <w:rFonts w:ascii="Times New Roman" w:hAnsi="Times New Roman" w:cs="Times New Roman"/>
          <w:sz w:val="24"/>
          <w:szCs w:val="24"/>
        </w:rPr>
        <w:t>dressing specific</w:t>
      </w:r>
      <w:r w:rsidRPr="00F6550B">
        <w:rPr>
          <w:rFonts w:ascii="Times New Roman" w:hAnsi="Times New Roman" w:cs="Times New Roman"/>
          <w:sz w:val="24"/>
          <w:szCs w:val="24"/>
        </w:rPr>
        <w:t xml:space="preserve"> factors. </w:t>
      </w:r>
      <w:r w:rsidR="002A78D5" w:rsidRPr="00F6550B">
        <w:rPr>
          <w:rFonts w:ascii="Times New Roman" w:hAnsi="Times New Roman" w:cs="Times New Roman"/>
          <w:sz w:val="24"/>
          <w:szCs w:val="24"/>
        </w:rPr>
        <w:t>Surgeons or Tissue Viability Specialists often initiated d</w:t>
      </w:r>
      <w:r w:rsidRPr="00F6550B">
        <w:rPr>
          <w:rFonts w:ascii="Times New Roman" w:hAnsi="Times New Roman" w:cs="Times New Roman"/>
          <w:sz w:val="24"/>
          <w:szCs w:val="24"/>
        </w:rPr>
        <w:t xml:space="preserve">ecisions regarding </w:t>
      </w:r>
      <w:r w:rsidR="002A78D5" w:rsidRPr="00F6550B">
        <w:rPr>
          <w:rFonts w:ascii="Times New Roman" w:hAnsi="Times New Roman" w:cs="Times New Roman"/>
          <w:sz w:val="24"/>
          <w:szCs w:val="24"/>
        </w:rPr>
        <w:t xml:space="preserve">the use of </w:t>
      </w:r>
      <w:r w:rsidRPr="00F6550B">
        <w:rPr>
          <w:rFonts w:ascii="Times New Roman" w:hAnsi="Times New Roman" w:cs="Times New Roman"/>
          <w:sz w:val="24"/>
          <w:szCs w:val="24"/>
        </w:rPr>
        <w:t xml:space="preserve">NPWT as knowledge and expertise </w:t>
      </w:r>
      <w:r w:rsidR="002A78D5" w:rsidRPr="00F6550B">
        <w:rPr>
          <w:rFonts w:ascii="Times New Roman" w:hAnsi="Times New Roman" w:cs="Times New Roman"/>
          <w:sz w:val="24"/>
          <w:szCs w:val="24"/>
        </w:rPr>
        <w:t xml:space="preserve">regarding </w:t>
      </w:r>
      <w:r w:rsidRPr="00F6550B">
        <w:rPr>
          <w:rFonts w:ascii="Times New Roman" w:hAnsi="Times New Roman" w:cs="Times New Roman"/>
          <w:sz w:val="24"/>
          <w:szCs w:val="24"/>
        </w:rPr>
        <w:t>NPWT amongst general nurses</w:t>
      </w:r>
      <w:r w:rsidR="002A78D5" w:rsidRPr="00F6550B">
        <w:rPr>
          <w:rFonts w:ascii="Times New Roman" w:hAnsi="Times New Roman" w:cs="Times New Roman"/>
          <w:sz w:val="24"/>
          <w:szCs w:val="24"/>
        </w:rPr>
        <w:t xml:space="preserve"> was often limited</w:t>
      </w:r>
      <w:r w:rsidRPr="00F6550B">
        <w:rPr>
          <w:rFonts w:ascii="Times New Roman" w:hAnsi="Times New Roman" w:cs="Times New Roman"/>
          <w:sz w:val="24"/>
          <w:szCs w:val="24"/>
        </w:rPr>
        <w:t xml:space="preserve">. </w:t>
      </w:r>
      <w:r w:rsidR="002A78D5" w:rsidRPr="00F6550B">
        <w:rPr>
          <w:rFonts w:ascii="Times New Roman" w:hAnsi="Times New Roman" w:cs="Times New Roman"/>
          <w:sz w:val="24"/>
          <w:szCs w:val="24"/>
        </w:rPr>
        <w:t xml:space="preserve">Tissue Viability Specialists were a frequent point of reference for </w:t>
      </w:r>
      <w:r w:rsidRPr="00F6550B">
        <w:rPr>
          <w:rFonts w:ascii="Times New Roman" w:hAnsi="Times New Roman" w:cs="Times New Roman"/>
          <w:sz w:val="24"/>
          <w:szCs w:val="24"/>
        </w:rPr>
        <w:t xml:space="preserve">nurses </w:t>
      </w:r>
      <w:r w:rsidR="002A78D5" w:rsidRPr="00F6550B">
        <w:rPr>
          <w:rFonts w:ascii="Times New Roman" w:hAnsi="Times New Roman" w:cs="Times New Roman"/>
          <w:sz w:val="24"/>
          <w:szCs w:val="24"/>
        </w:rPr>
        <w:t xml:space="preserve">regarding the management of </w:t>
      </w:r>
      <w:r w:rsidRPr="00F6550B">
        <w:rPr>
          <w:rFonts w:ascii="Times New Roman" w:hAnsi="Times New Roman" w:cs="Times New Roman"/>
          <w:sz w:val="24"/>
          <w:szCs w:val="24"/>
        </w:rPr>
        <w:t>complex, non-healing open surgical wound</w:t>
      </w:r>
      <w:r w:rsidR="0030114C" w:rsidRPr="00F6550B">
        <w:rPr>
          <w:rFonts w:ascii="Times New Roman" w:hAnsi="Times New Roman" w:cs="Times New Roman"/>
          <w:sz w:val="24"/>
          <w:szCs w:val="24"/>
        </w:rPr>
        <w:t>s</w:t>
      </w:r>
      <w:r w:rsidR="002A78D5" w:rsidRPr="00F6550B">
        <w:rPr>
          <w:rFonts w:ascii="Times New Roman" w:hAnsi="Times New Roman" w:cs="Times New Roman"/>
          <w:sz w:val="24"/>
          <w:szCs w:val="24"/>
        </w:rPr>
        <w:t>.</w:t>
      </w:r>
    </w:p>
    <w:p w14:paraId="560C0B34" w14:textId="77777777" w:rsidR="00606C7B" w:rsidRPr="00F6550B" w:rsidRDefault="00606C7B" w:rsidP="00F6550B">
      <w:pPr>
        <w:autoSpaceDE w:val="0"/>
        <w:autoSpaceDN w:val="0"/>
        <w:adjustRightInd w:val="0"/>
        <w:spacing w:line="360" w:lineRule="auto"/>
        <w:rPr>
          <w:rFonts w:ascii="Times New Roman" w:hAnsi="Times New Roman" w:cs="Times New Roman"/>
          <w:sz w:val="24"/>
          <w:szCs w:val="24"/>
        </w:rPr>
      </w:pPr>
      <w:r w:rsidRPr="00F6550B">
        <w:rPr>
          <w:rFonts w:ascii="Times New Roman" w:hAnsi="Times New Roman" w:cs="Times New Roman"/>
          <w:sz w:val="24"/>
          <w:szCs w:val="24"/>
        </w:rPr>
        <w:t xml:space="preserve">Surgeons reported that use of NPWT was increasing and </w:t>
      </w:r>
      <w:r w:rsidR="00C90C81" w:rsidRPr="00F6550B">
        <w:rPr>
          <w:rFonts w:ascii="Times New Roman" w:hAnsi="Times New Roman" w:cs="Times New Roman"/>
          <w:sz w:val="24"/>
          <w:szCs w:val="24"/>
        </w:rPr>
        <w:t xml:space="preserve">that </w:t>
      </w:r>
      <w:r w:rsidRPr="00F6550B">
        <w:rPr>
          <w:rFonts w:ascii="Times New Roman" w:hAnsi="Times New Roman" w:cs="Times New Roman"/>
          <w:sz w:val="24"/>
          <w:szCs w:val="24"/>
        </w:rPr>
        <w:t>complex, cavity wounds (e.g. extensive abdominal wounds) were ideally suited to benefit from NPWT. NPWT was generally perceived as a cost-effective and transformative treatment, particularly for patients with hard to heal wounds</w:t>
      </w:r>
      <w:r w:rsidR="00DD3C8F" w:rsidRPr="00F6550B">
        <w:rPr>
          <w:rFonts w:ascii="Times New Roman" w:hAnsi="Times New Roman" w:cs="Times New Roman"/>
          <w:sz w:val="24"/>
          <w:szCs w:val="24"/>
        </w:rPr>
        <w:t xml:space="preserve">. </w:t>
      </w:r>
      <w:r w:rsidRPr="00F6550B">
        <w:rPr>
          <w:rFonts w:ascii="Times New Roman" w:hAnsi="Times New Roman" w:cs="Times New Roman"/>
          <w:sz w:val="24"/>
          <w:szCs w:val="24"/>
        </w:rPr>
        <w:t xml:space="preserve">Surgeons noted the lack of research evidence relating to NPWT but felt that their own and colleagues’ experiences supported its use. </w:t>
      </w:r>
    </w:p>
    <w:p w14:paraId="2716B0B2" w14:textId="77777777" w:rsidR="00606C7B" w:rsidRPr="00F6550B" w:rsidRDefault="00606C7B" w:rsidP="00F6550B">
      <w:pPr>
        <w:pStyle w:val="NormalWeb"/>
        <w:spacing w:before="0" w:beforeAutospacing="0" w:after="165" w:afterAutospacing="0" w:line="360" w:lineRule="auto"/>
        <w:rPr>
          <w:color w:val="000000"/>
          <w:u w:val="single"/>
        </w:rPr>
      </w:pPr>
      <w:r w:rsidRPr="00F6550B">
        <w:rPr>
          <w:color w:val="000000"/>
          <w:u w:val="single"/>
        </w:rPr>
        <w:t>Workstream 4</w:t>
      </w:r>
    </w:p>
    <w:p w14:paraId="2C85583C" w14:textId="77777777" w:rsidR="00606C7B" w:rsidRPr="00F6550B" w:rsidRDefault="00606C7B"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A pilot</w:t>
      </w:r>
      <w:r w:rsidR="00170118" w:rsidRPr="00F6550B">
        <w:rPr>
          <w:rFonts w:ascii="Times New Roman" w:hAnsi="Times New Roman" w:cs="Times New Roman"/>
          <w:sz w:val="24"/>
          <w:szCs w:val="24"/>
        </w:rPr>
        <w:t xml:space="preserve">, </w:t>
      </w:r>
      <w:r w:rsidRPr="00F6550B">
        <w:rPr>
          <w:rFonts w:ascii="Times New Roman" w:hAnsi="Times New Roman" w:cs="Times New Roman"/>
          <w:sz w:val="24"/>
          <w:szCs w:val="24"/>
        </w:rPr>
        <w:t xml:space="preserve">feasibility RCT was designed to </w:t>
      </w:r>
      <w:r w:rsidR="000B4099" w:rsidRPr="00F6550B">
        <w:rPr>
          <w:rFonts w:ascii="Times New Roman" w:hAnsi="Times New Roman" w:cs="Times New Roman"/>
          <w:sz w:val="24"/>
          <w:szCs w:val="24"/>
        </w:rPr>
        <w:t xml:space="preserve">test </w:t>
      </w:r>
      <w:r w:rsidRPr="00F6550B">
        <w:rPr>
          <w:rFonts w:ascii="Times New Roman" w:hAnsi="Times New Roman" w:cs="Times New Roman"/>
          <w:sz w:val="24"/>
          <w:szCs w:val="24"/>
        </w:rPr>
        <w:t xml:space="preserve">the methods and </w:t>
      </w:r>
      <w:r w:rsidR="000B4099" w:rsidRPr="00F6550B">
        <w:rPr>
          <w:rFonts w:ascii="Times New Roman" w:hAnsi="Times New Roman" w:cs="Times New Roman"/>
          <w:sz w:val="24"/>
          <w:szCs w:val="24"/>
        </w:rPr>
        <w:t>the</w:t>
      </w:r>
      <w:r w:rsidRPr="00F6550B">
        <w:rPr>
          <w:rFonts w:ascii="Times New Roman" w:hAnsi="Times New Roman" w:cs="Times New Roman"/>
          <w:sz w:val="24"/>
          <w:szCs w:val="24"/>
        </w:rPr>
        <w:t xml:space="preserve"> feasibility of conducting a larger RCT to assess </w:t>
      </w:r>
      <w:r w:rsidR="00BD19C6">
        <w:rPr>
          <w:rFonts w:ascii="Times New Roman" w:hAnsi="Times New Roman" w:cs="Times New Roman"/>
          <w:sz w:val="24"/>
          <w:szCs w:val="24"/>
        </w:rPr>
        <w:t xml:space="preserve">clinical and cost </w:t>
      </w:r>
      <w:r w:rsidRPr="00F6550B">
        <w:rPr>
          <w:rFonts w:ascii="Times New Roman" w:hAnsi="Times New Roman" w:cs="Times New Roman"/>
          <w:sz w:val="24"/>
          <w:szCs w:val="24"/>
        </w:rPr>
        <w:t xml:space="preserve">effectiveness of NPWT compared to </w:t>
      </w:r>
      <w:r w:rsidR="007F4797" w:rsidRPr="00F6550B">
        <w:rPr>
          <w:rFonts w:ascii="Times New Roman" w:hAnsi="Times New Roman" w:cs="Times New Roman"/>
          <w:sz w:val="24"/>
          <w:szCs w:val="24"/>
        </w:rPr>
        <w:t>U</w:t>
      </w:r>
      <w:r w:rsidRPr="00F6550B">
        <w:rPr>
          <w:rFonts w:ascii="Times New Roman" w:hAnsi="Times New Roman" w:cs="Times New Roman"/>
          <w:sz w:val="24"/>
          <w:szCs w:val="24"/>
        </w:rPr>
        <w:t>sual</w:t>
      </w:r>
      <w:r w:rsidR="0030114C" w:rsidRPr="00F6550B">
        <w:rPr>
          <w:rFonts w:ascii="Times New Roman" w:hAnsi="Times New Roman" w:cs="Times New Roman"/>
          <w:sz w:val="24"/>
          <w:szCs w:val="24"/>
        </w:rPr>
        <w:t xml:space="preserve"> C</w:t>
      </w:r>
      <w:r w:rsidRPr="00F6550B">
        <w:rPr>
          <w:rFonts w:ascii="Times New Roman" w:hAnsi="Times New Roman" w:cs="Times New Roman"/>
          <w:sz w:val="24"/>
          <w:szCs w:val="24"/>
        </w:rPr>
        <w:t xml:space="preserve">are (no NPWT). In total 41 participants were recruited from two secondary and one community care NHS trust in the north of England. Forty participants were subsequently included in the analysis (one participant was randomised in error). Using a 1:1 ratio, </w:t>
      </w:r>
      <w:r w:rsidR="00F24E47" w:rsidRPr="00F6550B">
        <w:rPr>
          <w:rFonts w:ascii="Times New Roman" w:hAnsi="Times New Roman" w:cs="Times New Roman"/>
          <w:sz w:val="24"/>
          <w:szCs w:val="24"/>
        </w:rPr>
        <w:t xml:space="preserve">participants were </w:t>
      </w:r>
      <w:r w:rsidRPr="00F6550B">
        <w:rPr>
          <w:rFonts w:ascii="Times New Roman" w:hAnsi="Times New Roman" w:cs="Times New Roman"/>
          <w:sz w:val="24"/>
          <w:szCs w:val="24"/>
        </w:rPr>
        <w:t>allocat</w:t>
      </w:r>
      <w:r w:rsidR="0030114C" w:rsidRPr="00F6550B">
        <w:rPr>
          <w:rFonts w:ascii="Times New Roman" w:hAnsi="Times New Roman" w:cs="Times New Roman"/>
          <w:sz w:val="24"/>
          <w:szCs w:val="24"/>
        </w:rPr>
        <w:t>ed to one of two</w:t>
      </w:r>
      <w:r w:rsidR="00F24E47" w:rsidRPr="00F6550B">
        <w:rPr>
          <w:rFonts w:ascii="Times New Roman" w:hAnsi="Times New Roman" w:cs="Times New Roman"/>
          <w:sz w:val="24"/>
          <w:szCs w:val="24"/>
        </w:rPr>
        <w:t xml:space="preserve"> </w:t>
      </w:r>
      <w:r w:rsidRPr="00F6550B">
        <w:rPr>
          <w:rFonts w:ascii="Times New Roman" w:hAnsi="Times New Roman" w:cs="Times New Roman"/>
          <w:sz w:val="24"/>
          <w:szCs w:val="24"/>
        </w:rPr>
        <w:t>groups</w:t>
      </w:r>
      <w:r w:rsidR="007F4797" w:rsidRPr="00F6550B">
        <w:rPr>
          <w:rFonts w:ascii="Times New Roman" w:hAnsi="Times New Roman" w:cs="Times New Roman"/>
          <w:sz w:val="24"/>
          <w:szCs w:val="24"/>
        </w:rPr>
        <w:t>; NPWT (n=19, 47.5%) and Usual C</w:t>
      </w:r>
      <w:r w:rsidRPr="00F6550B">
        <w:rPr>
          <w:rFonts w:ascii="Times New Roman" w:hAnsi="Times New Roman" w:cs="Times New Roman"/>
          <w:sz w:val="24"/>
          <w:szCs w:val="24"/>
        </w:rPr>
        <w:t>are (no NPWT) (n=21, 52.5%). Part</w:t>
      </w:r>
      <w:r w:rsidR="00C45FBD">
        <w:rPr>
          <w:rFonts w:ascii="Times New Roman" w:hAnsi="Times New Roman" w:cs="Times New Roman"/>
          <w:sz w:val="24"/>
          <w:szCs w:val="24"/>
        </w:rPr>
        <w:t xml:space="preserve">icipants were </w:t>
      </w:r>
      <w:r w:rsidR="00B51BEF">
        <w:rPr>
          <w:rFonts w:ascii="Times New Roman" w:hAnsi="Times New Roman" w:cs="Times New Roman"/>
          <w:sz w:val="24"/>
          <w:szCs w:val="24"/>
        </w:rPr>
        <w:t xml:space="preserve">recruited over nine months, and </w:t>
      </w:r>
      <w:r w:rsidR="00C45FBD">
        <w:rPr>
          <w:rFonts w:ascii="Times New Roman" w:hAnsi="Times New Roman" w:cs="Times New Roman"/>
          <w:sz w:val="24"/>
          <w:szCs w:val="24"/>
        </w:rPr>
        <w:t>followed up for three</w:t>
      </w:r>
      <w:r w:rsidR="009B51F7">
        <w:rPr>
          <w:rFonts w:ascii="Times New Roman" w:hAnsi="Times New Roman" w:cs="Times New Roman"/>
          <w:sz w:val="24"/>
          <w:szCs w:val="24"/>
        </w:rPr>
        <w:t xml:space="preserve"> </w:t>
      </w:r>
      <w:r w:rsidRPr="00F6550B">
        <w:rPr>
          <w:rFonts w:ascii="Times New Roman" w:hAnsi="Times New Roman" w:cs="Times New Roman"/>
          <w:sz w:val="24"/>
          <w:szCs w:val="24"/>
        </w:rPr>
        <w:t>months</w:t>
      </w:r>
      <w:r w:rsidR="00B51BEF">
        <w:rPr>
          <w:rFonts w:ascii="Times New Roman" w:hAnsi="Times New Roman" w:cs="Times New Roman"/>
          <w:sz w:val="24"/>
          <w:szCs w:val="24"/>
        </w:rPr>
        <w:t>.</w:t>
      </w:r>
      <w:r w:rsidR="009B51F7">
        <w:rPr>
          <w:rFonts w:ascii="Times New Roman" w:hAnsi="Times New Roman" w:cs="Times New Roman"/>
          <w:sz w:val="24"/>
          <w:szCs w:val="24"/>
        </w:rPr>
        <w:t xml:space="preserve"> </w:t>
      </w:r>
      <w:r w:rsidR="00B51BEF">
        <w:rPr>
          <w:rFonts w:ascii="Times New Roman" w:hAnsi="Times New Roman" w:cs="Times New Roman"/>
          <w:sz w:val="24"/>
          <w:szCs w:val="24"/>
        </w:rPr>
        <w:t>A</w:t>
      </w:r>
      <w:r w:rsidR="00F24E47" w:rsidRPr="00F6550B">
        <w:rPr>
          <w:rFonts w:ascii="Times New Roman" w:hAnsi="Times New Roman" w:cs="Times New Roman"/>
          <w:sz w:val="24"/>
          <w:szCs w:val="24"/>
        </w:rPr>
        <w:t xml:space="preserve">n intention to treat </w:t>
      </w:r>
      <w:r w:rsidRPr="00F6550B">
        <w:rPr>
          <w:rFonts w:ascii="Times New Roman" w:hAnsi="Times New Roman" w:cs="Times New Roman"/>
          <w:sz w:val="24"/>
          <w:szCs w:val="24"/>
        </w:rPr>
        <w:t xml:space="preserve">analysis </w:t>
      </w:r>
      <w:r w:rsidR="00F24E47" w:rsidRPr="00F6550B">
        <w:rPr>
          <w:rFonts w:ascii="Times New Roman" w:hAnsi="Times New Roman" w:cs="Times New Roman"/>
          <w:sz w:val="24"/>
          <w:szCs w:val="24"/>
        </w:rPr>
        <w:t xml:space="preserve">was </w:t>
      </w:r>
      <w:r w:rsidRPr="00F6550B">
        <w:rPr>
          <w:rFonts w:ascii="Times New Roman" w:hAnsi="Times New Roman" w:cs="Times New Roman"/>
          <w:sz w:val="24"/>
          <w:szCs w:val="24"/>
        </w:rPr>
        <w:t>conducted</w:t>
      </w:r>
      <w:r w:rsidR="00F24E47" w:rsidRPr="00F6550B">
        <w:rPr>
          <w:rFonts w:ascii="Times New Roman" w:hAnsi="Times New Roman" w:cs="Times New Roman"/>
          <w:sz w:val="24"/>
          <w:szCs w:val="24"/>
        </w:rPr>
        <w:t>.</w:t>
      </w:r>
    </w:p>
    <w:p w14:paraId="1296B8C9" w14:textId="77777777" w:rsidR="00606C7B" w:rsidRPr="00F6550B" w:rsidRDefault="00606C7B"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 xml:space="preserve">The proposed primary clinical outcome for a larger trial (time to wound healing) was assessed along with other clinical and feasibility outcomes, including: recruitment and retention rates, time to treatment start, duration of and changes to NPWT, clinical events, resource use data, documentation acceptability and feasibility of blinded outcome assessment. </w:t>
      </w:r>
    </w:p>
    <w:p w14:paraId="3B3BB955" w14:textId="77777777" w:rsidR="00606C7B" w:rsidRPr="00F6550B" w:rsidRDefault="00606C7B"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Of the 248 patients screened for eligibility, 18</w:t>
      </w:r>
      <w:r w:rsidR="00911C7F" w:rsidRPr="00F6550B">
        <w:rPr>
          <w:rFonts w:ascii="Times New Roman" w:hAnsi="Times New Roman" w:cs="Times New Roman"/>
          <w:sz w:val="24"/>
          <w:szCs w:val="24"/>
        </w:rPr>
        <w:t>6</w:t>
      </w:r>
      <w:r w:rsidRPr="00F6550B">
        <w:rPr>
          <w:rFonts w:ascii="Times New Roman" w:hAnsi="Times New Roman" w:cs="Times New Roman"/>
          <w:sz w:val="24"/>
          <w:szCs w:val="24"/>
        </w:rPr>
        <w:t xml:space="preserve"> (</w:t>
      </w:r>
      <w:r w:rsidR="00911C7F" w:rsidRPr="00F6550B">
        <w:rPr>
          <w:rFonts w:ascii="Times New Roman" w:hAnsi="Times New Roman" w:cs="Times New Roman"/>
          <w:sz w:val="24"/>
          <w:szCs w:val="24"/>
        </w:rPr>
        <w:t>75.0</w:t>
      </w:r>
      <w:r w:rsidRPr="00F6550B">
        <w:rPr>
          <w:rFonts w:ascii="Times New Roman" w:hAnsi="Times New Roman" w:cs="Times New Roman"/>
          <w:sz w:val="24"/>
          <w:szCs w:val="24"/>
        </w:rPr>
        <w:t>%) were ineligible</w:t>
      </w:r>
      <w:r w:rsidR="00911C7F" w:rsidRPr="00F6550B">
        <w:rPr>
          <w:rFonts w:ascii="Times New Roman" w:hAnsi="Times New Roman" w:cs="Times New Roman"/>
          <w:sz w:val="24"/>
          <w:szCs w:val="24"/>
        </w:rPr>
        <w:t xml:space="preserve"> (including the patient randomised in error)</w:t>
      </w:r>
      <w:r w:rsidRPr="00F6550B">
        <w:rPr>
          <w:rFonts w:ascii="Times New Roman" w:hAnsi="Times New Roman" w:cs="Times New Roman"/>
          <w:sz w:val="24"/>
          <w:szCs w:val="24"/>
        </w:rPr>
        <w:t xml:space="preserve"> and 22 (8.9%) were eligible but non-consenting. Common reasons for ineligibility included having previously received NPWT on the SWHSI (n=45, 18.1%), having received NPWT in theatre for surgery resulting in the SWHSI (n=7, 2.8%), or both (n=24, 9.7%). Randomised participants receiv</w:t>
      </w:r>
      <w:r w:rsidR="007F4797" w:rsidRPr="00F6550B">
        <w:rPr>
          <w:rFonts w:ascii="Times New Roman" w:hAnsi="Times New Roman" w:cs="Times New Roman"/>
          <w:sz w:val="24"/>
          <w:szCs w:val="24"/>
        </w:rPr>
        <w:t>ed a median of 8 (NPWT) and 7 (U</w:t>
      </w:r>
      <w:r w:rsidRPr="00F6550B">
        <w:rPr>
          <w:rFonts w:ascii="Times New Roman" w:hAnsi="Times New Roman" w:cs="Times New Roman"/>
          <w:sz w:val="24"/>
          <w:szCs w:val="24"/>
        </w:rPr>
        <w:t xml:space="preserve">sual </w:t>
      </w:r>
      <w:r w:rsidR="007F4797" w:rsidRPr="00F6550B">
        <w:rPr>
          <w:rFonts w:ascii="Times New Roman" w:hAnsi="Times New Roman" w:cs="Times New Roman"/>
          <w:sz w:val="24"/>
          <w:szCs w:val="24"/>
        </w:rPr>
        <w:t>C</w:t>
      </w:r>
      <w:r w:rsidRPr="00F6550B">
        <w:rPr>
          <w:rFonts w:ascii="Times New Roman" w:hAnsi="Times New Roman" w:cs="Times New Roman"/>
          <w:sz w:val="24"/>
          <w:szCs w:val="24"/>
        </w:rPr>
        <w:t>are</w:t>
      </w:r>
      <w:r w:rsidR="000B4099" w:rsidRPr="00F6550B">
        <w:rPr>
          <w:rFonts w:ascii="Times New Roman" w:hAnsi="Times New Roman" w:cs="Times New Roman"/>
          <w:sz w:val="24"/>
          <w:szCs w:val="24"/>
        </w:rPr>
        <w:t>) post</w:t>
      </w:r>
      <w:r w:rsidR="009B51F7">
        <w:rPr>
          <w:rFonts w:ascii="Times New Roman" w:hAnsi="Times New Roman" w:cs="Times New Roman"/>
          <w:sz w:val="24"/>
          <w:szCs w:val="24"/>
        </w:rPr>
        <w:t>-</w:t>
      </w:r>
      <w:r w:rsidRPr="00F6550B">
        <w:rPr>
          <w:rFonts w:ascii="Times New Roman" w:hAnsi="Times New Roman" w:cs="Times New Roman"/>
          <w:sz w:val="24"/>
          <w:szCs w:val="24"/>
        </w:rPr>
        <w:t>randomisation assessments. Participant questionnaire response rates were equal to or greater than 78% at all time points.</w:t>
      </w:r>
    </w:p>
    <w:p w14:paraId="7D41C233" w14:textId="77777777" w:rsidR="00606C7B" w:rsidRPr="00F6550B" w:rsidRDefault="00606C7B"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Two of the 19 participants allocated to NPWT (10.5%) did not receive NPWT, 10 (52.6%) received NPWT within 24 hours and 14 (73.7%) within 48 hours. The most common reason for delay was the machine being unavailable (n=6, 85.7%). Participants received NPWT for a median of</w:t>
      </w:r>
      <w:r w:rsidR="007F4797" w:rsidRPr="00F6550B">
        <w:rPr>
          <w:rFonts w:ascii="Times New Roman" w:hAnsi="Times New Roman" w:cs="Times New Roman"/>
          <w:sz w:val="24"/>
          <w:szCs w:val="24"/>
        </w:rPr>
        <w:t xml:space="preserve"> 18 days (range 0 to 72). Five Usual</w:t>
      </w:r>
      <w:r w:rsidR="00911C7F" w:rsidRPr="00F6550B">
        <w:rPr>
          <w:rFonts w:ascii="Times New Roman" w:hAnsi="Times New Roman" w:cs="Times New Roman"/>
          <w:sz w:val="24"/>
          <w:szCs w:val="24"/>
        </w:rPr>
        <w:t xml:space="preserve"> </w:t>
      </w:r>
      <w:r w:rsidR="007F4797" w:rsidRPr="00F6550B">
        <w:rPr>
          <w:rFonts w:ascii="Times New Roman" w:hAnsi="Times New Roman" w:cs="Times New Roman"/>
          <w:sz w:val="24"/>
          <w:szCs w:val="24"/>
        </w:rPr>
        <w:t>Ca</w:t>
      </w:r>
      <w:r w:rsidRPr="00F6550B">
        <w:rPr>
          <w:rFonts w:ascii="Times New Roman" w:hAnsi="Times New Roman" w:cs="Times New Roman"/>
          <w:sz w:val="24"/>
          <w:szCs w:val="24"/>
        </w:rPr>
        <w:t>re participants (23.8%) received NPWT at a median of 4 days after randomisation (range 0-17).</w:t>
      </w:r>
    </w:p>
    <w:p w14:paraId="5EC413F0" w14:textId="36AF95EE" w:rsidR="00606C7B" w:rsidRPr="00F6550B" w:rsidRDefault="00606C7B"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Ten wounds (25.0%) were deemed to have healed during the</w:t>
      </w:r>
      <w:r w:rsidR="007C09D3" w:rsidRPr="00F6550B">
        <w:rPr>
          <w:rFonts w:ascii="Times New Roman" w:hAnsi="Times New Roman" w:cs="Times New Roman"/>
          <w:sz w:val="24"/>
          <w:szCs w:val="24"/>
        </w:rPr>
        <w:t xml:space="preserve"> study</w:t>
      </w:r>
      <w:r w:rsidR="00BB5DD0">
        <w:rPr>
          <w:rFonts w:ascii="Times New Roman" w:hAnsi="Times New Roman" w:cs="Times New Roman"/>
          <w:sz w:val="24"/>
          <w:szCs w:val="24"/>
        </w:rPr>
        <w:t xml:space="preserve"> and</w:t>
      </w:r>
      <w:r w:rsidRPr="00F6550B">
        <w:rPr>
          <w:rFonts w:ascii="Times New Roman" w:hAnsi="Times New Roman" w:cs="Times New Roman"/>
          <w:sz w:val="24"/>
          <w:szCs w:val="24"/>
        </w:rPr>
        <w:t>17 participants (42.5%) experienc</w:t>
      </w:r>
      <w:r w:rsidR="00BA50DA" w:rsidRPr="00F6550B">
        <w:rPr>
          <w:rFonts w:ascii="Times New Roman" w:hAnsi="Times New Roman" w:cs="Times New Roman"/>
          <w:sz w:val="24"/>
          <w:szCs w:val="24"/>
        </w:rPr>
        <w:t xml:space="preserve">ed </w:t>
      </w:r>
      <w:r w:rsidRPr="00F6550B">
        <w:rPr>
          <w:rFonts w:ascii="Times New Roman" w:hAnsi="Times New Roman" w:cs="Times New Roman"/>
          <w:sz w:val="24"/>
          <w:szCs w:val="24"/>
        </w:rPr>
        <w:t>a</w:t>
      </w:r>
      <w:r w:rsidR="00BA50DA" w:rsidRPr="00F6550B">
        <w:rPr>
          <w:rFonts w:ascii="Times New Roman" w:hAnsi="Times New Roman" w:cs="Times New Roman"/>
          <w:sz w:val="24"/>
          <w:szCs w:val="24"/>
        </w:rPr>
        <w:t xml:space="preserve"> wound </w:t>
      </w:r>
      <w:r w:rsidRPr="00F6550B">
        <w:rPr>
          <w:rFonts w:ascii="Times New Roman" w:hAnsi="Times New Roman" w:cs="Times New Roman"/>
          <w:sz w:val="24"/>
          <w:szCs w:val="24"/>
        </w:rPr>
        <w:t>infection</w:t>
      </w:r>
      <w:r w:rsidR="00902ABC">
        <w:rPr>
          <w:rFonts w:ascii="Times New Roman" w:hAnsi="Times New Roman" w:cs="Times New Roman"/>
          <w:sz w:val="24"/>
          <w:szCs w:val="24"/>
        </w:rPr>
        <w:t>.</w:t>
      </w:r>
      <w:r w:rsidRPr="00F6550B">
        <w:rPr>
          <w:rFonts w:ascii="Times New Roman" w:hAnsi="Times New Roman" w:cs="Times New Roman"/>
          <w:sz w:val="24"/>
          <w:szCs w:val="24"/>
        </w:rPr>
        <w:t xml:space="preserve"> The mean tot</w:t>
      </w:r>
      <w:r w:rsidR="00067C99">
        <w:rPr>
          <w:rFonts w:ascii="Times New Roman" w:hAnsi="Times New Roman" w:cs="Times New Roman"/>
          <w:sz w:val="24"/>
          <w:szCs w:val="24"/>
        </w:rPr>
        <w:t>al cost for NPWT was £9,490 (SD</w:t>
      </w:r>
      <w:r w:rsidRPr="00F6550B">
        <w:rPr>
          <w:rFonts w:ascii="Times New Roman" w:hAnsi="Times New Roman" w:cs="Times New Roman"/>
          <w:sz w:val="24"/>
          <w:szCs w:val="24"/>
        </w:rPr>
        <w:t xml:space="preserve"> £7,346) and for </w:t>
      </w:r>
      <w:r w:rsidR="00911C7F" w:rsidRPr="00F6550B">
        <w:rPr>
          <w:rFonts w:ascii="Times New Roman" w:hAnsi="Times New Roman" w:cs="Times New Roman"/>
          <w:sz w:val="24"/>
          <w:szCs w:val="24"/>
        </w:rPr>
        <w:t>Usual Care</w:t>
      </w:r>
      <w:r w:rsidRPr="00F6550B">
        <w:rPr>
          <w:rFonts w:ascii="Times New Roman" w:hAnsi="Times New Roman" w:cs="Times New Roman"/>
          <w:sz w:val="24"/>
          <w:szCs w:val="24"/>
        </w:rPr>
        <w:t xml:space="preserve"> was £1,153 (SD £1,806). A substantial proportion of NPWT costs were attributed to hospital </w:t>
      </w:r>
      <w:r w:rsidR="00BA50DA" w:rsidRPr="00F6550B">
        <w:rPr>
          <w:rFonts w:ascii="Times New Roman" w:hAnsi="Times New Roman" w:cs="Times New Roman"/>
          <w:sz w:val="24"/>
          <w:szCs w:val="24"/>
        </w:rPr>
        <w:t>stay</w:t>
      </w:r>
      <w:r w:rsidR="00911C7F" w:rsidRPr="00F6550B">
        <w:rPr>
          <w:rFonts w:ascii="Times New Roman" w:hAnsi="Times New Roman" w:cs="Times New Roman"/>
          <w:sz w:val="24"/>
          <w:szCs w:val="24"/>
        </w:rPr>
        <w:t>s</w:t>
      </w:r>
      <w:r w:rsidR="00BA50DA" w:rsidRPr="00F6550B">
        <w:rPr>
          <w:rFonts w:ascii="Times New Roman" w:hAnsi="Times New Roman" w:cs="Times New Roman"/>
          <w:sz w:val="24"/>
          <w:szCs w:val="24"/>
        </w:rPr>
        <w:t xml:space="preserve"> </w:t>
      </w:r>
      <w:r w:rsidR="00067C99">
        <w:rPr>
          <w:rFonts w:ascii="Times New Roman" w:hAnsi="Times New Roman" w:cs="Times New Roman"/>
          <w:sz w:val="24"/>
          <w:szCs w:val="24"/>
        </w:rPr>
        <w:t>(£7,710 (SD</w:t>
      </w:r>
      <w:r w:rsidRPr="00F6550B">
        <w:rPr>
          <w:rFonts w:ascii="Times New Roman" w:hAnsi="Times New Roman" w:cs="Times New Roman"/>
          <w:sz w:val="24"/>
          <w:szCs w:val="24"/>
        </w:rPr>
        <w:t xml:space="preserve"> £7,557). </w:t>
      </w:r>
    </w:p>
    <w:p w14:paraId="233DD04E" w14:textId="77777777" w:rsidR="00606C7B" w:rsidRPr="00F6550B" w:rsidRDefault="00606C7B"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Of those providing a response (n=31), 28 participants (90</w:t>
      </w:r>
      <w:r w:rsidR="009B51F7">
        <w:rPr>
          <w:rFonts w:ascii="Times New Roman" w:hAnsi="Times New Roman" w:cs="Times New Roman"/>
          <w:sz w:val="24"/>
          <w:szCs w:val="24"/>
        </w:rPr>
        <w:t>.3</w:t>
      </w:r>
      <w:r w:rsidRPr="00F6550B">
        <w:rPr>
          <w:rFonts w:ascii="Times New Roman" w:hAnsi="Times New Roman" w:cs="Times New Roman"/>
          <w:sz w:val="24"/>
          <w:szCs w:val="24"/>
        </w:rPr>
        <w:t>%) found completing study questionnaires to be straightforward. Half of</w:t>
      </w:r>
      <w:r w:rsidR="009B51F7">
        <w:rPr>
          <w:rFonts w:ascii="Times New Roman" w:hAnsi="Times New Roman" w:cs="Times New Roman"/>
          <w:sz w:val="24"/>
          <w:szCs w:val="24"/>
        </w:rPr>
        <w:t xml:space="preserve"> the eight</w:t>
      </w:r>
      <w:r w:rsidRPr="00F6550B">
        <w:rPr>
          <w:rFonts w:ascii="Times New Roman" w:hAnsi="Times New Roman" w:cs="Times New Roman"/>
          <w:sz w:val="24"/>
          <w:szCs w:val="24"/>
        </w:rPr>
        <w:t xml:space="preserve"> nurse</w:t>
      </w:r>
      <w:r w:rsidR="009B51F7">
        <w:rPr>
          <w:rFonts w:ascii="Times New Roman" w:hAnsi="Times New Roman" w:cs="Times New Roman"/>
          <w:sz w:val="24"/>
          <w:szCs w:val="24"/>
        </w:rPr>
        <w:t xml:space="preserve"> respondent</w:t>
      </w:r>
      <w:r w:rsidRPr="00F6550B">
        <w:rPr>
          <w:rFonts w:ascii="Times New Roman" w:hAnsi="Times New Roman" w:cs="Times New Roman"/>
          <w:sz w:val="24"/>
          <w:szCs w:val="24"/>
        </w:rPr>
        <w:t>s (</w:t>
      </w:r>
      <w:r w:rsidR="009B51F7">
        <w:rPr>
          <w:rFonts w:ascii="Times New Roman" w:hAnsi="Times New Roman" w:cs="Times New Roman"/>
          <w:sz w:val="24"/>
          <w:szCs w:val="24"/>
        </w:rPr>
        <w:t>n=4)</w:t>
      </w:r>
      <w:r w:rsidRPr="00F6550B">
        <w:rPr>
          <w:rFonts w:ascii="Times New Roman" w:hAnsi="Times New Roman" w:cs="Times New Roman"/>
          <w:sz w:val="24"/>
          <w:szCs w:val="24"/>
        </w:rPr>
        <w:t xml:space="preserve"> found the case report forms to be straightforward and the majority (n=6, 75</w:t>
      </w:r>
      <w:r w:rsidR="009B51F7">
        <w:rPr>
          <w:rFonts w:ascii="Times New Roman" w:hAnsi="Times New Roman" w:cs="Times New Roman"/>
          <w:sz w:val="24"/>
          <w:szCs w:val="24"/>
        </w:rPr>
        <w:t>.0</w:t>
      </w:r>
      <w:r w:rsidRPr="00F6550B">
        <w:rPr>
          <w:rFonts w:ascii="Times New Roman" w:hAnsi="Times New Roman" w:cs="Times New Roman"/>
          <w:sz w:val="24"/>
          <w:szCs w:val="24"/>
        </w:rPr>
        <w:t>%) found the frequency of clinical assessments to be manageable. There were mixed opinions regarding processes for identifying potential participants.</w:t>
      </w:r>
    </w:p>
    <w:p w14:paraId="156D0C51" w14:textId="77777777" w:rsidR="00606C7B" w:rsidRPr="00F6550B" w:rsidRDefault="00606C7B" w:rsidP="00F6550B">
      <w:pPr>
        <w:spacing w:after="100" w:afterAutospacing="1" w:line="360" w:lineRule="auto"/>
        <w:rPr>
          <w:rFonts w:ascii="Times New Roman" w:hAnsi="Times New Roman" w:cs="Times New Roman"/>
          <w:sz w:val="24"/>
          <w:szCs w:val="24"/>
        </w:rPr>
      </w:pPr>
      <w:r w:rsidRPr="00F6550B">
        <w:rPr>
          <w:rFonts w:ascii="Times New Roman" w:hAnsi="Times New Roman" w:cs="Times New Roman"/>
          <w:sz w:val="24"/>
          <w:szCs w:val="24"/>
        </w:rPr>
        <w:t>Blin</w:t>
      </w:r>
      <w:r w:rsidR="00271B5F" w:rsidRPr="00F6550B">
        <w:rPr>
          <w:rFonts w:ascii="Times New Roman" w:hAnsi="Times New Roman" w:cs="Times New Roman"/>
          <w:sz w:val="24"/>
          <w:szCs w:val="24"/>
        </w:rPr>
        <w:t xml:space="preserve">ded assessment of wound healing, by up to three reviewers, </w:t>
      </w:r>
      <w:r w:rsidRPr="00F6550B">
        <w:rPr>
          <w:rFonts w:ascii="Times New Roman" w:hAnsi="Times New Roman" w:cs="Times New Roman"/>
          <w:sz w:val="24"/>
          <w:szCs w:val="24"/>
        </w:rPr>
        <w:t xml:space="preserve">agreed with </w:t>
      </w:r>
      <w:r w:rsidR="00271B5F" w:rsidRPr="00F6550B">
        <w:rPr>
          <w:rFonts w:ascii="Times New Roman" w:hAnsi="Times New Roman" w:cs="Times New Roman"/>
          <w:sz w:val="24"/>
          <w:szCs w:val="24"/>
        </w:rPr>
        <w:t xml:space="preserve">unblinded, </w:t>
      </w:r>
      <w:r w:rsidRPr="00F6550B">
        <w:rPr>
          <w:rFonts w:ascii="Times New Roman" w:hAnsi="Times New Roman" w:cs="Times New Roman"/>
          <w:sz w:val="24"/>
          <w:szCs w:val="24"/>
        </w:rPr>
        <w:t xml:space="preserve">nurse healing assessment in 95.0% </w:t>
      </w:r>
      <w:r w:rsidR="00271B5F" w:rsidRPr="00F6550B">
        <w:rPr>
          <w:rFonts w:ascii="Times New Roman" w:hAnsi="Times New Roman" w:cs="Times New Roman"/>
          <w:sz w:val="24"/>
          <w:szCs w:val="24"/>
        </w:rPr>
        <w:t>of cases</w:t>
      </w:r>
      <w:r w:rsidRPr="00F6550B">
        <w:rPr>
          <w:rFonts w:ascii="Times New Roman" w:hAnsi="Times New Roman" w:cs="Times New Roman"/>
          <w:sz w:val="24"/>
          <w:szCs w:val="24"/>
        </w:rPr>
        <w:t xml:space="preserve">. Treatment allocation was correctly identified in 37.5% (n=15) cases; nine participants to NPWT and six to </w:t>
      </w:r>
      <w:r w:rsidR="007F4797" w:rsidRPr="00F6550B">
        <w:rPr>
          <w:rFonts w:ascii="Times New Roman" w:hAnsi="Times New Roman" w:cs="Times New Roman"/>
          <w:sz w:val="24"/>
          <w:szCs w:val="24"/>
        </w:rPr>
        <w:t>U</w:t>
      </w:r>
      <w:r w:rsidRPr="00F6550B">
        <w:rPr>
          <w:rFonts w:ascii="Times New Roman" w:hAnsi="Times New Roman" w:cs="Times New Roman"/>
          <w:sz w:val="24"/>
          <w:szCs w:val="24"/>
        </w:rPr>
        <w:t xml:space="preserve">sual </w:t>
      </w:r>
      <w:r w:rsidR="007F4797" w:rsidRPr="00F6550B">
        <w:rPr>
          <w:rFonts w:ascii="Times New Roman" w:hAnsi="Times New Roman" w:cs="Times New Roman"/>
          <w:sz w:val="24"/>
          <w:szCs w:val="24"/>
        </w:rPr>
        <w:t>C</w:t>
      </w:r>
      <w:r w:rsidRPr="00F6550B">
        <w:rPr>
          <w:rFonts w:ascii="Times New Roman" w:hAnsi="Times New Roman" w:cs="Times New Roman"/>
          <w:sz w:val="24"/>
          <w:szCs w:val="24"/>
        </w:rPr>
        <w:t>are.</w:t>
      </w:r>
    </w:p>
    <w:p w14:paraId="137E39F3" w14:textId="77777777" w:rsidR="00606C7B" w:rsidRPr="00F6550B" w:rsidRDefault="00606C7B" w:rsidP="00F6550B">
      <w:pPr>
        <w:pStyle w:val="Heading2"/>
        <w:spacing w:line="360" w:lineRule="auto"/>
        <w:rPr>
          <w:rFonts w:ascii="Times New Roman" w:hAnsi="Times New Roman" w:cs="Times New Roman"/>
          <w:color w:val="auto"/>
          <w:sz w:val="24"/>
          <w:szCs w:val="24"/>
        </w:rPr>
      </w:pPr>
      <w:bookmarkStart w:id="63" w:name="_Toc3553317"/>
      <w:r w:rsidRPr="00F6550B">
        <w:rPr>
          <w:rFonts w:ascii="Times New Roman" w:hAnsi="Times New Roman" w:cs="Times New Roman"/>
          <w:color w:val="auto"/>
          <w:sz w:val="24"/>
          <w:szCs w:val="24"/>
        </w:rPr>
        <w:t>Conclusions</w:t>
      </w:r>
      <w:bookmarkEnd w:id="63"/>
    </w:p>
    <w:p w14:paraId="6C81CD6E" w14:textId="77777777" w:rsidR="00AD730D" w:rsidRPr="00F6550B" w:rsidRDefault="00870495" w:rsidP="00AD730D">
      <w:pPr>
        <w:spacing w:line="360" w:lineRule="auto"/>
        <w:rPr>
          <w:rFonts w:ascii="Times New Roman" w:hAnsi="Times New Roman" w:cs="Times New Roman"/>
          <w:sz w:val="24"/>
          <w:szCs w:val="24"/>
        </w:rPr>
      </w:pPr>
      <w:r w:rsidRPr="00F6550B">
        <w:rPr>
          <w:rFonts w:ascii="Times New Roman" w:eastAsia="Times New Roman" w:hAnsi="Times New Roman" w:cs="Times New Roman"/>
          <w:sz w:val="24"/>
          <w:szCs w:val="24"/>
          <w:lang w:eastAsia="en-GB"/>
        </w:rPr>
        <w:t xml:space="preserve">This research has provided new information regarding the nature, extent, costs, </w:t>
      </w:r>
      <w:r w:rsidR="00DD3C8F" w:rsidRPr="00F6550B">
        <w:rPr>
          <w:rFonts w:ascii="Times New Roman" w:eastAsia="Times New Roman" w:hAnsi="Times New Roman" w:cs="Times New Roman"/>
          <w:sz w:val="24"/>
          <w:szCs w:val="24"/>
          <w:lang w:eastAsia="en-GB"/>
        </w:rPr>
        <w:t>impacts,</w:t>
      </w:r>
      <w:r w:rsidRPr="00F6550B">
        <w:rPr>
          <w:rFonts w:ascii="Times New Roman" w:eastAsia="Times New Roman" w:hAnsi="Times New Roman" w:cs="Times New Roman"/>
          <w:sz w:val="24"/>
          <w:szCs w:val="24"/>
          <w:lang w:eastAsia="en-GB"/>
        </w:rPr>
        <w:t xml:space="preserve"> and outcomes of SWHSI, </w:t>
      </w:r>
      <w:r w:rsidR="00BB5DD0">
        <w:rPr>
          <w:rFonts w:ascii="Times New Roman" w:eastAsia="Times New Roman" w:hAnsi="Times New Roman" w:cs="Times New Roman"/>
          <w:sz w:val="24"/>
          <w:szCs w:val="24"/>
          <w:lang w:eastAsia="en-GB"/>
        </w:rPr>
        <w:t xml:space="preserve">insights into uncertainty around current </w:t>
      </w:r>
      <w:r w:rsidR="00BB5DD0" w:rsidRPr="00F6550B">
        <w:rPr>
          <w:rFonts w:ascii="Times New Roman" w:eastAsia="Times New Roman" w:hAnsi="Times New Roman" w:cs="Times New Roman"/>
          <w:sz w:val="24"/>
          <w:szCs w:val="24"/>
          <w:lang w:eastAsia="en-GB"/>
        </w:rPr>
        <w:t>treatment effectiveness and the value and nature of future research</w:t>
      </w:r>
      <w:r w:rsidR="00BB5DD0">
        <w:rPr>
          <w:rFonts w:ascii="Times New Roman" w:eastAsia="Times New Roman" w:hAnsi="Times New Roman" w:cs="Times New Roman"/>
          <w:sz w:val="24"/>
          <w:szCs w:val="24"/>
          <w:lang w:eastAsia="en-GB"/>
        </w:rPr>
        <w:t xml:space="preserve"> in this area.</w:t>
      </w:r>
      <w:r w:rsidRPr="00F6550B">
        <w:rPr>
          <w:rFonts w:ascii="Times New Roman" w:eastAsia="Times New Roman" w:hAnsi="Times New Roman" w:cs="Times New Roman"/>
          <w:sz w:val="24"/>
          <w:szCs w:val="24"/>
          <w:lang w:eastAsia="en-GB"/>
        </w:rPr>
        <w:t xml:space="preserve"> </w:t>
      </w:r>
    </w:p>
    <w:p w14:paraId="4AB2F0F8" w14:textId="77777777" w:rsidR="00870495" w:rsidRPr="00F6550B" w:rsidRDefault="00A444D4" w:rsidP="00F6550B">
      <w:pPr>
        <w:spacing w:line="360" w:lineRule="auto"/>
        <w:rPr>
          <w:rFonts w:ascii="Times New Roman" w:eastAsia="Times New Roman" w:hAnsi="Times New Roman" w:cs="Times New Roman"/>
          <w:sz w:val="24"/>
          <w:szCs w:val="24"/>
          <w:lang w:eastAsia="en-GB"/>
        </w:rPr>
      </w:pPr>
      <w:r w:rsidRPr="00F6550B">
        <w:rPr>
          <w:rFonts w:ascii="Times New Roman" w:eastAsia="Times New Roman" w:hAnsi="Times New Roman" w:cs="Times New Roman"/>
          <w:sz w:val="24"/>
          <w:szCs w:val="24"/>
          <w:lang w:eastAsia="en-GB"/>
        </w:rPr>
        <w:t>The cross-</w:t>
      </w:r>
      <w:r w:rsidR="00870495" w:rsidRPr="00F6550B">
        <w:rPr>
          <w:rFonts w:ascii="Times New Roman" w:eastAsia="Times New Roman" w:hAnsi="Times New Roman" w:cs="Times New Roman"/>
          <w:sz w:val="24"/>
          <w:szCs w:val="24"/>
          <w:lang w:eastAsia="en-GB"/>
        </w:rPr>
        <w:t>sectional survey</w:t>
      </w:r>
      <w:r w:rsidR="00B51BEF">
        <w:rPr>
          <w:rFonts w:ascii="Times New Roman" w:eastAsia="Times New Roman" w:hAnsi="Times New Roman" w:cs="Times New Roman"/>
          <w:sz w:val="24"/>
          <w:szCs w:val="24"/>
          <w:lang w:eastAsia="en-GB"/>
        </w:rPr>
        <w:t>, of 187 patients in Hull and East Yorkshire, UK,</w:t>
      </w:r>
      <w:r w:rsidR="00870495" w:rsidRPr="00F6550B">
        <w:rPr>
          <w:rFonts w:ascii="Times New Roman" w:eastAsia="Times New Roman" w:hAnsi="Times New Roman" w:cs="Times New Roman"/>
          <w:sz w:val="24"/>
          <w:szCs w:val="24"/>
          <w:lang w:eastAsia="en-GB"/>
        </w:rPr>
        <w:t xml:space="preserve"> has provided </w:t>
      </w:r>
      <w:r w:rsidR="00BB5DD0">
        <w:rPr>
          <w:rFonts w:ascii="Times New Roman" w:eastAsia="Times New Roman" w:hAnsi="Times New Roman" w:cs="Times New Roman"/>
          <w:sz w:val="24"/>
          <w:szCs w:val="24"/>
          <w:lang w:eastAsia="en-GB"/>
        </w:rPr>
        <w:t>an</w:t>
      </w:r>
      <w:r w:rsidR="00870495" w:rsidRPr="00F6550B">
        <w:rPr>
          <w:rFonts w:ascii="Times New Roman" w:eastAsia="Times New Roman" w:hAnsi="Times New Roman" w:cs="Times New Roman"/>
          <w:sz w:val="24"/>
          <w:szCs w:val="24"/>
          <w:lang w:eastAsia="en-GB"/>
        </w:rPr>
        <w:t xml:space="preserve"> estimate of </w:t>
      </w:r>
      <w:r w:rsidR="00EA2F92">
        <w:rPr>
          <w:rFonts w:ascii="Times New Roman" w:eastAsia="Times New Roman" w:hAnsi="Times New Roman" w:cs="Times New Roman"/>
          <w:sz w:val="24"/>
          <w:szCs w:val="24"/>
          <w:lang w:eastAsia="en-GB"/>
        </w:rPr>
        <w:t xml:space="preserve">treated </w:t>
      </w:r>
      <w:r w:rsidR="00870495" w:rsidRPr="00F6550B">
        <w:rPr>
          <w:rFonts w:ascii="Times New Roman" w:eastAsia="Times New Roman" w:hAnsi="Times New Roman" w:cs="Times New Roman"/>
          <w:sz w:val="24"/>
          <w:szCs w:val="24"/>
          <w:lang w:eastAsia="en-GB"/>
        </w:rPr>
        <w:t>SWHSI prevalence</w:t>
      </w:r>
      <w:r w:rsidR="00BB5DD0">
        <w:rPr>
          <w:rFonts w:ascii="Times New Roman" w:eastAsia="Times New Roman" w:hAnsi="Times New Roman" w:cs="Times New Roman"/>
          <w:sz w:val="24"/>
          <w:szCs w:val="24"/>
          <w:lang w:eastAsia="en-GB"/>
        </w:rPr>
        <w:t xml:space="preserve"> of</w:t>
      </w:r>
      <w:r w:rsidR="00870495" w:rsidRPr="00F6550B">
        <w:rPr>
          <w:rFonts w:ascii="Times New Roman" w:eastAsia="Times New Roman" w:hAnsi="Times New Roman" w:cs="Times New Roman"/>
          <w:sz w:val="24"/>
          <w:szCs w:val="24"/>
          <w:lang w:eastAsia="en-GB"/>
        </w:rPr>
        <w:t xml:space="preserve"> 4.1 per 10,000 population (95% CI 3.5 to 4.7) and inception cohort data has provided the first detailed analysis of SWHSI patients, treatments and wound healing trajectories. The heterogeneity of the SWHSI population</w:t>
      </w:r>
      <w:r w:rsidR="00BA50DA" w:rsidRPr="00F6550B">
        <w:rPr>
          <w:rFonts w:ascii="Times New Roman" w:eastAsia="Times New Roman" w:hAnsi="Times New Roman" w:cs="Times New Roman"/>
          <w:sz w:val="24"/>
          <w:szCs w:val="24"/>
          <w:lang w:eastAsia="en-GB"/>
        </w:rPr>
        <w:t>,</w:t>
      </w:r>
      <w:r w:rsidR="00911C7F" w:rsidRPr="00F6550B">
        <w:rPr>
          <w:rFonts w:ascii="Times New Roman" w:eastAsia="Times New Roman" w:hAnsi="Times New Roman" w:cs="Times New Roman"/>
          <w:sz w:val="24"/>
          <w:szCs w:val="24"/>
          <w:lang w:eastAsia="en-GB"/>
        </w:rPr>
        <w:t xml:space="preserve"> </w:t>
      </w:r>
      <w:r w:rsidR="00870495" w:rsidRPr="00F6550B">
        <w:rPr>
          <w:rFonts w:ascii="Times New Roman" w:eastAsia="Times New Roman" w:hAnsi="Times New Roman" w:cs="Times New Roman"/>
          <w:sz w:val="24"/>
          <w:szCs w:val="24"/>
          <w:lang w:eastAsia="en-GB"/>
        </w:rPr>
        <w:t>wide distributions of SWHSI sites, surgeries resulting in SWHSI and treatments used, and predictors of slower SWHSI healing</w:t>
      </w:r>
      <w:r w:rsidR="00BA50DA" w:rsidRPr="00F6550B">
        <w:rPr>
          <w:rFonts w:ascii="Times New Roman" w:eastAsia="Times New Roman" w:hAnsi="Times New Roman" w:cs="Times New Roman"/>
          <w:sz w:val="24"/>
          <w:szCs w:val="24"/>
          <w:lang w:eastAsia="en-GB"/>
        </w:rPr>
        <w:t xml:space="preserve"> (</w:t>
      </w:r>
      <w:r w:rsidR="00870495" w:rsidRPr="00F6550B">
        <w:rPr>
          <w:rFonts w:ascii="Times New Roman" w:eastAsia="Times New Roman" w:hAnsi="Times New Roman" w:cs="Times New Roman"/>
          <w:sz w:val="24"/>
          <w:szCs w:val="24"/>
          <w:lang w:eastAsia="en-GB"/>
        </w:rPr>
        <w:t xml:space="preserve">wound area, surgical </w:t>
      </w:r>
      <w:r w:rsidR="000B1C04">
        <w:rPr>
          <w:rFonts w:ascii="Times New Roman" w:eastAsia="Times New Roman" w:hAnsi="Times New Roman" w:cs="Times New Roman"/>
          <w:sz w:val="24"/>
          <w:szCs w:val="24"/>
          <w:lang w:eastAsia="en-GB"/>
        </w:rPr>
        <w:t xml:space="preserve">wound </w:t>
      </w:r>
      <w:r w:rsidR="00DD3C8F" w:rsidRPr="00F6550B">
        <w:rPr>
          <w:rFonts w:ascii="Times New Roman" w:eastAsia="Times New Roman" w:hAnsi="Times New Roman" w:cs="Times New Roman"/>
          <w:sz w:val="24"/>
          <w:szCs w:val="24"/>
          <w:lang w:eastAsia="en-GB"/>
        </w:rPr>
        <w:t>contamination</w:t>
      </w:r>
      <w:r w:rsidR="000B1C04">
        <w:rPr>
          <w:rFonts w:ascii="Times New Roman" w:eastAsia="Times New Roman" w:hAnsi="Times New Roman" w:cs="Times New Roman"/>
          <w:sz w:val="24"/>
          <w:szCs w:val="24"/>
          <w:lang w:eastAsia="en-GB"/>
        </w:rPr>
        <w:t xml:space="preserve"> as determined at the point of surgery</w:t>
      </w:r>
      <w:r w:rsidR="00DD3C8F" w:rsidRPr="00F6550B">
        <w:rPr>
          <w:rFonts w:ascii="Times New Roman" w:eastAsia="Times New Roman" w:hAnsi="Times New Roman" w:cs="Times New Roman"/>
          <w:sz w:val="24"/>
          <w:szCs w:val="24"/>
          <w:lang w:eastAsia="en-GB"/>
        </w:rPr>
        <w:t>,</w:t>
      </w:r>
      <w:r w:rsidR="00870495" w:rsidRPr="00F6550B">
        <w:rPr>
          <w:rFonts w:ascii="Times New Roman" w:eastAsia="Times New Roman" w:hAnsi="Times New Roman" w:cs="Times New Roman"/>
          <w:sz w:val="24"/>
          <w:szCs w:val="24"/>
          <w:lang w:eastAsia="en-GB"/>
        </w:rPr>
        <w:t xml:space="preserve"> and </w:t>
      </w:r>
      <w:r w:rsidR="00B51BEF">
        <w:rPr>
          <w:rFonts w:ascii="Times New Roman" w:eastAsia="Times New Roman" w:hAnsi="Times New Roman" w:cs="Times New Roman"/>
          <w:sz w:val="24"/>
          <w:szCs w:val="24"/>
          <w:lang w:eastAsia="en-GB"/>
        </w:rPr>
        <w:t xml:space="preserve">surgical site </w:t>
      </w:r>
      <w:r w:rsidR="00870495" w:rsidRPr="00F6550B">
        <w:rPr>
          <w:rFonts w:ascii="Times New Roman" w:eastAsia="Times New Roman" w:hAnsi="Times New Roman" w:cs="Times New Roman"/>
          <w:sz w:val="24"/>
          <w:szCs w:val="24"/>
          <w:lang w:eastAsia="en-GB"/>
        </w:rPr>
        <w:t>infection at any time</w:t>
      </w:r>
      <w:r w:rsidR="00BA50DA" w:rsidRPr="00F6550B">
        <w:rPr>
          <w:rFonts w:ascii="Times New Roman" w:eastAsia="Times New Roman" w:hAnsi="Times New Roman" w:cs="Times New Roman"/>
          <w:sz w:val="24"/>
          <w:szCs w:val="24"/>
          <w:lang w:eastAsia="en-GB"/>
        </w:rPr>
        <w:t>)</w:t>
      </w:r>
      <w:r w:rsidR="00870495" w:rsidRPr="00F6550B">
        <w:rPr>
          <w:rFonts w:ascii="Times New Roman" w:eastAsia="Times New Roman" w:hAnsi="Times New Roman" w:cs="Times New Roman"/>
          <w:sz w:val="24"/>
          <w:szCs w:val="24"/>
          <w:lang w:eastAsia="en-GB"/>
        </w:rPr>
        <w:t xml:space="preserve"> have also been identified as a result of this work.</w:t>
      </w:r>
    </w:p>
    <w:p w14:paraId="4DD3253F" w14:textId="77777777" w:rsidR="00870495" w:rsidRPr="00F6550B" w:rsidRDefault="00870495" w:rsidP="00F6550B">
      <w:pPr>
        <w:spacing w:line="360" w:lineRule="auto"/>
        <w:rPr>
          <w:rFonts w:ascii="Times New Roman" w:eastAsia="Times New Roman" w:hAnsi="Times New Roman" w:cs="Times New Roman"/>
          <w:sz w:val="24"/>
          <w:szCs w:val="24"/>
          <w:lang w:eastAsia="en-GB"/>
        </w:rPr>
      </w:pPr>
      <w:r w:rsidRPr="00F6550B">
        <w:rPr>
          <w:rFonts w:ascii="Times New Roman" w:eastAsia="Times New Roman" w:hAnsi="Times New Roman" w:cs="Times New Roman"/>
          <w:sz w:val="24"/>
          <w:szCs w:val="24"/>
          <w:lang w:eastAsia="en-GB"/>
        </w:rPr>
        <w:t xml:space="preserve">Qualitative interviews identified the devastating effect SWHSI </w:t>
      </w:r>
      <w:r w:rsidR="00BA50DA" w:rsidRPr="00F6550B">
        <w:rPr>
          <w:rFonts w:ascii="Times New Roman" w:eastAsia="Times New Roman" w:hAnsi="Times New Roman" w:cs="Times New Roman"/>
          <w:sz w:val="24"/>
          <w:szCs w:val="24"/>
          <w:lang w:eastAsia="en-GB"/>
        </w:rPr>
        <w:t xml:space="preserve">may </w:t>
      </w:r>
      <w:r w:rsidRPr="00F6550B">
        <w:rPr>
          <w:rFonts w:ascii="Times New Roman" w:eastAsia="Times New Roman" w:hAnsi="Times New Roman" w:cs="Times New Roman"/>
          <w:sz w:val="24"/>
          <w:szCs w:val="24"/>
          <w:lang w:eastAsia="en-GB"/>
        </w:rPr>
        <w:t>have on patient</w:t>
      </w:r>
      <w:r w:rsidR="00BA50DA" w:rsidRPr="00F6550B">
        <w:rPr>
          <w:rFonts w:ascii="Times New Roman" w:eastAsia="Times New Roman" w:hAnsi="Times New Roman" w:cs="Times New Roman"/>
          <w:sz w:val="24"/>
          <w:szCs w:val="24"/>
          <w:lang w:eastAsia="en-GB"/>
        </w:rPr>
        <w:t>s’</w:t>
      </w:r>
      <w:r w:rsidR="00911C7F" w:rsidRPr="00F6550B">
        <w:rPr>
          <w:rFonts w:ascii="Times New Roman" w:eastAsia="Times New Roman" w:hAnsi="Times New Roman" w:cs="Times New Roman"/>
          <w:sz w:val="24"/>
          <w:szCs w:val="24"/>
          <w:lang w:eastAsia="en-GB"/>
        </w:rPr>
        <w:t xml:space="preserve"> </w:t>
      </w:r>
      <w:r w:rsidRPr="00F6550B">
        <w:rPr>
          <w:rFonts w:ascii="Times New Roman" w:eastAsia="Times New Roman" w:hAnsi="Times New Roman" w:cs="Times New Roman"/>
          <w:sz w:val="24"/>
          <w:szCs w:val="24"/>
          <w:lang w:eastAsia="en-GB"/>
        </w:rPr>
        <w:t xml:space="preserve">quality of life. </w:t>
      </w:r>
      <w:r w:rsidR="00BA50DA" w:rsidRPr="00F6550B">
        <w:rPr>
          <w:rFonts w:ascii="Times New Roman" w:eastAsia="Times New Roman" w:hAnsi="Times New Roman" w:cs="Times New Roman"/>
          <w:sz w:val="24"/>
          <w:szCs w:val="24"/>
          <w:lang w:eastAsia="en-GB"/>
        </w:rPr>
        <w:t>P</w:t>
      </w:r>
      <w:r w:rsidR="003124C2" w:rsidRPr="00F6550B">
        <w:rPr>
          <w:rFonts w:ascii="Times New Roman" w:eastAsia="Times New Roman" w:hAnsi="Times New Roman" w:cs="Times New Roman"/>
          <w:sz w:val="24"/>
          <w:szCs w:val="24"/>
          <w:lang w:eastAsia="en-GB"/>
        </w:rPr>
        <w:t xml:space="preserve">atients were focused on </w:t>
      </w:r>
      <w:r w:rsidRPr="00F6550B">
        <w:rPr>
          <w:rFonts w:ascii="Times New Roman" w:eastAsia="Times New Roman" w:hAnsi="Times New Roman" w:cs="Times New Roman"/>
          <w:sz w:val="24"/>
          <w:szCs w:val="24"/>
          <w:lang w:eastAsia="en-GB"/>
        </w:rPr>
        <w:t xml:space="preserve">complete wound healing and were willing to try any </w:t>
      </w:r>
      <w:r w:rsidR="003124C2" w:rsidRPr="00F6550B">
        <w:rPr>
          <w:rFonts w:ascii="Times New Roman" w:eastAsia="Times New Roman" w:hAnsi="Times New Roman" w:cs="Times New Roman"/>
          <w:sz w:val="24"/>
          <w:szCs w:val="24"/>
          <w:lang w:eastAsia="en-GB"/>
        </w:rPr>
        <w:t xml:space="preserve">treatment that </w:t>
      </w:r>
      <w:r w:rsidRPr="00F6550B">
        <w:rPr>
          <w:rFonts w:ascii="Times New Roman" w:eastAsia="Times New Roman" w:hAnsi="Times New Roman" w:cs="Times New Roman"/>
          <w:sz w:val="24"/>
          <w:szCs w:val="24"/>
          <w:lang w:eastAsia="en-GB"/>
        </w:rPr>
        <w:t>promis</w:t>
      </w:r>
      <w:r w:rsidR="003124C2" w:rsidRPr="00F6550B">
        <w:rPr>
          <w:rFonts w:ascii="Times New Roman" w:eastAsia="Times New Roman" w:hAnsi="Times New Roman" w:cs="Times New Roman"/>
          <w:sz w:val="24"/>
          <w:szCs w:val="24"/>
          <w:lang w:eastAsia="en-GB"/>
        </w:rPr>
        <w:t xml:space="preserve">ed </w:t>
      </w:r>
      <w:r w:rsidRPr="00F6550B">
        <w:rPr>
          <w:rFonts w:ascii="Times New Roman" w:eastAsia="Times New Roman" w:hAnsi="Times New Roman" w:cs="Times New Roman"/>
          <w:sz w:val="24"/>
          <w:szCs w:val="24"/>
          <w:lang w:eastAsia="en-GB"/>
        </w:rPr>
        <w:t xml:space="preserve">this. Healing </w:t>
      </w:r>
      <w:r w:rsidR="003124C2" w:rsidRPr="00F6550B">
        <w:rPr>
          <w:rFonts w:ascii="Times New Roman" w:eastAsia="Times New Roman" w:hAnsi="Times New Roman" w:cs="Times New Roman"/>
          <w:sz w:val="24"/>
          <w:szCs w:val="24"/>
          <w:lang w:eastAsia="en-GB"/>
        </w:rPr>
        <w:t xml:space="preserve">is </w:t>
      </w:r>
      <w:r w:rsidRPr="00F6550B">
        <w:rPr>
          <w:rFonts w:ascii="Times New Roman" w:eastAsia="Times New Roman" w:hAnsi="Times New Roman" w:cs="Times New Roman"/>
          <w:sz w:val="24"/>
          <w:szCs w:val="24"/>
          <w:lang w:eastAsia="en-GB"/>
        </w:rPr>
        <w:t>therefore a</w:t>
      </w:r>
      <w:r w:rsidR="003124C2" w:rsidRPr="00F6550B">
        <w:rPr>
          <w:rFonts w:ascii="Times New Roman" w:eastAsia="Times New Roman" w:hAnsi="Times New Roman" w:cs="Times New Roman"/>
          <w:sz w:val="24"/>
          <w:szCs w:val="24"/>
          <w:lang w:eastAsia="en-GB"/>
        </w:rPr>
        <w:t xml:space="preserve"> crucial </w:t>
      </w:r>
      <w:r w:rsidRPr="00F6550B">
        <w:rPr>
          <w:rFonts w:ascii="Times New Roman" w:eastAsia="Times New Roman" w:hAnsi="Times New Roman" w:cs="Times New Roman"/>
          <w:sz w:val="24"/>
          <w:szCs w:val="24"/>
          <w:lang w:eastAsia="en-GB"/>
        </w:rPr>
        <w:t>outcome for future research into SWHSI treatments</w:t>
      </w:r>
      <w:r w:rsidR="003124C2" w:rsidRPr="00F6550B">
        <w:rPr>
          <w:rFonts w:ascii="Times New Roman" w:eastAsia="Times New Roman" w:hAnsi="Times New Roman" w:cs="Times New Roman"/>
          <w:sz w:val="24"/>
          <w:szCs w:val="24"/>
          <w:lang w:eastAsia="en-GB"/>
        </w:rPr>
        <w:t>.</w:t>
      </w:r>
    </w:p>
    <w:p w14:paraId="5A67B3F4" w14:textId="77FFC192" w:rsidR="00AD730D" w:rsidRPr="00F6550B" w:rsidRDefault="0051006F" w:rsidP="005E525D">
      <w:pPr>
        <w:spacing w:line="360" w:lineRule="auto"/>
        <w:rPr>
          <w:rFonts w:ascii="Times New Roman" w:hAnsi="Times New Roman" w:cs="Times New Roman"/>
          <w:sz w:val="24"/>
          <w:szCs w:val="24"/>
        </w:rPr>
      </w:pPr>
      <w:r w:rsidRPr="00F6550B">
        <w:rPr>
          <w:rFonts w:ascii="Times New Roman" w:eastAsia="Times New Roman" w:hAnsi="Times New Roman" w:cs="Times New Roman"/>
          <w:sz w:val="24"/>
          <w:szCs w:val="24"/>
          <w:lang w:eastAsia="en-GB"/>
        </w:rPr>
        <w:t>Cost-</w:t>
      </w:r>
      <w:r w:rsidR="00870495" w:rsidRPr="00F6550B">
        <w:rPr>
          <w:rFonts w:ascii="Times New Roman" w:eastAsia="Times New Roman" w:hAnsi="Times New Roman" w:cs="Times New Roman"/>
          <w:sz w:val="24"/>
          <w:szCs w:val="24"/>
          <w:lang w:eastAsia="en-GB"/>
        </w:rPr>
        <w:t xml:space="preserve">effectiveness models </w:t>
      </w:r>
      <w:r w:rsidR="008C1D0E">
        <w:rPr>
          <w:rFonts w:ascii="Times New Roman" w:eastAsia="Times New Roman" w:hAnsi="Times New Roman" w:cs="Times New Roman"/>
          <w:sz w:val="24"/>
          <w:szCs w:val="24"/>
          <w:lang w:eastAsia="en-GB"/>
        </w:rPr>
        <w:t xml:space="preserve">using the observational cohort data </w:t>
      </w:r>
      <w:r w:rsidR="007C09D3" w:rsidRPr="00F6550B">
        <w:rPr>
          <w:rFonts w:ascii="Times New Roman" w:eastAsia="Times New Roman" w:hAnsi="Times New Roman" w:cs="Times New Roman"/>
          <w:sz w:val="24"/>
          <w:szCs w:val="24"/>
          <w:lang w:eastAsia="en-GB"/>
        </w:rPr>
        <w:t>demonstrated</w:t>
      </w:r>
      <w:r w:rsidR="00902ABC">
        <w:rPr>
          <w:rFonts w:ascii="Times New Roman" w:eastAsia="Times New Roman" w:hAnsi="Times New Roman" w:cs="Times New Roman"/>
          <w:sz w:val="24"/>
          <w:szCs w:val="24"/>
          <w:lang w:eastAsia="en-GB"/>
        </w:rPr>
        <w:t>, with little uncertainty,</w:t>
      </w:r>
      <w:r w:rsidR="007C09D3" w:rsidRPr="00F6550B">
        <w:rPr>
          <w:rFonts w:ascii="Times New Roman" w:eastAsia="Times New Roman" w:hAnsi="Times New Roman" w:cs="Times New Roman"/>
          <w:sz w:val="24"/>
          <w:szCs w:val="24"/>
          <w:lang w:eastAsia="en-GB"/>
        </w:rPr>
        <w:t xml:space="preserve"> that NPWT </w:t>
      </w:r>
      <w:r w:rsidR="00426088">
        <w:rPr>
          <w:rFonts w:ascii="Times New Roman" w:eastAsia="Times New Roman" w:hAnsi="Times New Roman" w:cs="Times New Roman"/>
          <w:sz w:val="24"/>
          <w:szCs w:val="24"/>
          <w:lang w:eastAsia="en-GB"/>
        </w:rPr>
        <w:t>is</w:t>
      </w:r>
      <w:r w:rsidR="007C09D3" w:rsidRPr="00F6550B">
        <w:rPr>
          <w:rFonts w:ascii="Times New Roman" w:eastAsia="Times New Roman" w:hAnsi="Times New Roman" w:cs="Times New Roman"/>
          <w:sz w:val="24"/>
          <w:szCs w:val="24"/>
          <w:lang w:eastAsia="en-GB"/>
        </w:rPr>
        <w:t xml:space="preserve"> less effective</w:t>
      </w:r>
      <w:r w:rsidR="00A2645A" w:rsidRPr="00F6550B">
        <w:rPr>
          <w:rFonts w:ascii="Times New Roman" w:eastAsia="Times New Roman" w:hAnsi="Times New Roman" w:cs="Times New Roman"/>
          <w:sz w:val="24"/>
          <w:szCs w:val="24"/>
          <w:lang w:eastAsia="en-GB"/>
        </w:rPr>
        <w:t xml:space="preserve"> and more costly</w:t>
      </w:r>
      <w:r w:rsidR="007C09D3" w:rsidRPr="00F6550B">
        <w:rPr>
          <w:rFonts w:ascii="Times New Roman" w:eastAsia="Times New Roman" w:hAnsi="Times New Roman" w:cs="Times New Roman"/>
          <w:sz w:val="24"/>
          <w:szCs w:val="24"/>
          <w:lang w:eastAsia="en-GB"/>
        </w:rPr>
        <w:t xml:space="preserve"> than </w:t>
      </w:r>
      <w:r w:rsidR="00140532">
        <w:rPr>
          <w:rFonts w:ascii="Times New Roman" w:eastAsia="Times New Roman" w:hAnsi="Times New Roman" w:cs="Times New Roman"/>
          <w:sz w:val="24"/>
          <w:szCs w:val="24"/>
          <w:lang w:eastAsia="en-GB"/>
        </w:rPr>
        <w:t>standard dressings</w:t>
      </w:r>
      <w:r w:rsidR="005E525D">
        <w:rPr>
          <w:rFonts w:ascii="Times New Roman" w:eastAsia="Times New Roman" w:hAnsi="Times New Roman" w:cs="Times New Roman"/>
          <w:sz w:val="24"/>
          <w:szCs w:val="24"/>
          <w:lang w:eastAsia="en-GB"/>
        </w:rPr>
        <w:t xml:space="preserve">. </w:t>
      </w:r>
      <w:r w:rsidR="005E525D" w:rsidRPr="005E525D">
        <w:rPr>
          <w:rFonts w:ascii="Times New Roman" w:eastAsia="Times New Roman" w:hAnsi="Times New Roman" w:cs="Times New Roman"/>
          <w:sz w:val="24"/>
          <w:szCs w:val="24"/>
          <w:lang w:eastAsia="en-GB"/>
        </w:rPr>
        <w:t>Should a lack of confidence in these conclusions from observational data mean that a future RCT is considered necessary, the design of this trial should be informed by this programme of work.</w:t>
      </w:r>
      <w:r w:rsidR="007C09D3" w:rsidRPr="00F6550B">
        <w:rPr>
          <w:rFonts w:ascii="Times New Roman" w:eastAsia="Times New Roman" w:hAnsi="Times New Roman" w:cs="Times New Roman"/>
          <w:sz w:val="24"/>
          <w:szCs w:val="24"/>
          <w:lang w:eastAsia="en-GB"/>
        </w:rPr>
        <w:t xml:space="preserve"> </w:t>
      </w:r>
    </w:p>
    <w:p w14:paraId="576F8F86" w14:textId="77777777" w:rsidR="00870495" w:rsidRDefault="00870495" w:rsidP="00F6550B">
      <w:pPr>
        <w:spacing w:line="360" w:lineRule="auto"/>
        <w:rPr>
          <w:rFonts w:ascii="Times New Roman" w:hAnsi="Times New Roman" w:cs="Times New Roman"/>
          <w:sz w:val="24"/>
          <w:szCs w:val="24"/>
        </w:rPr>
      </w:pPr>
      <w:r w:rsidRPr="00F6550B">
        <w:rPr>
          <w:rFonts w:ascii="Times New Roman" w:eastAsia="Times New Roman" w:hAnsi="Times New Roman" w:cs="Times New Roman"/>
          <w:sz w:val="24"/>
          <w:szCs w:val="24"/>
          <w:lang w:eastAsia="en-GB"/>
        </w:rPr>
        <w:t xml:space="preserve">Recruitment to a </w:t>
      </w:r>
      <w:r w:rsidR="0051006F" w:rsidRPr="00F6550B">
        <w:rPr>
          <w:rFonts w:ascii="Times New Roman" w:eastAsia="Times New Roman" w:hAnsi="Times New Roman" w:cs="Times New Roman"/>
          <w:sz w:val="24"/>
          <w:szCs w:val="24"/>
          <w:lang w:eastAsia="en-GB"/>
        </w:rPr>
        <w:t>RCT to assess clinical and cost-</w:t>
      </w:r>
      <w:r w:rsidRPr="00F6550B">
        <w:rPr>
          <w:rFonts w:ascii="Times New Roman" w:eastAsia="Times New Roman" w:hAnsi="Times New Roman" w:cs="Times New Roman"/>
          <w:sz w:val="24"/>
          <w:szCs w:val="24"/>
          <w:lang w:eastAsia="en-GB"/>
        </w:rPr>
        <w:t>effectiveness of NPWT for patients with SWHSI has been identified to be possible. This is therefore encouraging for future research which we suggest should focus on enhancing</w:t>
      </w:r>
      <w:r w:rsidRPr="00F6550B">
        <w:rPr>
          <w:rFonts w:ascii="Times New Roman" w:hAnsi="Times New Roman" w:cs="Times New Roman"/>
          <w:sz w:val="24"/>
          <w:szCs w:val="24"/>
        </w:rPr>
        <w:t xml:space="preserve"> evidence for clinical and cost-effective SWHSI treatments, identifying factors predicting time to healing, assessing interventions to improve patient quality of life and potential improvements which could be made to SWHSI care pathways.</w:t>
      </w:r>
    </w:p>
    <w:p w14:paraId="6DE1F97E" w14:textId="77777777" w:rsidR="000960FC" w:rsidRPr="00F6550B" w:rsidRDefault="00606C7B" w:rsidP="00F6550B">
      <w:pPr>
        <w:pStyle w:val="Heading2"/>
        <w:spacing w:line="360" w:lineRule="auto"/>
        <w:rPr>
          <w:rStyle w:val="Heading2Char"/>
          <w:b/>
          <w:color w:val="auto"/>
          <w:sz w:val="24"/>
          <w:szCs w:val="24"/>
        </w:rPr>
      </w:pPr>
      <w:bookmarkStart w:id="64" w:name="_Toc3553318"/>
      <w:r w:rsidRPr="00F6550B">
        <w:rPr>
          <w:rStyle w:val="Heading2Char"/>
          <w:b/>
          <w:color w:val="auto"/>
          <w:sz w:val="24"/>
          <w:szCs w:val="24"/>
        </w:rPr>
        <w:t>Trial registration</w:t>
      </w:r>
      <w:bookmarkEnd w:id="64"/>
    </w:p>
    <w:p w14:paraId="112D539B" w14:textId="77777777" w:rsidR="00606C7B" w:rsidRPr="00F6550B" w:rsidRDefault="000960FC" w:rsidP="00F6550B">
      <w:pPr>
        <w:spacing w:line="360" w:lineRule="auto"/>
        <w:rPr>
          <w:rFonts w:eastAsia="Times New Roman"/>
          <w:sz w:val="24"/>
          <w:szCs w:val="24"/>
          <w:lang w:eastAsia="en-GB"/>
        </w:rPr>
      </w:pPr>
      <w:r w:rsidRPr="00F6550B">
        <w:rPr>
          <w:sz w:val="24"/>
          <w:szCs w:val="24"/>
        </w:rPr>
        <w:t>P</w:t>
      </w:r>
      <w:r w:rsidR="00960F54" w:rsidRPr="00F6550B">
        <w:rPr>
          <w:rFonts w:eastAsia="Times New Roman"/>
          <w:sz w:val="24"/>
          <w:szCs w:val="24"/>
          <w:lang w:eastAsia="en-GB"/>
        </w:rPr>
        <w:t xml:space="preserve">ilot, </w:t>
      </w:r>
      <w:r w:rsidR="007F4797" w:rsidRPr="00F6550B">
        <w:rPr>
          <w:rFonts w:eastAsia="Times New Roman"/>
          <w:sz w:val="24"/>
          <w:szCs w:val="24"/>
          <w:lang w:eastAsia="en-GB"/>
        </w:rPr>
        <w:t xml:space="preserve">feasibility </w:t>
      </w:r>
      <w:r w:rsidR="00606C7B" w:rsidRPr="00F6550B">
        <w:rPr>
          <w:rFonts w:eastAsia="Times New Roman"/>
          <w:sz w:val="24"/>
          <w:szCs w:val="24"/>
          <w:lang w:eastAsia="en-GB"/>
        </w:rPr>
        <w:t>RCT registration: ISRCTN</w:t>
      </w:r>
      <w:r w:rsidR="00606C7B" w:rsidRPr="00F6550B">
        <w:rPr>
          <w:sz w:val="24"/>
          <w:szCs w:val="24"/>
        </w:rPr>
        <w:t>12761776</w:t>
      </w:r>
      <w:r w:rsidR="007C09D3" w:rsidRPr="00F6550B">
        <w:rPr>
          <w:sz w:val="24"/>
          <w:szCs w:val="24"/>
        </w:rPr>
        <w:t>.</w:t>
      </w:r>
    </w:p>
    <w:p w14:paraId="12ED2C77" w14:textId="77777777" w:rsidR="000960FC" w:rsidRPr="00F6550B" w:rsidRDefault="00606C7B" w:rsidP="00F6550B">
      <w:pPr>
        <w:pStyle w:val="Heading2"/>
        <w:spacing w:line="360" w:lineRule="auto"/>
        <w:rPr>
          <w:color w:val="auto"/>
          <w:sz w:val="24"/>
          <w:szCs w:val="24"/>
        </w:rPr>
      </w:pPr>
      <w:bookmarkStart w:id="65" w:name="_Toc3553319"/>
      <w:r w:rsidRPr="00F6550B">
        <w:rPr>
          <w:rStyle w:val="Heading2Char"/>
          <w:b/>
          <w:bCs/>
          <w:color w:val="auto"/>
          <w:sz w:val="24"/>
          <w:szCs w:val="24"/>
        </w:rPr>
        <w:t>Funding</w:t>
      </w:r>
      <w:bookmarkEnd w:id="65"/>
    </w:p>
    <w:p w14:paraId="2FCF8BD3" w14:textId="77777777" w:rsidR="00606C7B" w:rsidRPr="00F6550B" w:rsidRDefault="00606C7B" w:rsidP="00F6550B">
      <w:pPr>
        <w:spacing w:line="360" w:lineRule="auto"/>
        <w:rPr>
          <w:rFonts w:eastAsia="Times New Roman"/>
          <w:sz w:val="24"/>
          <w:szCs w:val="24"/>
          <w:lang w:eastAsia="en-GB"/>
        </w:rPr>
      </w:pPr>
      <w:r w:rsidRPr="00F6550B">
        <w:rPr>
          <w:rFonts w:eastAsia="Times New Roman"/>
          <w:sz w:val="24"/>
          <w:szCs w:val="24"/>
          <w:lang w:eastAsia="en-GB"/>
        </w:rPr>
        <w:t>This project was funded by the NIHR Programme Grants for Applied Research (RP-PG-0609-10171).</w:t>
      </w:r>
    </w:p>
    <w:p w14:paraId="4833F924" w14:textId="76B3A9A9" w:rsidR="00BD1CDD" w:rsidRPr="00606C7B" w:rsidRDefault="00606C7B" w:rsidP="00242478">
      <w:pPr>
        <w:pStyle w:val="NormalWeb"/>
        <w:spacing w:before="0" w:beforeAutospacing="0" w:after="165" w:afterAutospacing="0" w:line="360" w:lineRule="auto"/>
        <w:rPr>
          <w:b/>
          <w:color w:val="000000"/>
        </w:rPr>
      </w:pPr>
      <w:r w:rsidRPr="007C09D3">
        <w:rPr>
          <w:b/>
          <w:color w:val="000000"/>
        </w:rPr>
        <w:t xml:space="preserve">Word Count: </w:t>
      </w:r>
      <w:r w:rsidR="005E525D">
        <w:rPr>
          <w:b/>
          <w:color w:val="000000"/>
        </w:rPr>
        <w:t>2356</w:t>
      </w:r>
    </w:p>
    <w:p w14:paraId="0CE9AB9B" w14:textId="5F0AFA10" w:rsidR="00BD1CDD" w:rsidRDefault="00BD1CDD" w:rsidP="00242478">
      <w:pPr>
        <w:pStyle w:val="NormalWeb"/>
        <w:spacing w:before="0" w:beforeAutospacing="0" w:after="165" w:afterAutospacing="0" w:line="360" w:lineRule="auto"/>
        <w:rPr>
          <w:b/>
          <w:color w:val="000000"/>
          <w:u w:val="single"/>
        </w:rPr>
      </w:pPr>
    </w:p>
    <w:p w14:paraId="43280F1B" w14:textId="6DBA88CC" w:rsidR="00AC544A" w:rsidRDefault="00AC544A" w:rsidP="00242478">
      <w:pPr>
        <w:pStyle w:val="NormalWeb"/>
        <w:spacing w:before="0" w:beforeAutospacing="0" w:after="165" w:afterAutospacing="0" w:line="360" w:lineRule="auto"/>
        <w:rPr>
          <w:b/>
          <w:color w:val="000000"/>
          <w:u w:val="single"/>
        </w:rPr>
      </w:pPr>
    </w:p>
    <w:p w14:paraId="281EFB70" w14:textId="24AA6BAA" w:rsidR="00AC544A" w:rsidRDefault="00AC544A" w:rsidP="00242478">
      <w:pPr>
        <w:pStyle w:val="NormalWeb"/>
        <w:spacing w:before="0" w:beforeAutospacing="0" w:after="165" w:afterAutospacing="0" w:line="360" w:lineRule="auto"/>
        <w:rPr>
          <w:b/>
          <w:color w:val="000000"/>
          <w:u w:val="single"/>
        </w:rPr>
      </w:pPr>
    </w:p>
    <w:p w14:paraId="38F129D5" w14:textId="56F21808" w:rsidR="00AC544A" w:rsidRDefault="00AC544A" w:rsidP="00242478">
      <w:pPr>
        <w:pStyle w:val="NormalWeb"/>
        <w:spacing w:before="0" w:beforeAutospacing="0" w:after="165" w:afterAutospacing="0" w:line="360" w:lineRule="auto"/>
        <w:rPr>
          <w:b/>
          <w:color w:val="000000"/>
          <w:u w:val="single"/>
        </w:rPr>
      </w:pPr>
    </w:p>
    <w:p w14:paraId="7B68FE65" w14:textId="77777777" w:rsidR="00C420E7" w:rsidRPr="00BA21B7" w:rsidRDefault="00C420E7" w:rsidP="00BA21B7">
      <w:pPr>
        <w:pStyle w:val="Heading1"/>
        <w:rPr>
          <w:sz w:val="24"/>
          <w:szCs w:val="24"/>
          <w:u w:val="single"/>
        </w:rPr>
      </w:pPr>
      <w:bookmarkStart w:id="66" w:name="_Toc3553320"/>
      <w:r w:rsidRPr="00BA21B7">
        <w:rPr>
          <w:sz w:val="24"/>
          <w:szCs w:val="24"/>
          <w:u w:val="single"/>
        </w:rPr>
        <w:t>Plain English Summary</w:t>
      </w:r>
      <w:bookmarkEnd w:id="66"/>
    </w:p>
    <w:p w14:paraId="05F46587" w14:textId="77777777" w:rsidR="00C420E7" w:rsidRPr="00242478" w:rsidRDefault="00C420E7" w:rsidP="00242478">
      <w:pPr>
        <w:pStyle w:val="NormalWeb"/>
        <w:spacing w:before="0" w:beforeAutospacing="0" w:after="165" w:afterAutospacing="0" w:line="360" w:lineRule="auto"/>
        <w:rPr>
          <w:color w:val="000000"/>
        </w:rPr>
      </w:pPr>
      <w:r w:rsidRPr="00242478">
        <w:rPr>
          <w:color w:val="000000"/>
        </w:rPr>
        <w:t>Surgical wounds healing by secondary intention (SWHSI) are open wounds which are left to heal from the base up. At the start of this work, there was little information on these wounds, their management</w:t>
      </w:r>
      <w:r w:rsidR="005D7360">
        <w:rPr>
          <w:color w:val="000000"/>
        </w:rPr>
        <w:t>, impact on patients</w:t>
      </w:r>
      <w:r w:rsidRPr="00242478">
        <w:rPr>
          <w:color w:val="000000"/>
        </w:rPr>
        <w:t xml:space="preserve"> and </w:t>
      </w:r>
      <w:r w:rsidR="002A35F3" w:rsidRPr="00242478">
        <w:rPr>
          <w:color w:val="000000"/>
        </w:rPr>
        <w:t>which treatments offered</w:t>
      </w:r>
      <w:r w:rsidRPr="00242478">
        <w:rPr>
          <w:color w:val="000000"/>
        </w:rPr>
        <w:t xml:space="preserve"> best value for money. The overall aim of this </w:t>
      </w:r>
      <w:r w:rsidR="00EC6DE0">
        <w:rPr>
          <w:color w:val="000000"/>
        </w:rPr>
        <w:t>research</w:t>
      </w:r>
      <w:r w:rsidR="00EC6DE0" w:rsidRPr="00242478">
        <w:rPr>
          <w:color w:val="000000"/>
        </w:rPr>
        <w:t xml:space="preserve"> </w:t>
      </w:r>
      <w:r w:rsidRPr="00242478">
        <w:rPr>
          <w:color w:val="000000"/>
        </w:rPr>
        <w:t xml:space="preserve">was therefore to </w:t>
      </w:r>
      <w:r w:rsidR="00242478">
        <w:rPr>
          <w:color w:val="000000"/>
        </w:rPr>
        <w:t>describe</w:t>
      </w:r>
      <w:r w:rsidR="00F31F31">
        <w:rPr>
          <w:color w:val="000000"/>
        </w:rPr>
        <w:t>,</w:t>
      </w:r>
      <w:r w:rsidR="00242478">
        <w:rPr>
          <w:color w:val="000000"/>
        </w:rPr>
        <w:t xml:space="preserve"> </w:t>
      </w:r>
      <w:r w:rsidR="00DD3C8F" w:rsidRPr="00242478">
        <w:rPr>
          <w:color w:val="000000"/>
        </w:rPr>
        <w:t>characterise,</w:t>
      </w:r>
      <w:r w:rsidRPr="00242478">
        <w:rPr>
          <w:color w:val="000000"/>
        </w:rPr>
        <w:t xml:space="preserve"> and identify the </w:t>
      </w:r>
      <w:r w:rsidR="005D7360">
        <w:rPr>
          <w:color w:val="000000"/>
        </w:rPr>
        <w:t xml:space="preserve">nature and impact of SWHSI and the current evidence for effective </w:t>
      </w:r>
      <w:r w:rsidRPr="00242478">
        <w:rPr>
          <w:color w:val="000000"/>
        </w:rPr>
        <w:t>treatment</w:t>
      </w:r>
      <w:r w:rsidR="00271B5F">
        <w:rPr>
          <w:color w:val="000000"/>
        </w:rPr>
        <w:t>s</w:t>
      </w:r>
      <w:r w:rsidR="005D7360">
        <w:rPr>
          <w:color w:val="000000"/>
        </w:rPr>
        <w:t>.</w:t>
      </w:r>
    </w:p>
    <w:p w14:paraId="0BE790D6" w14:textId="77777777" w:rsidR="00C420E7" w:rsidRPr="00242478" w:rsidRDefault="00C420E7" w:rsidP="00242478">
      <w:pPr>
        <w:pStyle w:val="NormalWeb"/>
        <w:spacing w:before="0" w:beforeAutospacing="0" w:after="165" w:afterAutospacing="0" w:line="360" w:lineRule="auto"/>
        <w:rPr>
          <w:color w:val="000000"/>
        </w:rPr>
      </w:pPr>
      <w:r w:rsidRPr="00242478">
        <w:rPr>
          <w:color w:val="000000"/>
        </w:rPr>
        <w:t>We found that:</w:t>
      </w:r>
    </w:p>
    <w:p w14:paraId="4DAC1C56" w14:textId="77777777" w:rsidR="00C420E7" w:rsidRPr="00242478" w:rsidRDefault="00C420E7" w:rsidP="00B2106E">
      <w:pPr>
        <w:pStyle w:val="NormalWeb"/>
        <w:numPr>
          <w:ilvl w:val="0"/>
          <w:numId w:val="5"/>
        </w:numPr>
        <w:spacing w:before="0" w:beforeAutospacing="0" w:after="165" w:afterAutospacing="0" w:line="360" w:lineRule="auto"/>
        <w:rPr>
          <w:color w:val="000000"/>
        </w:rPr>
      </w:pPr>
      <w:r w:rsidRPr="00242478">
        <w:rPr>
          <w:color w:val="000000"/>
        </w:rPr>
        <w:t>SWHSI are very common</w:t>
      </w:r>
      <w:r w:rsidR="009A684E">
        <w:rPr>
          <w:rFonts w:ascii="Arial" w:hAnsi="Arial" w:cs="Arial"/>
          <w:color w:val="000000"/>
          <w:sz w:val="21"/>
          <w:szCs w:val="21"/>
        </w:rPr>
        <w:t xml:space="preserve"> </w:t>
      </w:r>
      <w:r w:rsidR="009A684E" w:rsidRPr="00242478">
        <w:rPr>
          <w:color w:val="000000"/>
        </w:rPr>
        <w:t>and they affect a</w:t>
      </w:r>
      <w:r w:rsidRPr="00242478">
        <w:rPr>
          <w:color w:val="000000"/>
        </w:rPr>
        <w:t xml:space="preserve">pproximately </w:t>
      </w:r>
      <w:r w:rsidR="00242478">
        <w:rPr>
          <w:color w:val="000000"/>
        </w:rPr>
        <w:t>4</w:t>
      </w:r>
      <w:r w:rsidRPr="00242478">
        <w:rPr>
          <w:color w:val="000000"/>
        </w:rPr>
        <w:t xml:space="preserve"> people per 1</w:t>
      </w:r>
      <w:r w:rsidR="009A684E" w:rsidRPr="00242478">
        <w:rPr>
          <w:color w:val="000000"/>
        </w:rPr>
        <w:t>0,</w:t>
      </w:r>
      <w:r w:rsidRPr="00242478">
        <w:rPr>
          <w:color w:val="000000"/>
        </w:rPr>
        <w:t>000</w:t>
      </w:r>
      <w:r w:rsidR="00FB42C5">
        <w:rPr>
          <w:color w:val="000000"/>
        </w:rPr>
        <w:t xml:space="preserve"> adults in the general population</w:t>
      </w:r>
      <w:r w:rsidRPr="00242478">
        <w:rPr>
          <w:color w:val="000000"/>
        </w:rPr>
        <w:t>.</w:t>
      </w:r>
    </w:p>
    <w:p w14:paraId="5EC7EABA" w14:textId="77777777" w:rsidR="00C420E7" w:rsidRPr="00242478" w:rsidRDefault="00C420E7" w:rsidP="00B2106E">
      <w:pPr>
        <w:pStyle w:val="NormalWeb"/>
        <w:numPr>
          <w:ilvl w:val="0"/>
          <w:numId w:val="5"/>
        </w:numPr>
        <w:spacing w:before="0" w:beforeAutospacing="0" w:after="165" w:afterAutospacing="0" w:line="360" w:lineRule="auto"/>
        <w:rPr>
          <w:color w:val="000000"/>
        </w:rPr>
      </w:pPr>
      <w:r w:rsidRPr="00242478">
        <w:rPr>
          <w:color w:val="000000"/>
        </w:rPr>
        <w:t xml:space="preserve">Patients may have their wound for a long time and this has an impact on </w:t>
      </w:r>
      <w:r w:rsidR="00EC6DE0">
        <w:rPr>
          <w:color w:val="000000"/>
        </w:rPr>
        <w:t xml:space="preserve">their </w:t>
      </w:r>
      <w:r w:rsidRPr="00242478">
        <w:rPr>
          <w:color w:val="000000"/>
        </w:rPr>
        <w:t>well-being and daily life.</w:t>
      </w:r>
    </w:p>
    <w:p w14:paraId="3684D975" w14:textId="77777777" w:rsidR="00C420E7" w:rsidRPr="00242478" w:rsidRDefault="00C420E7" w:rsidP="00B2106E">
      <w:pPr>
        <w:pStyle w:val="NormalWeb"/>
        <w:numPr>
          <w:ilvl w:val="0"/>
          <w:numId w:val="5"/>
        </w:numPr>
        <w:spacing w:before="0" w:beforeAutospacing="0" w:after="165" w:afterAutospacing="0" w:line="360" w:lineRule="auto"/>
        <w:rPr>
          <w:color w:val="000000"/>
        </w:rPr>
      </w:pPr>
      <w:r w:rsidRPr="00242478">
        <w:rPr>
          <w:color w:val="000000"/>
        </w:rPr>
        <w:t xml:space="preserve">Patients are often shocked when they </w:t>
      </w:r>
      <w:r w:rsidR="009A684E" w:rsidRPr="00242478">
        <w:rPr>
          <w:color w:val="000000"/>
        </w:rPr>
        <w:t xml:space="preserve">first </w:t>
      </w:r>
      <w:r w:rsidRPr="00242478">
        <w:rPr>
          <w:color w:val="000000"/>
        </w:rPr>
        <w:t xml:space="preserve">see their wound and </w:t>
      </w:r>
      <w:r w:rsidR="009A684E" w:rsidRPr="00242478">
        <w:rPr>
          <w:color w:val="000000"/>
        </w:rPr>
        <w:t>are</w:t>
      </w:r>
      <w:r w:rsidRPr="00242478">
        <w:rPr>
          <w:color w:val="000000"/>
        </w:rPr>
        <w:t xml:space="preserve"> concerned about what others think of it.</w:t>
      </w:r>
    </w:p>
    <w:p w14:paraId="219728F5" w14:textId="3A289E32" w:rsidR="00C420E7" w:rsidRDefault="009620B9" w:rsidP="00B2106E">
      <w:pPr>
        <w:pStyle w:val="NormalWeb"/>
        <w:numPr>
          <w:ilvl w:val="0"/>
          <w:numId w:val="5"/>
        </w:numPr>
        <w:spacing w:before="0" w:beforeAutospacing="0" w:after="165" w:afterAutospacing="0" w:line="360" w:lineRule="auto"/>
        <w:rPr>
          <w:color w:val="000000"/>
        </w:rPr>
      </w:pPr>
      <w:r>
        <w:rPr>
          <w:color w:val="000000"/>
        </w:rPr>
        <w:t>S</w:t>
      </w:r>
      <w:r w:rsidR="009A2751">
        <w:rPr>
          <w:color w:val="000000"/>
        </w:rPr>
        <w:t xml:space="preserve">everal </w:t>
      </w:r>
      <w:r w:rsidR="0089170E" w:rsidRPr="00242478">
        <w:rPr>
          <w:color w:val="000000"/>
        </w:rPr>
        <w:t xml:space="preserve">factors </w:t>
      </w:r>
      <w:r w:rsidR="009A2751">
        <w:rPr>
          <w:color w:val="000000"/>
        </w:rPr>
        <w:t xml:space="preserve">are associated with </w:t>
      </w:r>
      <w:r w:rsidR="00C420E7" w:rsidRPr="00242478">
        <w:rPr>
          <w:color w:val="000000"/>
        </w:rPr>
        <w:t>delay</w:t>
      </w:r>
      <w:r w:rsidR="009A2751">
        <w:rPr>
          <w:color w:val="000000"/>
        </w:rPr>
        <w:t>ed</w:t>
      </w:r>
      <w:r w:rsidR="00C420E7" w:rsidRPr="00242478">
        <w:rPr>
          <w:color w:val="000000"/>
        </w:rPr>
        <w:t xml:space="preserve"> wound healing</w:t>
      </w:r>
      <w:r w:rsidR="009A2751">
        <w:rPr>
          <w:color w:val="000000"/>
        </w:rPr>
        <w:t xml:space="preserve"> (e.g. w</w:t>
      </w:r>
      <w:r w:rsidR="00C420E7" w:rsidRPr="00242478">
        <w:rPr>
          <w:color w:val="000000"/>
        </w:rPr>
        <w:t>ound infections</w:t>
      </w:r>
      <w:r w:rsidR="009A684E" w:rsidRPr="00242478">
        <w:rPr>
          <w:color w:val="000000"/>
        </w:rPr>
        <w:t xml:space="preserve"> and wound</w:t>
      </w:r>
      <w:r w:rsidR="00C420E7" w:rsidRPr="00242478">
        <w:rPr>
          <w:color w:val="000000"/>
        </w:rPr>
        <w:t xml:space="preserve"> size</w:t>
      </w:r>
      <w:r w:rsidR="009A2751">
        <w:rPr>
          <w:color w:val="000000"/>
        </w:rPr>
        <w:t>)</w:t>
      </w:r>
      <w:r w:rsidR="00C420E7" w:rsidRPr="00242478">
        <w:rPr>
          <w:color w:val="000000"/>
        </w:rPr>
        <w:t>.</w:t>
      </w:r>
    </w:p>
    <w:p w14:paraId="7F5AB77D" w14:textId="4FB56D94" w:rsidR="001361D5" w:rsidRPr="00242478" w:rsidRDefault="001361D5" w:rsidP="001361D5">
      <w:pPr>
        <w:pStyle w:val="NormalWeb"/>
        <w:numPr>
          <w:ilvl w:val="0"/>
          <w:numId w:val="5"/>
        </w:numPr>
        <w:spacing w:before="0" w:beforeAutospacing="0" w:after="165" w:afterAutospacing="0" w:line="360" w:lineRule="auto"/>
        <w:rPr>
          <w:color w:val="000000"/>
        </w:rPr>
      </w:pPr>
      <w:r w:rsidRPr="00242478">
        <w:rPr>
          <w:color w:val="000000"/>
        </w:rPr>
        <w:t xml:space="preserve">Wound dressings are often used as </w:t>
      </w:r>
      <w:r>
        <w:rPr>
          <w:color w:val="000000"/>
        </w:rPr>
        <w:t xml:space="preserve">the first </w:t>
      </w:r>
      <w:r w:rsidRPr="00242478">
        <w:rPr>
          <w:color w:val="000000"/>
        </w:rPr>
        <w:t xml:space="preserve">treatment but sometimes a vacuum device called negative pressure wound therapy (NPWT) is used. </w:t>
      </w:r>
      <w:r w:rsidR="005E525D">
        <w:rPr>
          <w:color w:val="000000"/>
        </w:rPr>
        <w:t xml:space="preserve">Health professionals </w:t>
      </w:r>
      <w:r>
        <w:rPr>
          <w:color w:val="000000"/>
        </w:rPr>
        <w:t>are using this</w:t>
      </w:r>
      <w:r w:rsidRPr="00242478">
        <w:rPr>
          <w:color w:val="000000"/>
        </w:rPr>
        <w:t xml:space="preserve"> treatment</w:t>
      </w:r>
      <w:r>
        <w:rPr>
          <w:color w:val="000000"/>
        </w:rPr>
        <w:t xml:space="preserve"> more frequently</w:t>
      </w:r>
      <w:r w:rsidR="005E525D">
        <w:rPr>
          <w:color w:val="000000"/>
        </w:rPr>
        <w:t>.</w:t>
      </w:r>
    </w:p>
    <w:p w14:paraId="10298175" w14:textId="108C8935" w:rsidR="005E525D" w:rsidRPr="005E525D" w:rsidRDefault="005E525D" w:rsidP="001361D5">
      <w:pPr>
        <w:pStyle w:val="NormalWeb"/>
        <w:numPr>
          <w:ilvl w:val="0"/>
          <w:numId w:val="5"/>
        </w:numPr>
        <w:spacing w:before="0" w:beforeAutospacing="0" w:after="165" w:afterAutospacing="0" w:line="360" w:lineRule="auto"/>
        <w:rPr>
          <w:color w:val="000000"/>
        </w:rPr>
      </w:pPr>
      <w:r w:rsidRPr="005E525D">
        <w:rPr>
          <w:color w:val="000000"/>
        </w:rPr>
        <w:t xml:space="preserve">Our study looked at how NHS patients receiving NPWT fared when compared with patients receiving standard dressings. Our study was not experimental — health professionals and patients chose the treatments they received. </w:t>
      </w:r>
      <w:r w:rsidRPr="005E525D" w:rsidDel="00CA33DA">
        <w:rPr>
          <w:color w:val="000000"/>
        </w:rPr>
        <w:t xml:space="preserve"> </w:t>
      </w:r>
    </w:p>
    <w:p w14:paraId="61D8B93D" w14:textId="10E73837" w:rsidR="005E525D" w:rsidRPr="005E525D" w:rsidRDefault="005E525D" w:rsidP="005E525D">
      <w:pPr>
        <w:pStyle w:val="NormalWeb"/>
        <w:numPr>
          <w:ilvl w:val="0"/>
          <w:numId w:val="5"/>
        </w:numPr>
        <w:spacing w:before="0" w:beforeAutospacing="0" w:after="165" w:afterAutospacing="0" w:line="360" w:lineRule="auto"/>
        <w:rPr>
          <w:color w:val="000000"/>
        </w:rPr>
      </w:pPr>
      <w:r w:rsidRPr="005E525D">
        <w:rPr>
          <w:color w:val="000000"/>
        </w:rPr>
        <w:t xml:space="preserve">Using specialised analysis methods, we found that NPWT was less effective and did not offer value for money compared with standard wound dressings. It is possible that these findings are due to differences between the people receiving the different treatments rather than the treatments themselves. </w:t>
      </w:r>
    </w:p>
    <w:p w14:paraId="44250F02" w14:textId="6A19D477" w:rsidR="005E525D" w:rsidRPr="005E525D" w:rsidRDefault="005E525D" w:rsidP="005E525D">
      <w:pPr>
        <w:pStyle w:val="NormalWeb"/>
        <w:numPr>
          <w:ilvl w:val="0"/>
          <w:numId w:val="5"/>
        </w:numPr>
        <w:spacing w:before="0" w:beforeAutospacing="0" w:after="165" w:afterAutospacing="0" w:line="360" w:lineRule="auto"/>
        <w:rPr>
          <w:color w:val="000000"/>
        </w:rPr>
      </w:pPr>
      <w:r w:rsidRPr="005E525D">
        <w:rPr>
          <w:color w:val="000000"/>
        </w:rPr>
        <w:t>As a result</w:t>
      </w:r>
      <w:r>
        <w:rPr>
          <w:color w:val="000000"/>
        </w:rPr>
        <w:t>,</w:t>
      </w:r>
      <w:r w:rsidRPr="005E525D">
        <w:rPr>
          <w:color w:val="000000"/>
        </w:rPr>
        <w:t xml:space="preserve"> definitive evidence about the comparative effects of NPWT and standard dressing may still be required in the form of a large randomised clinical trial; our small pilot study has shown that such a study is possible.</w:t>
      </w:r>
    </w:p>
    <w:p w14:paraId="65A9E963" w14:textId="77777777" w:rsidR="002A35F3" w:rsidRDefault="00870495" w:rsidP="00B2106E">
      <w:pPr>
        <w:pStyle w:val="NormalWeb"/>
        <w:numPr>
          <w:ilvl w:val="0"/>
          <w:numId w:val="5"/>
        </w:numPr>
        <w:spacing w:before="0" w:beforeAutospacing="0" w:after="165" w:afterAutospacing="0" w:line="360" w:lineRule="auto"/>
      </w:pPr>
      <w:r w:rsidRPr="00870495">
        <w:t xml:space="preserve">Further </w:t>
      </w:r>
      <w:r>
        <w:t>studies are</w:t>
      </w:r>
      <w:r w:rsidRPr="00870495">
        <w:t xml:space="preserve"> required to </w:t>
      </w:r>
      <w:r w:rsidR="004259D1">
        <w:t>assess</w:t>
      </w:r>
      <w:r w:rsidRPr="00870495">
        <w:t xml:space="preserve"> other SWHSI treatments</w:t>
      </w:r>
      <w:r w:rsidR="004259D1">
        <w:t xml:space="preserve"> and</w:t>
      </w:r>
      <w:r>
        <w:t xml:space="preserve"> to improve</w:t>
      </w:r>
      <w:r w:rsidRPr="00870495">
        <w:t xml:space="preserve"> patient </w:t>
      </w:r>
      <w:r>
        <w:t xml:space="preserve">well-being </w:t>
      </w:r>
      <w:r w:rsidRPr="00870495">
        <w:t>and care</w:t>
      </w:r>
      <w:r>
        <w:t>.</w:t>
      </w:r>
    </w:p>
    <w:p w14:paraId="426B5EB2" w14:textId="01838EC4" w:rsidR="00A444D4" w:rsidRPr="00870495" w:rsidRDefault="00A444D4" w:rsidP="00A444D4">
      <w:pPr>
        <w:pStyle w:val="NormalWeb"/>
        <w:spacing w:before="0" w:beforeAutospacing="0" w:after="165" w:afterAutospacing="0" w:line="360" w:lineRule="auto"/>
        <w:ind w:left="360"/>
      </w:pPr>
      <w:r w:rsidRPr="00A2645A">
        <w:rPr>
          <w:b/>
        </w:rPr>
        <w:t>Word Count:</w:t>
      </w:r>
      <w:r w:rsidRPr="00A2645A">
        <w:t xml:space="preserve"> </w:t>
      </w:r>
      <w:r w:rsidR="005E525D">
        <w:t>314</w:t>
      </w:r>
      <w:r w:rsidRPr="00A2645A">
        <w:t xml:space="preserve"> words</w:t>
      </w:r>
    </w:p>
    <w:p w14:paraId="2C1CA370" w14:textId="77777777" w:rsidR="003B71CF" w:rsidRDefault="003B71CF" w:rsidP="009B51F7"/>
    <w:p w14:paraId="61B6D22F" w14:textId="6E9C07A6" w:rsidR="003B71CF" w:rsidRDefault="003B71CF" w:rsidP="009B51F7"/>
    <w:p w14:paraId="72DE5FBE" w14:textId="69FA32D7" w:rsidR="001361D5" w:rsidRDefault="001361D5" w:rsidP="009B51F7"/>
    <w:p w14:paraId="3E7D5618" w14:textId="2654995B" w:rsidR="001361D5" w:rsidRDefault="001361D5" w:rsidP="009B51F7"/>
    <w:p w14:paraId="168C0636" w14:textId="25FA6E9B" w:rsidR="001361D5" w:rsidRDefault="001361D5" w:rsidP="009B51F7"/>
    <w:p w14:paraId="1371E55C" w14:textId="324F5A52" w:rsidR="001361D5" w:rsidRDefault="001361D5" w:rsidP="009B51F7"/>
    <w:p w14:paraId="2948B99B" w14:textId="6BE1A3CF" w:rsidR="001361D5" w:rsidRDefault="001361D5" w:rsidP="009B51F7"/>
    <w:p w14:paraId="4A5627A5" w14:textId="2C56CE46" w:rsidR="001361D5" w:rsidRDefault="001361D5" w:rsidP="009B51F7"/>
    <w:p w14:paraId="1934307E" w14:textId="010745DA" w:rsidR="001361D5" w:rsidRDefault="001361D5" w:rsidP="009B51F7"/>
    <w:p w14:paraId="0F0F7811" w14:textId="3BF400C1" w:rsidR="001361D5" w:rsidRDefault="001361D5" w:rsidP="009B51F7"/>
    <w:p w14:paraId="1ACDCD5F" w14:textId="2D2AEEE6" w:rsidR="001361D5" w:rsidRDefault="001361D5" w:rsidP="009B51F7"/>
    <w:p w14:paraId="631BC093" w14:textId="47AEA01F" w:rsidR="001361D5" w:rsidRDefault="001361D5" w:rsidP="009B51F7"/>
    <w:p w14:paraId="11419C2F" w14:textId="120E9E09" w:rsidR="001361D5" w:rsidRDefault="001361D5" w:rsidP="009B51F7"/>
    <w:p w14:paraId="55D182A1" w14:textId="1AE43EE1" w:rsidR="001361D5" w:rsidRDefault="001361D5" w:rsidP="009B51F7"/>
    <w:p w14:paraId="3AE47774" w14:textId="7F98E5A8" w:rsidR="001361D5" w:rsidRDefault="001361D5" w:rsidP="009B51F7"/>
    <w:p w14:paraId="27AF63EF" w14:textId="4C010705" w:rsidR="005E525D" w:rsidRDefault="005E525D" w:rsidP="009B51F7"/>
    <w:p w14:paraId="5E772D92" w14:textId="2D15FF1C" w:rsidR="005E525D" w:rsidRDefault="005E525D" w:rsidP="009B51F7"/>
    <w:p w14:paraId="3FE88DD1" w14:textId="4434C422" w:rsidR="005E525D" w:rsidRDefault="005E525D" w:rsidP="009B51F7"/>
    <w:p w14:paraId="37552418" w14:textId="6A12068C" w:rsidR="005E525D" w:rsidRDefault="005E525D" w:rsidP="009B51F7"/>
    <w:p w14:paraId="5092197A" w14:textId="6E57AFA8" w:rsidR="005E525D" w:rsidRDefault="005E525D" w:rsidP="009B51F7"/>
    <w:p w14:paraId="34FAA4BC" w14:textId="0810DC76" w:rsidR="005E525D" w:rsidRDefault="005E525D" w:rsidP="009B51F7"/>
    <w:p w14:paraId="09E641C2" w14:textId="02B78B29" w:rsidR="005E525D" w:rsidRDefault="005E525D" w:rsidP="009B51F7"/>
    <w:p w14:paraId="56625D5D" w14:textId="3D08A991" w:rsidR="005E525D" w:rsidRDefault="005E525D" w:rsidP="009B51F7"/>
    <w:p w14:paraId="105DE3DD" w14:textId="0156782E" w:rsidR="005E525D" w:rsidRDefault="005E525D" w:rsidP="009B51F7"/>
    <w:p w14:paraId="6D4D379A" w14:textId="77777777" w:rsidR="005E525D" w:rsidRDefault="005E525D" w:rsidP="009B51F7"/>
    <w:p w14:paraId="73BF3F5D" w14:textId="77777777" w:rsidR="003B71CF" w:rsidRDefault="00BF64C6" w:rsidP="003B71CF">
      <w:pPr>
        <w:pStyle w:val="Heading1"/>
        <w:rPr>
          <w:sz w:val="24"/>
          <w:szCs w:val="24"/>
        </w:rPr>
      </w:pPr>
      <w:bookmarkStart w:id="67" w:name="_Toc3553321"/>
      <w:r>
        <w:rPr>
          <w:sz w:val="24"/>
          <w:szCs w:val="24"/>
        </w:rPr>
        <w:t>Synopsis</w:t>
      </w:r>
      <w:bookmarkEnd w:id="67"/>
    </w:p>
    <w:p w14:paraId="0AEEC4C1" w14:textId="77777777" w:rsidR="003B71CF" w:rsidRDefault="00935D47" w:rsidP="003B71CF">
      <w:pPr>
        <w:pStyle w:val="Heading1"/>
        <w:rPr>
          <w:sz w:val="24"/>
          <w:szCs w:val="24"/>
        </w:rPr>
      </w:pPr>
      <w:bookmarkStart w:id="68" w:name="_Toc3553322"/>
      <w:r w:rsidRPr="003B71CF">
        <w:rPr>
          <w:sz w:val="24"/>
          <w:szCs w:val="24"/>
        </w:rPr>
        <w:t>Introduction</w:t>
      </w:r>
      <w:bookmarkEnd w:id="68"/>
    </w:p>
    <w:p w14:paraId="04FEDE3C" w14:textId="77777777" w:rsidR="003B71CF" w:rsidRPr="003B71CF" w:rsidRDefault="00C3553D" w:rsidP="00F6550B">
      <w:pPr>
        <w:spacing w:line="360" w:lineRule="auto"/>
        <w:rPr>
          <w:rFonts w:ascii="Times New Roman" w:hAnsi="Times New Roman" w:cs="Times New Roman"/>
          <w:sz w:val="24"/>
          <w:szCs w:val="24"/>
        </w:rPr>
      </w:pPr>
      <w:r w:rsidRPr="003B71CF">
        <w:rPr>
          <w:rFonts w:ascii="Times New Roman" w:hAnsi="Times New Roman" w:cs="Times New Roman"/>
          <w:sz w:val="24"/>
          <w:szCs w:val="24"/>
        </w:rPr>
        <w:t>More than</w:t>
      </w:r>
      <w:r w:rsidR="002D0101" w:rsidRPr="003B71CF">
        <w:rPr>
          <w:rFonts w:ascii="Times New Roman" w:hAnsi="Times New Roman" w:cs="Times New Roman"/>
          <w:sz w:val="24"/>
          <w:szCs w:val="24"/>
        </w:rPr>
        <w:t xml:space="preserve"> 10 million surgical operations are conducted every year in the NHS with the majority of these involving </w:t>
      </w:r>
      <w:r w:rsidR="00E81CA6" w:rsidRPr="003B71CF">
        <w:rPr>
          <w:rFonts w:ascii="Times New Roman" w:hAnsi="Times New Roman" w:cs="Times New Roman"/>
          <w:sz w:val="24"/>
          <w:szCs w:val="24"/>
        </w:rPr>
        <w:t>a wound created by surgical incision</w:t>
      </w:r>
      <w:r w:rsidR="002D0101" w:rsidRPr="009D27A9">
        <w:rPr>
          <w:rFonts w:ascii="Times New Roman" w:hAnsi="Times New Roman" w:cs="Times New Roman"/>
          <w:sz w:val="24"/>
          <w:szCs w:val="24"/>
        </w:rPr>
        <w:t>.</w:t>
      </w:r>
      <w:r w:rsidR="00FB3273" w:rsidRPr="00CD7463">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ExcludeYear="1"&gt;&lt;Author&gt;NHS Confederation&lt;/Author&gt;&lt;Year&gt;2016&lt;/Year&gt;&lt;RecNum&gt;28&lt;/RecNum&gt;&lt;DisplayText&gt;(1)&lt;/DisplayText&gt;&lt;record&gt;&lt;rec-number&gt;28&lt;/rec-number&gt;&lt;foreign-keys&gt;&lt;key app="EN" db-id="z9dvs0207zppefeesrrvxxvavfrde0pt9xds"&gt;28&lt;/key&gt;&lt;/foreign-keys&gt;&lt;ref-type name="Web Page"&gt;12&lt;/ref-type&gt;&lt;contributors&gt;&lt;authors&gt;&lt;author&gt;NHS Confederation,&lt;/author&gt;&lt;/authors&gt;&lt;/contributors&gt;&lt;titles&gt;&lt;title&gt;Key statistics on the NHS&lt;/title&gt;&lt;/titles&gt;&lt;number&gt;11.06.16&lt;/number&gt;&lt;dates&gt;&lt;year&gt;2016&lt;/year&gt;&lt;/dates&gt;&lt;urls&gt;&lt;related-urls&gt;&lt;url&gt;http://www.nhsconfed.org/resources/key-statistics-on-the-nhs&lt;/url&gt;&lt;/related-urls&gt;&lt;/urls&gt;&lt;custom2&gt;07.12.16&lt;/custom2&gt;&lt;/record&gt;&lt;/Cite&gt;&lt;/EndNote&gt;</w:instrText>
      </w:r>
      <w:r w:rsidR="00FB3273" w:rsidRPr="00CD7463">
        <w:rPr>
          <w:rFonts w:ascii="Times New Roman" w:hAnsi="Times New Roman" w:cs="Times New Roman"/>
          <w:sz w:val="24"/>
          <w:szCs w:val="24"/>
          <w:vertAlign w:val="superscript"/>
        </w:rPr>
        <w:fldChar w:fldCharType="separate"/>
      </w:r>
      <w:hyperlink w:anchor="_ENREF_1" w:tooltip="NHS Confederation, 2016 #28" w:history="1">
        <w:r w:rsidR="00A6096B">
          <w:rPr>
            <w:rFonts w:ascii="Times New Roman" w:hAnsi="Times New Roman" w:cs="Times New Roman"/>
            <w:noProof/>
            <w:sz w:val="24"/>
            <w:szCs w:val="24"/>
            <w:vertAlign w:val="superscript"/>
          </w:rPr>
          <w:t>1</w:t>
        </w:r>
      </w:hyperlink>
      <w:r w:rsidR="00FB3273" w:rsidRPr="00CD7463">
        <w:rPr>
          <w:rFonts w:ascii="Times New Roman" w:hAnsi="Times New Roman" w:cs="Times New Roman"/>
          <w:sz w:val="24"/>
          <w:szCs w:val="24"/>
          <w:vertAlign w:val="superscript"/>
        </w:rPr>
        <w:fldChar w:fldCharType="end"/>
      </w:r>
      <w:r w:rsidR="00E81CA6" w:rsidRPr="00CD7463">
        <w:rPr>
          <w:rFonts w:ascii="Times New Roman" w:hAnsi="Times New Roman" w:cs="Times New Roman"/>
          <w:sz w:val="24"/>
          <w:szCs w:val="24"/>
          <w:vertAlign w:val="superscript"/>
        </w:rPr>
        <w:t xml:space="preserve"> </w:t>
      </w:r>
      <w:r w:rsidRPr="003B71CF">
        <w:rPr>
          <w:rFonts w:ascii="Times New Roman" w:hAnsi="Times New Roman" w:cs="Times New Roman"/>
          <w:sz w:val="24"/>
          <w:szCs w:val="24"/>
        </w:rPr>
        <w:t>Most incised</w:t>
      </w:r>
      <w:r w:rsidR="002D0101" w:rsidRPr="003B71CF">
        <w:rPr>
          <w:rFonts w:ascii="Times New Roman" w:hAnsi="Times New Roman" w:cs="Times New Roman"/>
          <w:sz w:val="24"/>
          <w:szCs w:val="24"/>
        </w:rPr>
        <w:t xml:space="preserve"> surgical wounds heal by primary intention, where the </w:t>
      </w:r>
      <w:r w:rsidR="00E81CA6" w:rsidRPr="003B71CF">
        <w:rPr>
          <w:rFonts w:ascii="Times New Roman" w:hAnsi="Times New Roman" w:cs="Times New Roman"/>
          <w:sz w:val="24"/>
          <w:szCs w:val="24"/>
        </w:rPr>
        <w:t xml:space="preserve">wound </w:t>
      </w:r>
      <w:r w:rsidR="002D0101" w:rsidRPr="003B71CF">
        <w:rPr>
          <w:rFonts w:ascii="Times New Roman" w:hAnsi="Times New Roman" w:cs="Times New Roman"/>
          <w:sz w:val="24"/>
          <w:szCs w:val="24"/>
        </w:rPr>
        <w:t>edges are closely apposed and sutured, clipped or glued together.</w:t>
      </w:r>
      <w:r w:rsidR="00E81CA6" w:rsidRPr="003B71CF">
        <w:rPr>
          <w:rFonts w:ascii="Times New Roman" w:hAnsi="Times New Roman" w:cs="Times New Roman"/>
          <w:sz w:val="24"/>
          <w:szCs w:val="24"/>
        </w:rPr>
        <w:t xml:space="preserve"> However not all </w:t>
      </w:r>
      <w:r w:rsidR="0052559C" w:rsidRPr="003B71CF">
        <w:rPr>
          <w:rFonts w:ascii="Times New Roman" w:hAnsi="Times New Roman" w:cs="Times New Roman"/>
          <w:sz w:val="24"/>
          <w:szCs w:val="24"/>
        </w:rPr>
        <w:t xml:space="preserve">surgical </w:t>
      </w:r>
      <w:r w:rsidR="00E81CA6" w:rsidRPr="003B71CF">
        <w:rPr>
          <w:rFonts w:ascii="Times New Roman" w:hAnsi="Times New Roman" w:cs="Times New Roman"/>
          <w:sz w:val="24"/>
          <w:szCs w:val="24"/>
        </w:rPr>
        <w:t xml:space="preserve">wounds </w:t>
      </w:r>
      <w:r w:rsidR="0052559C" w:rsidRPr="003B71CF">
        <w:rPr>
          <w:rFonts w:ascii="Times New Roman" w:hAnsi="Times New Roman" w:cs="Times New Roman"/>
          <w:sz w:val="24"/>
          <w:szCs w:val="24"/>
        </w:rPr>
        <w:t>heal in this way:</w:t>
      </w:r>
      <w:r w:rsidR="00E81CA6" w:rsidRPr="003B71CF">
        <w:rPr>
          <w:rFonts w:ascii="Times New Roman" w:hAnsi="Times New Roman" w:cs="Times New Roman"/>
          <w:sz w:val="24"/>
          <w:szCs w:val="24"/>
        </w:rPr>
        <w:t xml:space="preserve"> some wounds are left open </w:t>
      </w:r>
      <w:r w:rsidR="000761F1" w:rsidRPr="003B71CF">
        <w:rPr>
          <w:rFonts w:ascii="Times New Roman" w:hAnsi="Times New Roman" w:cs="Times New Roman"/>
          <w:sz w:val="24"/>
          <w:szCs w:val="24"/>
        </w:rPr>
        <w:t>a</w:t>
      </w:r>
      <w:r w:rsidR="00681325" w:rsidRPr="003B71CF">
        <w:rPr>
          <w:rFonts w:ascii="Times New Roman" w:hAnsi="Times New Roman" w:cs="Times New Roman"/>
          <w:sz w:val="24"/>
          <w:szCs w:val="24"/>
        </w:rPr>
        <w:t>fter</w:t>
      </w:r>
      <w:r w:rsidR="000761F1" w:rsidRPr="003B71CF">
        <w:rPr>
          <w:rFonts w:ascii="Times New Roman" w:hAnsi="Times New Roman" w:cs="Times New Roman"/>
          <w:sz w:val="24"/>
          <w:szCs w:val="24"/>
        </w:rPr>
        <w:t xml:space="preserve"> surgery and</w:t>
      </w:r>
      <w:r w:rsidR="00E81CA6" w:rsidRPr="003B71CF">
        <w:rPr>
          <w:rFonts w:ascii="Times New Roman" w:hAnsi="Times New Roman" w:cs="Times New Roman"/>
          <w:sz w:val="24"/>
          <w:szCs w:val="24"/>
        </w:rPr>
        <w:t xml:space="preserve"> heal from the bottom up by the formation of granulation tissue </w:t>
      </w:r>
      <w:r w:rsidR="000761F1" w:rsidRPr="003B71CF">
        <w:rPr>
          <w:rFonts w:ascii="Times New Roman" w:hAnsi="Times New Roman" w:cs="Times New Roman"/>
          <w:sz w:val="24"/>
          <w:szCs w:val="24"/>
        </w:rPr>
        <w:t>(known as healing</w:t>
      </w:r>
      <w:r w:rsidR="00E81CA6" w:rsidRPr="003B71CF">
        <w:rPr>
          <w:rFonts w:ascii="Times New Roman" w:hAnsi="Times New Roman" w:cs="Times New Roman"/>
          <w:sz w:val="24"/>
          <w:szCs w:val="24"/>
        </w:rPr>
        <w:t xml:space="preserve"> by secondary intention</w:t>
      </w:r>
      <w:r w:rsidR="000761F1" w:rsidRPr="003B71CF">
        <w:rPr>
          <w:rFonts w:ascii="Times New Roman" w:hAnsi="Times New Roman" w:cs="Times New Roman"/>
          <w:sz w:val="24"/>
          <w:szCs w:val="24"/>
        </w:rPr>
        <w:t>)</w:t>
      </w:r>
      <w:r w:rsidR="00827808" w:rsidRPr="003B71CF">
        <w:rPr>
          <w:rFonts w:ascii="Times New Roman" w:hAnsi="Times New Roman" w:cs="Times New Roman"/>
          <w:sz w:val="24"/>
          <w:szCs w:val="24"/>
        </w:rPr>
        <w:t>.</w:t>
      </w:r>
      <w:r w:rsidR="00E81CA6" w:rsidRPr="003B71CF">
        <w:rPr>
          <w:rFonts w:ascii="Times New Roman" w:hAnsi="Times New Roman" w:cs="Times New Roman"/>
          <w:sz w:val="24"/>
          <w:szCs w:val="24"/>
        </w:rPr>
        <w:t xml:space="preserve"> </w:t>
      </w:r>
      <w:r w:rsidR="000761F1" w:rsidRPr="003B71CF">
        <w:rPr>
          <w:rFonts w:ascii="Times New Roman" w:hAnsi="Times New Roman" w:cs="Times New Roman"/>
          <w:sz w:val="24"/>
          <w:szCs w:val="24"/>
        </w:rPr>
        <w:t>The healing of surgical wounds</w:t>
      </w:r>
      <w:r w:rsidR="00BF0BFD" w:rsidRPr="003B71CF">
        <w:rPr>
          <w:rFonts w:ascii="Times New Roman" w:hAnsi="Times New Roman" w:cs="Times New Roman"/>
          <w:sz w:val="24"/>
          <w:szCs w:val="24"/>
        </w:rPr>
        <w:t xml:space="preserve"> by secondary intention</w:t>
      </w:r>
      <w:r w:rsidR="00E81CA6" w:rsidRPr="003B71CF">
        <w:rPr>
          <w:rFonts w:ascii="Times New Roman" w:hAnsi="Times New Roman" w:cs="Times New Roman"/>
          <w:sz w:val="24"/>
          <w:szCs w:val="24"/>
        </w:rPr>
        <w:t xml:space="preserve"> may be planned (e.</w:t>
      </w:r>
      <w:r w:rsidR="000761F1" w:rsidRPr="003B71CF">
        <w:rPr>
          <w:rFonts w:ascii="Times New Roman" w:hAnsi="Times New Roman" w:cs="Times New Roman"/>
          <w:sz w:val="24"/>
          <w:szCs w:val="24"/>
        </w:rPr>
        <w:t>g. after</w:t>
      </w:r>
      <w:r w:rsidR="00E81CA6" w:rsidRPr="003B71CF">
        <w:rPr>
          <w:rFonts w:ascii="Times New Roman" w:hAnsi="Times New Roman" w:cs="Times New Roman"/>
          <w:sz w:val="24"/>
          <w:szCs w:val="24"/>
        </w:rPr>
        <w:t xml:space="preserve"> significant tissue loss </w:t>
      </w:r>
      <w:r w:rsidR="000761F1" w:rsidRPr="003B71CF">
        <w:rPr>
          <w:rFonts w:ascii="Times New Roman" w:hAnsi="Times New Roman" w:cs="Times New Roman"/>
          <w:sz w:val="24"/>
          <w:szCs w:val="24"/>
        </w:rPr>
        <w:t>where</w:t>
      </w:r>
      <w:r w:rsidR="00E81CA6" w:rsidRPr="003B71CF">
        <w:rPr>
          <w:rFonts w:ascii="Times New Roman" w:hAnsi="Times New Roman" w:cs="Times New Roman"/>
          <w:sz w:val="24"/>
          <w:szCs w:val="24"/>
        </w:rPr>
        <w:t xml:space="preserve"> primary closure is not possible or </w:t>
      </w:r>
      <w:r w:rsidR="000761F1" w:rsidRPr="003B71CF">
        <w:rPr>
          <w:rFonts w:ascii="Times New Roman" w:hAnsi="Times New Roman" w:cs="Times New Roman"/>
          <w:sz w:val="24"/>
          <w:szCs w:val="24"/>
        </w:rPr>
        <w:t>in the presence of</w:t>
      </w:r>
      <w:r w:rsidR="00E81CA6" w:rsidRPr="003B71CF">
        <w:rPr>
          <w:rFonts w:ascii="Times New Roman" w:hAnsi="Times New Roman" w:cs="Times New Roman"/>
          <w:sz w:val="24"/>
          <w:szCs w:val="24"/>
        </w:rPr>
        <w:t xml:space="preserve"> infection)</w:t>
      </w:r>
      <w:r w:rsidR="000761F1" w:rsidRPr="003B71CF">
        <w:rPr>
          <w:rFonts w:ascii="Times New Roman" w:hAnsi="Times New Roman" w:cs="Times New Roman"/>
          <w:sz w:val="24"/>
          <w:szCs w:val="24"/>
        </w:rPr>
        <w:t xml:space="preserve">. Alternatively </w:t>
      </w:r>
      <w:r w:rsidR="00255C5B" w:rsidRPr="003B71CF">
        <w:rPr>
          <w:rFonts w:ascii="Times New Roman" w:hAnsi="Times New Roman" w:cs="Times New Roman"/>
          <w:sz w:val="24"/>
          <w:szCs w:val="24"/>
        </w:rPr>
        <w:t>healing</w:t>
      </w:r>
      <w:r w:rsidR="000761F1" w:rsidRPr="003B71CF">
        <w:rPr>
          <w:rFonts w:ascii="Times New Roman" w:hAnsi="Times New Roman" w:cs="Times New Roman"/>
          <w:sz w:val="24"/>
          <w:szCs w:val="24"/>
        </w:rPr>
        <w:t xml:space="preserve"> </w:t>
      </w:r>
      <w:r w:rsidR="00275C27" w:rsidRPr="003B71CF">
        <w:rPr>
          <w:rFonts w:ascii="Times New Roman" w:hAnsi="Times New Roman" w:cs="Times New Roman"/>
          <w:sz w:val="24"/>
          <w:szCs w:val="24"/>
        </w:rPr>
        <w:t xml:space="preserve">by secondary intention </w:t>
      </w:r>
      <w:r w:rsidR="000761F1" w:rsidRPr="003B71CF">
        <w:rPr>
          <w:rFonts w:ascii="Times New Roman" w:hAnsi="Times New Roman" w:cs="Times New Roman"/>
          <w:sz w:val="24"/>
          <w:szCs w:val="24"/>
        </w:rPr>
        <w:t>may</w:t>
      </w:r>
      <w:r w:rsidR="00E81CA6" w:rsidRPr="003B71CF">
        <w:rPr>
          <w:rFonts w:ascii="Times New Roman" w:hAnsi="Times New Roman" w:cs="Times New Roman"/>
          <w:sz w:val="24"/>
          <w:szCs w:val="24"/>
        </w:rPr>
        <w:t xml:space="preserve"> </w:t>
      </w:r>
      <w:r w:rsidR="00681325" w:rsidRPr="003B71CF">
        <w:rPr>
          <w:rFonts w:ascii="Times New Roman" w:hAnsi="Times New Roman" w:cs="Times New Roman"/>
          <w:sz w:val="24"/>
          <w:szCs w:val="24"/>
        </w:rPr>
        <w:t>be</w:t>
      </w:r>
      <w:r w:rsidR="00E81CA6" w:rsidRPr="003B71CF">
        <w:rPr>
          <w:rFonts w:ascii="Times New Roman" w:hAnsi="Times New Roman" w:cs="Times New Roman"/>
          <w:sz w:val="24"/>
          <w:szCs w:val="24"/>
        </w:rPr>
        <w:t xml:space="preserve"> unplanned whe</w:t>
      </w:r>
      <w:r w:rsidR="00275C27" w:rsidRPr="003B71CF">
        <w:rPr>
          <w:rFonts w:ascii="Times New Roman" w:hAnsi="Times New Roman" w:cs="Times New Roman"/>
          <w:sz w:val="24"/>
          <w:szCs w:val="24"/>
        </w:rPr>
        <w:t>n a primarily closed</w:t>
      </w:r>
      <w:r w:rsidR="00275C27" w:rsidRPr="003B71CF" w:rsidDel="00275C27">
        <w:rPr>
          <w:rFonts w:ascii="Times New Roman" w:hAnsi="Times New Roman" w:cs="Times New Roman"/>
          <w:sz w:val="24"/>
          <w:szCs w:val="24"/>
        </w:rPr>
        <w:t xml:space="preserve"> </w:t>
      </w:r>
      <w:r w:rsidR="00E81CA6" w:rsidRPr="003B71CF">
        <w:rPr>
          <w:rFonts w:ascii="Times New Roman" w:hAnsi="Times New Roman" w:cs="Times New Roman"/>
          <w:sz w:val="24"/>
          <w:szCs w:val="24"/>
        </w:rPr>
        <w:t xml:space="preserve">wound </w:t>
      </w:r>
      <w:r w:rsidR="00BF0BFD" w:rsidRPr="003B71CF">
        <w:rPr>
          <w:rFonts w:ascii="Times New Roman" w:hAnsi="Times New Roman" w:cs="Times New Roman"/>
          <w:sz w:val="24"/>
          <w:szCs w:val="24"/>
        </w:rPr>
        <w:t>opens</w:t>
      </w:r>
      <w:r w:rsidR="00E81CA6" w:rsidRPr="003B71CF">
        <w:rPr>
          <w:rFonts w:ascii="Times New Roman" w:hAnsi="Times New Roman" w:cs="Times New Roman"/>
          <w:sz w:val="24"/>
          <w:szCs w:val="24"/>
        </w:rPr>
        <w:t xml:space="preserve"> or</w:t>
      </w:r>
      <w:r w:rsidR="00A77866" w:rsidRPr="003B71CF">
        <w:rPr>
          <w:rFonts w:ascii="Times New Roman" w:hAnsi="Times New Roman" w:cs="Times New Roman"/>
          <w:sz w:val="24"/>
          <w:szCs w:val="24"/>
        </w:rPr>
        <w:t xml:space="preserve"> </w:t>
      </w:r>
      <w:r w:rsidR="00BF0BFD" w:rsidRPr="003B71CF">
        <w:rPr>
          <w:rFonts w:ascii="Times New Roman" w:hAnsi="Times New Roman" w:cs="Times New Roman"/>
          <w:sz w:val="24"/>
          <w:szCs w:val="24"/>
        </w:rPr>
        <w:t>“dehisces”</w:t>
      </w:r>
      <w:r w:rsidR="00A77866" w:rsidRPr="003B71CF">
        <w:rPr>
          <w:rFonts w:ascii="Times New Roman" w:hAnsi="Times New Roman" w:cs="Times New Roman"/>
          <w:sz w:val="24"/>
          <w:szCs w:val="24"/>
        </w:rPr>
        <w:t xml:space="preserve"> (full or partial separation of wound edges)</w:t>
      </w:r>
      <w:r w:rsidR="00E81CA6" w:rsidRPr="003B71CF">
        <w:rPr>
          <w:rFonts w:ascii="Times New Roman" w:hAnsi="Times New Roman" w:cs="Times New Roman"/>
          <w:sz w:val="24"/>
          <w:szCs w:val="24"/>
        </w:rPr>
        <w:t xml:space="preserve">. These </w:t>
      </w:r>
      <w:r w:rsidR="00242478" w:rsidRPr="003B71CF">
        <w:rPr>
          <w:rFonts w:ascii="Times New Roman" w:hAnsi="Times New Roman" w:cs="Times New Roman"/>
          <w:noProof/>
          <w:sz w:val="24"/>
          <w:szCs w:val="24"/>
        </w:rPr>
        <w:t>s</w:t>
      </w:r>
      <w:r w:rsidR="00E81CA6" w:rsidRPr="003B71CF">
        <w:rPr>
          <w:rFonts w:ascii="Times New Roman" w:hAnsi="Times New Roman" w:cs="Times New Roman"/>
          <w:noProof/>
          <w:sz w:val="24"/>
          <w:szCs w:val="24"/>
        </w:rPr>
        <w:t>urgical</w:t>
      </w:r>
      <w:r w:rsidR="00242478" w:rsidRPr="003B71CF">
        <w:rPr>
          <w:rFonts w:ascii="Times New Roman" w:hAnsi="Times New Roman" w:cs="Times New Roman"/>
          <w:sz w:val="24"/>
          <w:szCs w:val="24"/>
        </w:rPr>
        <w:t xml:space="preserve"> wounds healing by s</w:t>
      </w:r>
      <w:r w:rsidR="00E81CA6" w:rsidRPr="003B71CF">
        <w:rPr>
          <w:rFonts w:ascii="Times New Roman" w:hAnsi="Times New Roman" w:cs="Times New Roman"/>
          <w:sz w:val="24"/>
          <w:szCs w:val="24"/>
        </w:rPr>
        <w:t xml:space="preserve">econdary </w:t>
      </w:r>
      <w:r w:rsidR="00242478" w:rsidRPr="003B71CF">
        <w:rPr>
          <w:rFonts w:ascii="Times New Roman" w:hAnsi="Times New Roman" w:cs="Times New Roman"/>
          <w:sz w:val="24"/>
          <w:szCs w:val="24"/>
        </w:rPr>
        <w:t>i</w:t>
      </w:r>
      <w:r w:rsidR="00E81CA6" w:rsidRPr="003B71CF">
        <w:rPr>
          <w:rFonts w:ascii="Times New Roman" w:hAnsi="Times New Roman" w:cs="Times New Roman"/>
          <w:sz w:val="24"/>
          <w:szCs w:val="24"/>
        </w:rPr>
        <w:t xml:space="preserve">ntention (SWHSI), also called </w:t>
      </w:r>
      <w:r w:rsidRPr="003B71CF">
        <w:rPr>
          <w:rFonts w:ascii="Times New Roman" w:hAnsi="Times New Roman" w:cs="Times New Roman"/>
          <w:sz w:val="24"/>
          <w:szCs w:val="24"/>
        </w:rPr>
        <w:t>“</w:t>
      </w:r>
      <w:r w:rsidR="00E81CA6" w:rsidRPr="003B71CF">
        <w:rPr>
          <w:rFonts w:ascii="Times New Roman" w:hAnsi="Times New Roman" w:cs="Times New Roman"/>
          <w:sz w:val="24"/>
          <w:szCs w:val="24"/>
        </w:rPr>
        <w:t>open surgical wounds</w:t>
      </w:r>
      <w:r w:rsidRPr="003B71CF">
        <w:rPr>
          <w:rFonts w:ascii="Times New Roman" w:hAnsi="Times New Roman" w:cs="Times New Roman"/>
          <w:sz w:val="24"/>
          <w:szCs w:val="24"/>
        </w:rPr>
        <w:t>”</w:t>
      </w:r>
      <w:r w:rsidR="00E81CA6" w:rsidRPr="003B71CF">
        <w:rPr>
          <w:rFonts w:ascii="Times New Roman" w:hAnsi="Times New Roman" w:cs="Times New Roman"/>
          <w:sz w:val="24"/>
          <w:szCs w:val="24"/>
        </w:rPr>
        <w:t>,</w:t>
      </w:r>
      <w:r w:rsidR="002D0101" w:rsidRPr="003B71CF">
        <w:rPr>
          <w:rFonts w:ascii="Times New Roman" w:hAnsi="Times New Roman" w:cs="Times New Roman"/>
          <w:sz w:val="24"/>
          <w:szCs w:val="24"/>
        </w:rPr>
        <w:t xml:space="preserve"> </w:t>
      </w:r>
      <w:r w:rsidR="00E81CA6" w:rsidRPr="003B71CF">
        <w:rPr>
          <w:rFonts w:ascii="Times New Roman" w:hAnsi="Times New Roman" w:cs="Times New Roman"/>
          <w:sz w:val="24"/>
          <w:szCs w:val="24"/>
        </w:rPr>
        <w:t>may remain open for many months, are prone to infection, may prolong hospital stays and necessitate further hospital admissions and surgeries</w:t>
      </w:r>
      <w:r w:rsidR="00C97748" w:rsidRPr="003B71CF">
        <w:rPr>
          <w:rFonts w:ascii="Times New Roman" w:hAnsi="Times New Roman" w:cs="Times New Roman"/>
          <w:sz w:val="24"/>
          <w:szCs w:val="24"/>
        </w:rPr>
        <w:t xml:space="preserve"> (</w:t>
      </w:r>
      <w:r w:rsidR="00037E00" w:rsidRPr="003B71CF">
        <w:rPr>
          <w:rFonts w:ascii="Times New Roman" w:hAnsi="Times New Roman" w:cs="Times New Roman"/>
          <w:sz w:val="24"/>
          <w:szCs w:val="24"/>
        </w:rPr>
        <w:t xml:space="preserve">delayed primary closure) </w:t>
      </w:r>
      <w:r w:rsidR="00C97748" w:rsidRPr="003B71CF">
        <w:rPr>
          <w:rFonts w:ascii="Times New Roman" w:hAnsi="Times New Roman" w:cs="Times New Roman"/>
          <w:sz w:val="24"/>
          <w:szCs w:val="24"/>
        </w:rPr>
        <w:t>or skin</w:t>
      </w:r>
      <w:r w:rsidR="0051006F" w:rsidRPr="003B71CF">
        <w:rPr>
          <w:rFonts w:ascii="Times New Roman" w:hAnsi="Times New Roman" w:cs="Times New Roman"/>
          <w:sz w:val="24"/>
          <w:szCs w:val="24"/>
        </w:rPr>
        <w:t>-</w:t>
      </w:r>
      <w:r w:rsidR="00C97748" w:rsidRPr="003B71CF">
        <w:rPr>
          <w:rFonts w:ascii="Times New Roman" w:hAnsi="Times New Roman" w:cs="Times New Roman"/>
          <w:sz w:val="24"/>
          <w:szCs w:val="24"/>
        </w:rPr>
        <w:t>grafting</w:t>
      </w:r>
      <w:r w:rsidR="00275C27" w:rsidRPr="003B71CF">
        <w:rPr>
          <w:rFonts w:ascii="Times New Roman" w:hAnsi="Times New Roman" w:cs="Times New Roman"/>
          <w:sz w:val="24"/>
          <w:szCs w:val="24"/>
        </w:rPr>
        <w:t>,</w:t>
      </w:r>
      <w:r w:rsidR="00FB3273" w:rsidRPr="00FB3273">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&lt;EndNote&gt;&lt;Cite&gt;&lt;Author&gt;Norman G&lt;/Author&gt;&lt;Year&gt;2016&lt;/Year&gt;&lt;RecNum&gt;29&lt;/RecNum&gt;&lt;DisplayText&gt;(2)&lt;/DisplayText&gt;&lt;record&gt;&lt;rec-number&gt;29&lt;/rec-number&gt;&lt;foreign-keys&gt;&lt;key app="EN" db-id="z9dvs0207zppefeesrrvxxvavfrde0pt9xds"&gt;29&lt;/key&gt;&lt;/foreign-keys&gt;&lt;ref-type name="Journal Article"&gt;17&lt;/ref-type&gt;&lt;contributors&gt;&lt;authors&gt;&lt;author&gt;Norman G., Dumville JC, Mohapatra DP, Owens GL and Crosbie EJ.&lt;/author&gt;&lt;/authors&gt;&lt;/contributors&gt;&lt;titles&gt;&lt;title&gt;Antibiotics and antiseptics for surgical wounds healing by secondary intention&lt;/title&gt;&lt;secondary-title&gt;Cochrane Database Syst Rev&lt;/secondary-title&gt;&lt;/titles&gt;&lt;periodical&gt;&lt;full-title&gt;Cochrane Database Syst Rev&lt;/full-title&gt;&lt;/periodical&gt;&lt;number&gt;3&lt;/number&gt;&lt;dates&gt;&lt;year&gt;2016&lt;/year&gt;&lt;/dates&gt;&lt;urls&gt;&lt;/urls&gt;&lt;electronic-resource-num&gt;10.1002/14651858.CD011712.pub2&lt;/electronic-resource-num&gt;&lt;/record&gt;&lt;/Cite&gt;&lt;/EndNote&gt;</w:instrText>
      </w:r>
      <w:r w:rsidR="00FB3273" w:rsidRPr="00FB3273">
        <w:rPr>
          <w:rFonts w:ascii="Times New Roman" w:hAnsi="Times New Roman" w:cs="Times New Roman"/>
          <w:sz w:val="24"/>
          <w:szCs w:val="24"/>
          <w:vertAlign w:val="superscript"/>
        </w:rPr>
        <w:fldChar w:fldCharType="separate"/>
      </w:r>
      <w:hyperlink w:anchor="_ENREF_2" w:tooltip="Norman G., 2016 #29" w:history="1">
        <w:r w:rsidR="00A6096B">
          <w:rPr>
            <w:rFonts w:ascii="Times New Roman" w:hAnsi="Times New Roman" w:cs="Times New Roman"/>
            <w:noProof/>
            <w:sz w:val="24"/>
            <w:szCs w:val="24"/>
            <w:vertAlign w:val="superscript"/>
          </w:rPr>
          <w:t>2</w:t>
        </w:r>
      </w:hyperlink>
      <w:r w:rsidR="00FB3273" w:rsidRPr="00FB3273">
        <w:rPr>
          <w:rFonts w:ascii="Times New Roman" w:hAnsi="Times New Roman" w:cs="Times New Roman"/>
          <w:sz w:val="24"/>
          <w:szCs w:val="24"/>
          <w:vertAlign w:val="superscript"/>
        </w:rPr>
        <w:fldChar w:fldCharType="end"/>
      </w:r>
      <w:r w:rsidR="00275C27" w:rsidRPr="003B71CF">
        <w:rPr>
          <w:rFonts w:ascii="Times New Roman" w:hAnsi="Times New Roman" w:cs="Times New Roman"/>
          <w:sz w:val="24"/>
          <w:szCs w:val="24"/>
        </w:rPr>
        <w:t xml:space="preserve"> </w:t>
      </w:r>
      <w:r w:rsidR="00E81CA6" w:rsidRPr="003B71CF">
        <w:rPr>
          <w:rFonts w:ascii="Times New Roman" w:hAnsi="Times New Roman" w:cs="Times New Roman"/>
          <w:sz w:val="24"/>
          <w:szCs w:val="24"/>
        </w:rPr>
        <w:t>all adversely affecting patients’ quality of life and incurring substantial NHS costs.</w:t>
      </w:r>
      <w:r w:rsidR="002D0101" w:rsidRPr="003B71CF">
        <w:rPr>
          <w:rFonts w:ascii="Times New Roman" w:hAnsi="Times New Roman" w:cs="Times New Roman"/>
          <w:sz w:val="24"/>
          <w:szCs w:val="24"/>
        </w:rPr>
        <w:t xml:space="preserve"> </w:t>
      </w:r>
    </w:p>
    <w:p w14:paraId="40A0472A" w14:textId="77777777" w:rsidR="003B71CF" w:rsidRPr="00186874" w:rsidRDefault="008B3281" w:rsidP="00F6550B">
      <w:pPr>
        <w:pStyle w:val="Heading2"/>
        <w:spacing w:before="0" w:after="200" w:line="360" w:lineRule="auto"/>
        <w:rPr>
          <w:rFonts w:ascii="Times New Roman" w:hAnsi="Times New Roman" w:cs="Times New Roman"/>
          <w:b w:val="0"/>
          <w:color w:val="auto"/>
          <w:sz w:val="24"/>
          <w:szCs w:val="24"/>
          <w:u w:val="single"/>
        </w:rPr>
      </w:pPr>
      <w:bookmarkStart w:id="69" w:name="_Toc3553323"/>
      <w:r w:rsidRPr="00186874">
        <w:rPr>
          <w:rFonts w:ascii="Times New Roman" w:hAnsi="Times New Roman" w:cs="Times New Roman"/>
          <w:b w:val="0"/>
          <w:color w:val="auto"/>
          <w:sz w:val="24"/>
          <w:szCs w:val="24"/>
          <w:u w:val="single"/>
        </w:rPr>
        <w:t>Prevalence of surgical wounds healing by secondary intention</w:t>
      </w:r>
      <w:bookmarkEnd w:id="69"/>
      <w:r w:rsidRPr="00186874">
        <w:rPr>
          <w:rFonts w:ascii="Times New Roman" w:hAnsi="Times New Roman" w:cs="Times New Roman"/>
          <w:b w:val="0"/>
          <w:color w:val="auto"/>
          <w:sz w:val="24"/>
          <w:szCs w:val="24"/>
          <w:u w:val="single"/>
        </w:rPr>
        <w:t xml:space="preserve"> </w:t>
      </w:r>
    </w:p>
    <w:p w14:paraId="5FD6E5E8" w14:textId="77777777" w:rsidR="003B71CF" w:rsidRDefault="007111D3" w:rsidP="00F6550B">
      <w:pPr>
        <w:spacing w:line="360" w:lineRule="auto"/>
        <w:rPr>
          <w:rFonts w:ascii="Times New Roman" w:hAnsi="Times New Roman" w:cs="Times New Roman"/>
          <w:sz w:val="24"/>
          <w:szCs w:val="24"/>
        </w:rPr>
      </w:pPr>
      <w:r w:rsidRPr="00242478">
        <w:rPr>
          <w:rFonts w:ascii="Times New Roman" w:hAnsi="Times New Roman"/>
          <w:sz w:val="24"/>
        </w:rPr>
        <w:t>Whilst</w:t>
      </w:r>
      <w:r w:rsidR="00E81CA6" w:rsidRPr="00242478">
        <w:rPr>
          <w:rFonts w:ascii="Times New Roman" w:hAnsi="Times New Roman"/>
          <w:sz w:val="24"/>
        </w:rPr>
        <w:t xml:space="preserve"> SWHSI</w:t>
      </w:r>
      <w:r w:rsidR="00620758" w:rsidRPr="00242478">
        <w:rPr>
          <w:rFonts w:ascii="Times New Roman" w:hAnsi="Times New Roman"/>
          <w:sz w:val="24"/>
        </w:rPr>
        <w:t xml:space="preserve"> </w:t>
      </w:r>
      <w:r w:rsidR="000B6237" w:rsidRPr="00242478">
        <w:rPr>
          <w:rFonts w:ascii="Times New Roman" w:hAnsi="Times New Roman"/>
          <w:sz w:val="24"/>
        </w:rPr>
        <w:t xml:space="preserve">are thought to be relatively </w:t>
      </w:r>
      <w:r w:rsidRPr="00242478">
        <w:rPr>
          <w:rFonts w:ascii="Times New Roman" w:hAnsi="Times New Roman"/>
          <w:sz w:val="24"/>
        </w:rPr>
        <w:t>common</w:t>
      </w:r>
      <w:r w:rsidR="00E81CA6" w:rsidRPr="00242478">
        <w:rPr>
          <w:rFonts w:ascii="Times New Roman" w:hAnsi="Times New Roman"/>
          <w:sz w:val="24"/>
        </w:rPr>
        <w:t>,</w:t>
      </w:r>
      <w:r w:rsidR="00620758" w:rsidRPr="00242478">
        <w:rPr>
          <w:rFonts w:ascii="Times New Roman" w:hAnsi="Times New Roman"/>
          <w:sz w:val="24"/>
        </w:rPr>
        <w:t xml:space="preserve"> </w:t>
      </w:r>
      <w:r w:rsidR="00BF04A0" w:rsidRPr="00242478">
        <w:rPr>
          <w:rFonts w:ascii="Times New Roman" w:hAnsi="Times New Roman"/>
          <w:sz w:val="24"/>
        </w:rPr>
        <w:t xml:space="preserve">when we </w:t>
      </w:r>
      <w:r w:rsidR="003505C4">
        <w:rPr>
          <w:rFonts w:ascii="Times New Roman" w:hAnsi="Times New Roman"/>
          <w:sz w:val="24"/>
        </w:rPr>
        <w:t>planned</w:t>
      </w:r>
      <w:r w:rsidR="00BF04A0" w:rsidRPr="00242478">
        <w:rPr>
          <w:rFonts w:ascii="Times New Roman" w:hAnsi="Times New Roman"/>
          <w:sz w:val="24"/>
        </w:rPr>
        <w:t xml:space="preserve"> this </w:t>
      </w:r>
      <w:r w:rsidR="0089170E">
        <w:rPr>
          <w:rFonts w:ascii="Times New Roman" w:hAnsi="Times New Roman"/>
          <w:sz w:val="24"/>
        </w:rPr>
        <w:t xml:space="preserve">research </w:t>
      </w:r>
      <w:r w:rsidR="00620758" w:rsidRPr="00242478">
        <w:rPr>
          <w:rFonts w:ascii="Times New Roman" w:hAnsi="Times New Roman"/>
          <w:sz w:val="24"/>
        </w:rPr>
        <w:t xml:space="preserve">there </w:t>
      </w:r>
      <w:r w:rsidR="00BF04A0" w:rsidRPr="00242478">
        <w:rPr>
          <w:rFonts w:ascii="Times New Roman" w:hAnsi="Times New Roman"/>
          <w:sz w:val="24"/>
        </w:rPr>
        <w:t xml:space="preserve">were </w:t>
      </w:r>
      <w:r w:rsidR="00E139F5" w:rsidRPr="00242478">
        <w:rPr>
          <w:rFonts w:ascii="Times New Roman" w:hAnsi="Times New Roman"/>
          <w:sz w:val="24"/>
        </w:rPr>
        <w:t>few</w:t>
      </w:r>
      <w:r w:rsidR="007D58AD" w:rsidRPr="00242478">
        <w:rPr>
          <w:rFonts w:ascii="Times New Roman" w:hAnsi="Times New Roman"/>
          <w:sz w:val="24"/>
        </w:rPr>
        <w:t xml:space="preserve"> </w:t>
      </w:r>
      <w:r w:rsidRPr="00242478">
        <w:rPr>
          <w:rFonts w:ascii="Times New Roman" w:hAnsi="Times New Roman"/>
          <w:sz w:val="24"/>
        </w:rPr>
        <w:t>national or international data</w:t>
      </w:r>
      <w:r w:rsidR="00D41FC4" w:rsidRPr="00242478">
        <w:rPr>
          <w:rFonts w:ascii="Times New Roman" w:hAnsi="Times New Roman"/>
          <w:sz w:val="24"/>
        </w:rPr>
        <w:t xml:space="preserve"> </w:t>
      </w:r>
      <w:r w:rsidR="00E81CA6" w:rsidRPr="00242478">
        <w:rPr>
          <w:rFonts w:ascii="Times New Roman" w:hAnsi="Times New Roman"/>
          <w:sz w:val="24"/>
        </w:rPr>
        <w:t xml:space="preserve">regarding their epidemiology. </w:t>
      </w:r>
      <w:r w:rsidR="00620758" w:rsidRPr="00242478">
        <w:rPr>
          <w:rFonts w:ascii="Times New Roman" w:hAnsi="Times New Roman"/>
          <w:sz w:val="24"/>
        </w:rPr>
        <w:t>T</w:t>
      </w:r>
      <w:r w:rsidR="00681325" w:rsidRPr="00242478">
        <w:rPr>
          <w:rFonts w:ascii="Times New Roman" w:hAnsi="Times New Roman"/>
          <w:sz w:val="24"/>
        </w:rPr>
        <w:t>wo</w:t>
      </w:r>
      <w:r w:rsidR="007D58AD" w:rsidRPr="00242478">
        <w:rPr>
          <w:rFonts w:ascii="Times New Roman" w:hAnsi="Times New Roman"/>
          <w:sz w:val="24"/>
        </w:rPr>
        <w:t xml:space="preserve"> </w:t>
      </w:r>
      <w:r w:rsidR="00D67E13" w:rsidRPr="00242478">
        <w:rPr>
          <w:rFonts w:ascii="Times New Roman" w:hAnsi="Times New Roman"/>
          <w:sz w:val="24"/>
        </w:rPr>
        <w:t>p</w:t>
      </w:r>
      <w:r w:rsidR="00D41FC4" w:rsidRPr="00242478">
        <w:rPr>
          <w:rFonts w:ascii="Times New Roman" w:hAnsi="Times New Roman"/>
          <w:sz w:val="24"/>
        </w:rPr>
        <w:t>ublished studies</w:t>
      </w:r>
      <w:r w:rsidR="00370839">
        <w:rPr>
          <w:rFonts w:ascii="Times New Roman" w:hAnsi="Times New Roman"/>
          <w:sz w:val="24"/>
        </w:rPr>
        <w:t xml:space="preserve"> </w:t>
      </w:r>
      <w:r w:rsidR="0089170E">
        <w:rPr>
          <w:rFonts w:ascii="Times New Roman" w:hAnsi="Times New Roman"/>
          <w:sz w:val="24"/>
        </w:rPr>
        <w:t>estimated</w:t>
      </w:r>
      <w:r w:rsidR="0089170E" w:rsidRPr="00242478">
        <w:rPr>
          <w:rFonts w:ascii="Times New Roman" w:hAnsi="Times New Roman"/>
          <w:sz w:val="24"/>
        </w:rPr>
        <w:t xml:space="preserve"> </w:t>
      </w:r>
      <w:r w:rsidR="00037E00" w:rsidRPr="00242478">
        <w:rPr>
          <w:rFonts w:ascii="Times New Roman" w:hAnsi="Times New Roman"/>
          <w:sz w:val="24"/>
        </w:rPr>
        <w:t>that SWHSI constituted approximately 28% of all prevalent surgical wounds.</w:t>
      </w:r>
      <w:r w:rsidR="00FB3273" w:rsidRPr="00FB3273">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ExcludeYear="1"&gt;&lt;Author&gt;Vowden KR&lt;/Author&gt;&lt;Year&gt;2009&lt;/Year&gt;&lt;RecNum&gt;4&lt;/RecNum&gt;&lt;DisplayText&gt;(3, 4)&lt;/DisplayText&gt;&lt;record&gt;&lt;rec-number&gt;4&lt;/rec-number&gt;&lt;foreign-keys&gt;&lt;key app="EN" db-id="z9dvs0207zppefeesrrvxxvavfrde0pt9xds"&gt;4&lt;/key&gt;&lt;/foreign-keys&gt;&lt;ref-type name="Journal Article"&gt;17&lt;/ref-type&gt;&lt;contributors&gt;&lt;authors&gt;&lt;author&gt;Vowden KR, and Vowden P&lt;/author&gt;&lt;/authors&gt;&lt;/contributors&gt;&lt;titles&gt;&lt;title&gt;A survey of wound care provision within one English health care district&lt;/title&gt;&lt;secondary-title&gt;J Tissue Viability&lt;/secondary-title&gt;&lt;/titles&gt;&lt;periodical&gt;&lt;full-title&gt;J Tissue Viability&lt;/full-title&gt;&lt;/periodical&gt;&lt;pages&gt;2-6&lt;/pages&gt;&lt;volume&gt;18&lt;/volume&gt;&lt;dates&gt;&lt;year&gt;2009&lt;/year&gt;&lt;/dates&gt;&lt;urls&gt;&lt;/urls&gt;&lt;/record&gt;&lt;/Cite&gt;&lt;Cite ExcludeYear="1"&gt;&lt;Author&gt;Srinivasaiah N&lt;/Author&gt;&lt;Year&gt;2007&lt;/Year&gt;&lt;RecNum&gt;5&lt;/RecNum&gt;&lt;record&gt;&lt;rec-number&gt;5&lt;/rec-number&gt;&lt;foreign-keys&gt;&lt;key app="EN" db-id="z9dvs0207zppefeesrrvxxvavfrde0pt9xds"&gt;5&lt;/key&gt;&lt;/foreign-keys&gt;&lt;ref-type name="Journal Article"&gt;17&lt;/ref-type&gt;&lt;contributors&gt;&lt;authors&gt;&lt;author&gt;Srinivasaiah N., Dugdall H, Barrett S, and Drew PJ&lt;/author&gt;&lt;/authors&gt;&lt;/contributors&gt;&lt;titles&gt;&lt;title&gt;A point prevalence survey of wounds in north-east England&lt;/title&gt;&lt;secondary-title&gt;J Wound Care&lt;/secondary-title&gt;&lt;/titles&gt;&lt;periodical&gt;&lt;full-title&gt;J Wound Care&lt;/full-title&gt;&lt;/periodical&gt;&lt;pages&gt;413-419&lt;/pages&gt;&lt;volume&gt;16&lt;/volume&gt;&lt;number&gt;10&lt;/number&gt;&lt;dates&gt;&lt;year&gt;2007&lt;/year&gt;&lt;/dates&gt;&lt;urls&gt;&lt;/urls&gt;&lt;/record&gt;&lt;/Cite&gt;&lt;/EndNote&gt;</w:instrText>
      </w:r>
      <w:r w:rsidR="00FB3273" w:rsidRPr="00FB3273">
        <w:rPr>
          <w:rFonts w:ascii="Times New Roman" w:hAnsi="Times New Roman"/>
          <w:sz w:val="24"/>
          <w:vertAlign w:val="superscript"/>
        </w:rPr>
        <w:fldChar w:fldCharType="separate"/>
      </w:r>
      <w:hyperlink w:anchor="_ENREF_3" w:tooltip="Vowden KR, 2009 #4" w:history="1">
        <w:r w:rsidR="00A6096B">
          <w:rPr>
            <w:rFonts w:ascii="Times New Roman" w:hAnsi="Times New Roman"/>
            <w:noProof/>
            <w:sz w:val="24"/>
            <w:vertAlign w:val="superscript"/>
          </w:rPr>
          <w:t>3</w:t>
        </w:r>
      </w:hyperlink>
      <w:r w:rsidR="002B518F">
        <w:rPr>
          <w:rFonts w:ascii="Times New Roman" w:hAnsi="Times New Roman"/>
          <w:noProof/>
          <w:sz w:val="24"/>
          <w:vertAlign w:val="superscript"/>
        </w:rPr>
        <w:t xml:space="preserve">, </w:t>
      </w:r>
      <w:hyperlink w:anchor="_ENREF_4" w:tooltip="Srinivasaiah N., 2007 #5" w:history="1">
        <w:r w:rsidR="00A6096B">
          <w:rPr>
            <w:rFonts w:ascii="Times New Roman" w:hAnsi="Times New Roman"/>
            <w:noProof/>
            <w:sz w:val="24"/>
            <w:vertAlign w:val="superscript"/>
          </w:rPr>
          <w:t>4</w:t>
        </w:r>
      </w:hyperlink>
      <w:r w:rsidR="00FB3273" w:rsidRPr="00FB3273">
        <w:rPr>
          <w:rFonts w:ascii="Times New Roman" w:hAnsi="Times New Roman"/>
          <w:sz w:val="24"/>
          <w:vertAlign w:val="superscript"/>
        </w:rPr>
        <w:fldChar w:fldCharType="end"/>
      </w:r>
      <w:r w:rsidR="00037E00" w:rsidRPr="00242478">
        <w:rPr>
          <w:rFonts w:ascii="Times New Roman" w:hAnsi="Times New Roman"/>
          <w:sz w:val="24"/>
        </w:rPr>
        <w:t xml:space="preserve"> </w:t>
      </w:r>
      <w:r w:rsidR="00370839">
        <w:rPr>
          <w:rFonts w:ascii="Times New Roman" w:hAnsi="Times New Roman"/>
          <w:sz w:val="24"/>
        </w:rPr>
        <w:t>From data collected in Hull and East Yorkshire, UK,</w:t>
      </w:r>
      <w:r w:rsidR="00370839" w:rsidRPr="00242478">
        <w:rPr>
          <w:rFonts w:ascii="Times New Roman" w:hAnsi="Times New Roman"/>
          <w:sz w:val="24"/>
        </w:rPr>
        <w:t xml:space="preserve"> </w:t>
      </w:r>
      <w:r w:rsidR="000320B4" w:rsidRPr="00911C7F">
        <w:rPr>
          <w:rFonts w:ascii="Times New Roman" w:hAnsi="Times New Roman"/>
          <w:sz w:val="24"/>
          <w:shd w:val="clear" w:color="auto" w:fill="FFFFFF" w:themeFill="background1"/>
        </w:rPr>
        <w:t>Srinivasaiah</w:t>
      </w:r>
      <w:r w:rsidR="00370839" w:rsidRPr="00911C7F">
        <w:rPr>
          <w:rFonts w:ascii="Times New Roman" w:hAnsi="Times New Roman"/>
          <w:sz w:val="24"/>
          <w:shd w:val="clear" w:color="auto" w:fill="FFFFFF" w:themeFill="background1"/>
        </w:rPr>
        <w:t xml:space="preserve"> </w:t>
      </w:r>
      <w:r w:rsidR="00370839" w:rsidRPr="00911C7F">
        <w:rPr>
          <w:rFonts w:ascii="Times New Roman" w:hAnsi="Times New Roman"/>
          <w:i/>
          <w:sz w:val="24"/>
          <w:shd w:val="clear" w:color="auto" w:fill="FFFFFF" w:themeFill="background1"/>
        </w:rPr>
        <w:t>et al</w:t>
      </w:r>
      <w:r w:rsidR="00370839" w:rsidRPr="00911C7F">
        <w:rPr>
          <w:rFonts w:ascii="Times New Roman" w:hAnsi="Times New Roman"/>
          <w:sz w:val="24"/>
          <w:shd w:val="clear" w:color="auto" w:fill="FFFFFF" w:themeFill="background1"/>
        </w:rPr>
        <w:t>.</w:t>
      </w:r>
      <w:r w:rsidR="000320B4" w:rsidRPr="00911C7F">
        <w:rPr>
          <w:rFonts w:ascii="Times New Roman" w:hAnsi="Times New Roman"/>
          <w:sz w:val="24"/>
          <w:shd w:val="clear" w:color="auto" w:fill="FFFFFF" w:themeFill="background1"/>
        </w:rPr>
        <w:t xml:space="preserve"> </w:t>
      </w:r>
      <w:r w:rsidR="00370839" w:rsidRPr="00911C7F">
        <w:rPr>
          <w:rFonts w:ascii="Times New Roman" w:hAnsi="Times New Roman"/>
          <w:sz w:val="24"/>
          <w:shd w:val="clear" w:color="auto" w:fill="FFFFFF" w:themeFill="background1"/>
        </w:rPr>
        <w:t>(</w:t>
      </w:r>
      <w:r w:rsidR="000320B4" w:rsidRPr="00911C7F">
        <w:rPr>
          <w:rFonts w:ascii="Times New Roman" w:hAnsi="Times New Roman"/>
          <w:sz w:val="24"/>
          <w:shd w:val="clear" w:color="auto" w:fill="FFFFFF" w:themeFill="background1"/>
        </w:rPr>
        <w:t>2007</w:t>
      </w:r>
      <w:r w:rsidR="00370839" w:rsidRPr="00911C7F">
        <w:rPr>
          <w:rFonts w:ascii="Times New Roman" w:hAnsi="Times New Roman"/>
          <w:sz w:val="24"/>
          <w:shd w:val="clear" w:color="auto" w:fill="FFFFFF" w:themeFill="background1"/>
        </w:rPr>
        <w:t>)</w:t>
      </w:r>
      <w:r w:rsidR="000320B4" w:rsidRPr="00242478">
        <w:rPr>
          <w:rFonts w:ascii="Times New Roman" w:hAnsi="Times New Roman"/>
          <w:sz w:val="24"/>
        </w:rPr>
        <w:t xml:space="preserve"> reported 136 open surgical wounds and 74 dehis</w:t>
      </w:r>
      <w:r w:rsidR="00EC2003" w:rsidRPr="00242478">
        <w:rPr>
          <w:rFonts w:ascii="Times New Roman" w:hAnsi="Times New Roman"/>
          <w:sz w:val="24"/>
        </w:rPr>
        <w:t>c</w:t>
      </w:r>
      <w:r w:rsidR="000320B4" w:rsidRPr="00242478">
        <w:rPr>
          <w:rFonts w:ascii="Times New Roman" w:hAnsi="Times New Roman"/>
          <w:sz w:val="24"/>
        </w:rPr>
        <w:t>ed surgical wounds</w:t>
      </w:r>
      <w:r w:rsidR="00370839">
        <w:rPr>
          <w:rFonts w:ascii="Times New Roman" w:hAnsi="Times New Roman"/>
          <w:sz w:val="24"/>
        </w:rPr>
        <w:t xml:space="preserve">, </w:t>
      </w:r>
      <w:r w:rsidR="000320B4" w:rsidRPr="00242478">
        <w:rPr>
          <w:rFonts w:ascii="Times New Roman" w:hAnsi="Times New Roman"/>
          <w:sz w:val="24"/>
        </w:rPr>
        <w:t>from a total population of 590,000 – a point prevalence of 0.36 per 1000 p</w:t>
      </w:r>
      <w:r w:rsidR="00EC5E87" w:rsidRPr="00242478">
        <w:rPr>
          <w:rFonts w:ascii="Times New Roman" w:hAnsi="Times New Roman"/>
          <w:sz w:val="24"/>
        </w:rPr>
        <w:t>opulation</w:t>
      </w:r>
      <w:r w:rsidR="000320B4" w:rsidRPr="00242478">
        <w:rPr>
          <w:rFonts w:ascii="Times New Roman" w:hAnsi="Times New Roman"/>
          <w:sz w:val="24"/>
        </w:rPr>
        <w:t>.</w:t>
      </w:r>
      <w:r w:rsidR="00FB3273" w:rsidRPr="00FB3273">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ExcludeYear="1"&gt;&lt;Author&gt;Srinivasaiah N&lt;/Author&gt;&lt;Year&gt;2007&lt;/Year&gt;&lt;RecNum&gt;5&lt;/RecNum&gt;&lt;DisplayText&gt;(4)&lt;/DisplayText&gt;&lt;record&gt;&lt;rec-number&gt;5&lt;/rec-number&gt;&lt;foreign-keys&gt;&lt;key app="EN" db-id="z9dvs0207zppefeesrrvxxvavfrde0pt9xds"&gt;5&lt;/key&gt;&lt;/foreign-keys&gt;&lt;ref-type name="Journal Article"&gt;17&lt;/ref-type&gt;&lt;contributors&gt;&lt;authors&gt;&lt;author&gt;Srinivasaiah N., Dugdall H, Barrett S, and Drew PJ&lt;/author&gt;&lt;/authors&gt;&lt;/contributors&gt;&lt;titles&gt;&lt;title&gt;A point prevalence survey of wounds in north-east England&lt;/title&gt;&lt;secondary-title&gt;J Wound Care&lt;/secondary-title&gt;&lt;/titles&gt;&lt;periodical&gt;&lt;full-title&gt;J Wound Care&lt;/full-title&gt;&lt;/periodical&gt;&lt;pages&gt;413-419&lt;/pages&gt;&lt;volume&gt;16&lt;/volume&gt;&lt;number&gt;10&lt;/number&gt;&lt;dates&gt;&lt;year&gt;2007&lt;/year&gt;&lt;/dates&gt;&lt;urls&gt;&lt;/urls&gt;&lt;/record&gt;&lt;/Cite&gt;&lt;/EndNote&gt;</w:instrText>
      </w:r>
      <w:r w:rsidR="00FB3273" w:rsidRPr="00FB3273">
        <w:rPr>
          <w:rFonts w:ascii="Times New Roman" w:hAnsi="Times New Roman"/>
          <w:sz w:val="24"/>
          <w:vertAlign w:val="superscript"/>
        </w:rPr>
        <w:fldChar w:fldCharType="separate"/>
      </w:r>
      <w:hyperlink w:anchor="_ENREF_4" w:tooltip="Srinivasaiah N., 2007 #5" w:history="1">
        <w:r w:rsidR="00A6096B">
          <w:rPr>
            <w:rFonts w:ascii="Times New Roman" w:hAnsi="Times New Roman"/>
            <w:noProof/>
            <w:sz w:val="24"/>
            <w:vertAlign w:val="superscript"/>
          </w:rPr>
          <w:t>4</w:t>
        </w:r>
      </w:hyperlink>
      <w:r w:rsidR="00FB3273" w:rsidRPr="00FB3273">
        <w:rPr>
          <w:rFonts w:ascii="Times New Roman" w:hAnsi="Times New Roman"/>
          <w:sz w:val="24"/>
          <w:vertAlign w:val="superscript"/>
        </w:rPr>
        <w:fldChar w:fldCharType="end"/>
      </w:r>
      <w:r w:rsidR="000320B4" w:rsidRPr="00242478">
        <w:rPr>
          <w:rFonts w:ascii="Times New Roman" w:hAnsi="Times New Roman"/>
          <w:sz w:val="24"/>
        </w:rPr>
        <w:t xml:space="preserve"> </w:t>
      </w:r>
      <w:r w:rsidR="00C73631" w:rsidRPr="00242478">
        <w:rPr>
          <w:rFonts w:ascii="Times New Roman" w:hAnsi="Times New Roman"/>
          <w:sz w:val="24"/>
        </w:rPr>
        <w:t xml:space="preserve">Further UK </w:t>
      </w:r>
      <w:r w:rsidR="000320B4" w:rsidRPr="00242478">
        <w:rPr>
          <w:rFonts w:ascii="Times New Roman" w:hAnsi="Times New Roman"/>
          <w:sz w:val="24"/>
        </w:rPr>
        <w:t>cross-sectional</w:t>
      </w:r>
      <w:r w:rsidR="00195326" w:rsidRPr="00242478">
        <w:rPr>
          <w:rFonts w:ascii="Times New Roman" w:hAnsi="Times New Roman"/>
          <w:sz w:val="24"/>
        </w:rPr>
        <w:t xml:space="preserve"> data </w:t>
      </w:r>
      <w:r w:rsidR="00935631">
        <w:rPr>
          <w:rFonts w:ascii="Times New Roman" w:hAnsi="Times New Roman"/>
          <w:sz w:val="24"/>
        </w:rPr>
        <w:t>from</w:t>
      </w:r>
      <w:r w:rsidR="00935631" w:rsidRPr="00242478">
        <w:rPr>
          <w:rFonts w:ascii="Times New Roman" w:hAnsi="Times New Roman"/>
          <w:sz w:val="24"/>
        </w:rPr>
        <w:t xml:space="preserve"> Bradford, UK </w:t>
      </w:r>
      <w:r w:rsidR="000320B4" w:rsidRPr="00242478">
        <w:rPr>
          <w:rFonts w:ascii="Times New Roman" w:hAnsi="Times New Roman"/>
          <w:sz w:val="24"/>
        </w:rPr>
        <w:t xml:space="preserve"> </w:t>
      </w:r>
      <w:r w:rsidR="00C73631" w:rsidRPr="00242478">
        <w:rPr>
          <w:rFonts w:ascii="Times New Roman" w:hAnsi="Times New Roman"/>
          <w:sz w:val="24"/>
        </w:rPr>
        <w:t>reported</w:t>
      </w:r>
      <w:r w:rsidR="000320B4" w:rsidRPr="00242478">
        <w:rPr>
          <w:rFonts w:ascii="Times New Roman" w:hAnsi="Times New Roman"/>
          <w:sz w:val="24"/>
        </w:rPr>
        <w:t xml:space="preserve"> 111 </w:t>
      </w:r>
      <w:r w:rsidR="00492B02">
        <w:rPr>
          <w:rFonts w:ascii="Times New Roman" w:hAnsi="Times New Roman"/>
          <w:sz w:val="24"/>
        </w:rPr>
        <w:t xml:space="preserve">wounds that were classed by study authors as </w:t>
      </w:r>
      <w:r w:rsidR="000320B4" w:rsidRPr="00242478">
        <w:rPr>
          <w:rFonts w:ascii="Times New Roman" w:hAnsi="Times New Roman"/>
          <w:sz w:val="24"/>
        </w:rPr>
        <w:t>open surgical wounds and</w:t>
      </w:r>
      <w:r w:rsidR="0062067B">
        <w:rPr>
          <w:rFonts w:ascii="Times New Roman" w:hAnsi="Times New Roman"/>
          <w:sz w:val="24"/>
        </w:rPr>
        <w:t xml:space="preserve"> a further</w:t>
      </w:r>
      <w:r w:rsidR="000320B4" w:rsidRPr="00242478">
        <w:rPr>
          <w:rFonts w:ascii="Times New Roman" w:hAnsi="Times New Roman"/>
          <w:sz w:val="24"/>
        </w:rPr>
        <w:t xml:space="preserve"> 88 </w:t>
      </w:r>
      <w:r w:rsidR="00492B02">
        <w:rPr>
          <w:rFonts w:ascii="Times New Roman" w:hAnsi="Times New Roman"/>
          <w:sz w:val="24"/>
        </w:rPr>
        <w:t xml:space="preserve">that were classed by study authors as </w:t>
      </w:r>
      <w:r w:rsidR="0062067B">
        <w:rPr>
          <w:rFonts w:ascii="Times New Roman" w:hAnsi="Times New Roman"/>
          <w:sz w:val="24"/>
        </w:rPr>
        <w:t>having broken down post-surgery</w:t>
      </w:r>
      <w:r w:rsidR="000320B4" w:rsidRPr="00242478">
        <w:rPr>
          <w:rFonts w:ascii="Times New Roman" w:hAnsi="Times New Roman"/>
          <w:sz w:val="24"/>
        </w:rPr>
        <w:t>.</w:t>
      </w:r>
      <w:r w:rsidR="00FB3273" w:rsidRPr="00FB3273">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ExcludeYear="1"&gt;&lt;Author&gt;Vowden KR&lt;/Author&gt;&lt;Year&gt;2009&lt;/Year&gt;&lt;RecNum&gt;4&lt;/RecNum&gt;&lt;DisplayText&gt;(3)&lt;/DisplayText&gt;&lt;record&gt;&lt;rec-number&gt;4&lt;/rec-number&gt;&lt;foreign-keys&gt;&lt;key app="EN" db-id="z9dvs0207zppefeesrrvxxvavfrde0pt9xds"&gt;4&lt;/key&gt;&lt;/foreign-keys&gt;&lt;ref-type name="Journal Article"&gt;17&lt;/ref-type&gt;&lt;contributors&gt;&lt;authors&gt;&lt;author&gt;Vowden KR, and Vowden P&lt;/author&gt;&lt;/authors&gt;&lt;/contributors&gt;&lt;titles&gt;&lt;title&gt;A survey of wound care provision within one English health care district&lt;/title&gt;&lt;secondary-title&gt;J Tissue Viability&lt;/secondary-title&gt;&lt;/titles&gt;&lt;periodical&gt;&lt;full-title&gt;J Tissue Viability&lt;/full-title&gt;&lt;/periodical&gt;&lt;pages&gt;2-6&lt;/pages&gt;&lt;volume&gt;18&lt;/volume&gt;&lt;dates&gt;&lt;year&gt;2009&lt;/year&gt;&lt;/dates&gt;&lt;urls&gt;&lt;/urls&gt;&lt;/record&gt;&lt;/Cite&gt;&lt;/EndNote&gt;</w:instrText>
      </w:r>
      <w:r w:rsidR="00FB3273" w:rsidRPr="00FB3273">
        <w:rPr>
          <w:rFonts w:ascii="Times New Roman" w:hAnsi="Times New Roman"/>
          <w:sz w:val="24"/>
          <w:vertAlign w:val="superscript"/>
        </w:rPr>
        <w:fldChar w:fldCharType="separate"/>
      </w:r>
      <w:hyperlink w:anchor="_ENREF_3" w:tooltip="Vowden KR, 2009 #4" w:history="1">
        <w:r w:rsidR="00A6096B">
          <w:rPr>
            <w:rFonts w:ascii="Times New Roman" w:hAnsi="Times New Roman"/>
            <w:noProof/>
            <w:sz w:val="24"/>
            <w:vertAlign w:val="superscript"/>
          </w:rPr>
          <w:t>3</w:t>
        </w:r>
      </w:hyperlink>
      <w:r w:rsidR="00FB3273" w:rsidRPr="00FB3273">
        <w:rPr>
          <w:rFonts w:ascii="Times New Roman" w:hAnsi="Times New Roman"/>
          <w:sz w:val="24"/>
          <w:vertAlign w:val="superscript"/>
        </w:rPr>
        <w:fldChar w:fldCharType="end"/>
      </w:r>
      <w:r w:rsidR="000320B4" w:rsidRPr="00242478">
        <w:rPr>
          <w:rFonts w:ascii="Times New Roman" w:hAnsi="Times New Roman"/>
          <w:sz w:val="24"/>
        </w:rPr>
        <w:t xml:space="preserve"> However, the </w:t>
      </w:r>
      <w:r w:rsidR="003505C4">
        <w:rPr>
          <w:rFonts w:ascii="Times New Roman" w:hAnsi="Times New Roman"/>
          <w:sz w:val="24"/>
        </w:rPr>
        <w:t xml:space="preserve">size of the </w:t>
      </w:r>
      <w:r w:rsidR="000320B4" w:rsidRPr="00242478">
        <w:rPr>
          <w:rFonts w:ascii="Times New Roman" w:hAnsi="Times New Roman"/>
          <w:sz w:val="24"/>
        </w:rPr>
        <w:t>underlying population</w:t>
      </w:r>
      <w:r w:rsidR="00271B5F">
        <w:rPr>
          <w:rFonts w:ascii="Times New Roman" w:hAnsi="Times New Roman"/>
          <w:sz w:val="24"/>
        </w:rPr>
        <w:t xml:space="preserve"> and</w:t>
      </w:r>
      <w:r w:rsidR="000320B4" w:rsidRPr="00242478">
        <w:rPr>
          <w:rFonts w:ascii="Times New Roman" w:hAnsi="Times New Roman"/>
          <w:sz w:val="24"/>
        </w:rPr>
        <w:t xml:space="preserve"> </w:t>
      </w:r>
      <w:r w:rsidR="003505C4">
        <w:rPr>
          <w:rFonts w:ascii="Times New Roman" w:hAnsi="Times New Roman"/>
          <w:sz w:val="24"/>
        </w:rPr>
        <w:t>hence</w:t>
      </w:r>
      <w:r w:rsidR="000320B4" w:rsidRPr="00242478">
        <w:rPr>
          <w:rFonts w:ascii="Times New Roman" w:hAnsi="Times New Roman"/>
          <w:sz w:val="24"/>
        </w:rPr>
        <w:t xml:space="preserve"> point</w:t>
      </w:r>
      <w:r w:rsidR="001A0523" w:rsidRPr="00242478">
        <w:rPr>
          <w:rFonts w:ascii="Times New Roman" w:hAnsi="Times New Roman"/>
          <w:sz w:val="24"/>
        </w:rPr>
        <w:t xml:space="preserve"> prevalence for these wounds was </w:t>
      </w:r>
      <w:r w:rsidR="000320B4" w:rsidRPr="00242478">
        <w:rPr>
          <w:rFonts w:ascii="Times New Roman" w:hAnsi="Times New Roman"/>
          <w:sz w:val="24"/>
        </w:rPr>
        <w:t xml:space="preserve">not </w:t>
      </w:r>
      <w:r w:rsidR="003505C4">
        <w:rPr>
          <w:rFonts w:ascii="Times New Roman" w:hAnsi="Times New Roman"/>
          <w:sz w:val="24"/>
        </w:rPr>
        <w:t>reported</w:t>
      </w:r>
      <w:r w:rsidR="00DD3C8F" w:rsidRPr="00242478">
        <w:rPr>
          <w:rFonts w:ascii="Times New Roman" w:hAnsi="Times New Roman"/>
          <w:sz w:val="24"/>
        </w:rPr>
        <w:t xml:space="preserve">. </w:t>
      </w:r>
      <w:r w:rsidR="003505C4">
        <w:rPr>
          <w:rFonts w:ascii="Times New Roman" w:hAnsi="Times New Roman" w:cs="Times New Roman"/>
          <w:sz w:val="24"/>
          <w:szCs w:val="24"/>
        </w:rPr>
        <w:t>A</w:t>
      </w:r>
      <w:r w:rsidR="0089170E">
        <w:rPr>
          <w:rFonts w:ascii="Times New Roman" w:hAnsi="Times New Roman" w:cs="Times New Roman"/>
          <w:sz w:val="24"/>
          <w:szCs w:val="24"/>
        </w:rPr>
        <w:t xml:space="preserve"> population-based estimate of the prevalence of</w:t>
      </w:r>
      <w:r w:rsidR="000320B4" w:rsidRPr="004A374F">
        <w:rPr>
          <w:rFonts w:ascii="Times New Roman" w:hAnsi="Times New Roman" w:cs="Times New Roman"/>
          <w:sz w:val="24"/>
          <w:szCs w:val="24"/>
        </w:rPr>
        <w:t xml:space="preserve"> </w:t>
      </w:r>
      <w:r w:rsidR="00D41FC4" w:rsidRPr="004A374F">
        <w:rPr>
          <w:rFonts w:ascii="Times New Roman" w:hAnsi="Times New Roman" w:cs="Times New Roman"/>
          <w:sz w:val="24"/>
          <w:szCs w:val="24"/>
        </w:rPr>
        <w:t>SWHS</w:t>
      </w:r>
      <w:r w:rsidR="001F27F7" w:rsidRPr="004A374F">
        <w:rPr>
          <w:rFonts w:ascii="Times New Roman" w:hAnsi="Times New Roman" w:cs="Times New Roman"/>
          <w:sz w:val="24"/>
          <w:szCs w:val="24"/>
        </w:rPr>
        <w:t>I</w:t>
      </w:r>
      <w:r w:rsidR="0089170E">
        <w:rPr>
          <w:rFonts w:ascii="Times New Roman" w:hAnsi="Times New Roman" w:cs="Times New Roman"/>
          <w:sz w:val="24"/>
          <w:szCs w:val="24"/>
        </w:rPr>
        <w:t xml:space="preserve"> alongside in</w:t>
      </w:r>
      <w:r w:rsidR="00A47890">
        <w:rPr>
          <w:rFonts w:ascii="Times New Roman" w:hAnsi="Times New Roman" w:cs="Times New Roman"/>
          <w:sz w:val="24"/>
          <w:szCs w:val="24"/>
        </w:rPr>
        <w:t>-</w:t>
      </w:r>
      <w:r w:rsidR="0089170E">
        <w:rPr>
          <w:rFonts w:ascii="Times New Roman" w:hAnsi="Times New Roman" w:cs="Times New Roman"/>
          <w:sz w:val="24"/>
          <w:szCs w:val="24"/>
        </w:rPr>
        <w:t xml:space="preserve">depth investigation of their origin, natural history, typical </w:t>
      </w:r>
      <w:r w:rsidR="00DD3C8F">
        <w:rPr>
          <w:rFonts w:ascii="Times New Roman" w:hAnsi="Times New Roman" w:cs="Times New Roman"/>
          <w:sz w:val="24"/>
          <w:szCs w:val="24"/>
        </w:rPr>
        <w:t>treatments,</w:t>
      </w:r>
      <w:r w:rsidR="0089170E">
        <w:rPr>
          <w:rFonts w:ascii="Times New Roman" w:hAnsi="Times New Roman" w:cs="Times New Roman"/>
          <w:sz w:val="24"/>
          <w:szCs w:val="24"/>
        </w:rPr>
        <w:t xml:space="preserve"> and impact on patients and health services</w:t>
      </w:r>
      <w:r w:rsidR="003505C4">
        <w:rPr>
          <w:rFonts w:ascii="Times New Roman" w:hAnsi="Times New Roman" w:cs="Times New Roman"/>
          <w:sz w:val="24"/>
          <w:szCs w:val="24"/>
        </w:rPr>
        <w:t xml:space="preserve"> was needed</w:t>
      </w:r>
      <w:r w:rsidR="00A47890" w:rsidRPr="004A374F">
        <w:rPr>
          <w:rFonts w:ascii="Times New Roman" w:hAnsi="Times New Roman" w:cs="Times New Roman"/>
          <w:sz w:val="24"/>
          <w:szCs w:val="24"/>
        </w:rPr>
        <w:t>.</w:t>
      </w:r>
    </w:p>
    <w:p w14:paraId="523ED257" w14:textId="77777777" w:rsidR="003B71CF" w:rsidRPr="00186874" w:rsidRDefault="008B3281" w:rsidP="00F6550B">
      <w:pPr>
        <w:pStyle w:val="Heading2"/>
        <w:spacing w:before="0" w:after="200" w:line="360" w:lineRule="auto"/>
        <w:rPr>
          <w:rFonts w:ascii="Times New Roman" w:hAnsi="Times New Roman" w:cs="Times New Roman"/>
          <w:b w:val="0"/>
          <w:color w:val="auto"/>
          <w:sz w:val="24"/>
          <w:szCs w:val="24"/>
          <w:u w:val="single"/>
        </w:rPr>
      </w:pPr>
      <w:bookmarkStart w:id="70" w:name="_Toc3553324"/>
      <w:r w:rsidRPr="00186874">
        <w:rPr>
          <w:rFonts w:ascii="Times New Roman" w:hAnsi="Times New Roman" w:cs="Times New Roman"/>
          <w:b w:val="0"/>
          <w:color w:val="auto"/>
          <w:sz w:val="24"/>
          <w:szCs w:val="24"/>
          <w:u w:val="single"/>
        </w:rPr>
        <w:t>Details of patient and wound characteristics</w:t>
      </w:r>
      <w:bookmarkEnd w:id="70"/>
    </w:p>
    <w:p w14:paraId="4F18445F" w14:textId="77777777" w:rsidR="007D58AD" w:rsidRPr="004A374F" w:rsidRDefault="003505C4" w:rsidP="00F6550B">
      <w:pPr>
        <w:spacing w:line="360" w:lineRule="auto"/>
        <w:rPr>
          <w:rFonts w:ascii="Times New Roman" w:hAnsi="Times New Roman"/>
          <w:i/>
          <w:sz w:val="24"/>
        </w:rPr>
      </w:pPr>
      <w:r>
        <w:rPr>
          <w:rFonts w:ascii="Times New Roman" w:hAnsi="Times New Roman"/>
          <w:sz w:val="24"/>
        </w:rPr>
        <w:t xml:space="preserve">Previous research on wound prevalence by </w:t>
      </w:r>
      <w:r w:rsidR="00195326" w:rsidRPr="004A374F">
        <w:rPr>
          <w:rFonts w:ascii="Times New Roman" w:hAnsi="Times New Roman"/>
          <w:sz w:val="24"/>
        </w:rPr>
        <w:t xml:space="preserve">Vowden </w:t>
      </w:r>
      <w:r w:rsidR="00195326" w:rsidRPr="004A374F">
        <w:rPr>
          <w:rFonts w:ascii="Times New Roman" w:hAnsi="Times New Roman"/>
          <w:i/>
          <w:sz w:val="24"/>
        </w:rPr>
        <w:t>et al</w:t>
      </w:r>
      <w:r w:rsidR="00357F6B">
        <w:rPr>
          <w:rFonts w:ascii="Times New Roman" w:hAnsi="Times New Roman" w:cs="Times New Roman"/>
          <w:sz w:val="24"/>
          <w:szCs w:val="24"/>
        </w:rPr>
        <w:t>.</w:t>
      </w:r>
      <w:r w:rsidR="00195326" w:rsidRPr="004A374F">
        <w:rPr>
          <w:rFonts w:ascii="Times New Roman" w:hAnsi="Times New Roman"/>
          <w:sz w:val="24"/>
        </w:rPr>
        <w:t xml:space="preserve"> and Srinivasaiah </w:t>
      </w:r>
      <w:r w:rsidR="00195326" w:rsidRPr="004A374F">
        <w:rPr>
          <w:rFonts w:ascii="Times New Roman" w:hAnsi="Times New Roman"/>
          <w:i/>
          <w:sz w:val="24"/>
        </w:rPr>
        <w:t>et al</w:t>
      </w:r>
      <w:r w:rsidR="00357F6B">
        <w:rPr>
          <w:rFonts w:ascii="Times New Roman" w:hAnsi="Times New Roman" w:cs="Times New Roman"/>
          <w:i/>
          <w:sz w:val="24"/>
          <w:szCs w:val="24"/>
        </w:rPr>
        <w:t>.</w:t>
      </w:r>
      <w:r w:rsidR="00195326" w:rsidRPr="004A374F">
        <w:rPr>
          <w:rFonts w:ascii="Times New Roman" w:hAnsi="Times New Roman"/>
          <w:sz w:val="24"/>
        </w:rPr>
        <w:t xml:space="preserve"> focused on </w:t>
      </w:r>
      <w:r w:rsidR="0089170E">
        <w:rPr>
          <w:rFonts w:ascii="Times New Roman" w:hAnsi="Times New Roman"/>
          <w:sz w:val="24"/>
        </w:rPr>
        <w:t>all</w:t>
      </w:r>
      <w:r w:rsidR="00195326" w:rsidRPr="004A374F">
        <w:rPr>
          <w:rFonts w:ascii="Times New Roman" w:hAnsi="Times New Roman"/>
          <w:sz w:val="24"/>
        </w:rPr>
        <w:t xml:space="preserve"> wounds rather than specific wound types.</w:t>
      </w:r>
      <w:r w:rsidR="00FB3273" w:rsidRPr="00FB3273">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ExcludeYear="1"&gt;&lt;Author&gt;Vowden KR&lt;/Author&gt;&lt;Year&gt;2009&lt;/Year&gt;&lt;RecNum&gt;4&lt;/RecNum&gt;&lt;DisplayText&gt;(3)&lt;/DisplayText&gt;&lt;record&gt;&lt;rec-number&gt;4&lt;/rec-number&gt;&lt;foreign-keys&gt;&lt;key app="EN" db-id="z9dvs0207zppefeesrrvxxvavfrde0pt9xds"&gt;4&lt;/key&gt;&lt;/foreign-keys&gt;&lt;ref-type name="Journal Article"&gt;17&lt;/ref-type&gt;&lt;contributors&gt;&lt;authors&gt;&lt;author&gt;Vowden KR, and Vowden P&lt;/author&gt;&lt;/authors&gt;&lt;/contributors&gt;&lt;titles&gt;&lt;title&gt;A survey of wound care provision within one English health care district&lt;/title&gt;&lt;secondary-title&gt;J Tissue Viability&lt;/secondary-title&gt;&lt;/titles&gt;&lt;periodical&gt;&lt;full-title&gt;J Tissue Viability&lt;/full-title&gt;&lt;/periodical&gt;&lt;pages&gt;2-6&lt;/pages&gt;&lt;volume&gt;18&lt;/volume&gt;&lt;dates&gt;&lt;year&gt;2009&lt;/year&gt;&lt;/dates&gt;&lt;urls&gt;&lt;/urls&gt;&lt;/record&gt;&lt;/Cite&gt;&lt;/EndNote&gt;</w:instrText>
      </w:r>
      <w:r w:rsidR="00FB3273" w:rsidRPr="00FB3273">
        <w:rPr>
          <w:rFonts w:ascii="Times New Roman" w:hAnsi="Times New Roman"/>
          <w:sz w:val="24"/>
          <w:vertAlign w:val="superscript"/>
        </w:rPr>
        <w:fldChar w:fldCharType="separate"/>
      </w:r>
      <w:hyperlink w:anchor="_ENREF_3" w:tooltip="Vowden KR, 2009 #4" w:history="1">
        <w:r w:rsidR="00A6096B">
          <w:rPr>
            <w:rFonts w:ascii="Times New Roman" w:hAnsi="Times New Roman"/>
            <w:noProof/>
            <w:sz w:val="24"/>
            <w:vertAlign w:val="superscript"/>
          </w:rPr>
          <w:t>3</w:t>
        </w:r>
      </w:hyperlink>
      <w:r w:rsidR="00FB3273" w:rsidRPr="00FB3273">
        <w:rPr>
          <w:rFonts w:ascii="Times New Roman" w:hAnsi="Times New Roman"/>
          <w:sz w:val="24"/>
          <w:vertAlign w:val="superscript"/>
        </w:rPr>
        <w:fldChar w:fldCharType="end"/>
      </w:r>
      <w:r w:rsidR="00CD7463">
        <w:rPr>
          <w:rFonts w:ascii="Times New Roman" w:hAnsi="Times New Roman"/>
          <w:sz w:val="24"/>
          <w:vertAlign w:val="superscript"/>
        </w:rPr>
        <w:t>,</w:t>
      </w:r>
      <w:r w:rsidR="00D958B7">
        <w:rPr>
          <w:rFonts w:ascii="Times New Roman" w:hAnsi="Times New Roman"/>
          <w:sz w:val="24"/>
          <w:vertAlign w:val="superscript"/>
        </w:rPr>
        <w:t xml:space="preserve"> </w:t>
      </w:r>
      <w:r w:rsidR="00FB3273" w:rsidRPr="00FB3273">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ExcludeYear="1"&gt;&lt;Author&gt;Srinivasaiah N&lt;/Author&gt;&lt;Year&gt;2007&lt;/Year&gt;&lt;RecNum&gt;5&lt;/RecNum&gt;&lt;DisplayText&gt;(4)&lt;/DisplayText&gt;&lt;record&gt;&lt;rec-number&gt;5&lt;/rec-number&gt;&lt;foreign-keys&gt;&lt;key app="EN" db-id="z9dvs0207zppefeesrrvxxvavfrde0pt9xds"&gt;5&lt;/key&gt;&lt;/foreign-keys&gt;&lt;ref-type name="Journal Article"&gt;17&lt;/ref-type&gt;&lt;contributors&gt;&lt;authors&gt;&lt;author&gt;Srinivasaiah N., Dugdall H, Barrett S, and Drew PJ&lt;/author&gt;&lt;/authors&gt;&lt;/contributors&gt;&lt;titles&gt;&lt;title&gt;A point prevalence survey of wounds in north-east England&lt;/title&gt;&lt;secondary-title&gt;J Wound Care&lt;/secondary-title&gt;&lt;/titles&gt;&lt;periodical&gt;&lt;full-title&gt;J Wound Care&lt;/full-title&gt;&lt;/periodical&gt;&lt;pages&gt;413-419&lt;/pages&gt;&lt;volume&gt;16&lt;/volume&gt;&lt;number&gt;10&lt;/number&gt;&lt;dates&gt;&lt;year&gt;2007&lt;/year&gt;&lt;/dates&gt;&lt;urls&gt;&lt;/urls&gt;&lt;/record&gt;&lt;/Cite&gt;&lt;/EndNote&gt;</w:instrText>
      </w:r>
      <w:r w:rsidR="00FB3273" w:rsidRPr="00FB3273">
        <w:rPr>
          <w:rFonts w:ascii="Times New Roman" w:hAnsi="Times New Roman"/>
          <w:sz w:val="24"/>
          <w:vertAlign w:val="superscript"/>
        </w:rPr>
        <w:fldChar w:fldCharType="separate"/>
      </w:r>
      <w:hyperlink w:anchor="_ENREF_4" w:tooltip="Srinivasaiah N., 2007 #5" w:history="1">
        <w:r w:rsidR="00A6096B">
          <w:rPr>
            <w:rFonts w:ascii="Times New Roman" w:hAnsi="Times New Roman"/>
            <w:noProof/>
            <w:sz w:val="24"/>
            <w:vertAlign w:val="superscript"/>
          </w:rPr>
          <w:t>4</w:t>
        </w:r>
      </w:hyperlink>
      <w:r w:rsidR="00FB3273" w:rsidRPr="00FB3273">
        <w:rPr>
          <w:rFonts w:ascii="Times New Roman" w:hAnsi="Times New Roman"/>
          <w:sz w:val="24"/>
          <w:vertAlign w:val="superscript"/>
        </w:rPr>
        <w:fldChar w:fldCharType="end"/>
      </w:r>
      <w:r w:rsidR="00A22867" w:rsidRPr="004A374F">
        <w:rPr>
          <w:rFonts w:ascii="Times New Roman" w:hAnsi="Times New Roman"/>
          <w:sz w:val="24"/>
        </w:rPr>
        <w:t xml:space="preserve"> </w:t>
      </w:r>
      <w:r w:rsidR="00195326" w:rsidRPr="004A374F">
        <w:rPr>
          <w:rFonts w:ascii="Times New Roman" w:hAnsi="Times New Roman"/>
          <w:sz w:val="24"/>
        </w:rPr>
        <w:t xml:space="preserve"> </w:t>
      </w:r>
      <w:r w:rsidR="00A87B88">
        <w:rPr>
          <w:rFonts w:ascii="Times New Roman" w:hAnsi="Times New Roman"/>
          <w:sz w:val="24"/>
        </w:rPr>
        <w:t>W</w:t>
      </w:r>
      <w:r w:rsidR="00BF0BFD" w:rsidRPr="004A374F">
        <w:rPr>
          <w:rFonts w:ascii="Times New Roman" w:hAnsi="Times New Roman"/>
          <w:sz w:val="24"/>
        </w:rPr>
        <w:t>hen we began this research</w:t>
      </w:r>
      <w:r w:rsidR="00B63897">
        <w:rPr>
          <w:rFonts w:ascii="Times New Roman" w:hAnsi="Times New Roman"/>
          <w:sz w:val="24"/>
        </w:rPr>
        <w:t xml:space="preserve"> </w:t>
      </w:r>
      <w:r w:rsidR="00BF0BFD" w:rsidRPr="004A374F">
        <w:rPr>
          <w:rFonts w:ascii="Times New Roman" w:hAnsi="Times New Roman"/>
          <w:sz w:val="24"/>
        </w:rPr>
        <w:t xml:space="preserve">there </w:t>
      </w:r>
      <w:r w:rsidR="00FB72C9" w:rsidRPr="004A374F">
        <w:rPr>
          <w:rFonts w:ascii="Times New Roman" w:hAnsi="Times New Roman" w:cs="Times New Roman"/>
          <w:sz w:val="24"/>
          <w:szCs w:val="24"/>
        </w:rPr>
        <w:t xml:space="preserve">was </w:t>
      </w:r>
      <w:r w:rsidR="00195326" w:rsidRPr="004A374F">
        <w:rPr>
          <w:rFonts w:ascii="Times New Roman" w:hAnsi="Times New Roman"/>
          <w:sz w:val="24"/>
        </w:rPr>
        <w:t>no</w:t>
      </w:r>
      <w:r w:rsidR="001A0523" w:rsidRPr="004A374F">
        <w:rPr>
          <w:rFonts w:ascii="Times New Roman" w:hAnsi="Times New Roman"/>
          <w:sz w:val="24"/>
        </w:rPr>
        <w:t xml:space="preserve"> </w:t>
      </w:r>
      <w:r w:rsidR="00275C27">
        <w:rPr>
          <w:rFonts w:ascii="Times New Roman" w:hAnsi="Times New Roman"/>
          <w:sz w:val="24"/>
        </w:rPr>
        <w:t xml:space="preserve">high quality </w:t>
      </w:r>
      <w:r w:rsidR="0089170E">
        <w:rPr>
          <w:rFonts w:ascii="Times New Roman" w:hAnsi="Times New Roman"/>
          <w:sz w:val="24"/>
        </w:rPr>
        <w:t>information</w:t>
      </w:r>
      <w:r w:rsidR="002D6E12" w:rsidRPr="004A374F">
        <w:rPr>
          <w:rFonts w:ascii="Times New Roman" w:hAnsi="Times New Roman"/>
          <w:sz w:val="24"/>
        </w:rPr>
        <w:t xml:space="preserve"> (national or international) </w:t>
      </w:r>
      <w:r w:rsidR="000320B4" w:rsidRPr="004A374F">
        <w:rPr>
          <w:rFonts w:ascii="Times New Roman" w:hAnsi="Times New Roman"/>
          <w:sz w:val="24"/>
        </w:rPr>
        <w:t>describing</w:t>
      </w:r>
      <w:r w:rsidR="007D58AD" w:rsidRPr="004A374F">
        <w:rPr>
          <w:rFonts w:ascii="Times New Roman" w:hAnsi="Times New Roman"/>
          <w:sz w:val="24"/>
        </w:rPr>
        <w:t>:</w:t>
      </w:r>
      <w:r w:rsidR="008B3281" w:rsidRPr="004A374F">
        <w:rPr>
          <w:rFonts w:ascii="Times New Roman" w:hAnsi="Times New Roman"/>
          <w:sz w:val="24"/>
        </w:rPr>
        <w:t xml:space="preserve"> </w:t>
      </w:r>
      <w:r w:rsidR="007111D3" w:rsidRPr="004A374F">
        <w:rPr>
          <w:rFonts w:ascii="Times New Roman" w:hAnsi="Times New Roman"/>
          <w:sz w:val="24"/>
        </w:rPr>
        <w:t>patient</w:t>
      </w:r>
      <w:r w:rsidR="007D58AD" w:rsidRPr="004A374F">
        <w:rPr>
          <w:rFonts w:ascii="Times New Roman" w:hAnsi="Times New Roman"/>
          <w:sz w:val="24"/>
        </w:rPr>
        <w:t>s with SWHSI</w:t>
      </w:r>
      <w:r w:rsidR="00EC5E87" w:rsidRPr="004A374F">
        <w:rPr>
          <w:rFonts w:ascii="Times New Roman" w:hAnsi="Times New Roman"/>
          <w:sz w:val="24"/>
        </w:rPr>
        <w:t xml:space="preserve"> (age, sex, comorbidities, concomitant medications, surgical speciality)</w:t>
      </w:r>
      <w:r w:rsidR="007D58AD" w:rsidRPr="004A374F">
        <w:rPr>
          <w:rFonts w:ascii="Times New Roman" w:hAnsi="Times New Roman"/>
          <w:sz w:val="24"/>
        </w:rPr>
        <w:t>;</w:t>
      </w:r>
      <w:r w:rsidR="000320B4" w:rsidRPr="004A374F">
        <w:rPr>
          <w:rFonts w:ascii="Times New Roman" w:hAnsi="Times New Roman"/>
          <w:sz w:val="24"/>
        </w:rPr>
        <w:t xml:space="preserve"> </w:t>
      </w:r>
      <w:r w:rsidR="007111D3" w:rsidRPr="004A374F">
        <w:rPr>
          <w:rFonts w:ascii="Times New Roman" w:hAnsi="Times New Roman"/>
          <w:sz w:val="24"/>
        </w:rPr>
        <w:t xml:space="preserve">wound characteristics </w:t>
      </w:r>
      <w:r w:rsidR="000320B4" w:rsidRPr="004A374F">
        <w:rPr>
          <w:rFonts w:ascii="Times New Roman" w:hAnsi="Times New Roman"/>
          <w:sz w:val="24"/>
        </w:rPr>
        <w:t>(</w:t>
      </w:r>
      <w:r w:rsidR="00EC5E87" w:rsidRPr="004A374F">
        <w:rPr>
          <w:rFonts w:ascii="Times New Roman" w:hAnsi="Times New Roman"/>
          <w:sz w:val="24"/>
        </w:rPr>
        <w:t>site, size</w:t>
      </w:r>
      <w:r w:rsidR="000320B4" w:rsidRPr="004A374F">
        <w:rPr>
          <w:rFonts w:ascii="Times New Roman" w:hAnsi="Times New Roman"/>
          <w:sz w:val="24"/>
        </w:rPr>
        <w:t xml:space="preserve"> location, </w:t>
      </w:r>
      <w:r w:rsidR="00EC5E87" w:rsidRPr="004A374F">
        <w:rPr>
          <w:rFonts w:ascii="Times New Roman" w:hAnsi="Times New Roman"/>
          <w:sz w:val="24"/>
        </w:rPr>
        <w:t xml:space="preserve">aetiology, </w:t>
      </w:r>
      <w:r w:rsidR="000320B4" w:rsidRPr="004A374F">
        <w:rPr>
          <w:rFonts w:ascii="Times New Roman" w:hAnsi="Times New Roman"/>
          <w:sz w:val="24"/>
        </w:rPr>
        <w:t xml:space="preserve">whether </w:t>
      </w:r>
      <w:r w:rsidRPr="004A374F">
        <w:rPr>
          <w:rFonts w:ascii="Times New Roman" w:hAnsi="Times New Roman"/>
          <w:sz w:val="24"/>
        </w:rPr>
        <w:t>the</w:t>
      </w:r>
      <w:r>
        <w:rPr>
          <w:rFonts w:ascii="Times New Roman" w:hAnsi="Times New Roman"/>
          <w:sz w:val="24"/>
        </w:rPr>
        <w:t xml:space="preserve"> wounds were</w:t>
      </w:r>
      <w:r w:rsidR="000320B4" w:rsidRPr="004A374F">
        <w:rPr>
          <w:rFonts w:ascii="Times New Roman" w:hAnsi="Times New Roman"/>
          <w:sz w:val="24"/>
        </w:rPr>
        <w:t xml:space="preserve"> planned </w:t>
      </w:r>
      <w:r>
        <w:rPr>
          <w:rFonts w:ascii="Times New Roman" w:hAnsi="Times New Roman"/>
          <w:sz w:val="24"/>
        </w:rPr>
        <w:t>to be left open before surgery</w:t>
      </w:r>
      <w:r w:rsidR="000C07EA">
        <w:rPr>
          <w:rFonts w:ascii="Times New Roman" w:hAnsi="Times New Roman"/>
          <w:sz w:val="24"/>
        </w:rPr>
        <w:t xml:space="preserve">, </w:t>
      </w:r>
      <w:r>
        <w:rPr>
          <w:rFonts w:ascii="Times New Roman" w:hAnsi="Times New Roman"/>
          <w:sz w:val="24"/>
        </w:rPr>
        <w:t>frequency of wound infection</w:t>
      </w:r>
      <w:r w:rsidR="00C60896" w:rsidRPr="004A374F">
        <w:rPr>
          <w:rFonts w:ascii="Times New Roman" w:hAnsi="Times New Roman"/>
          <w:sz w:val="24"/>
        </w:rPr>
        <w:t>)</w:t>
      </w:r>
      <w:r w:rsidR="00255C5B">
        <w:rPr>
          <w:rFonts w:ascii="Times New Roman" w:hAnsi="Times New Roman"/>
          <w:sz w:val="24"/>
        </w:rPr>
        <w:t>;</w:t>
      </w:r>
      <w:r w:rsidR="000320B4" w:rsidRPr="004A374F">
        <w:rPr>
          <w:rFonts w:ascii="Times New Roman" w:hAnsi="Times New Roman"/>
          <w:sz w:val="24"/>
        </w:rPr>
        <w:t xml:space="preserve"> SWHSI </w:t>
      </w:r>
      <w:r w:rsidR="003A30CC" w:rsidRPr="004A374F">
        <w:rPr>
          <w:rFonts w:ascii="Times New Roman" w:hAnsi="Times New Roman"/>
          <w:sz w:val="24"/>
        </w:rPr>
        <w:t xml:space="preserve">treatments </w:t>
      </w:r>
      <w:r w:rsidR="00C60896" w:rsidRPr="004A374F">
        <w:rPr>
          <w:rFonts w:ascii="Times New Roman" w:hAnsi="Times New Roman"/>
          <w:sz w:val="24"/>
        </w:rPr>
        <w:t xml:space="preserve">or </w:t>
      </w:r>
      <w:r w:rsidR="00935D47" w:rsidRPr="004A374F">
        <w:rPr>
          <w:rFonts w:ascii="Times New Roman" w:hAnsi="Times New Roman"/>
          <w:sz w:val="24"/>
        </w:rPr>
        <w:t xml:space="preserve">healing </w:t>
      </w:r>
      <w:r w:rsidR="00C60896" w:rsidRPr="004A374F">
        <w:rPr>
          <w:rFonts w:ascii="Times New Roman" w:hAnsi="Times New Roman"/>
          <w:sz w:val="24"/>
        </w:rPr>
        <w:t xml:space="preserve">rates </w:t>
      </w:r>
      <w:r w:rsidR="00935D47" w:rsidRPr="004A374F">
        <w:rPr>
          <w:rFonts w:ascii="Times New Roman" w:hAnsi="Times New Roman"/>
          <w:sz w:val="24"/>
        </w:rPr>
        <w:t>in general and for specific patient groups (e.g. those with diabetes)</w:t>
      </w:r>
      <w:r w:rsidR="000A20FF" w:rsidRPr="004A374F">
        <w:rPr>
          <w:rFonts w:ascii="Times New Roman" w:hAnsi="Times New Roman"/>
          <w:sz w:val="24"/>
        </w:rPr>
        <w:t xml:space="preserve">. </w:t>
      </w:r>
      <w:r w:rsidR="00915A1F" w:rsidRPr="004A374F">
        <w:rPr>
          <w:rFonts w:ascii="Times New Roman" w:hAnsi="Times New Roman"/>
          <w:sz w:val="24"/>
        </w:rPr>
        <w:t>Robust</w:t>
      </w:r>
      <w:r w:rsidR="000A20FF" w:rsidRPr="004A374F">
        <w:rPr>
          <w:rFonts w:ascii="Times New Roman" w:hAnsi="Times New Roman"/>
          <w:sz w:val="24"/>
        </w:rPr>
        <w:t xml:space="preserve"> </w:t>
      </w:r>
      <w:r w:rsidR="000A20FF" w:rsidRPr="004A374F">
        <w:rPr>
          <w:rFonts w:ascii="Times New Roman" w:hAnsi="Times New Roman" w:cs="Times New Roman"/>
          <w:sz w:val="24"/>
          <w:szCs w:val="24"/>
        </w:rPr>
        <w:t xml:space="preserve">time to healing data </w:t>
      </w:r>
      <w:r w:rsidR="009A684E" w:rsidRPr="004A374F">
        <w:rPr>
          <w:rFonts w:ascii="Times New Roman" w:hAnsi="Times New Roman" w:cs="Times New Roman"/>
          <w:sz w:val="24"/>
          <w:szCs w:val="24"/>
        </w:rPr>
        <w:t xml:space="preserve">were </w:t>
      </w:r>
      <w:r w:rsidR="00915A1F" w:rsidRPr="004A374F">
        <w:rPr>
          <w:rFonts w:ascii="Times New Roman" w:hAnsi="Times New Roman" w:cs="Times New Roman"/>
          <w:sz w:val="24"/>
          <w:szCs w:val="24"/>
        </w:rPr>
        <w:t>also</w:t>
      </w:r>
      <w:r w:rsidR="000A20FF" w:rsidRPr="004A374F">
        <w:rPr>
          <w:rFonts w:ascii="Times New Roman" w:hAnsi="Times New Roman"/>
          <w:sz w:val="24"/>
        </w:rPr>
        <w:t xml:space="preserve"> limited </w:t>
      </w:r>
      <w:r w:rsidR="00915A1F" w:rsidRPr="004A374F">
        <w:rPr>
          <w:rFonts w:ascii="Times New Roman" w:hAnsi="Times New Roman"/>
          <w:sz w:val="24"/>
        </w:rPr>
        <w:t xml:space="preserve">and </w:t>
      </w:r>
      <w:r w:rsidR="00255C5B">
        <w:rPr>
          <w:rFonts w:ascii="Times New Roman" w:hAnsi="Times New Roman"/>
          <w:sz w:val="24"/>
        </w:rPr>
        <w:t xml:space="preserve">reports </w:t>
      </w:r>
      <w:r w:rsidR="00255C5B" w:rsidRPr="004A374F">
        <w:rPr>
          <w:rFonts w:ascii="Times New Roman" w:hAnsi="Times New Roman"/>
          <w:sz w:val="24"/>
        </w:rPr>
        <w:t>frequently</w:t>
      </w:r>
      <w:r w:rsidR="00255C5B">
        <w:rPr>
          <w:rFonts w:ascii="Times New Roman" w:hAnsi="Times New Roman"/>
          <w:sz w:val="24"/>
        </w:rPr>
        <w:t xml:space="preserve"> presented</w:t>
      </w:r>
      <w:r w:rsidR="00915A1F" w:rsidRPr="004A374F">
        <w:rPr>
          <w:rFonts w:ascii="Times New Roman" w:hAnsi="Times New Roman"/>
          <w:sz w:val="24"/>
        </w:rPr>
        <w:t xml:space="preserve"> </w:t>
      </w:r>
      <w:r w:rsidR="00052473" w:rsidRPr="004A374F">
        <w:rPr>
          <w:rFonts w:ascii="Times New Roman" w:hAnsi="Times New Roman"/>
          <w:sz w:val="24"/>
        </w:rPr>
        <w:t>inaccurately analysed data</w:t>
      </w:r>
      <w:r w:rsidR="00A22867">
        <w:rPr>
          <w:rFonts w:ascii="Times New Roman" w:hAnsi="Times New Roman"/>
          <w:sz w:val="24"/>
        </w:rPr>
        <w: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ExcludeYear="1"&gt;&lt;Author&gt;Macfie J&lt;/Author&gt;&lt;Year&gt;1980&lt;/Year&gt;&lt;RecNum&gt;7&lt;/RecNum&gt;&lt;DisplayText&gt;(5, 6)&lt;/DisplayText&gt;&lt;record&gt;&lt;rec-number&gt;7&lt;/rec-number&gt;&lt;foreign-keys&gt;&lt;key app="EN" db-id="z9dvs0207zppefeesrrvxxvavfrde0pt9xds"&gt;7&lt;/key&gt;&lt;/foreign-keys&gt;&lt;ref-type name="Journal Article"&gt;17&lt;/ref-type&gt;&lt;contributors&gt;&lt;authors&gt;&lt;author&gt;Macfie J., and McMahon MJ&lt;/author&gt;&lt;/authors&gt;&lt;/contributors&gt;&lt;titles&gt;&lt;title&gt;The management of the open perineal wound using a foam elastomer dressing: a prospective clinical trial&lt;/title&gt;&lt;secondary-title&gt;Br J Surg&lt;/secondary-title&gt;&lt;/titles&gt;&lt;periodical&gt;&lt;full-title&gt;Br J Surg&lt;/full-title&gt;&lt;/periodical&gt;&lt;pages&gt;85-89&lt;/pages&gt;&lt;volume&gt;67&lt;/volume&gt;&lt;dates&gt;&lt;year&gt;1980&lt;/year&gt;&lt;/dates&gt;&lt;urls&gt;&lt;/urls&gt;&lt;/record&gt;&lt;/Cite&gt;&lt;Cite ExcludeYear="1"&gt;&lt;Author&gt;Williams RHP&lt;/Author&gt;&lt;Year&gt;1991&lt;/Year&gt;&lt;RecNum&gt;8&lt;/RecNum&gt;&lt;record&gt;&lt;rec-number&gt;8&lt;/rec-number&gt;&lt;foreign-keys&gt;&lt;key app="EN" db-id="z9dvs0207zppefeesrrvxxvavfrde0pt9xds"&gt;8&lt;/key&gt;&lt;/foreign-keys&gt;&lt;ref-type name="Journal Article"&gt;17&lt;/ref-type&gt;&lt;contributors&gt;&lt;authors&gt;&lt;author&gt;Williams RHP., Wood RA. Mason MC, Edwards M, and Goodall P&lt;/author&gt;&lt;/authors&gt;&lt;/contributors&gt;&lt;titles&gt;&lt;title&gt;Multicentre prospective trial of Silastic foamdressing in management of open granulating wounds&lt;/title&gt;&lt;secondary-title&gt;BMJ&lt;/secondary-title&gt;&lt;/titles&gt;&lt;periodical&gt;&lt;full-title&gt;BMJ&lt;/full-title&gt;&lt;/periodical&gt;&lt;pages&gt;21-22&lt;/pages&gt;&lt;volume&gt;282&lt;/volume&gt;&lt;dates&gt;&lt;year&gt;1991&lt;/year&gt;&lt;/dates&gt;&lt;urls&gt;&lt;/urls&gt;&lt;/record&gt;&lt;/Cite&gt;&lt;/EndNote&gt;</w:instrText>
      </w:r>
      <w:r w:rsidR="00FB3273" w:rsidRPr="00135B00">
        <w:rPr>
          <w:rFonts w:ascii="Times New Roman" w:hAnsi="Times New Roman"/>
          <w:sz w:val="24"/>
          <w:vertAlign w:val="superscript"/>
        </w:rPr>
        <w:fldChar w:fldCharType="separate"/>
      </w:r>
      <w:hyperlink w:anchor="_ENREF_5" w:tooltip="Macfie J., 1980 #7" w:history="1">
        <w:r w:rsidR="00A6096B">
          <w:rPr>
            <w:rFonts w:ascii="Times New Roman" w:hAnsi="Times New Roman"/>
            <w:noProof/>
            <w:sz w:val="24"/>
            <w:vertAlign w:val="superscript"/>
          </w:rPr>
          <w:t>5</w:t>
        </w:r>
      </w:hyperlink>
      <w:r w:rsidR="002B518F">
        <w:rPr>
          <w:rFonts w:ascii="Times New Roman" w:hAnsi="Times New Roman"/>
          <w:noProof/>
          <w:sz w:val="24"/>
          <w:vertAlign w:val="superscript"/>
        </w:rPr>
        <w:t xml:space="preserve">, </w:t>
      </w:r>
      <w:hyperlink w:anchor="_ENREF_6" w:tooltip="Williams RHP., 1991 #8" w:history="1">
        <w:r w:rsidR="00A6096B">
          <w:rPr>
            <w:rFonts w:ascii="Times New Roman" w:hAnsi="Times New Roman"/>
            <w:noProof/>
            <w:sz w:val="24"/>
            <w:vertAlign w:val="superscript"/>
          </w:rPr>
          <w:t>6</w:t>
        </w:r>
      </w:hyperlink>
      <w:r w:rsidR="00FB3273" w:rsidRPr="00135B00">
        <w:rPr>
          <w:rFonts w:ascii="Times New Roman" w:hAnsi="Times New Roman"/>
          <w:sz w:val="24"/>
          <w:vertAlign w:val="superscript"/>
        </w:rPr>
        <w:fldChar w:fldCharType="end"/>
      </w:r>
      <w:r w:rsidR="00CD7463">
        <w:rPr>
          <w:rFonts w:ascii="Times New Roman" w:hAnsi="Times New Roman"/>
          <w:sz w:val="24"/>
          <w:vertAlign w:val="superscript"/>
        </w:rPr>
        <w:t>,</w:t>
      </w:r>
      <w:r w:rsidR="00A22867" w:rsidRPr="00135B00">
        <w:rPr>
          <w:rFonts w:ascii="Times New Roman" w:hAnsi="Times New Roman"/>
          <w:sz w:val="24"/>
          <w:vertAlign w:val="superscript"/>
        </w:rPr>
        <w:t xml:space="preserve"> </w:t>
      </w:r>
      <w:r w:rsidR="00FB3273" w:rsidRPr="00135B00">
        <w:rPr>
          <w:rFonts w:ascii="Times New Roman" w:hAnsi="Times New Roman"/>
          <w:sz w:val="24"/>
          <w:vertAlign w:val="superscript"/>
        </w:rPr>
        <w:fldChar w:fldCharType="begin">
          <w:fldData xml:space="preserve">PEVuZE5vdGU+PENpdGUgRXhjbHVkZVllYXI9IjEiPjxBdXRob3I+V2Fsa2VyIEFKPC9BdXRob3I+
PFJlY051bT45PC9SZWNOdW0+PERpc3BsYXlUZXh0Pig3LTEwKTwvRGlzcGxheVRleHQ+PHJlY29y
ZD48cmVjLW51bWJlcj45PC9yZWMtbnVtYmVyPjxmb3JlaWduLWtleXM+PGtleSBhcHA9IkVOIiBk
Yi1pZD0iejlkdnMwMjA3enBwZWZlZXNycnZ4eHZhdmZyZGUwcHQ5eGRzIj45PC9rZXk+PC9mb3Jl
aWduLWtleXM+PHJlZi10eXBlIG5hbWU9IkpvdXJuYWwgQXJ0aWNsZSI+MTc8L3JlZi10eXBlPjxj
b250cmlidXRvcnM+PGF1dGhvcnM+PGF1dGhvcj5XYWxrZXIgQUouLCBTaG91bGVydCBQSiwgYW5k
IExlaWNlc3RlciBSSjwvYXV0aG9yPjwvYXV0aG9ycz48L2NvbnRyaWJ1dG9ycz48dGl0bGVzPjx0
aXRsZT5Db21wYXJpc29uIGJldHdlZW4gRXVzb2wgYW5kIFNpbGFzdGljIGZvYW0gZHJlc3Npbmcg
aW4gdGhlIHBvc3Qgb3BlcmF0aXZlIG1hbmFnZW1lbnQgb2YgcG9sb25pZGFsIHNpbnVzLjwvdGl0
bGU+PHNlY29uZGFyeS10aXRsZT5KIFIgQ29sbCBTdXJnIEVkaW5iPC9zZWNvbmRhcnktdGl0bGU+
PC90aXRsZXM+PHBlcmlvZGljYWw+PGZ1bGwtdGl0bGU+SiBSIENvbGwgU3VyZyBFZGluYjwvZnVs
bC10aXRsZT48L3BlcmlvZGljYWw+PHBhZ2VzPjEwNS0xMDY8L3BhZ2VzPjx2b2x1bWU+MzY8L3Zv
bHVtZT48ZGF0ZXM+PC9kYXRlcz48dXJscz48L3VybHM+PC9yZWNvcmQ+PC9DaXRlPjxDaXRlIEV4
Y2x1ZGVZZWFyPSIxIj48QXV0aG9yPkVsZHJ1cCBKLjwvQXV0aG9yPjxZZWFyPjE5ODU8L1llYXI+
PFJlY051bT4xMDwvUmVjTnVtPjxyZWNvcmQ+PHJlYy1udW1iZXI+MTA8L3JlYy1udW1iZXI+PGZv
cmVpZ24ta2V5cz48a2V5IGFwcD0iRU4iIGRiLWlkPSJ6OWR2czAyMDd6cHBlZmVlc3Jydnh4dmF2
ZnJkZTBwdDl4ZHMiPjEwPC9rZXk+PC9mb3JlaWduLWtleXM+PHJlZi10eXBlIG5hbWU9IkpvdXJu
YWwgQXJ0aWNsZSI+MTc8L3JlZi10eXBlPjxjb250cmlidXRvcnM+PGF1dGhvcnM+PGF1dGhvcj5F
bGRydXAgSi4sPC9hdXRob3I+PC9hdXRob3JzPjwvY29udHJpYnV0b3JzPjx0aXRsZXM+PHRpdGxl
PlNpbGFzdGljIGZvYW0gZHJlc3NpbmcgY29tcGFyZWQgd2l0aCBtZXNodHJlYXRtZW50IGluIG9w
ZW4gbWFuYWdlbWVudCBmb2xsb3dpbmcgZXhjaXNpb24gb2ZwaWxvbmlkYWwgY3lzdC48L3RpdGxl
PjxzZWNvbmRhcnktdGl0bGU+VWdlc2tyIExhZWdlcjwvc2Vjb25kYXJ5LXRpdGxlPjwvdGl0bGVz
PjxwZXJpb2RpY2FsPjxmdWxsLXRpdGxlPlVnZXNrciBMYWVnZXI8L2Z1bGwtdGl0bGU+PC9wZXJp
b2RpY2FsPjxwYWdlcz40MDgtNDA5PC9wYWdlcz48dm9sdW1lPjE0Nzwvdm9sdW1lPjxkYXRlcz48
eWVhcj4xOTg1PC95ZWFyPjwvZGF0ZXM+PHVybHM+PC91cmxzPjwvcmVjb3JkPjwvQ2l0ZT48Q2l0
ZSBFeGNsdWRlWWVhcj0iMSI+PEF1dGhvcj5TY2htaWR0IEpNPC9BdXRob3I+PFllYXI+MTk5MTwv
WWVhcj48UmVjTnVtPjExPC9SZWNOdW0+PHJlY29yZD48cmVjLW51bWJlcj4xMTwvcmVjLW51bWJl
cj48Zm9yZWlnbi1rZXlzPjxrZXkgYXBwPSJFTiIgZGItaWQ9Ino5ZHZzMDIwN3pwcGVmZWVzcnJ2
eHh2YXZmcmRlMHB0OXhkcyI+MTE8L2tleT48L2ZvcmVpZ24ta2V5cz48cmVmLXR5cGUgbmFtZT0i
Sm91cm5hbCBBcnRpY2xlIj4xNzwvcmVmLXR5cGU+PGNvbnRyaWJ1dG9ycz48YXV0aG9ycz48YXV0
aG9yPlNjaG1pZHQgSk0uLCBhbmQgR3JlZW5zcG9vbiBKUzwvYXV0aG9yPjwvYXV0aG9ycz48L2Nv
bnRyaWJ1dG9ycz48dGl0bGVzPjx0aXRsZT5BbG9lIHZlcmEgZGVybWFsIHdvdW5kIGdlbCBpcyBh
c3NvY2lhdGVkIHdpdGggYSBkZWxheSBpbiB3b3VuZCBoZWFsaW5nLjwvdGl0bGU+PHNlY29uZGFy
eS10aXRsZT5PYnN0ZXQgR3luZWNvbDwvc2Vjb25kYXJ5LXRpdGxlPjwvdGl0bGVzPjxwZXJpb2Rp
Y2FsPjxmdWxsLXRpdGxlPk9ic3RldCBHeW5lY29sPC9mdWxsLXRpdGxlPjwvcGVyaW9kaWNhbD48
cGFnZXM+MTE1LTExNzwvcGFnZXM+PHZvbHVtZT43ODwvdm9sdW1lPjxkYXRlcz48eWVhcj4xOTkx
PC95ZWFyPjwvZGF0ZXM+PHVybHM+PC91cmxzPjwvcmVjb3JkPjwvQ2l0ZT48Q2l0ZSBFeGNsdWRl
WWVhcj0iMSI+PEF1dGhvcj5WaWdpZXIgUzwvQXV0aG9yPjxZZWFyPjE5OTk8L1llYXI+PFJlY051
bT4xMjwvUmVjTnVtPjxyZWNvcmQ+PHJlYy1udW1iZXI+MTI8L3JlYy1udW1iZXI+PGZvcmVpZ24t
a2V5cz48a2V5IGFwcD0iRU4iIGRiLWlkPSJ6OWR2czAyMDd6cHBlZmVlc3Jydnh4dmF2ZnJkZTBw
dDl4ZHMiPjEyPC9rZXk+PC9mb3JlaWduLWtleXM+PHJlZi10eXBlIG5hbWU9IkpvdXJuYWwgQXJ0
aWNsZSI+MTc8L3JlZi10eXBlPjxjb250cmlidXRvcnM+PGF1dGhvcnM+PGF1dGhvcj5WaWdpZXIg
Uy4sIENhc2lsbGFzIEpNLCBEdWxpZXUgViwgUm91aGllciBNYXJjZXIgSSwgRCZhcG9zO0F0aGlz
IFAsIGFuZCBEaWRpZXIgSlA8L2F1dGhvcj48L2F1dGhvcnM+PC9jb250cmlidXRvcnM+PHRpdGxl
cz48dGl0bGU+SGVhbGluZyBvZiBvcGVuIHN0dW1wIHdvdW5kcyBhZnRlciB2YXNjdWxhciBiZWxv
dyBrbmVlIGFtcHR1YXRpb246IHBsYXN0ZXIgY2FzdCBzb2NrZXQgd2l0aCBzaWxpY29uZSBzbGVl
dmUgdmVyc3VzIGVsYXN0aWMgY29tcHJlc3Npb248L3RpdGxlPjxzZWNvbmRhcnktdGl0bGU+QXJj
aCBQaHlzIE1lZCBSZWhhYmlsPC9zZWNvbmRhcnktdGl0bGU+PC90aXRsZXM+PHBlcmlvZGljYWw+
PGZ1bGwtdGl0bGU+QXJjaCBQaHlzIE1lZCBSZWhhYmlsPC9mdWxsLXRpdGxlPjwvcGVyaW9kaWNh
bD48cGFnZXM+MTMyNy0xMzMwPC9wYWdlcz48dm9sdW1lPjgwPC92b2x1bWU+PGRhdGVzPjx5ZWFy
PjE5OTk8L3llYXI+PC9kYXRlcz48dXJscz48L3VybHM+PC9yZWNvcmQ+PC9DaXRlPjwvRW5kTm90
ZT4A
</w:fldData>
        </w:fldChar>
      </w:r>
      <w:r w:rsidR="00AF2163">
        <w:rPr>
          <w:rFonts w:ascii="Times New Roman" w:hAnsi="Times New Roman"/>
          <w:sz w:val="24"/>
          <w:vertAlign w:val="superscript"/>
        </w:rPr>
        <w:instrText xml:space="preserve"> ADDIN EN.CITE </w:instrText>
      </w:r>
      <w:r w:rsidR="00AF2163">
        <w:rPr>
          <w:rFonts w:ascii="Times New Roman" w:hAnsi="Times New Roman"/>
          <w:sz w:val="24"/>
          <w:vertAlign w:val="superscript"/>
        </w:rPr>
        <w:fldChar w:fldCharType="begin">
          <w:fldData xml:space="preserve">PEVuZE5vdGU+PENpdGUgRXhjbHVkZVllYXI9IjEiPjxBdXRob3I+V2Fsa2VyIEFKPC9BdXRob3I+
PFJlY051bT45PC9SZWNOdW0+PERpc3BsYXlUZXh0Pig3LTEwKTwvRGlzcGxheVRleHQ+PHJlY29y
ZD48cmVjLW51bWJlcj45PC9yZWMtbnVtYmVyPjxmb3JlaWduLWtleXM+PGtleSBhcHA9IkVOIiBk
Yi1pZD0iejlkdnMwMjA3enBwZWZlZXNycnZ4eHZhdmZyZGUwcHQ5eGRzIj45PC9rZXk+PC9mb3Jl
aWduLWtleXM+PHJlZi10eXBlIG5hbWU9IkpvdXJuYWwgQXJ0aWNsZSI+MTc8L3JlZi10eXBlPjxj
b250cmlidXRvcnM+PGF1dGhvcnM+PGF1dGhvcj5XYWxrZXIgQUouLCBTaG91bGVydCBQSiwgYW5k
IExlaWNlc3RlciBSSjwvYXV0aG9yPjwvYXV0aG9ycz48L2NvbnRyaWJ1dG9ycz48dGl0bGVzPjx0
aXRsZT5Db21wYXJpc29uIGJldHdlZW4gRXVzb2wgYW5kIFNpbGFzdGljIGZvYW0gZHJlc3Npbmcg
aW4gdGhlIHBvc3Qgb3BlcmF0aXZlIG1hbmFnZW1lbnQgb2YgcG9sb25pZGFsIHNpbnVzLjwvdGl0
bGU+PHNlY29uZGFyeS10aXRsZT5KIFIgQ29sbCBTdXJnIEVkaW5iPC9zZWNvbmRhcnktdGl0bGU+
PC90aXRsZXM+PHBlcmlvZGljYWw+PGZ1bGwtdGl0bGU+SiBSIENvbGwgU3VyZyBFZGluYjwvZnVs
bC10aXRsZT48L3BlcmlvZGljYWw+PHBhZ2VzPjEwNS0xMDY8L3BhZ2VzPjx2b2x1bWU+MzY8L3Zv
bHVtZT48ZGF0ZXM+PC9kYXRlcz48dXJscz48L3VybHM+PC9yZWNvcmQ+PC9DaXRlPjxDaXRlIEV4
Y2x1ZGVZZWFyPSIxIj48QXV0aG9yPkVsZHJ1cCBKLjwvQXV0aG9yPjxZZWFyPjE5ODU8L1llYXI+
PFJlY051bT4xMDwvUmVjTnVtPjxyZWNvcmQ+PHJlYy1udW1iZXI+MTA8L3JlYy1udW1iZXI+PGZv
cmVpZ24ta2V5cz48a2V5IGFwcD0iRU4iIGRiLWlkPSJ6OWR2czAyMDd6cHBlZmVlc3Jydnh4dmF2
ZnJkZTBwdDl4ZHMiPjEwPC9rZXk+PC9mb3JlaWduLWtleXM+PHJlZi10eXBlIG5hbWU9IkpvdXJu
YWwgQXJ0aWNsZSI+MTc8L3JlZi10eXBlPjxjb250cmlidXRvcnM+PGF1dGhvcnM+PGF1dGhvcj5F
bGRydXAgSi4sPC9hdXRob3I+PC9hdXRob3JzPjwvY29udHJpYnV0b3JzPjx0aXRsZXM+PHRpdGxl
PlNpbGFzdGljIGZvYW0gZHJlc3NpbmcgY29tcGFyZWQgd2l0aCBtZXNodHJlYXRtZW50IGluIG9w
ZW4gbWFuYWdlbWVudCBmb2xsb3dpbmcgZXhjaXNpb24gb2ZwaWxvbmlkYWwgY3lzdC48L3RpdGxl
PjxzZWNvbmRhcnktdGl0bGU+VWdlc2tyIExhZWdlcjwvc2Vjb25kYXJ5LXRpdGxlPjwvdGl0bGVz
PjxwZXJpb2RpY2FsPjxmdWxsLXRpdGxlPlVnZXNrciBMYWVnZXI8L2Z1bGwtdGl0bGU+PC9wZXJp
b2RpY2FsPjxwYWdlcz40MDgtNDA5PC9wYWdlcz48dm9sdW1lPjE0Nzwvdm9sdW1lPjxkYXRlcz48
eWVhcj4xOTg1PC95ZWFyPjwvZGF0ZXM+PHVybHM+PC91cmxzPjwvcmVjb3JkPjwvQ2l0ZT48Q2l0
ZSBFeGNsdWRlWWVhcj0iMSI+PEF1dGhvcj5TY2htaWR0IEpNPC9BdXRob3I+PFllYXI+MTk5MTwv
WWVhcj48UmVjTnVtPjExPC9SZWNOdW0+PHJlY29yZD48cmVjLW51bWJlcj4xMTwvcmVjLW51bWJl
cj48Zm9yZWlnbi1rZXlzPjxrZXkgYXBwPSJFTiIgZGItaWQ9Ino5ZHZzMDIwN3pwcGVmZWVzcnJ2
eHh2YXZmcmRlMHB0OXhkcyI+MTE8L2tleT48L2ZvcmVpZ24ta2V5cz48cmVmLXR5cGUgbmFtZT0i
Sm91cm5hbCBBcnRpY2xlIj4xNzwvcmVmLXR5cGU+PGNvbnRyaWJ1dG9ycz48YXV0aG9ycz48YXV0
aG9yPlNjaG1pZHQgSk0uLCBhbmQgR3JlZW5zcG9vbiBKUzwvYXV0aG9yPjwvYXV0aG9ycz48L2Nv
bnRyaWJ1dG9ycz48dGl0bGVzPjx0aXRsZT5BbG9lIHZlcmEgZGVybWFsIHdvdW5kIGdlbCBpcyBh
c3NvY2lhdGVkIHdpdGggYSBkZWxheSBpbiB3b3VuZCBoZWFsaW5nLjwvdGl0bGU+PHNlY29uZGFy
eS10aXRsZT5PYnN0ZXQgR3luZWNvbDwvc2Vjb25kYXJ5LXRpdGxlPjwvdGl0bGVzPjxwZXJpb2Rp
Y2FsPjxmdWxsLXRpdGxlPk9ic3RldCBHeW5lY29sPC9mdWxsLXRpdGxlPjwvcGVyaW9kaWNhbD48
cGFnZXM+MTE1LTExNzwvcGFnZXM+PHZvbHVtZT43ODwvdm9sdW1lPjxkYXRlcz48eWVhcj4xOTkx
PC95ZWFyPjwvZGF0ZXM+PHVybHM+PC91cmxzPjwvcmVjb3JkPjwvQ2l0ZT48Q2l0ZSBFeGNsdWRl
WWVhcj0iMSI+PEF1dGhvcj5WaWdpZXIgUzwvQXV0aG9yPjxZZWFyPjE5OTk8L1llYXI+PFJlY051
bT4xMjwvUmVjTnVtPjxyZWNvcmQ+PHJlYy1udW1iZXI+MTI8L3JlYy1udW1iZXI+PGZvcmVpZ24t
a2V5cz48a2V5IGFwcD0iRU4iIGRiLWlkPSJ6OWR2czAyMDd6cHBlZmVlc3Jydnh4dmF2ZnJkZTBw
dDl4ZHMiPjEyPC9rZXk+PC9mb3JlaWduLWtleXM+PHJlZi10eXBlIG5hbWU9IkpvdXJuYWwgQXJ0
aWNsZSI+MTc8L3JlZi10eXBlPjxjb250cmlidXRvcnM+PGF1dGhvcnM+PGF1dGhvcj5WaWdpZXIg
Uy4sIENhc2lsbGFzIEpNLCBEdWxpZXUgViwgUm91aGllciBNYXJjZXIgSSwgRCZhcG9zO0F0aGlz
IFAsIGFuZCBEaWRpZXIgSlA8L2F1dGhvcj48L2F1dGhvcnM+PC9jb250cmlidXRvcnM+PHRpdGxl
cz48dGl0bGU+SGVhbGluZyBvZiBvcGVuIHN0dW1wIHdvdW5kcyBhZnRlciB2YXNjdWxhciBiZWxv
dyBrbmVlIGFtcHR1YXRpb246IHBsYXN0ZXIgY2FzdCBzb2NrZXQgd2l0aCBzaWxpY29uZSBzbGVl
dmUgdmVyc3VzIGVsYXN0aWMgY29tcHJlc3Npb248L3RpdGxlPjxzZWNvbmRhcnktdGl0bGU+QXJj
aCBQaHlzIE1lZCBSZWhhYmlsPC9zZWNvbmRhcnktdGl0bGU+PC90aXRsZXM+PHBlcmlvZGljYWw+
PGZ1bGwtdGl0bGU+QXJjaCBQaHlzIE1lZCBSZWhhYmlsPC9mdWxsLXRpdGxlPjwvcGVyaW9kaWNh
bD48cGFnZXM+MTMyNy0xMzMwPC9wYWdlcz48dm9sdW1lPjgwPC92b2x1bWU+PGRhdGVzPjx5ZWFy
PjE5OTk8L3llYXI+PC9kYXRlcz48dXJscz48L3VybHM+PC9yZWNvcmQ+PC9DaXRlPjwvRW5kTm90
ZT4A
</w:fldData>
        </w:fldChar>
      </w:r>
      <w:r w:rsidR="00AF2163">
        <w:rPr>
          <w:rFonts w:ascii="Times New Roman" w:hAnsi="Times New Roman"/>
          <w:sz w:val="24"/>
          <w:vertAlign w:val="superscript"/>
        </w:rPr>
        <w:instrText xml:space="preserve"> ADDIN EN.CITE.DATA </w:instrText>
      </w:r>
      <w:r w:rsidR="00AF2163">
        <w:rPr>
          <w:rFonts w:ascii="Times New Roman" w:hAnsi="Times New Roman"/>
          <w:sz w:val="24"/>
          <w:vertAlign w:val="superscript"/>
        </w:rPr>
      </w:r>
      <w:r w:rsidR="00AF2163">
        <w:rPr>
          <w:rFonts w:ascii="Times New Roman" w:hAnsi="Times New Roman"/>
          <w:sz w:val="24"/>
          <w:vertAlign w:val="superscript"/>
        </w:rPr>
        <w:fldChar w:fldCharType="end"/>
      </w:r>
      <w:r w:rsidR="00FB3273" w:rsidRPr="00135B00">
        <w:rPr>
          <w:rFonts w:ascii="Times New Roman" w:hAnsi="Times New Roman"/>
          <w:sz w:val="24"/>
          <w:vertAlign w:val="superscript"/>
        </w:rPr>
      </w:r>
      <w:r w:rsidR="00FB3273" w:rsidRPr="00135B00">
        <w:rPr>
          <w:rFonts w:ascii="Times New Roman" w:hAnsi="Times New Roman"/>
          <w:sz w:val="24"/>
          <w:vertAlign w:val="superscript"/>
        </w:rPr>
        <w:fldChar w:fldCharType="separate"/>
      </w:r>
      <w:hyperlink w:anchor="_ENREF_7" w:tooltip="Walker AJ.,  #9" w:history="1">
        <w:r w:rsidR="00A6096B">
          <w:rPr>
            <w:rFonts w:ascii="Times New Roman" w:hAnsi="Times New Roman"/>
            <w:noProof/>
            <w:sz w:val="24"/>
            <w:vertAlign w:val="superscript"/>
          </w:rPr>
          <w:t>7-10</w:t>
        </w:r>
      </w:hyperlink>
      <w:r w:rsidR="00FB3273" w:rsidRPr="00135B00">
        <w:rPr>
          <w:rFonts w:ascii="Times New Roman" w:hAnsi="Times New Roman"/>
          <w:sz w:val="24"/>
          <w:vertAlign w:val="superscript"/>
        </w:rPr>
        <w:fldChar w:fldCharType="end"/>
      </w:r>
      <w:r w:rsidR="00135B00">
        <w:rPr>
          <w:rFonts w:ascii="Times New Roman" w:hAnsi="Times New Roman"/>
          <w:sz w:val="24"/>
        </w:rPr>
        <w:t xml:space="preserve"> </w:t>
      </w:r>
      <w:r w:rsidR="00052473" w:rsidRPr="004A374F">
        <w:rPr>
          <w:rFonts w:ascii="Times New Roman" w:hAnsi="Times New Roman"/>
          <w:sz w:val="24"/>
        </w:rPr>
        <w:t>The gener</w:t>
      </w:r>
      <w:r w:rsidR="00F31F31">
        <w:rPr>
          <w:rFonts w:ascii="Times New Roman" w:hAnsi="Times New Roman"/>
          <w:sz w:val="24"/>
        </w:rPr>
        <w:t xml:space="preserve">alisability of the </w:t>
      </w:r>
      <w:r>
        <w:rPr>
          <w:rFonts w:ascii="Times New Roman" w:hAnsi="Times New Roman"/>
          <w:sz w:val="24"/>
        </w:rPr>
        <w:t>existing research was</w:t>
      </w:r>
      <w:r w:rsidR="00052473" w:rsidRPr="004A374F">
        <w:rPr>
          <w:rFonts w:ascii="Times New Roman" w:hAnsi="Times New Roman"/>
          <w:sz w:val="24"/>
        </w:rPr>
        <w:t xml:space="preserve"> also limited as many trials reported </w:t>
      </w:r>
      <w:r w:rsidR="000559BC" w:rsidRPr="004A374F">
        <w:rPr>
          <w:rFonts w:ascii="Times New Roman" w:hAnsi="Times New Roman"/>
          <w:sz w:val="24"/>
        </w:rPr>
        <w:t>time to healing</w:t>
      </w:r>
      <w:r w:rsidR="00052473" w:rsidRPr="004A374F">
        <w:rPr>
          <w:rFonts w:ascii="Times New Roman" w:hAnsi="Times New Roman"/>
          <w:sz w:val="24"/>
        </w:rPr>
        <w:t xml:space="preserve"> rates</w:t>
      </w:r>
      <w:r w:rsidR="000559BC" w:rsidRPr="004A374F">
        <w:rPr>
          <w:rFonts w:ascii="Times New Roman" w:hAnsi="Times New Roman"/>
          <w:sz w:val="24"/>
        </w:rPr>
        <w:t xml:space="preserve"> </w:t>
      </w:r>
      <w:r w:rsidR="00052473" w:rsidRPr="004A374F">
        <w:rPr>
          <w:rFonts w:ascii="Times New Roman" w:hAnsi="Times New Roman"/>
          <w:sz w:val="24"/>
        </w:rPr>
        <w:t>in relation to subpopulations of SWHSI patients</w:t>
      </w:r>
      <w:r w:rsidR="005111B1" w:rsidRPr="004A374F">
        <w:rPr>
          <w:rFonts w:ascii="Times New Roman" w:hAnsi="Times New Roman"/>
          <w:sz w:val="24"/>
        </w:rPr>
        <w:t xml:space="preserve"> and treatments</w:t>
      </w:r>
      <w:r w:rsidR="00052473" w:rsidRPr="004A374F">
        <w:rPr>
          <w:rFonts w:ascii="Times New Roman" w:hAnsi="Times New Roman"/>
          <w:sz w:val="24"/>
        </w:rPr>
        <w:t xml:space="preserve">: one trial of perineal </w:t>
      </w:r>
      <w:r w:rsidR="000559BC" w:rsidRPr="004A374F">
        <w:rPr>
          <w:rFonts w:ascii="Times New Roman" w:hAnsi="Times New Roman"/>
          <w:sz w:val="24"/>
        </w:rPr>
        <w:t xml:space="preserve">wounds </w:t>
      </w:r>
      <w:r w:rsidR="00052473" w:rsidRPr="004A374F">
        <w:rPr>
          <w:rFonts w:ascii="Times New Roman" w:hAnsi="Times New Roman"/>
          <w:sz w:val="24"/>
        </w:rPr>
        <w:t>and foam dressing</w:t>
      </w:r>
      <w:r w:rsidR="005111B1" w:rsidRPr="004A374F">
        <w:rPr>
          <w:rFonts w:ascii="Times New Roman" w:hAnsi="Times New Roman"/>
          <w:sz w:val="24"/>
        </w:rPr>
        <w: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ExcludeYear="1"&gt;&lt;Author&gt;Macfie J&lt;/Author&gt;&lt;Year&gt;1980&lt;/Year&gt;&lt;RecNum&gt;7&lt;/RecNum&gt;&lt;DisplayText&gt;(5)&lt;/DisplayText&gt;&lt;record&gt;&lt;rec-number&gt;7&lt;/rec-number&gt;&lt;foreign-keys&gt;&lt;key app="EN" db-id="z9dvs0207zppefeesrrvxxvavfrde0pt9xds"&gt;7&lt;/key&gt;&lt;/foreign-keys&gt;&lt;ref-type name="Journal Article"&gt;17&lt;/ref-type&gt;&lt;contributors&gt;&lt;authors&gt;&lt;author&gt;Macfie J., and McMahon MJ&lt;/author&gt;&lt;/authors&gt;&lt;/contributors&gt;&lt;titles&gt;&lt;title&gt;The management of the open perineal wound using a foam elastomer dressing: a prospective clinical trial&lt;/title&gt;&lt;secondary-title&gt;Br J Surg&lt;/secondary-title&gt;&lt;/titles&gt;&lt;periodical&gt;&lt;full-title&gt;Br J Surg&lt;/full-title&gt;&lt;/periodical&gt;&lt;pages&gt;85-89&lt;/pages&gt;&lt;volume&gt;67&lt;/volume&gt;&lt;dates&gt;&lt;year&gt;1980&lt;/year&gt;&lt;/dates&gt;&lt;urls&gt;&lt;/urls&gt;&lt;/record&gt;&lt;/Cite&gt;&lt;/EndNote&gt;</w:instrText>
      </w:r>
      <w:r w:rsidR="00FB3273" w:rsidRPr="00135B00">
        <w:rPr>
          <w:rFonts w:ascii="Times New Roman" w:hAnsi="Times New Roman"/>
          <w:sz w:val="24"/>
          <w:vertAlign w:val="superscript"/>
        </w:rPr>
        <w:fldChar w:fldCharType="separate"/>
      </w:r>
      <w:hyperlink w:anchor="_ENREF_5" w:tooltip="Macfie J., 1980 #7" w:history="1">
        <w:r w:rsidR="00A6096B">
          <w:rPr>
            <w:rFonts w:ascii="Times New Roman" w:hAnsi="Times New Roman"/>
            <w:noProof/>
            <w:sz w:val="24"/>
            <w:vertAlign w:val="superscript"/>
          </w:rPr>
          <w:t>5</w:t>
        </w:r>
      </w:hyperlink>
      <w:r w:rsidR="00FB3273" w:rsidRPr="00135B00">
        <w:rPr>
          <w:rFonts w:ascii="Times New Roman" w:hAnsi="Times New Roman"/>
          <w:sz w:val="24"/>
          <w:vertAlign w:val="superscript"/>
        </w:rPr>
        <w:fldChar w:fldCharType="end"/>
      </w:r>
      <w:r w:rsidR="000559BC" w:rsidRPr="00135B00">
        <w:rPr>
          <w:rFonts w:ascii="Times New Roman" w:hAnsi="Times New Roman"/>
          <w:sz w:val="24"/>
          <w:vertAlign w:val="superscript"/>
        </w:rPr>
        <w:t xml:space="preserve"> </w:t>
      </w:r>
      <w:r w:rsidR="00052473" w:rsidRPr="004A374F">
        <w:rPr>
          <w:rFonts w:ascii="Times New Roman" w:hAnsi="Times New Roman"/>
          <w:sz w:val="24"/>
        </w:rPr>
        <w:t xml:space="preserve">two trials of </w:t>
      </w:r>
      <w:r w:rsidR="000559BC" w:rsidRPr="004A374F">
        <w:rPr>
          <w:rFonts w:ascii="Times New Roman" w:hAnsi="Times New Roman"/>
          <w:sz w:val="24"/>
        </w:rPr>
        <w:t>pilonidal sinus wounds</w:t>
      </w:r>
      <w:r w:rsidR="00052473" w:rsidRPr="004A374F">
        <w:rPr>
          <w:rFonts w:ascii="Times New Roman" w:hAnsi="Times New Roman"/>
          <w:sz w:val="24"/>
        </w:rPr>
        <w:t xml:space="preserve"> and Silastic dressing</w:t>
      </w:r>
      <w:r w:rsidR="005111B1" w:rsidRPr="004A374F">
        <w:rPr>
          <w:rFonts w:ascii="Times New Roman" w:hAnsi="Times New Roman"/>
          <w:sz w:val="24"/>
        </w:rPr>
        <w: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ExcludeYear="1"&gt;&lt;Author&gt;Walker AJ&lt;/Author&gt;&lt;RecNum&gt;9&lt;/RecNum&gt;&lt;DisplayText&gt;(7)&lt;/DisplayText&gt;&lt;record&gt;&lt;rec-number&gt;9&lt;/rec-number&gt;&lt;foreign-keys&gt;&lt;key app="EN" db-id="z9dvs0207zppefeesrrvxxvavfrde0pt9xds"&gt;9&lt;/key&gt;&lt;/foreign-keys&gt;&lt;ref-type name="Journal Article"&gt;17&lt;/ref-type&gt;&lt;contributors&gt;&lt;authors&gt;&lt;author&gt;Walker AJ., Shoulert PJ, and Leicester RJ&lt;/author&gt;&lt;/authors&gt;&lt;/contributors&gt;&lt;titles&gt;&lt;title&gt;Comparison between Eusol and Silastic foam dressing in the post operative management of polonidal sinus.&lt;/title&gt;&lt;secondary-title&gt;J R Coll Surg Edinb&lt;/secondary-title&gt;&lt;/titles&gt;&lt;periodical&gt;&lt;full-title&gt;J R Coll Surg Edinb&lt;/full-title&gt;&lt;/periodical&gt;&lt;pages&gt;105-106&lt;/pages&gt;&lt;volume&gt;36&lt;/volume&gt;&lt;dates&gt;&lt;/dates&gt;&lt;urls&gt;&lt;/urls&gt;&lt;/record&gt;&lt;/Cite&gt;&lt;/EndNote&gt;</w:instrText>
      </w:r>
      <w:r w:rsidR="00FB3273" w:rsidRPr="00135B00">
        <w:rPr>
          <w:rFonts w:ascii="Times New Roman" w:hAnsi="Times New Roman"/>
          <w:sz w:val="24"/>
          <w:vertAlign w:val="superscript"/>
        </w:rPr>
        <w:fldChar w:fldCharType="separate"/>
      </w:r>
      <w:hyperlink w:anchor="_ENREF_7" w:tooltip="Walker AJ.,  #9" w:history="1">
        <w:r w:rsidR="00A6096B">
          <w:rPr>
            <w:rFonts w:ascii="Times New Roman" w:hAnsi="Times New Roman"/>
            <w:noProof/>
            <w:sz w:val="24"/>
            <w:vertAlign w:val="superscript"/>
          </w:rPr>
          <w:t>7</w:t>
        </w:r>
      </w:hyperlink>
      <w:r w:rsidR="00FB3273" w:rsidRPr="00135B00">
        <w:rPr>
          <w:rFonts w:ascii="Times New Roman" w:hAnsi="Times New Roman"/>
          <w:sz w:val="24"/>
          <w:vertAlign w:val="superscript"/>
        </w:rPr>
        <w:fldChar w:fldCharType="end"/>
      </w:r>
      <w:r w:rsidR="00CD7463">
        <w:rPr>
          <w:rFonts w:ascii="Times New Roman" w:hAnsi="Times New Roman"/>
          <w:sz w:val="24"/>
          <w:vertAlign w:val="superscript"/>
        </w:rPr>
        <w:t>,</w:t>
      </w:r>
      <w:r w:rsidR="00D958B7">
        <w:rPr>
          <w:rFonts w:ascii="Times New Roman" w:hAnsi="Times New Roman"/>
          <w:sz w:val="24"/>
          <w:vertAlign w:val="superscript"/>
        </w:rPr>
        <w:t xml:space="preserve"> </w:t>
      </w:r>
      <w:r w:rsidR="00FB3273" w:rsidRPr="00135B00">
        <w:rPr>
          <w:rFonts w:ascii="Times New Roman" w:hAnsi="Times New Roman"/>
          <w:sz w:val="24"/>
          <w:vertAlign w:val="superscript"/>
        </w:rPr>
        <w:fldChar w:fldCharType="begin"/>
      </w:r>
      <w:r w:rsidR="002B518F">
        <w:rPr>
          <w:rFonts w:ascii="Times New Roman" w:hAnsi="Times New Roman"/>
          <w:sz w:val="24"/>
          <w:vertAlign w:val="superscript"/>
        </w:rPr>
        <w:instrText xml:space="preserve"> ADDIN EN.CITE &lt;EndNote&gt;&lt;Cite ExcludeYear="1"&gt;&lt;Author&gt;Eldrup J.&lt;/Author&gt;&lt;Year&gt;1985&lt;/Year&gt;&lt;RecNum&gt;10&lt;/RecNum&gt;&lt;DisplayText&gt;(8)&lt;/DisplayText&gt;&lt;record&gt;&lt;rec-number&gt;10&lt;/rec-number&gt;&lt;foreign-keys&gt;&lt;key app="EN" db-id="z9dvs0207zppefeesrrvxxvavfrde0pt9xds"&gt;10&lt;/key&gt;&lt;/foreign-keys&gt;&lt;ref-type name="Journal Article"&gt;17&lt;/ref-type&gt;&lt;contributors&gt;&lt;authors&gt;&lt;author&gt;Eldrup J.,&lt;/author&gt;&lt;/authors&gt;&lt;/contributors&gt;&lt;titles&gt;&lt;title&gt;Silastic foam dressing compared with meshtreatment in open management following excision ofpilonidal cyst.&lt;/title&gt;&lt;secondary-title&gt;Ugeskr Laeger&lt;/secondary-title&gt;&lt;/titles&gt;&lt;periodical&gt;&lt;full-title&gt;Ugeskr Laeger&lt;/full-title&gt;&lt;/periodical&gt;&lt;pages&gt;408-409&lt;/pages&gt;&lt;volume&gt;147&lt;/volume&gt;&lt;dates&gt;&lt;year&gt;1985&lt;/year&gt;&lt;/dates&gt;&lt;urls&gt;&lt;/urls&gt;&lt;/record&gt;&lt;/Cite&gt;&lt;/EndNote&gt;</w:instrText>
      </w:r>
      <w:r w:rsidR="00FB3273" w:rsidRPr="00135B00">
        <w:rPr>
          <w:rFonts w:ascii="Times New Roman" w:hAnsi="Times New Roman"/>
          <w:sz w:val="24"/>
          <w:vertAlign w:val="superscript"/>
        </w:rPr>
        <w:fldChar w:fldCharType="separate"/>
      </w:r>
      <w:hyperlink w:anchor="_ENREF_8" w:tooltip="Eldrup J., 1985 #10" w:history="1">
        <w:r w:rsidR="00A6096B">
          <w:rPr>
            <w:rFonts w:ascii="Times New Roman" w:hAnsi="Times New Roman"/>
            <w:noProof/>
            <w:sz w:val="24"/>
            <w:vertAlign w:val="superscript"/>
          </w:rPr>
          <w:t>8</w:t>
        </w:r>
      </w:hyperlink>
      <w:r w:rsidR="00FB3273" w:rsidRPr="00135B00">
        <w:rPr>
          <w:rFonts w:ascii="Times New Roman" w:hAnsi="Times New Roman"/>
          <w:sz w:val="24"/>
          <w:vertAlign w:val="superscript"/>
        </w:rPr>
        <w:fldChar w:fldCharType="end"/>
      </w:r>
      <w:r w:rsidR="00052473" w:rsidRPr="004A374F">
        <w:rPr>
          <w:rFonts w:ascii="Times New Roman" w:hAnsi="Times New Roman"/>
          <w:sz w:val="24"/>
        </w:rPr>
        <w:t xml:space="preserve"> one trial of below knee amputation wounds and plaster cast with silicone sleeve or elastic compression</w:t>
      </w:r>
      <w:r w:rsidR="005111B1" w:rsidRPr="004A374F">
        <w:rPr>
          <w:rFonts w:ascii="Times New Roman" w:hAnsi="Times New Roman"/>
          <w:sz w:val="24"/>
        </w:rPr>
        <w: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ExcludeYear="1"&gt;&lt;Author&gt;Vigier S&lt;/Author&gt;&lt;Year&gt;1999&lt;/Year&gt;&lt;RecNum&gt;12&lt;/RecNum&gt;&lt;DisplayText&gt;(10)&lt;/DisplayText&gt;&lt;record&gt;&lt;rec-number&gt;12&lt;/rec-number&gt;&lt;foreign-keys&gt;&lt;key app="EN" db-id="z9dvs0207zppefeesrrvxxvavfrde0pt9xds"&gt;12&lt;/key&gt;&lt;/foreign-keys&gt;&lt;ref-type name="Journal Article"&gt;17&lt;/ref-type&gt;&lt;contributors&gt;&lt;authors&gt;&lt;author&gt;Vigier S., Casillas JM, Dulieu V, Rouhier Marcer I, D&amp;apos;Athis P, and Didier JP&lt;/author&gt;&lt;/authors&gt;&lt;/contributors&gt;&lt;titles&gt;&lt;title&gt;Healing of open stump wounds after vascular below knee amptuation: plaster cast socket with silicone sleeve versus elastic compression&lt;/title&gt;&lt;secondary-title&gt;Arch Phys Med Rehabil&lt;/secondary-title&gt;&lt;/titles&gt;&lt;periodical&gt;&lt;full-title&gt;Arch Phys Med Rehabil&lt;/full-title&gt;&lt;/periodical&gt;&lt;pages&gt;1327-1330&lt;/pages&gt;&lt;volume&gt;80&lt;/volume&gt;&lt;dates&gt;&lt;year&gt;1999&lt;/year&gt;&lt;/dates&gt;&lt;urls&gt;&lt;/urls&gt;&lt;/record&gt;&lt;/Cite&gt;&lt;/EndNote&gt;</w:instrText>
      </w:r>
      <w:r w:rsidR="00FB3273" w:rsidRPr="00135B00">
        <w:rPr>
          <w:rFonts w:ascii="Times New Roman" w:hAnsi="Times New Roman"/>
          <w:sz w:val="24"/>
          <w:vertAlign w:val="superscript"/>
        </w:rPr>
        <w:fldChar w:fldCharType="separate"/>
      </w:r>
      <w:hyperlink w:anchor="_ENREF_10" w:tooltip="Vigier S., 1999 #12" w:history="1">
        <w:r w:rsidR="00A6096B">
          <w:rPr>
            <w:rFonts w:ascii="Times New Roman" w:hAnsi="Times New Roman"/>
            <w:noProof/>
            <w:sz w:val="24"/>
            <w:vertAlign w:val="superscript"/>
          </w:rPr>
          <w:t>10</w:t>
        </w:r>
      </w:hyperlink>
      <w:r w:rsidR="00FB3273" w:rsidRPr="00135B00">
        <w:rPr>
          <w:rFonts w:ascii="Times New Roman" w:hAnsi="Times New Roman"/>
          <w:sz w:val="24"/>
          <w:vertAlign w:val="superscript"/>
        </w:rPr>
        <w:fldChar w:fldCharType="end"/>
      </w:r>
      <w:r w:rsidR="00052473" w:rsidRPr="004A374F">
        <w:rPr>
          <w:rFonts w:ascii="Times New Roman" w:hAnsi="Times New Roman"/>
          <w:sz w:val="24"/>
        </w:rPr>
        <w:t xml:space="preserve"> </w:t>
      </w:r>
      <w:r w:rsidR="00935D47" w:rsidRPr="004A374F">
        <w:rPr>
          <w:rFonts w:ascii="Times New Roman" w:hAnsi="Times New Roman"/>
          <w:sz w:val="24"/>
        </w:rPr>
        <w:t>The lack of systematic data describing SWHSI</w:t>
      </w:r>
      <w:r w:rsidR="001A0523" w:rsidRPr="004A374F">
        <w:rPr>
          <w:rFonts w:ascii="Times New Roman" w:hAnsi="Times New Roman"/>
          <w:sz w:val="24"/>
        </w:rPr>
        <w:t xml:space="preserve"> and </w:t>
      </w:r>
      <w:r w:rsidR="00935D47" w:rsidRPr="004A374F">
        <w:rPr>
          <w:rFonts w:ascii="Times New Roman" w:hAnsi="Times New Roman"/>
          <w:sz w:val="24"/>
        </w:rPr>
        <w:t xml:space="preserve">their treatment and outcomes </w:t>
      </w:r>
      <w:r w:rsidR="00C60896" w:rsidRPr="004A374F">
        <w:rPr>
          <w:rFonts w:ascii="Times New Roman" w:hAnsi="Times New Roman"/>
          <w:sz w:val="24"/>
        </w:rPr>
        <w:t>wa</w:t>
      </w:r>
      <w:r w:rsidR="00935D47" w:rsidRPr="004A374F">
        <w:rPr>
          <w:rFonts w:ascii="Times New Roman" w:hAnsi="Times New Roman"/>
          <w:sz w:val="24"/>
        </w:rPr>
        <w:t xml:space="preserve">s matched by a </w:t>
      </w:r>
      <w:r w:rsidR="009A684E" w:rsidRPr="00A47890">
        <w:rPr>
          <w:rFonts w:ascii="Times New Roman" w:hAnsi="Times New Roman"/>
          <w:sz w:val="24"/>
        </w:rPr>
        <w:t xml:space="preserve">lack </w:t>
      </w:r>
      <w:r w:rsidR="00935D47" w:rsidRPr="004A374F">
        <w:rPr>
          <w:rFonts w:ascii="Times New Roman" w:hAnsi="Times New Roman"/>
          <w:sz w:val="24"/>
        </w:rPr>
        <w:t>of knowledge about the</w:t>
      </w:r>
      <w:r w:rsidR="007D58AD" w:rsidRPr="004A374F">
        <w:rPr>
          <w:rFonts w:ascii="Times New Roman" w:hAnsi="Times New Roman"/>
          <w:sz w:val="24"/>
        </w:rPr>
        <w:t xml:space="preserve"> i</w:t>
      </w:r>
      <w:r w:rsidR="007111D3" w:rsidRPr="004A374F">
        <w:rPr>
          <w:rFonts w:ascii="Times New Roman" w:hAnsi="Times New Roman"/>
          <w:sz w:val="24"/>
        </w:rPr>
        <w:t xml:space="preserve">mpact of SWHSI on patients’ quality of life or </w:t>
      </w:r>
      <w:r w:rsidR="00FB72C9" w:rsidRPr="004A374F">
        <w:rPr>
          <w:rFonts w:ascii="Times New Roman" w:hAnsi="Times New Roman" w:cs="Times New Roman"/>
          <w:sz w:val="24"/>
          <w:szCs w:val="24"/>
        </w:rPr>
        <w:t>daily functioning,</w:t>
      </w:r>
      <w:r w:rsidR="007111D3" w:rsidRPr="004A374F">
        <w:rPr>
          <w:rFonts w:ascii="Times New Roman" w:hAnsi="Times New Roman"/>
          <w:sz w:val="24"/>
        </w:rPr>
        <w:t xml:space="preserve"> </w:t>
      </w:r>
      <w:r w:rsidR="007D58AD" w:rsidRPr="004A374F">
        <w:rPr>
          <w:rFonts w:ascii="Times New Roman" w:hAnsi="Times New Roman"/>
          <w:sz w:val="24"/>
        </w:rPr>
        <w:t>as well as the impact o</w:t>
      </w:r>
      <w:r w:rsidR="00C60896" w:rsidRPr="004A374F">
        <w:rPr>
          <w:rFonts w:ascii="Times New Roman" w:hAnsi="Times New Roman"/>
          <w:sz w:val="24"/>
        </w:rPr>
        <w:t>f</w:t>
      </w:r>
      <w:r w:rsidR="008B3281" w:rsidRPr="004A374F">
        <w:rPr>
          <w:rFonts w:ascii="Times New Roman" w:hAnsi="Times New Roman"/>
          <w:sz w:val="24"/>
        </w:rPr>
        <w:t xml:space="preserve"> these wounds on </w:t>
      </w:r>
      <w:r w:rsidR="00061BD6" w:rsidRPr="004A374F">
        <w:rPr>
          <w:rFonts w:ascii="Times New Roman" w:hAnsi="Times New Roman"/>
          <w:sz w:val="24"/>
        </w:rPr>
        <w:t xml:space="preserve">the use of </w:t>
      </w:r>
      <w:r w:rsidR="008B3281" w:rsidRPr="004A374F">
        <w:rPr>
          <w:rFonts w:ascii="Times New Roman" w:hAnsi="Times New Roman"/>
          <w:sz w:val="24"/>
        </w:rPr>
        <w:t>health care</w:t>
      </w:r>
      <w:r w:rsidR="007D58AD" w:rsidRPr="004A374F">
        <w:rPr>
          <w:rFonts w:ascii="Times New Roman" w:hAnsi="Times New Roman"/>
          <w:sz w:val="24"/>
        </w:rPr>
        <w:t xml:space="preserve"> resources.</w:t>
      </w:r>
      <w:r w:rsidR="007111D3" w:rsidRPr="004A374F">
        <w:rPr>
          <w:rFonts w:ascii="Times New Roman" w:hAnsi="Times New Roman"/>
          <w:sz w:val="24"/>
        </w:rPr>
        <w:t xml:space="preserve"> </w:t>
      </w:r>
      <w:r w:rsidR="00EC5E87" w:rsidRPr="004A374F">
        <w:rPr>
          <w:rFonts w:ascii="Times New Roman" w:hAnsi="Times New Roman"/>
          <w:sz w:val="24"/>
        </w:rPr>
        <w:t>This</w:t>
      </w:r>
      <w:r w:rsidR="00F6550B">
        <w:rPr>
          <w:rFonts w:ascii="Times New Roman" w:hAnsi="Times New Roman"/>
          <w:sz w:val="24"/>
        </w:rPr>
        <w:t>,</w:t>
      </w:r>
      <w:r w:rsidR="00EC5E87" w:rsidRPr="004A374F">
        <w:rPr>
          <w:rFonts w:ascii="Times New Roman" w:hAnsi="Times New Roman"/>
          <w:sz w:val="24"/>
        </w:rPr>
        <w:t xml:space="preserve"> in combination</w:t>
      </w:r>
      <w:r w:rsidR="00F6550B">
        <w:rPr>
          <w:rFonts w:ascii="Times New Roman" w:hAnsi="Times New Roman"/>
          <w:sz w:val="24"/>
        </w:rPr>
        <w:t>,</w:t>
      </w:r>
      <w:r w:rsidR="00EC5E87" w:rsidRPr="004A374F">
        <w:rPr>
          <w:rFonts w:ascii="Times New Roman" w:hAnsi="Times New Roman"/>
          <w:sz w:val="24"/>
        </w:rPr>
        <w:t xml:space="preserve"> ma</w:t>
      </w:r>
      <w:r w:rsidR="00C60896" w:rsidRPr="004A374F">
        <w:rPr>
          <w:rFonts w:ascii="Times New Roman" w:hAnsi="Times New Roman"/>
          <w:sz w:val="24"/>
        </w:rPr>
        <w:t>de</w:t>
      </w:r>
      <w:r w:rsidR="00EC5E87" w:rsidRPr="004A374F">
        <w:rPr>
          <w:rFonts w:ascii="Times New Roman" w:hAnsi="Times New Roman"/>
          <w:sz w:val="24"/>
        </w:rPr>
        <w:t xml:space="preserve"> it almost impossible to assess the impact of SWHSI and their treatments on patients, or to plan new research studies to </w:t>
      </w:r>
      <w:r w:rsidR="00EC5E87" w:rsidRPr="004A374F">
        <w:rPr>
          <w:rFonts w:ascii="Times New Roman" w:hAnsi="Times New Roman" w:cs="Times New Roman"/>
          <w:sz w:val="24"/>
          <w:szCs w:val="24"/>
        </w:rPr>
        <w:t xml:space="preserve">assess </w:t>
      </w:r>
      <w:r w:rsidR="002A35F3" w:rsidRPr="004A374F">
        <w:rPr>
          <w:rFonts w:ascii="Times New Roman" w:hAnsi="Times New Roman" w:cs="Times New Roman"/>
          <w:sz w:val="24"/>
          <w:szCs w:val="24"/>
        </w:rPr>
        <w:t xml:space="preserve">the </w:t>
      </w:r>
      <w:r w:rsidR="00D75048">
        <w:rPr>
          <w:rFonts w:ascii="Times New Roman" w:hAnsi="Times New Roman" w:cs="Times New Roman"/>
          <w:sz w:val="24"/>
          <w:szCs w:val="24"/>
        </w:rPr>
        <w:t>clinical and cost-</w:t>
      </w:r>
      <w:r w:rsidR="00EC5E87" w:rsidRPr="004A374F">
        <w:rPr>
          <w:rFonts w:ascii="Times New Roman" w:hAnsi="Times New Roman" w:cs="Times New Roman"/>
          <w:sz w:val="24"/>
          <w:szCs w:val="24"/>
        </w:rPr>
        <w:t>effectiveness of potential new</w:t>
      </w:r>
      <w:r w:rsidR="00037E00" w:rsidRPr="004A374F">
        <w:rPr>
          <w:rFonts w:ascii="Times New Roman" w:hAnsi="Times New Roman" w:cs="Times New Roman"/>
          <w:sz w:val="24"/>
          <w:szCs w:val="24"/>
        </w:rPr>
        <w:t xml:space="preserve"> or </w:t>
      </w:r>
      <w:r w:rsidR="00061BD6" w:rsidRPr="004A374F">
        <w:rPr>
          <w:rFonts w:ascii="Times New Roman" w:hAnsi="Times New Roman" w:cs="Times New Roman"/>
          <w:sz w:val="24"/>
          <w:szCs w:val="24"/>
        </w:rPr>
        <w:t>alternative</w:t>
      </w:r>
      <w:r w:rsidR="00EC5E87" w:rsidRPr="004A374F">
        <w:rPr>
          <w:rFonts w:ascii="Times New Roman" w:hAnsi="Times New Roman" w:cs="Times New Roman"/>
          <w:sz w:val="24"/>
          <w:szCs w:val="24"/>
        </w:rPr>
        <w:t xml:space="preserve"> treatments or interventions.</w:t>
      </w:r>
    </w:p>
    <w:p w14:paraId="7103D882" w14:textId="77777777" w:rsidR="006352D3" w:rsidRPr="00186874" w:rsidRDefault="006352D3" w:rsidP="00F6550B">
      <w:pPr>
        <w:pStyle w:val="Heading2"/>
        <w:spacing w:before="0" w:after="200" w:line="360" w:lineRule="auto"/>
        <w:rPr>
          <w:rFonts w:ascii="Times New Roman" w:hAnsi="Times New Roman" w:cs="Times New Roman"/>
          <w:b w:val="0"/>
          <w:color w:val="auto"/>
          <w:sz w:val="24"/>
          <w:szCs w:val="24"/>
          <w:u w:val="single"/>
        </w:rPr>
      </w:pPr>
      <w:bookmarkStart w:id="71" w:name="_Toc3553325"/>
      <w:r w:rsidRPr="00186874">
        <w:rPr>
          <w:rFonts w:ascii="Times New Roman" w:hAnsi="Times New Roman" w:cs="Times New Roman"/>
          <w:b w:val="0"/>
          <w:color w:val="auto"/>
          <w:sz w:val="24"/>
          <w:szCs w:val="24"/>
          <w:u w:val="single"/>
        </w:rPr>
        <w:t>The treatment of surgical wounds healing by secondary intention</w:t>
      </w:r>
      <w:bookmarkEnd w:id="71"/>
    </w:p>
    <w:p w14:paraId="3B95F7ED" w14:textId="77777777" w:rsidR="00C425FF" w:rsidRPr="004A374F" w:rsidRDefault="002A4BAD" w:rsidP="00F6550B">
      <w:pPr>
        <w:spacing w:after="0" w:line="360" w:lineRule="auto"/>
        <w:rPr>
          <w:rFonts w:ascii="Times New Roman" w:hAnsi="Times New Roman"/>
          <w:sz w:val="24"/>
        </w:rPr>
      </w:pPr>
      <w:r w:rsidRPr="004A374F">
        <w:rPr>
          <w:rFonts w:ascii="Times New Roman" w:hAnsi="Times New Roman"/>
          <w:sz w:val="24"/>
        </w:rPr>
        <w:t>Management of</w:t>
      </w:r>
      <w:r w:rsidR="00F360A4" w:rsidRPr="004A374F">
        <w:rPr>
          <w:rFonts w:ascii="Times New Roman" w:hAnsi="Times New Roman"/>
          <w:sz w:val="24"/>
        </w:rPr>
        <w:t xml:space="preserve"> SWHSI </w:t>
      </w:r>
      <w:r w:rsidR="00A87B88">
        <w:rPr>
          <w:rFonts w:ascii="Times New Roman" w:hAnsi="Times New Roman"/>
          <w:sz w:val="24"/>
        </w:rPr>
        <w:t>often</w:t>
      </w:r>
      <w:r w:rsidR="00F360A4" w:rsidRPr="004A374F">
        <w:rPr>
          <w:rFonts w:ascii="Times New Roman" w:hAnsi="Times New Roman"/>
          <w:sz w:val="24"/>
        </w:rPr>
        <w:t xml:space="preserve"> </w:t>
      </w:r>
      <w:r w:rsidR="006352D3" w:rsidRPr="004A374F">
        <w:rPr>
          <w:rFonts w:ascii="Times New Roman" w:hAnsi="Times New Roman"/>
          <w:sz w:val="24"/>
        </w:rPr>
        <w:t>involves</w:t>
      </w:r>
      <w:r w:rsidR="00F360A4" w:rsidRPr="004A374F">
        <w:rPr>
          <w:rFonts w:ascii="Times New Roman" w:hAnsi="Times New Roman"/>
          <w:sz w:val="24"/>
        </w:rPr>
        <w:t xml:space="preserve"> daily or more frequent dressing changes, sometimes </w:t>
      </w:r>
      <w:r w:rsidR="006352D3" w:rsidRPr="004A374F">
        <w:rPr>
          <w:rFonts w:ascii="Times New Roman" w:hAnsi="Times New Roman"/>
          <w:sz w:val="24"/>
        </w:rPr>
        <w:t>with</w:t>
      </w:r>
      <w:r w:rsidR="00F360A4" w:rsidRPr="004A374F">
        <w:rPr>
          <w:rFonts w:ascii="Times New Roman" w:hAnsi="Times New Roman"/>
          <w:sz w:val="24"/>
        </w:rPr>
        <w:t xml:space="preserve"> packing of </w:t>
      </w:r>
      <w:r w:rsidRPr="004A374F">
        <w:rPr>
          <w:rFonts w:ascii="Times New Roman" w:hAnsi="Times New Roman"/>
          <w:sz w:val="24"/>
        </w:rPr>
        <w:t>the</w:t>
      </w:r>
      <w:r w:rsidR="00F360A4" w:rsidRPr="004A374F">
        <w:rPr>
          <w:rFonts w:ascii="Times New Roman" w:hAnsi="Times New Roman"/>
          <w:sz w:val="24"/>
        </w:rPr>
        <w:t xml:space="preserve"> wound cavity. </w:t>
      </w:r>
      <w:r w:rsidRPr="004A374F">
        <w:rPr>
          <w:rFonts w:ascii="Times New Roman" w:hAnsi="Times New Roman"/>
          <w:sz w:val="24"/>
        </w:rPr>
        <w:t>M</w:t>
      </w:r>
      <w:r w:rsidR="00F360A4" w:rsidRPr="004A374F">
        <w:rPr>
          <w:rFonts w:ascii="Times New Roman" w:hAnsi="Times New Roman"/>
          <w:sz w:val="24"/>
        </w:rPr>
        <w:t>a</w:t>
      </w:r>
      <w:r w:rsidR="00FF149C" w:rsidRPr="004A374F">
        <w:rPr>
          <w:rFonts w:ascii="Times New Roman" w:hAnsi="Times New Roman"/>
          <w:sz w:val="24"/>
        </w:rPr>
        <w:t>n</w:t>
      </w:r>
      <w:r w:rsidR="00F360A4" w:rsidRPr="004A374F">
        <w:rPr>
          <w:rFonts w:ascii="Times New Roman" w:hAnsi="Times New Roman"/>
          <w:sz w:val="24"/>
        </w:rPr>
        <w:t xml:space="preserve">y different dressing options </w:t>
      </w:r>
      <w:r w:rsidRPr="004A374F">
        <w:rPr>
          <w:rFonts w:ascii="Times New Roman" w:hAnsi="Times New Roman"/>
          <w:sz w:val="24"/>
        </w:rPr>
        <w:t xml:space="preserve">are </w:t>
      </w:r>
      <w:r w:rsidR="00F360A4" w:rsidRPr="004A374F">
        <w:rPr>
          <w:rFonts w:ascii="Times New Roman" w:hAnsi="Times New Roman"/>
          <w:sz w:val="24"/>
        </w:rPr>
        <w:t>available, from simple dressings such as gauze (which can be painful to remove) to more modern options such as foam, hydrocolloid and alginate dressings</w:t>
      </w:r>
      <w:r w:rsidR="00DD3C8F" w:rsidRPr="004A374F">
        <w:rPr>
          <w:rFonts w:ascii="Times New Roman" w:hAnsi="Times New Roman"/>
          <w:sz w:val="24"/>
        </w:rPr>
        <w:t xml:space="preserve">. </w:t>
      </w:r>
      <w:r w:rsidR="00F360A4" w:rsidRPr="004A374F">
        <w:rPr>
          <w:rFonts w:ascii="Times New Roman" w:hAnsi="Times New Roman"/>
          <w:sz w:val="24"/>
        </w:rPr>
        <w:t xml:space="preserve">Wounds may also be treated by debridement (the removal of foreign material </w:t>
      </w:r>
      <w:r w:rsidRPr="004A374F">
        <w:rPr>
          <w:rFonts w:ascii="Times New Roman" w:hAnsi="Times New Roman"/>
          <w:sz w:val="24"/>
        </w:rPr>
        <w:t xml:space="preserve">and devitalised </w:t>
      </w:r>
      <w:r w:rsidR="00F360A4" w:rsidRPr="004A374F">
        <w:rPr>
          <w:rFonts w:ascii="Times New Roman" w:hAnsi="Times New Roman"/>
          <w:sz w:val="24"/>
        </w:rPr>
        <w:t>tissue)</w:t>
      </w:r>
      <w:r w:rsidR="00814F62" w:rsidRPr="004A374F">
        <w:rPr>
          <w:rFonts w:ascii="Times New Roman" w:hAnsi="Times New Roman"/>
          <w:sz w:val="24"/>
        </w:rPr>
        <w:t xml:space="preserve"> or</w:t>
      </w:r>
      <w:r w:rsidR="0051006F">
        <w:rPr>
          <w:rFonts w:ascii="Times New Roman" w:hAnsi="Times New Roman"/>
          <w:sz w:val="24"/>
        </w:rPr>
        <w:t xml:space="preserve"> skin-</w:t>
      </w:r>
      <w:r w:rsidR="00F360A4" w:rsidRPr="004A374F">
        <w:rPr>
          <w:rFonts w:ascii="Times New Roman" w:hAnsi="Times New Roman"/>
          <w:sz w:val="24"/>
        </w:rPr>
        <w:t>grafting</w:t>
      </w:r>
      <w:r w:rsidR="00C425FF" w:rsidRPr="004A374F">
        <w:rPr>
          <w:rFonts w:ascii="Times New Roman" w:hAnsi="Times New Roman"/>
          <w:sz w:val="24"/>
        </w:rPr>
        <w:t xml:space="preserve">. </w:t>
      </w:r>
      <w:r w:rsidR="00037E00" w:rsidRPr="004A374F">
        <w:rPr>
          <w:rFonts w:ascii="Times New Roman" w:hAnsi="Times New Roman"/>
          <w:sz w:val="24"/>
        </w:rPr>
        <w:t xml:space="preserve">When this </w:t>
      </w:r>
      <w:r w:rsidR="0089170E">
        <w:rPr>
          <w:rFonts w:ascii="Times New Roman" w:hAnsi="Times New Roman"/>
          <w:sz w:val="24"/>
        </w:rPr>
        <w:t>research</w:t>
      </w:r>
      <w:r w:rsidR="00037E00" w:rsidRPr="004A374F">
        <w:rPr>
          <w:rFonts w:ascii="Times New Roman" w:hAnsi="Times New Roman"/>
          <w:sz w:val="24"/>
        </w:rPr>
        <w:t xml:space="preserve"> was conceived, t</w:t>
      </w:r>
      <w:r w:rsidR="00C425FF" w:rsidRPr="004A374F">
        <w:rPr>
          <w:rFonts w:ascii="Times New Roman" w:hAnsi="Times New Roman"/>
          <w:sz w:val="24"/>
        </w:rPr>
        <w:t>he type and frequency of treatments being used for SWHSI</w:t>
      </w:r>
      <w:r w:rsidR="00C425FF" w:rsidRPr="004718EC">
        <w:rPr>
          <w:rFonts w:ascii="Arial" w:hAnsi="Arial" w:cs="Arial"/>
        </w:rPr>
        <w:t xml:space="preserve"> </w:t>
      </w:r>
      <w:r w:rsidR="001F27F7" w:rsidRPr="004A374F">
        <w:rPr>
          <w:rFonts w:ascii="Times New Roman" w:hAnsi="Times New Roman"/>
          <w:sz w:val="24"/>
        </w:rPr>
        <w:t>was</w:t>
      </w:r>
      <w:r w:rsidR="00C425FF" w:rsidRPr="004A374F">
        <w:rPr>
          <w:rFonts w:ascii="Times New Roman" w:hAnsi="Times New Roman"/>
          <w:sz w:val="24"/>
        </w:rPr>
        <w:t xml:space="preserve"> not known</w:t>
      </w:r>
      <w:r w:rsidR="00814F62" w:rsidRPr="004A374F">
        <w:rPr>
          <w:rFonts w:ascii="Times New Roman" w:hAnsi="Times New Roman"/>
          <w:sz w:val="24"/>
        </w:rPr>
        <w:t xml:space="preserve">. </w:t>
      </w:r>
      <w:r w:rsidR="006352D3" w:rsidRPr="004A374F">
        <w:rPr>
          <w:rFonts w:ascii="Times New Roman" w:hAnsi="Times New Roman"/>
          <w:sz w:val="24"/>
        </w:rPr>
        <w:t xml:space="preserve">Randomised controlled </w:t>
      </w:r>
      <w:r w:rsidR="00037E00" w:rsidRPr="004A374F">
        <w:rPr>
          <w:rFonts w:ascii="Times New Roman" w:hAnsi="Times New Roman"/>
          <w:sz w:val="24"/>
        </w:rPr>
        <w:t>trials (RCT) in SWHSI patients a</w:t>
      </w:r>
      <w:r w:rsidR="006352D3" w:rsidRPr="004A374F">
        <w:rPr>
          <w:rFonts w:ascii="Times New Roman" w:hAnsi="Times New Roman"/>
          <w:sz w:val="24"/>
        </w:rPr>
        <w:t>re infrequent and often poorly designed, underpowered, utilise surrogate outcomes and often report limited or incorrectly analysed healing data making interpretation of th</w:t>
      </w:r>
      <w:r w:rsidR="00C77C38">
        <w:rPr>
          <w:rFonts w:ascii="Times New Roman" w:hAnsi="Times New Roman"/>
          <w:sz w:val="24"/>
        </w:rPr>
        <w:t>ese</w:t>
      </w:r>
      <w:r w:rsidR="006352D3" w:rsidRPr="004A374F">
        <w:rPr>
          <w:rFonts w:ascii="Times New Roman" w:hAnsi="Times New Roman"/>
          <w:sz w:val="24"/>
        </w:rPr>
        <w:t xml:space="preserve"> data incredibly difficult. For example, a </w:t>
      </w:r>
      <w:r w:rsidR="006352D3" w:rsidRPr="004A374F">
        <w:rPr>
          <w:rFonts w:ascii="Times New Roman" w:hAnsi="Times New Roman" w:cs="Times New Roman"/>
          <w:sz w:val="24"/>
          <w:szCs w:val="24"/>
        </w:rPr>
        <w:t xml:space="preserve">multicentre RCT </w:t>
      </w:r>
      <w:r w:rsidR="009A684E" w:rsidRPr="004A374F">
        <w:rPr>
          <w:rFonts w:ascii="Times New Roman" w:hAnsi="Times New Roman" w:cs="Times New Roman"/>
          <w:sz w:val="24"/>
          <w:szCs w:val="24"/>
        </w:rPr>
        <w:t>comparing the effects of</w:t>
      </w:r>
      <w:r w:rsidR="006352D3" w:rsidRPr="004A374F">
        <w:rPr>
          <w:rFonts w:ascii="Times New Roman" w:hAnsi="Times New Roman" w:cs="Times New Roman"/>
          <w:sz w:val="24"/>
          <w:szCs w:val="24"/>
        </w:rPr>
        <w:t xml:space="preserve"> zinc oxide with placebo mesh on secondary healing pilonidal wounds was underpowered, recruiting only 64 participants (33 zinc, 31</w:t>
      </w:r>
      <w:r w:rsidR="006352D3" w:rsidRPr="004A374F">
        <w:rPr>
          <w:rFonts w:ascii="Times New Roman" w:hAnsi="Times New Roman"/>
          <w:sz w:val="24"/>
        </w:rPr>
        <w:t xml:space="preserve"> </w:t>
      </w:r>
      <w:r w:rsidR="006352D3" w:rsidRPr="004A374F">
        <w:rPr>
          <w:rFonts w:ascii="Times New Roman" w:hAnsi="Times New Roman" w:cs="Times New Roman"/>
          <w:sz w:val="24"/>
          <w:szCs w:val="24"/>
        </w:rPr>
        <w:t xml:space="preserve">placebo) and </w:t>
      </w:r>
      <w:r w:rsidR="009A684E" w:rsidRPr="004A374F">
        <w:rPr>
          <w:rFonts w:ascii="Times New Roman" w:hAnsi="Times New Roman" w:cs="Times New Roman"/>
          <w:sz w:val="24"/>
          <w:szCs w:val="24"/>
        </w:rPr>
        <w:t xml:space="preserve">whilst it did not detect a </w:t>
      </w:r>
      <w:r w:rsidR="006352D3" w:rsidRPr="004A374F">
        <w:rPr>
          <w:rFonts w:ascii="Times New Roman" w:hAnsi="Times New Roman" w:cs="Times New Roman"/>
          <w:sz w:val="24"/>
          <w:szCs w:val="24"/>
        </w:rPr>
        <w:t>difference in median healing times (54 days, interquartile range 42-71 days for zinc and 62 days, interquartile range 55-82 days for placebo, p=0.32)</w:t>
      </w:r>
      <w:r w:rsidR="009A684E" w:rsidRPr="004A374F">
        <w:rPr>
          <w:rFonts w:ascii="Times New Roman" w:hAnsi="Times New Roman" w:cs="Times New Roman"/>
          <w:sz w:val="24"/>
          <w:szCs w:val="24"/>
        </w:rPr>
        <w:t>, this may have been due to the lack of power</w:t>
      </w:r>
      <w:r w:rsidR="006352D3" w:rsidRPr="004A374F">
        <w:rPr>
          <w:rFonts w:ascii="Times New Roman" w:hAnsi="Times New Roman" w:cs="Times New Roman"/>
          <w:sz w:val="24"/>
          <w:szCs w:val="24"/>
        </w:rPr>
        <w:t xml:space="preserve">. </w:t>
      </w:r>
      <w:r w:rsidR="009A684E" w:rsidRPr="004A374F">
        <w:rPr>
          <w:rFonts w:ascii="Times New Roman" w:hAnsi="Times New Roman" w:cs="Times New Roman"/>
          <w:sz w:val="24"/>
          <w:szCs w:val="24"/>
        </w:rPr>
        <w:t xml:space="preserve">In the same study </w:t>
      </w:r>
      <w:r w:rsidR="00F4156E" w:rsidRPr="004A374F">
        <w:rPr>
          <w:rFonts w:ascii="Times New Roman" w:hAnsi="Times New Roman" w:cs="Times New Roman"/>
          <w:sz w:val="24"/>
          <w:szCs w:val="24"/>
        </w:rPr>
        <w:t xml:space="preserve">fewer post-operative </w:t>
      </w:r>
      <w:r w:rsidR="002A35F3" w:rsidRPr="004A374F">
        <w:rPr>
          <w:rFonts w:ascii="Times New Roman" w:hAnsi="Times New Roman" w:cs="Times New Roman"/>
          <w:sz w:val="24"/>
          <w:szCs w:val="24"/>
        </w:rPr>
        <w:t xml:space="preserve">antibiotics </w:t>
      </w:r>
      <w:r w:rsidR="00F4156E" w:rsidRPr="004A374F">
        <w:rPr>
          <w:rFonts w:ascii="Times New Roman" w:hAnsi="Times New Roman" w:cs="Times New Roman"/>
          <w:sz w:val="24"/>
          <w:szCs w:val="24"/>
        </w:rPr>
        <w:t>(a surrogate marker of wound infection</w:t>
      </w:r>
      <w:r w:rsidR="006352D3" w:rsidRPr="004A374F">
        <w:rPr>
          <w:rFonts w:ascii="Times New Roman" w:hAnsi="Times New Roman" w:cs="Times New Roman"/>
          <w:sz w:val="24"/>
          <w:szCs w:val="24"/>
        </w:rPr>
        <w:t xml:space="preserve">) </w:t>
      </w:r>
      <w:r w:rsidR="00F4156E" w:rsidRPr="004A374F">
        <w:rPr>
          <w:rFonts w:ascii="Times New Roman" w:hAnsi="Times New Roman" w:cs="Times New Roman"/>
          <w:sz w:val="24"/>
          <w:szCs w:val="24"/>
        </w:rPr>
        <w:t>were prescribed</w:t>
      </w:r>
      <w:r w:rsidR="006352D3" w:rsidRPr="004A374F">
        <w:rPr>
          <w:rFonts w:ascii="Times New Roman" w:hAnsi="Times New Roman" w:cs="Times New Roman"/>
          <w:sz w:val="24"/>
          <w:szCs w:val="24"/>
        </w:rPr>
        <w:t xml:space="preserve"> in the zinc oxide group (n=3) than in the placebo (n=12) group, p=0.005.</w:t>
      </w:r>
      <w:r w:rsidR="00A22867" w:rsidRPr="00A22867">
        <w:rPr>
          <w:rFonts w:ascii="Times New Roman" w:hAnsi="Times New Roman" w:cs="Times New Roman"/>
          <w:sz w:val="24"/>
          <w:szCs w:val="24"/>
        </w:rPr>
        <w:t xml:space="preserve"> </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ExcludeYear="1"&gt;&lt;Author&gt;Agren MS&lt;/Author&gt;&lt;Year&gt;2006&lt;/Year&gt;&lt;RecNum&gt;6&lt;/RecNum&gt;&lt;DisplayText&gt;(11)&lt;/DisplayText&gt;&lt;record&gt;&lt;rec-number&gt;6&lt;/rec-number&gt;&lt;foreign-keys&gt;&lt;key app="EN" db-id="z9dvs0207zppefeesrrvxxvavfrde0pt9xds"&gt;6&lt;/key&gt;&lt;/foreign-keys&gt;&lt;ref-type name="Journal Article"&gt;17&lt;/ref-type&gt;&lt;contributors&gt;&lt;authors&gt;&lt;author&gt;Agren MS., Ostenfeld U, Kallehave F, Gong Y, Raffn K, Crawford ME et al&lt;/author&gt;&lt;/authors&gt;&lt;/contributors&gt;&lt;titles&gt;&lt;title&gt;A randomized, double-blind, placebo-controlled multicenter trial evaluating topical zinc oxide for acute open wounds following pilonidal disease excision&lt;/title&gt;&lt;secondary-title&gt;Wound Repair Regen&lt;/secondary-title&gt;&lt;/titles&gt;&lt;periodical&gt;&lt;full-title&gt;Wound Repair Regen&lt;/full-title&gt;&lt;/periodical&gt;&lt;pages&gt;526-535&lt;/pages&gt;&lt;volume&gt;14&lt;/volume&gt;&lt;number&gt;5&lt;/number&gt;&lt;dates&gt;&lt;year&gt;2006&lt;/year&gt;&lt;/dates&gt;&lt;urls&gt;&lt;/urls&gt;&lt;/record&gt;&lt;/Cite&gt;&lt;/EndNote&gt;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11" w:tooltip="Agren MS., 2006 #6" w:history="1">
        <w:r w:rsidR="00A6096B">
          <w:rPr>
            <w:rFonts w:ascii="Times New Roman" w:hAnsi="Times New Roman" w:cs="Times New Roman"/>
            <w:noProof/>
            <w:sz w:val="24"/>
            <w:szCs w:val="24"/>
            <w:vertAlign w:val="superscript"/>
          </w:rPr>
          <w:t>11</w:t>
        </w:r>
      </w:hyperlink>
      <w:r w:rsidR="00FB3273" w:rsidRPr="00135B00">
        <w:rPr>
          <w:rFonts w:ascii="Times New Roman" w:hAnsi="Times New Roman" w:cs="Times New Roman"/>
          <w:sz w:val="24"/>
          <w:szCs w:val="24"/>
          <w:vertAlign w:val="superscript"/>
        </w:rPr>
        <w:fldChar w:fldCharType="end"/>
      </w:r>
    </w:p>
    <w:p w14:paraId="03550CF4" w14:textId="77777777" w:rsidR="00037E00" w:rsidRPr="00A310FE" w:rsidRDefault="00C425FF" w:rsidP="00F6550B">
      <w:pPr>
        <w:spacing w:after="120" w:line="360" w:lineRule="auto"/>
        <w:rPr>
          <w:rFonts w:ascii="Times New Roman" w:hAnsi="Times New Roman" w:cs="Times New Roman"/>
          <w:sz w:val="24"/>
          <w:szCs w:val="24"/>
        </w:rPr>
      </w:pPr>
      <w:r w:rsidRPr="004A374F">
        <w:rPr>
          <w:rFonts w:ascii="Times New Roman" w:hAnsi="Times New Roman"/>
          <w:sz w:val="24"/>
        </w:rPr>
        <w:t xml:space="preserve">In terms of evidence </w:t>
      </w:r>
      <w:r w:rsidR="00061BD6" w:rsidRPr="004A374F">
        <w:rPr>
          <w:rFonts w:ascii="Times New Roman" w:hAnsi="Times New Roman"/>
          <w:sz w:val="24"/>
        </w:rPr>
        <w:t xml:space="preserve">of </w:t>
      </w:r>
      <w:r w:rsidRPr="004A374F">
        <w:rPr>
          <w:rFonts w:ascii="Times New Roman" w:hAnsi="Times New Roman"/>
          <w:sz w:val="24"/>
        </w:rPr>
        <w:t>effectiveness of</w:t>
      </w:r>
      <w:r w:rsidR="00E651AE" w:rsidRPr="004A374F">
        <w:rPr>
          <w:rFonts w:ascii="Times New Roman" w:hAnsi="Times New Roman"/>
          <w:sz w:val="24"/>
        </w:rPr>
        <w:t xml:space="preserve"> different treatment options</w:t>
      </w:r>
      <w:r w:rsidR="00061BD6" w:rsidRPr="004A374F">
        <w:rPr>
          <w:rFonts w:ascii="Times New Roman" w:hAnsi="Times New Roman"/>
          <w:sz w:val="24"/>
        </w:rPr>
        <w:t>,</w:t>
      </w:r>
      <w:r w:rsidRPr="004A374F">
        <w:rPr>
          <w:rFonts w:ascii="Times New Roman" w:hAnsi="Times New Roman"/>
          <w:sz w:val="24"/>
        </w:rPr>
        <w:t xml:space="preserve"> </w:t>
      </w:r>
      <w:r w:rsidR="00F21DC0" w:rsidRPr="004A374F">
        <w:rPr>
          <w:rFonts w:ascii="Times New Roman" w:hAnsi="Times New Roman"/>
          <w:sz w:val="24"/>
        </w:rPr>
        <w:t xml:space="preserve">Vermeulen </w:t>
      </w:r>
      <w:r w:rsidR="00F21DC0" w:rsidRPr="004A374F">
        <w:rPr>
          <w:rFonts w:ascii="Times New Roman" w:hAnsi="Times New Roman"/>
          <w:i/>
          <w:sz w:val="24"/>
        </w:rPr>
        <w:t>et al</w:t>
      </w:r>
      <w:r w:rsidR="00357F6B">
        <w:rPr>
          <w:rFonts w:ascii="Times New Roman" w:hAnsi="Times New Roman" w:cs="Times New Roman"/>
          <w:sz w:val="24"/>
          <w:szCs w:val="24"/>
        </w:rPr>
        <w:t>.</w:t>
      </w:r>
      <w:r w:rsidR="00F21DC0" w:rsidRPr="004A374F">
        <w:rPr>
          <w:rFonts w:ascii="Times New Roman" w:hAnsi="Times New Roman"/>
          <w:sz w:val="24"/>
        </w:rPr>
        <w:t xml:space="preserve"> (2004</w:t>
      </w:r>
      <w:r w:rsidR="00F360A4" w:rsidRPr="004A374F">
        <w:rPr>
          <w:rFonts w:ascii="Times New Roman" w:hAnsi="Times New Roman"/>
          <w:sz w:val="24"/>
        </w:rPr>
        <w:t>)</w:t>
      </w:r>
      <w:r w:rsidR="00F21DC0" w:rsidRPr="004A374F">
        <w:rPr>
          <w:rFonts w:ascii="Times New Roman" w:hAnsi="Times New Roman"/>
          <w:sz w:val="24"/>
        </w:rPr>
        <w:t xml:space="preserve"> </w:t>
      </w:r>
      <w:r w:rsidR="00F360A4" w:rsidRPr="004A374F">
        <w:rPr>
          <w:rFonts w:ascii="Times New Roman" w:hAnsi="Times New Roman"/>
          <w:sz w:val="24"/>
        </w:rPr>
        <w:t xml:space="preserve">explored </w:t>
      </w:r>
      <w:r w:rsidR="002A4BAD" w:rsidRPr="004A374F">
        <w:rPr>
          <w:rFonts w:ascii="Times New Roman" w:hAnsi="Times New Roman"/>
          <w:sz w:val="24"/>
        </w:rPr>
        <w:t>the relative</w:t>
      </w:r>
      <w:r w:rsidR="00F360A4" w:rsidRPr="004A374F">
        <w:rPr>
          <w:rFonts w:ascii="Times New Roman" w:hAnsi="Times New Roman"/>
          <w:sz w:val="24"/>
        </w:rPr>
        <w:t xml:space="preserve"> effects </w:t>
      </w:r>
      <w:r w:rsidRPr="004A374F">
        <w:rPr>
          <w:rFonts w:ascii="Times New Roman" w:hAnsi="Times New Roman"/>
          <w:sz w:val="24"/>
        </w:rPr>
        <w:t xml:space="preserve">of dressings and topical agents for SWHSI in a </w:t>
      </w:r>
      <w:r w:rsidR="00F360A4" w:rsidRPr="004A374F">
        <w:rPr>
          <w:rFonts w:ascii="Times New Roman" w:hAnsi="Times New Roman"/>
          <w:sz w:val="24"/>
        </w:rPr>
        <w:t>systematic review</w:t>
      </w:r>
      <w:r w:rsidRPr="004A374F">
        <w:rPr>
          <w:rFonts w:ascii="Times New Roman" w:hAnsi="Times New Roman"/>
          <w:sz w:val="24"/>
        </w:rPr>
        <w: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ExcludeYear="1"&gt;&lt;Author&gt;Vermeulen H&lt;/Author&gt;&lt;Year&gt;2005&lt;/Year&gt;&lt;RecNum&gt;2&lt;/RecNum&gt;&lt;DisplayText&gt;(12)&lt;/DisplayText&gt;&lt;record&gt;&lt;rec-number&gt;2&lt;/rec-number&gt;&lt;foreign-keys&gt;&lt;key app="EN" db-id="z9dvs0207zppefeesrrvxxvavfrde0pt9xds"&gt;2&lt;/key&gt;&lt;/foreign-keys&gt;&lt;ref-type name="Journal Article"&gt;17&lt;/ref-type&gt;&lt;contributors&gt;&lt;authors&gt;&lt;author&gt;Vermeulen H., Ubbink DT, Goossens A, de Vos R and Legemate DA&lt;/author&gt;&lt;/authors&gt;&lt;/contributors&gt;&lt;titles&gt;&lt;title&gt;Systematic review of dressings and topical agents for surgicalwounds healing by secondary intention&lt;/title&gt;&lt;secondary-title&gt;Br J Surg&lt;/secondary-title&gt;&lt;/titles&gt;&lt;periodical&gt;&lt;full-title&gt;Br J Surg&lt;/full-title&gt;&lt;/periodical&gt;&lt;pages&gt;665-672&lt;/pages&gt;&lt;volume&gt;92&lt;/volume&gt;&lt;dates&gt;&lt;year&gt;2005&lt;/year&gt;&lt;/dates&gt;&lt;urls&gt;&lt;/urls&gt;&lt;/record&gt;&lt;/Cite&gt;&lt;/EndNote&gt;</w:instrText>
      </w:r>
      <w:r w:rsidR="00FB3273" w:rsidRPr="00135B00">
        <w:rPr>
          <w:rFonts w:ascii="Times New Roman" w:hAnsi="Times New Roman"/>
          <w:sz w:val="24"/>
          <w:vertAlign w:val="superscript"/>
        </w:rPr>
        <w:fldChar w:fldCharType="separate"/>
      </w:r>
      <w:hyperlink w:anchor="_ENREF_12" w:tooltip="Vermeulen H., 2005 #2" w:history="1">
        <w:r w:rsidR="00A6096B">
          <w:rPr>
            <w:rFonts w:ascii="Times New Roman" w:hAnsi="Times New Roman"/>
            <w:noProof/>
            <w:sz w:val="24"/>
            <w:vertAlign w:val="superscript"/>
          </w:rPr>
          <w:t>12</w:t>
        </w:r>
      </w:hyperlink>
      <w:r w:rsidR="00FB3273" w:rsidRPr="00135B00">
        <w:rPr>
          <w:rFonts w:ascii="Times New Roman" w:hAnsi="Times New Roman"/>
          <w:sz w:val="24"/>
          <w:vertAlign w:val="superscript"/>
        </w:rPr>
        <w:fldChar w:fldCharType="end"/>
      </w:r>
      <w:r w:rsidR="00A22867" w:rsidRPr="004A374F">
        <w:rPr>
          <w:rFonts w:ascii="Times New Roman" w:hAnsi="Times New Roman"/>
          <w:sz w:val="24"/>
        </w:rPr>
        <w:t xml:space="preserve"> </w:t>
      </w:r>
      <w:r w:rsidRPr="004A374F">
        <w:rPr>
          <w:rFonts w:ascii="Times New Roman" w:hAnsi="Times New Roman"/>
          <w:sz w:val="24"/>
        </w:rPr>
        <w:t xml:space="preserve"> They found </w:t>
      </w:r>
      <w:r w:rsidR="0089170E">
        <w:rPr>
          <w:rFonts w:ascii="Times New Roman" w:hAnsi="Times New Roman"/>
          <w:sz w:val="24"/>
        </w:rPr>
        <w:t>only</w:t>
      </w:r>
      <w:r w:rsidRPr="004A374F">
        <w:rPr>
          <w:rFonts w:ascii="Times New Roman" w:hAnsi="Times New Roman"/>
          <w:sz w:val="24"/>
        </w:rPr>
        <w:t xml:space="preserve"> </w:t>
      </w:r>
      <w:r w:rsidR="00F360A4" w:rsidRPr="004A374F">
        <w:rPr>
          <w:rFonts w:ascii="Times New Roman" w:hAnsi="Times New Roman"/>
          <w:sz w:val="24"/>
        </w:rPr>
        <w:t>13</w:t>
      </w:r>
      <w:r w:rsidR="00F6550B">
        <w:rPr>
          <w:rFonts w:ascii="Times New Roman" w:hAnsi="Times New Roman"/>
          <w:sz w:val="24"/>
        </w:rPr>
        <w:t xml:space="preserve"> RCTs</w:t>
      </w:r>
      <w:r w:rsidR="006352D3" w:rsidRPr="00997CC6">
        <w:rPr>
          <w:rFonts w:ascii="Times New Roman" w:hAnsi="Times New Roman"/>
          <w:sz w:val="24"/>
        </w:rPr>
        <w:t>, all of</w:t>
      </w:r>
      <w:r w:rsidR="00F360A4" w:rsidRPr="00997CC6">
        <w:rPr>
          <w:rFonts w:ascii="Times New Roman" w:hAnsi="Times New Roman"/>
          <w:sz w:val="24"/>
        </w:rPr>
        <w:t xml:space="preserve"> </w:t>
      </w:r>
      <w:r w:rsidRPr="00997CC6">
        <w:rPr>
          <w:rFonts w:ascii="Times New Roman" w:hAnsi="Times New Roman"/>
          <w:sz w:val="24"/>
        </w:rPr>
        <w:t xml:space="preserve">which </w:t>
      </w:r>
      <w:r w:rsidR="00F360A4" w:rsidRPr="00997CC6">
        <w:rPr>
          <w:rFonts w:ascii="Times New Roman" w:hAnsi="Times New Roman"/>
          <w:sz w:val="24"/>
        </w:rPr>
        <w:t>were small,</w:t>
      </w:r>
      <w:r w:rsidR="00F360A4" w:rsidRPr="004A374F">
        <w:rPr>
          <w:rFonts w:ascii="Times New Roman" w:hAnsi="Times New Roman"/>
          <w:sz w:val="24"/>
        </w:rPr>
        <w:t xml:space="preserve"> </w:t>
      </w:r>
      <w:r w:rsidR="00037E00" w:rsidRPr="004A374F">
        <w:rPr>
          <w:rFonts w:ascii="Times New Roman" w:hAnsi="Times New Roman"/>
          <w:sz w:val="24"/>
        </w:rPr>
        <w:t>of poor quality and</w:t>
      </w:r>
      <w:r w:rsidR="00EA474F" w:rsidRPr="004A374F">
        <w:rPr>
          <w:rFonts w:ascii="Times New Roman" w:hAnsi="Times New Roman"/>
          <w:sz w:val="24"/>
        </w:rPr>
        <w:t xml:space="preserve"> often conducted over ten years prior</w:t>
      </w:r>
      <w:r w:rsidR="00F360A4" w:rsidRPr="004A374F">
        <w:rPr>
          <w:rFonts w:ascii="Times New Roman" w:hAnsi="Times New Roman"/>
          <w:sz w:val="24"/>
        </w:rPr>
        <w:t>.</w:t>
      </w:r>
      <w:r w:rsidR="0032270E" w:rsidRPr="004A374F">
        <w:rPr>
          <w:rFonts w:ascii="Times New Roman" w:hAnsi="Times New Roman"/>
          <w:sz w:val="24"/>
        </w:rPr>
        <w:t xml:space="preserve"> </w:t>
      </w:r>
      <w:r w:rsidRPr="004A374F">
        <w:rPr>
          <w:rFonts w:ascii="Times New Roman" w:hAnsi="Times New Roman"/>
          <w:sz w:val="24"/>
        </w:rPr>
        <w:t xml:space="preserve">There was no evidence </w:t>
      </w:r>
      <w:r w:rsidR="00037E00" w:rsidRPr="004A374F">
        <w:rPr>
          <w:rFonts w:ascii="Times New Roman" w:hAnsi="Times New Roman"/>
          <w:sz w:val="24"/>
        </w:rPr>
        <w:t>to</w:t>
      </w:r>
      <w:r w:rsidR="00061BD6" w:rsidRPr="004A374F">
        <w:rPr>
          <w:rFonts w:ascii="Times New Roman" w:hAnsi="Times New Roman"/>
          <w:sz w:val="24"/>
        </w:rPr>
        <w:t xml:space="preserve"> indicate </w:t>
      </w:r>
      <w:r w:rsidRPr="004A374F">
        <w:rPr>
          <w:rFonts w:ascii="Times New Roman" w:hAnsi="Times New Roman"/>
          <w:sz w:val="24"/>
        </w:rPr>
        <w:t>that the choice of dressing or topical treatment offered any benefit in terms of wound healing</w:t>
      </w:r>
      <w:r w:rsidR="00F21DC0" w:rsidRPr="004A374F">
        <w:rPr>
          <w:rFonts w:ascii="Times New Roman" w:hAnsi="Times New Roman"/>
          <w:sz w:val="24"/>
        </w:rPr>
        <w:t xml:space="preserve"> time</w:t>
      </w:r>
      <w:r w:rsidR="00061BD6" w:rsidRPr="004A374F">
        <w:rPr>
          <w:rFonts w:ascii="Times New Roman" w:hAnsi="Times New Roman"/>
          <w:sz w:val="24"/>
        </w:rPr>
        <w:t>, but the data were sparse</w:t>
      </w:r>
      <w:r w:rsidRPr="004A374F">
        <w:rPr>
          <w:rFonts w:ascii="Times New Roman" w:hAnsi="Times New Roman"/>
          <w:sz w:val="24"/>
        </w:rPr>
        <w:t xml:space="preserve">. A systematic review conducted to inform </w:t>
      </w:r>
      <w:r w:rsidR="0032270E" w:rsidRPr="004A374F">
        <w:rPr>
          <w:rFonts w:ascii="Times New Roman" w:hAnsi="Times New Roman"/>
          <w:sz w:val="24"/>
        </w:rPr>
        <w:t>N</w:t>
      </w:r>
      <w:r w:rsidR="00EC2003" w:rsidRPr="004A374F">
        <w:rPr>
          <w:rFonts w:ascii="Times New Roman" w:hAnsi="Times New Roman"/>
          <w:sz w:val="24"/>
        </w:rPr>
        <w:t xml:space="preserve">ational </w:t>
      </w:r>
      <w:r w:rsidR="0032270E" w:rsidRPr="004A374F">
        <w:rPr>
          <w:rFonts w:ascii="Times New Roman" w:hAnsi="Times New Roman"/>
          <w:sz w:val="24"/>
        </w:rPr>
        <w:t>I</w:t>
      </w:r>
      <w:r w:rsidR="00EC2003" w:rsidRPr="004A374F">
        <w:rPr>
          <w:rFonts w:ascii="Times New Roman" w:hAnsi="Times New Roman"/>
          <w:sz w:val="24"/>
        </w:rPr>
        <w:t xml:space="preserve">nstitute for Health and Care Excellence (NICE) </w:t>
      </w:r>
      <w:r w:rsidR="0032270E" w:rsidRPr="004A374F">
        <w:rPr>
          <w:rFonts w:ascii="Times New Roman" w:hAnsi="Times New Roman"/>
          <w:sz w:val="24"/>
        </w:rPr>
        <w:t>clinical guideli</w:t>
      </w:r>
      <w:r w:rsidR="008C0ECF" w:rsidRPr="004A374F">
        <w:rPr>
          <w:rFonts w:ascii="Times New Roman" w:hAnsi="Times New Roman"/>
          <w:sz w:val="24"/>
        </w:rPr>
        <w:t xml:space="preserve">nes on surgical site infection </w:t>
      </w:r>
      <w:r w:rsidRPr="004A374F">
        <w:rPr>
          <w:rFonts w:ascii="Times New Roman" w:hAnsi="Times New Roman"/>
          <w:sz w:val="24"/>
        </w:rPr>
        <w:t xml:space="preserve">investigated the effects of </w:t>
      </w:r>
      <w:r w:rsidR="00783F6F" w:rsidRPr="004A374F">
        <w:rPr>
          <w:rFonts w:ascii="Times New Roman" w:hAnsi="Times New Roman"/>
          <w:sz w:val="24"/>
        </w:rPr>
        <w:t xml:space="preserve">topical antiseptics and antibiotics (including impregnated dressings) </w:t>
      </w:r>
      <w:r w:rsidRPr="004A374F">
        <w:rPr>
          <w:rFonts w:ascii="Times New Roman" w:hAnsi="Times New Roman"/>
          <w:sz w:val="24"/>
        </w:rPr>
        <w:t xml:space="preserve">on the risk of </w:t>
      </w:r>
      <w:r w:rsidR="006352D3" w:rsidRPr="004A374F">
        <w:rPr>
          <w:rFonts w:ascii="Times New Roman" w:hAnsi="Times New Roman"/>
          <w:sz w:val="24"/>
        </w:rPr>
        <w:t>wound</w:t>
      </w:r>
      <w:r w:rsidRPr="004A374F">
        <w:rPr>
          <w:rFonts w:ascii="Times New Roman" w:hAnsi="Times New Roman"/>
          <w:sz w:val="24"/>
        </w:rPr>
        <w:t xml:space="preserve"> infection in</w:t>
      </w:r>
      <w:r w:rsidR="00783F6F" w:rsidRPr="004A374F">
        <w:rPr>
          <w:rFonts w:ascii="Times New Roman" w:hAnsi="Times New Roman"/>
          <w:sz w:val="24"/>
        </w:rPr>
        <w:t xml:space="preserve"> SWHSI</w:t>
      </w:r>
      <w:r w:rsidR="00E827C8" w:rsidRPr="004A374F">
        <w:rPr>
          <w:rFonts w:ascii="Times New Roman" w:hAnsi="Times New Roman"/>
          <w:sz w:val="24"/>
        </w:rPr>
        <w:t>.</w:t>
      </w:r>
      <w:r w:rsidR="00FB3273" w:rsidRPr="00135B00">
        <w:rPr>
          <w:rFonts w:ascii="Times New Roman" w:hAnsi="Times New Roman"/>
          <w:sz w:val="24"/>
          <w:vertAlign w:val="superscript"/>
        </w:rPr>
        <w:fldChar w:fldCharType="begin"/>
      </w:r>
      <w:r w:rsidR="002B518F">
        <w:rPr>
          <w:rFonts w:ascii="Times New Roman" w:hAnsi="Times New Roman"/>
          <w:sz w:val="24"/>
          <w:vertAlign w:val="superscript"/>
        </w:rPr>
        <w:instrText xml:space="preserve"> ADDIN EN.CITE &lt;EndNote&gt;&lt;Cite ExcludeYear="1"&gt;&lt;Author&gt;National Institute for Health and Care Excellence&lt;/Author&gt;&lt;Year&gt;2008&lt;/Year&gt;&lt;RecNum&gt;1&lt;/RecNum&gt;&lt;DisplayText&gt;(13)&lt;/DisplayText&gt;&lt;record&gt;&lt;rec-number&gt;1&lt;/rec-number&gt;&lt;foreign-keys&gt;&lt;key app="EN" db-id="z9dvs0207zppefeesrrvxxvavfrde0pt9xds"&gt;1&lt;/key&gt;&lt;/foreign-keys&gt;&lt;ref-type name="Government Document"&gt;46&lt;/ref-type&gt;&lt;contributors&gt;&lt;authors&gt;&lt;author&gt;National Institute for Health and Care Excellence,&lt;/author&gt;&lt;/authors&gt;&lt;/contributors&gt;&lt;titles&gt;&lt;title&gt;Surgical site infections: prevention and treatment (Clinical Guideline: CG74)&lt;/title&gt;&lt;/titles&gt;&lt;dates&gt;&lt;year&gt;2008&lt;/year&gt;&lt;/dates&gt;&lt;urls&gt;&lt;related-urls&gt;&lt;url&gt;https://www.nice.org.uk/guidance/cg74&lt;/url&gt;&lt;/related-urls&gt;&lt;/urls&gt;&lt;access-date&gt;18.01.2017&lt;/access-date&gt;&lt;/record&gt;&lt;/Cite&gt;&lt;/EndNote&gt;</w:instrText>
      </w:r>
      <w:r w:rsidR="00FB3273" w:rsidRPr="00135B00">
        <w:rPr>
          <w:rFonts w:ascii="Times New Roman" w:hAnsi="Times New Roman"/>
          <w:sz w:val="24"/>
          <w:vertAlign w:val="superscript"/>
        </w:rPr>
        <w:fldChar w:fldCharType="separate"/>
      </w:r>
      <w:hyperlink w:anchor="_ENREF_13" w:tooltip="National Institute for Health and Care Excellence, 2008 #1" w:history="1">
        <w:r w:rsidR="00A6096B">
          <w:rPr>
            <w:rFonts w:ascii="Times New Roman" w:hAnsi="Times New Roman"/>
            <w:noProof/>
            <w:sz w:val="24"/>
            <w:vertAlign w:val="superscript"/>
          </w:rPr>
          <w:t>13</w:t>
        </w:r>
      </w:hyperlink>
      <w:r w:rsidR="00FB3273" w:rsidRPr="00135B00">
        <w:rPr>
          <w:rFonts w:ascii="Times New Roman" w:hAnsi="Times New Roman"/>
          <w:sz w:val="24"/>
          <w:vertAlign w:val="superscript"/>
        </w:rPr>
        <w:fldChar w:fldCharType="end"/>
      </w:r>
      <w:r w:rsidR="00A22867" w:rsidRPr="004A374F">
        <w:rPr>
          <w:rFonts w:ascii="Times New Roman" w:hAnsi="Times New Roman"/>
          <w:sz w:val="24"/>
        </w:rPr>
        <w:t xml:space="preserve"> </w:t>
      </w:r>
      <w:r w:rsidR="0032270E" w:rsidRPr="004A374F">
        <w:rPr>
          <w:rFonts w:ascii="Times New Roman" w:hAnsi="Times New Roman"/>
          <w:sz w:val="24"/>
        </w:rPr>
        <w:t xml:space="preserve"> </w:t>
      </w:r>
      <w:r w:rsidR="00E827C8" w:rsidRPr="004A374F">
        <w:rPr>
          <w:rFonts w:ascii="Times New Roman" w:hAnsi="Times New Roman"/>
          <w:sz w:val="24"/>
        </w:rPr>
        <w:t>T</w:t>
      </w:r>
      <w:r w:rsidR="00783F6F" w:rsidRPr="004A374F">
        <w:rPr>
          <w:rFonts w:ascii="Times New Roman" w:hAnsi="Times New Roman"/>
          <w:sz w:val="24"/>
        </w:rPr>
        <w:t>he four included studies were small and provided generally uncertain evidence on a range of uncommon treatment options. T</w:t>
      </w:r>
      <w:r w:rsidR="00836F86" w:rsidRPr="004A374F">
        <w:rPr>
          <w:rFonts w:ascii="Times New Roman" w:hAnsi="Times New Roman"/>
          <w:sz w:val="24"/>
        </w:rPr>
        <w:t xml:space="preserve">he guidelines </w:t>
      </w:r>
      <w:r w:rsidR="00783F6F" w:rsidRPr="004A374F">
        <w:rPr>
          <w:rFonts w:ascii="Times New Roman" w:hAnsi="Times New Roman"/>
          <w:sz w:val="24"/>
        </w:rPr>
        <w:t>recommend that: Eusol and gauze, or moist cotton gauze</w:t>
      </w:r>
      <w:r w:rsidR="008C0ECF" w:rsidRPr="004A374F">
        <w:rPr>
          <w:rFonts w:ascii="Times New Roman" w:hAnsi="Times New Roman"/>
          <w:sz w:val="24"/>
        </w:rPr>
        <w:t>,</w:t>
      </w:r>
      <w:r w:rsidR="00783F6F" w:rsidRPr="004A374F">
        <w:rPr>
          <w:rFonts w:ascii="Times New Roman" w:hAnsi="Times New Roman"/>
          <w:sz w:val="24"/>
        </w:rPr>
        <w:t xml:space="preserve"> or mercuric antiseptic solutions should not be used </w:t>
      </w:r>
      <w:r w:rsidR="008C0ECF" w:rsidRPr="004A374F">
        <w:rPr>
          <w:rFonts w:ascii="Times New Roman" w:hAnsi="Times New Roman"/>
          <w:sz w:val="24"/>
        </w:rPr>
        <w:t xml:space="preserve">to prevent surgical site infection </w:t>
      </w:r>
      <w:r w:rsidR="006352D3" w:rsidRPr="004A374F">
        <w:rPr>
          <w:rFonts w:ascii="Times New Roman" w:hAnsi="Times New Roman"/>
          <w:sz w:val="24"/>
        </w:rPr>
        <w:t>in the management of SWHSI</w:t>
      </w:r>
      <w:r w:rsidR="006352D3" w:rsidRPr="00A310FE">
        <w:rPr>
          <w:rFonts w:ascii="Times New Roman" w:hAnsi="Times New Roman" w:cs="Times New Roman"/>
          <w:sz w:val="24"/>
          <w:szCs w:val="24"/>
        </w:rPr>
        <w:t>.</w:t>
      </w:r>
      <w:r w:rsidR="00FB3273" w:rsidRPr="00135B00">
        <w:rPr>
          <w:rFonts w:ascii="Times New Roman" w:hAnsi="Times New Roman"/>
          <w:sz w:val="24"/>
          <w:vertAlign w:val="superscript"/>
        </w:rPr>
        <w:fldChar w:fldCharType="begin"/>
      </w:r>
      <w:r w:rsidR="002B518F">
        <w:rPr>
          <w:rFonts w:ascii="Times New Roman" w:hAnsi="Times New Roman"/>
          <w:sz w:val="24"/>
          <w:vertAlign w:val="superscript"/>
        </w:rPr>
        <w:instrText xml:space="preserve"> ADDIN EN.CITE &lt;EndNote&gt;&lt;Cite ExcludeYear="1"&gt;&lt;Author&gt;National Institute for Health and Care Excellence&lt;/Author&gt;&lt;Year&gt;2008&lt;/Year&gt;&lt;RecNum&gt;1&lt;/RecNum&gt;&lt;DisplayText&gt;(13)&lt;/DisplayText&gt;&lt;record&gt;&lt;rec-number&gt;1&lt;/rec-number&gt;&lt;foreign-keys&gt;&lt;key app="EN" db-id="z9dvs0207zppefeesrrvxxvavfrde0pt9xds"&gt;1&lt;/key&gt;&lt;/foreign-keys&gt;&lt;ref-type name="Government Document"&gt;46&lt;/ref-type&gt;&lt;contributors&gt;&lt;authors&gt;&lt;author&gt;National Institute for Health and Care Excellence,&lt;/author&gt;&lt;/authors&gt;&lt;/contributors&gt;&lt;titles&gt;&lt;title&gt;Surgical site infections: prevention and treatment (Clinical Guideline: CG74)&lt;/title&gt;&lt;/titles&gt;&lt;dates&gt;&lt;year&gt;2008&lt;/year&gt;&lt;/dates&gt;&lt;urls&gt;&lt;related-urls&gt;&lt;url&gt;https://www.nice.org.uk/guidance/cg74&lt;/url&gt;&lt;/related-urls&gt;&lt;/urls&gt;&lt;access-date&gt;18.01.2017&lt;/access-date&gt;&lt;/record&gt;&lt;/Cite&gt;&lt;/EndNote&gt;</w:instrText>
      </w:r>
      <w:r w:rsidR="00FB3273" w:rsidRPr="00135B00">
        <w:rPr>
          <w:rFonts w:ascii="Times New Roman" w:hAnsi="Times New Roman"/>
          <w:sz w:val="24"/>
          <w:vertAlign w:val="superscript"/>
        </w:rPr>
        <w:fldChar w:fldCharType="separate"/>
      </w:r>
      <w:hyperlink w:anchor="_ENREF_13" w:tooltip="National Institute for Health and Care Excellence, 2008 #1" w:history="1">
        <w:r w:rsidR="00A6096B">
          <w:rPr>
            <w:rFonts w:ascii="Times New Roman" w:hAnsi="Times New Roman"/>
            <w:noProof/>
            <w:sz w:val="24"/>
            <w:vertAlign w:val="superscript"/>
          </w:rPr>
          <w:t>13</w:t>
        </w:r>
      </w:hyperlink>
      <w:r w:rsidR="00FB3273" w:rsidRPr="00135B00">
        <w:rPr>
          <w:rFonts w:ascii="Times New Roman" w:hAnsi="Times New Roman"/>
          <w:sz w:val="24"/>
          <w:vertAlign w:val="superscript"/>
        </w:rPr>
        <w:fldChar w:fldCharType="end"/>
      </w:r>
      <w:r w:rsidR="00A22867" w:rsidRPr="00135B00">
        <w:rPr>
          <w:rFonts w:ascii="Times New Roman" w:hAnsi="Times New Roman"/>
          <w:sz w:val="24"/>
          <w:vertAlign w:val="superscript"/>
        </w:rPr>
        <w:t xml:space="preserve"> </w:t>
      </w:r>
      <w:r w:rsidR="00783F6F" w:rsidRPr="00A310FE">
        <w:rPr>
          <w:rFonts w:ascii="Times New Roman" w:hAnsi="Times New Roman" w:cs="Times New Roman"/>
          <w:sz w:val="24"/>
          <w:szCs w:val="24"/>
        </w:rPr>
        <w:t xml:space="preserve"> </w:t>
      </w:r>
    </w:p>
    <w:p w14:paraId="70DE958C" w14:textId="77777777" w:rsidR="00683AB0" w:rsidRPr="00257C7C" w:rsidRDefault="008B3281" w:rsidP="00F6550B">
      <w:pPr>
        <w:spacing w:after="120" w:line="360" w:lineRule="auto"/>
      </w:pPr>
      <w:r w:rsidRPr="00A310FE">
        <w:rPr>
          <w:rFonts w:ascii="Times New Roman" w:hAnsi="Times New Roman" w:cs="Times New Roman"/>
          <w:sz w:val="24"/>
          <w:szCs w:val="24"/>
        </w:rPr>
        <w:t xml:space="preserve">Increasingly more advanced and </w:t>
      </w:r>
      <w:r w:rsidR="007111D3" w:rsidRPr="00A310FE">
        <w:rPr>
          <w:rFonts w:ascii="Times New Roman" w:hAnsi="Times New Roman" w:cs="Times New Roman"/>
          <w:sz w:val="24"/>
          <w:szCs w:val="24"/>
        </w:rPr>
        <w:t xml:space="preserve">costly wound treatments have been extensively adopted </w:t>
      </w:r>
      <w:r w:rsidR="002A4BAD" w:rsidRPr="00A310FE">
        <w:rPr>
          <w:rFonts w:ascii="Times New Roman" w:hAnsi="Times New Roman" w:cs="Times New Roman"/>
          <w:sz w:val="24"/>
          <w:szCs w:val="24"/>
        </w:rPr>
        <w:t>into clinical practice with ina</w:t>
      </w:r>
      <w:r w:rsidR="00061BD6" w:rsidRPr="00A310FE">
        <w:rPr>
          <w:rFonts w:ascii="Times New Roman" w:hAnsi="Times New Roman" w:cs="Times New Roman"/>
          <w:sz w:val="24"/>
          <w:szCs w:val="24"/>
        </w:rPr>
        <w:t>d</w:t>
      </w:r>
      <w:r w:rsidR="002A4BAD" w:rsidRPr="00A310FE">
        <w:rPr>
          <w:rFonts w:ascii="Times New Roman" w:hAnsi="Times New Roman" w:cs="Times New Roman"/>
          <w:sz w:val="24"/>
          <w:szCs w:val="24"/>
        </w:rPr>
        <w:t>equate supporting evidence.</w:t>
      </w:r>
      <w:r w:rsidR="007111D3" w:rsidRPr="00A310FE">
        <w:rPr>
          <w:rFonts w:ascii="Times New Roman" w:hAnsi="Times New Roman" w:cs="Times New Roman"/>
          <w:sz w:val="24"/>
          <w:szCs w:val="24"/>
        </w:rPr>
        <w:t xml:space="preserve"> One example is </w:t>
      </w:r>
      <w:r w:rsidR="00814F62" w:rsidRPr="00A310FE">
        <w:rPr>
          <w:rFonts w:ascii="Times New Roman" w:hAnsi="Times New Roman" w:cs="Times New Roman"/>
          <w:sz w:val="24"/>
          <w:szCs w:val="24"/>
        </w:rPr>
        <w:t>negative pressure wound therapy (</w:t>
      </w:r>
      <w:r w:rsidR="007111D3" w:rsidRPr="00A310FE">
        <w:rPr>
          <w:rFonts w:ascii="Times New Roman" w:hAnsi="Times New Roman" w:cs="Times New Roman"/>
          <w:sz w:val="24"/>
          <w:szCs w:val="24"/>
        </w:rPr>
        <w:t>NPWT</w:t>
      </w:r>
      <w:r w:rsidR="00814F62" w:rsidRPr="00A310FE">
        <w:rPr>
          <w:rFonts w:ascii="Times New Roman" w:hAnsi="Times New Roman" w:cs="Times New Roman"/>
          <w:sz w:val="24"/>
          <w:szCs w:val="24"/>
        </w:rPr>
        <w:t>)</w:t>
      </w:r>
      <w:r w:rsidR="007111D3" w:rsidRPr="00A310FE">
        <w:rPr>
          <w:rFonts w:ascii="Times New Roman" w:hAnsi="Times New Roman" w:cs="Times New Roman"/>
          <w:sz w:val="24"/>
          <w:szCs w:val="24"/>
        </w:rPr>
        <w:t>,</w:t>
      </w:r>
      <w:r w:rsidR="00814F62" w:rsidRPr="00A310FE">
        <w:rPr>
          <w:rFonts w:ascii="Times New Roman" w:hAnsi="Times New Roman" w:cs="Times New Roman"/>
          <w:sz w:val="24"/>
          <w:szCs w:val="24"/>
        </w:rPr>
        <w:t xml:space="preserve"> a device </w:t>
      </w:r>
      <w:r w:rsidR="0089170E" w:rsidRPr="00A310FE">
        <w:rPr>
          <w:rFonts w:ascii="Times New Roman" w:hAnsi="Times New Roman" w:cs="Times New Roman"/>
          <w:sz w:val="24"/>
          <w:szCs w:val="24"/>
        </w:rPr>
        <w:t>that</w:t>
      </w:r>
      <w:r w:rsidR="00814F62" w:rsidRPr="00A310FE">
        <w:rPr>
          <w:rFonts w:ascii="Times New Roman" w:hAnsi="Times New Roman" w:cs="Times New Roman"/>
          <w:sz w:val="24"/>
          <w:szCs w:val="24"/>
        </w:rPr>
        <w:t xml:space="preserve"> applies a carefully controlled negative pressure (or vacuum) to the dressing</w:t>
      </w:r>
      <w:r w:rsidR="002A4BAD" w:rsidRPr="00A310FE">
        <w:rPr>
          <w:rFonts w:ascii="Times New Roman" w:hAnsi="Times New Roman" w:cs="Times New Roman"/>
          <w:sz w:val="24"/>
          <w:szCs w:val="24"/>
        </w:rPr>
        <w:t>,</w:t>
      </w:r>
      <w:r w:rsidR="00814F62" w:rsidRPr="00A310FE">
        <w:rPr>
          <w:rFonts w:ascii="Times New Roman" w:hAnsi="Times New Roman" w:cs="Times New Roman"/>
          <w:sz w:val="24"/>
          <w:szCs w:val="24"/>
        </w:rPr>
        <w:t xml:space="preserve"> removing tissue fluid away from the treated </w:t>
      </w:r>
      <w:r w:rsidR="002A4BAD" w:rsidRPr="00A310FE">
        <w:rPr>
          <w:rFonts w:ascii="Times New Roman" w:hAnsi="Times New Roman" w:cs="Times New Roman"/>
          <w:sz w:val="24"/>
          <w:szCs w:val="24"/>
        </w:rPr>
        <w:t xml:space="preserve">wound </w:t>
      </w:r>
      <w:r w:rsidR="00814F62" w:rsidRPr="00A310FE">
        <w:rPr>
          <w:rFonts w:ascii="Times New Roman" w:hAnsi="Times New Roman" w:cs="Times New Roman"/>
          <w:sz w:val="24"/>
          <w:szCs w:val="24"/>
        </w:rPr>
        <w:t xml:space="preserve">area into a </w:t>
      </w:r>
      <w:r w:rsidR="00257C7C">
        <w:rPr>
          <w:rFonts w:ascii="Times New Roman" w:hAnsi="Times New Roman" w:cs="Times New Roman"/>
          <w:sz w:val="24"/>
          <w:szCs w:val="24"/>
        </w:rPr>
        <w:t xml:space="preserve">disposable </w:t>
      </w:r>
      <w:r w:rsidR="00814F62" w:rsidRPr="00A310FE">
        <w:rPr>
          <w:rFonts w:ascii="Times New Roman" w:hAnsi="Times New Roman" w:cs="Times New Roman"/>
          <w:sz w:val="24"/>
          <w:szCs w:val="24"/>
        </w:rPr>
        <w:t>canister.</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ExcludeYear="1"&gt;&lt;Author&gt;Dumville JC&lt;/Author&gt;&lt;Year&gt;2015&lt;/Year&gt;&lt;RecNum&gt;30&lt;/RecNum&gt;&lt;DisplayText&gt;(14)&lt;/DisplayText&gt;&lt;record&gt;&lt;rec-number&gt;30&lt;/rec-number&gt;&lt;foreign-keys&gt;&lt;key app="EN" db-id="z9dvs0207zppefeesrrvxxvavfrde0pt9xds"&gt;30&lt;/key&gt;&lt;/foreign-keys&gt;&lt;ref-type name="Journal Article"&gt;17&lt;/ref-type&gt;&lt;contributors&gt;&lt;authors&gt;&lt;author&gt;Dumville JC., Owens GL, Crosbie EJ, Peinemann F and Lui, Z.&lt;/author&gt;&lt;/authors&gt;&lt;/contributors&gt;&lt;titles&gt;&lt;title&gt;Negative pressure wound therapy for treating surgical wounds healing by secondary intention&lt;/title&gt;&lt;secondary-title&gt;Cochrane Database Syst Rev&lt;/secondary-title&gt;&lt;/titles&gt;&lt;periodical&gt;&lt;full-title&gt;Cochrane Database Syst Rev&lt;/full-title&gt;&lt;/periodical&gt;&lt;volume&gt;4&lt;/volume&gt;&lt;number&gt;6&lt;/number&gt;&lt;dates&gt;&lt;year&gt;2015&lt;/year&gt;&lt;/dates&gt;&lt;urls&gt;&lt;/urls&gt;&lt;electronic-resource-num&gt;10.1002/14651858.CD011278.pub2&lt;/electronic-resource-num&gt;&lt;/record&gt;&lt;/Cite&gt;&lt;/EndNote&gt;</w:instrText>
      </w:r>
      <w:r w:rsidR="00FB3273" w:rsidRPr="00135B00">
        <w:rPr>
          <w:rFonts w:ascii="Times New Roman" w:hAnsi="Times New Roman" w:cs="Times New Roman"/>
          <w:sz w:val="24"/>
          <w:szCs w:val="24"/>
          <w:vertAlign w:val="superscript"/>
        </w:rPr>
        <w:fldChar w:fldCharType="separate"/>
      </w:r>
      <w:hyperlink w:anchor="_ENREF_14" w:tooltip="Dumville JC., 2015 #30" w:history="1">
        <w:r w:rsidR="00A6096B">
          <w:rPr>
            <w:rFonts w:ascii="Times New Roman" w:hAnsi="Times New Roman" w:cs="Times New Roman"/>
            <w:noProof/>
            <w:sz w:val="24"/>
            <w:szCs w:val="24"/>
            <w:vertAlign w:val="superscript"/>
          </w:rPr>
          <w:t>14</w:t>
        </w:r>
      </w:hyperlink>
      <w:r w:rsidR="00FB3273" w:rsidRPr="00135B00">
        <w:rPr>
          <w:rFonts w:ascii="Times New Roman" w:hAnsi="Times New Roman" w:cs="Times New Roman"/>
          <w:sz w:val="24"/>
          <w:szCs w:val="24"/>
          <w:vertAlign w:val="superscript"/>
        </w:rPr>
        <w:fldChar w:fldCharType="end"/>
      </w:r>
      <w:r w:rsidR="00257C7C">
        <w:rPr>
          <w:rFonts w:ascii="Times New Roman" w:hAnsi="Times New Roman" w:cs="Times New Roman"/>
          <w:sz w:val="24"/>
          <w:szCs w:val="24"/>
        </w:rPr>
        <w:t xml:space="preserve"> </w:t>
      </w:r>
      <w:r w:rsidR="005940F7">
        <w:rPr>
          <w:rFonts w:ascii="Times New Roman" w:hAnsi="Times New Roman" w:cs="Times New Roman"/>
          <w:sz w:val="24"/>
          <w:szCs w:val="24"/>
        </w:rPr>
        <w:t>The canister is removed and replaced either when it becomes full or at least once a week.</w:t>
      </w:r>
      <w:r w:rsidR="00257C7C">
        <w:t xml:space="preserve"> </w:t>
      </w:r>
      <w:r w:rsidR="005940F7" w:rsidRPr="00A429DC">
        <w:rPr>
          <w:sz w:val="24"/>
          <w:szCs w:val="24"/>
        </w:rPr>
        <w:t xml:space="preserve">The </w:t>
      </w:r>
      <w:r w:rsidR="00257C7C" w:rsidRPr="00A429DC">
        <w:rPr>
          <w:sz w:val="24"/>
          <w:szCs w:val="24"/>
        </w:rPr>
        <w:t>device is generally used as part of the SWHSI treatment pathway rather than to the point of healing</w:t>
      </w:r>
      <w:r w:rsidR="005940F7" w:rsidRPr="00A429DC">
        <w:rPr>
          <w:sz w:val="24"/>
          <w:szCs w:val="24"/>
        </w:rPr>
        <w:t xml:space="preserve"> and</w:t>
      </w:r>
      <w:r w:rsidR="00A429DC">
        <w:rPr>
          <w:sz w:val="24"/>
          <w:szCs w:val="24"/>
        </w:rPr>
        <w:t xml:space="preserve"> can be</w:t>
      </w:r>
      <w:r w:rsidR="005940F7" w:rsidRPr="00A429DC">
        <w:rPr>
          <w:sz w:val="24"/>
          <w:szCs w:val="24"/>
        </w:rPr>
        <w:t xml:space="preserve"> administered</w:t>
      </w:r>
      <w:r w:rsidR="00A429DC">
        <w:rPr>
          <w:sz w:val="24"/>
          <w:szCs w:val="24"/>
        </w:rPr>
        <w:t xml:space="preserve"> and removed</w:t>
      </w:r>
      <w:r w:rsidR="005940F7" w:rsidRPr="00A429DC">
        <w:rPr>
          <w:sz w:val="24"/>
          <w:szCs w:val="24"/>
        </w:rPr>
        <w:t xml:space="preserve"> by both nurses and </w:t>
      </w:r>
      <w:r w:rsidR="00A429DC" w:rsidRPr="00A429DC">
        <w:rPr>
          <w:sz w:val="24"/>
          <w:szCs w:val="24"/>
        </w:rPr>
        <w:t>surgeons</w:t>
      </w:r>
      <w:r w:rsidR="005940F7" w:rsidRPr="00A429DC">
        <w:rPr>
          <w:sz w:val="24"/>
          <w:szCs w:val="24"/>
        </w:rPr>
        <w:t>.</w:t>
      </w:r>
    </w:p>
    <w:p w14:paraId="261C22CF" w14:textId="77777777" w:rsidR="00931B7F" w:rsidRPr="00186874" w:rsidRDefault="00931B7F" w:rsidP="00F6550B">
      <w:pPr>
        <w:pStyle w:val="Heading2"/>
        <w:spacing w:before="0" w:after="200" w:line="360" w:lineRule="auto"/>
        <w:rPr>
          <w:rFonts w:ascii="Times New Roman" w:hAnsi="Times New Roman" w:cs="Times New Roman"/>
          <w:b w:val="0"/>
          <w:color w:val="auto"/>
          <w:sz w:val="24"/>
          <w:szCs w:val="24"/>
          <w:u w:val="single"/>
        </w:rPr>
      </w:pPr>
      <w:bookmarkStart w:id="72" w:name="_Toc3553326"/>
      <w:r w:rsidRPr="00186874">
        <w:rPr>
          <w:rFonts w:ascii="Times New Roman" w:hAnsi="Times New Roman" w:cs="Times New Roman"/>
          <w:b w:val="0"/>
          <w:color w:val="auto"/>
          <w:sz w:val="24"/>
          <w:szCs w:val="24"/>
          <w:u w:val="single"/>
        </w:rPr>
        <w:t>Cost of treating surgical wounds healing by secondary intention</w:t>
      </w:r>
      <w:bookmarkEnd w:id="72"/>
      <w:r w:rsidRPr="00186874">
        <w:rPr>
          <w:rFonts w:ascii="Times New Roman" w:hAnsi="Times New Roman" w:cs="Times New Roman"/>
          <w:b w:val="0"/>
          <w:color w:val="auto"/>
          <w:sz w:val="24"/>
          <w:szCs w:val="24"/>
          <w:u w:val="single"/>
        </w:rPr>
        <w:t xml:space="preserve"> </w:t>
      </w:r>
    </w:p>
    <w:p w14:paraId="20702EDA" w14:textId="77777777" w:rsidR="00BE4B2C" w:rsidRDefault="00754950" w:rsidP="00F6550B">
      <w:pPr>
        <w:spacing w:after="120" w:line="360" w:lineRule="auto"/>
        <w:rPr>
          <w:rFonts w:ascii="Times New Roman" w:hAnsi="Times New Roman" w:cs="Times New Roman"/>
          <w:sz w:val="24"/>
          <w:szCs w:val="24"/>
        </w:rPr>
      </w:pPr>
      <w:r>
        <w:rPr>
          <w:rFonts w:ascii="Times New Roman" w:hAnsi="Times New Roman" w:cs="Times New Roman"/>
          <w:sz w:val="24"/>
          <w:szCs w:val="24"/>
        </w:rPr>
        <w:t>S</w:t>
      </w:r>
      <w:r w:rsidR="003C0114">
        <w:rPr>
          <w:rFonts w:ascii="Times New Roman" w:hAnsi="Times New Roman" w:cs="Times New Roman"/>
          <w:sz w:val="24"/>
          <w:szCs w:val="24"/>
        </w:rPr>
        <w:t xml:space="preserve">WHSI </w:t>
      </w:r>
      <w:r w:rsidR="00931B7F" w:rsidRPr="00A310FE">
        <w:rPr>
          <w:rFonts w:ascii="Times New Roman" w:hAnsi="Times New Roman" w:cs="Times New Roman"/>
          <w:sz w:val="24"/>
          <w:szCs w:val="24"/>
        </w:rPr>
        <w:t>can be large and may produce</w:t>
      </w:r>
      <w:r w:rsidR="00A310FE" w:rsidRPr="00A310FE">
        <w:rPr>
          <w:rFonts w:ascii="Times New Roman" w:hAnsi="Times New Roman" w:cs="Times New Roman"/>
          <w:sz w:val="24"/>
          <w:szCs w:val="24"/>
        </w:rPr>
        <w:t xml:space="preserve"> a</w:t>
      </w:r>
      <w:r w:rsidR="00931B7F" w:rsidRPr="00A310FE">
        <w:rPr>
          <w:rFonts w:ascii="Times New Roman" w:hAnsi="Times New Roman" w:cs="Times New Roman"/>
          <w:sz w:val="24"/>
          <w:szCs w:val="24"/>
        </w:rPr>
        <w:t xml:space="preserve"> significant volume of exudate</w:t>
      </w:r>
      <w:r w:rsidR="003505C4">
        <w:rPr>
          <w:rFonts w:ascii="Times New Roman" w:hAnsi="Times New Roman" w:cs="Times New Roman"/>
          <w:sz w:val="24"/>
          <w:szCs w:val="24"/>
        </w:rPr>
        <w:t>, which can be difficult to manage,</w:t>
      </w:r>
      <w:r w:rsidR="003C0114">
        <w:rPr>
          <w:rFonts w:ascii="Times New Roman" w:hAnsi="Times New Roman" w:cs="Times New Roman"/>
          <w:sz w:val="24"/>
          <w:szCs w:val="24"/>
        </w:rPr>
        <w:t xml:space="preserve"> and frequent, time consuming, dressing changes </w:t>
      </w:r>
      <w:r w:rsidR="003505C4">
        <w:rPr>
          <w:rFonts w:ascii="Times New Roman" w:hAnsi="Times New Roman" w:cs="Times New Roman"/>
          <w:sz w:val="24"/>
          <w:szCs w:val="24"/>
        </w:rPr>
        <w:t xml:space="preserve">are </w:t>
      </w:r>
      <w:r w:rsidR="003C0114">
        <w:rPr>
          <w:rFonts w:ascii="Times New Roman" w:hAnsi="Times New Roman" w:cs="Times New Roman"/>
          <w:sz w:val="24"/>
          <w:szCs w:val="24"/>
        </w:rPr>
        <w:t>common</w:t>
      </w:r>
      <w:r w:rsidR="00DD3C8F">
        <w:rPr>
          <w:rFonts w:ascii="Times New Roman" w:hAnsi="Times New Roman" w:cs="Times New Roman"/>
          <w:sz w:val="24"/>
          <w:szCs w:val="24"/>
        </w:rPr>
        <w:t xml:space="preserve">. </w:t>
      </w:r>
      <w:r w:rsidR="00931B7F" w:rsidRPr="00A310FE">
        <w:rPr>
          <w:rFonts w:ascii="Times New Roman" w:hAnsi="Times New Roman" w:cs="Times New Roman"/>
          <w:sz w:val="24"/>
          <w:szCs w:val="24"/>
        </w:rPr>
        <w:t xml:space="preserve">In addition, </w:t>
      </w:r>
      <w:r w:rsidR="003505C4">
        <w:rPr>
          <w:rFonts w:ascii="Times New Roman" w:hAnsi="Times New Roman" w:cs="Times New Roman"/>
          <w:sz w:val="24"/>
          <w:szCs w:val="24"/>
        </w:rPr>
        <w:t>SWHSI</w:t>
      </w:r>
      <w:r w:rsidR="00931B7F" w:rsidRPr="00A310FE">
        <w:rPr>
          <w:rFonts w:ascii="Times New Roman" w:hAnsi="Times New Roman" w:cs="Times New Roman"/>
          <w:sz w:val="24"/>
          <w:szCs w:val="24"/>
        </w:rPr>
        <w:t xml:space="preserve"> must also be protected from infection and trauma during healing</w:t>
      </w:r>
      <w:r w:rsidR="002B2559" w:rsidRPr="00A310FE">
        <w:rPr>
          <w:rFonts w:ascii="Times New Roman" w:hAnsi="Times New Roman" w:cs="Times New Roman"/>
          <w:sz w:val="24"/>
          <w:szCs w:val="24"/>
        </w:rPr>
        <w:t>. It</w:t>
      </w:r>
      <w:r w:rsidR="00931B7F" w:rsidRPr="00A310FE">
        <w:rPr>
          <w:rFonts w:ascii="Times New Roman" w:hAnsi="Times New Roman" w:cs="Times New Roman"/>
          <w:sz w:val="24"/>
          <w:szCs w:val="24"/>
        </w:rPr>
        <w:t xml:space="preserve"> </w:t>
      </w:r>
      <w:r w:rsidR="002B2559" w:rsidRPr="00A310FE">
        <w:rPr>
          <w:rFonts w:ascii="Times New Roman" w:hAnsi="Times New Roman" w:cs="Times New Roman"/>
          <w:sz w:val="24"/>
          <w:szCs w:val="24"/>
        </w:rPr>
        <w:t>has been</w:t>
      </w:r>
      <w:r w:rsidR="00931B7F" w:rsidRPr="00A310FE">
        <w:rPr>
          <w:rFonts w:ascii="Times New Roman" w:hAnsi="Times New Roman" w:cs="Times New Roman"/>
          <w:sz w:val="24"/>
          <w:szCs w:val="24"/>
        </w:rPr>
        <w:t xml:space="preserve"> suggested that SWHSI are at </w:t>
      </w:r>
      <w:r w:rsidR="003C0114">
        <w:rPr>
          <w:rFonts w:ascii="Times New Roman" w:hAnsi="Times New Roman" w:cs="Times New Roman"/>
          <w:sz w:val="24"/>
          <w:szCs w:val="24"/>
        </w:rPr>
        <w:t xml:space="preserve">high </w:t>
      </w:r>
      <w:r w:rsidR="00931B7F" w:rsidRPr="00A310FE">
        <w:rPr>
          <w:rFonts w:ascii="Times New Roman" w:hAnsi="Times New Roman" w:cs="Times New Roman"/>
          <w:sz w:val="24"/>
          <w:szCs w:val="24"/>
        </w:rPr>
        <w:t>risk of post-operative infection</w:t>
      </w:r>
      <w:r w:rsidR="002B2559" w:rsidRPr="00A310FE">
        <w:rPr>
          <w:rFonts w:ascii="Times New Roman" w:hAnsi="Times New Roman" w:cs="Times New Roman"/>
          <w:sz w:val="24"/>
          <w:szCs w:val="24"/>
        </w:rPr>
        <w:t xml:space="preserve">, </w:t>
      </w:r>
      <w:r w:rsidR="003C0114">
        <w:rPr>
          <w:rFonts w:ascii="Times New Roman" w:hAnsi="Times New Roman" w:cs="Times New Roman"/>
          <w:sz w:val="24"/>
          <w:szCs w:val="24"/>
        </w:rPr>
        <w:t xml:space="preserve">with the wound providing </w:t>
      </w:r>
      <w:r w:rsidR="002B2559" w:rsidRPr="00A310FE">
        <w:rPr>
          <w:rFonts w:ascii="Times New Roman" w:hAnsi="Times New Roman" w:cs="Times New Roman"/>
          <w:sz w:val="24"/>
          <w:szCs w:val="24"/>
        </w:rPr>
        <w:t>an ideal environment for bacteria</w:t>
      </w:r>
      <w:r w:rsidR="00C0605A">
        <w:rPr>
          <w:rFonts w:ascii="Times New Roman" w:hAnsi="Times New Roman" w:cs="Times New Roman"/>
          <w:sz w:val="24"/>
          <w:szCs w:val="24"/>
        </w:rPr>
        <w:t>l proliferation</w:t>
      </w:r>
      <w:r w:rsidR="004840C9">
        <w:rPr>
          <w:rFonts w:ascii="Times New Roman" w:hAnsi="Times New Roman" w:cs="Times New Roman"/>
          <w:sz w:val="24"/>
          <w:szCs w:val="24"/>
        </w:rPr>
        <w:t>,</w:t>
      </w:r>
      <w:r w:rsidR="003C0114">
        <w:rPr>
          <w:rFonts w:ascii="Times New Roman" w:hAnsi="Times New Roman" w:cs="Times New Roman"/>
          <w:sz w:val="24"/>
          <w:szCs w:val="24"/>
        </w:rPr>
        <w:t xml:space="preserve"> </w:t>
      </w:r>
      <w:r w:rsidR="003E2AE4">
        <w:rPr>
          <w:rFonts w:ascii="Times New Roman" w:hAnsi="Times New Roman" w:cs="Times New Roman"/>
          <w:sz w:val="24"/>
          <w:szCs w:val="24"/>
        </w:rPr>
        <w:t xml:space="preserve">which may be </w:t>
      </w:r>
      <w:r w:rsidR="002B2559" w:rsidRPr="00A310FE">
        <w:rPr>
          <w:rFonts w:ascii="Times New Roman" w:hAnsi="Times New Roman" w:cs="Times New Roman"/>
          <w:sz w:val="24"/>
          <w:szCs w:val="24"/>
        </w:rPr>
        <w:t xml:space="preserve">associated </w:t>
      </w:r>
      <w:r w:rsidR="004840C9">
        <w:rPr>
          <w:rFonts w:ascii="Times New Roman" w:hAnsi="Times New Roman" w:cs="Times New Roman"/>
          <w:sz w:val="24"/>
          <w:szCs w:val="24"/>
        </w:rPr>
        <w:t>with</w:t>
      </w:r>
      <w:r w:rsidR="004840C9" w:rsidRPr="00A310FE" w:rsidDel="003C0114">
        <w:rPr>
          <w:rFonts w:ascii="Times New Roman" w:hAnsi="Times New Roman" w:cs="Times New Roman"/>
          <w:sz w:val="24"/>
          <w:szCs w:val="24"/>
        </w:rPr>
        <w:t xml:space="preserve"> </w:t>
      </w:r>
      <w:r w:rsidR="002B2559" w:rsidRPr="00A310FE">
        <w:rPr>
          <w:rFonts w:ascii="Times New Roman" w:hAnsi="Times New Roman" w:cs="Times New Roman"/>
          <w:sz w:val="24"/>
          <w:szCs w:val="24"/>
        </w:rPr>
        <w:t>delayed healing</w:t>
      </w:r>
      <w:r w:rsidR="0089170E" w:rsidRPr="00A310FE">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ExcludeYear="1"&gt;&lt;Author&gt;Sussman C&lt;/Author&gt;&lt;Year&gt;2011&lt;/Year&gt;&lt;RecNum&gt;13&lt;/RecNum&gt;&lt;DisplayText&gt;(15)&lt;/DisplayText&gt;&lt;record&gt;&lt;rec-number&gt;13&lt;/rec-number&gt;&lt;foreign-keys&gt;&lt;key app="EN" db-id="z9dvs0207zppefeesrrvxxvavfrde0pt9xds"&gt;13&lt;/key&gt;&lt;/foreign-keys&gt;&lt;ref-type name="Book"&gt;6&lt;/ref-type&gt;&lt;contributors&gt;&lt;authors&gt;&lt;author&gt;Sussman C., and Bates-Jensen BM&lt;/author&gt;&lt;/authors&gt;&lt;/contributors&gt;&lt;titles&gt;&lt;title&gt;Wound care: A collaborative practice manual for health professionals&lt;/title&gt;&lt;/titles&gt;&lt;edition&gt;4th Edition&lt;/edition&gt;&lt;dates&gt;&lt;year&gt;2011&lt;/year&gt;&lt;/dates&gt;&lt;pub-location&gt;Philadelphia, USA&lt;/pub-location&gt;&lt;publisher&gt;Lippincott Williams and Wilkins&lt;/publisher&gt;&lt;urls&gt;&lt;/urls&gt;&lt;/record&gt;&lt;/Cite&gt;&lt;/EndNote&gt;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15" w:tooltip="Sussman C., 2011 #13" w:history="1">
        <w:r w:rsidR="00A6096B">
          <w:rPr>
            <w:rFonts w:ascii="Times New Roman" w:hAnsi="Times New Roman" w:cs="Times New Roman"/>
            <w:noProof/>
            <w:sz w:val="24"/>
            <w:szCs w:val="24"/>
            <w:vertAlign w:val="superscript"/>
          </w:rPr>
          <w:t>15</w:t>
        </w:r>
      </w:hyperlink>
      <w:r w:rsidR="00FB3273" w:rsidRPr="00135B00">
        <w:rPr>
          <w:rFonts w:ascii="Times New Roman" w:hAnsi="Times New Roman" w:cs="Times New Roman"/>
          <w:sz w:val="24"/>
          <w:szCs w:val="24"/>
          <w:vertAlign w:val="superscript"/>
        </w:rPr>
        <w:fldChar w:fldCharType="end"/>
      </w:r>
      <w:r w:rsidR="0089170E" w:rsidRPr="00A310FE">
        <w:rPr>
          <w:rFonts w:ascii="Times New Roman" w:hAnsi="Times New Roman" w:cs="Times New Roman"/>
          <w:sz w:val="24"/>
          <w:szCs w:val="24"/>
        </w:rPr>
        <w:t xml:space="preserve"> These</w:t>
      </w:r>
      <w:r w:rsidR="00931B7F" w:rsidRPr="00A310FE">
        <w:rPr>
          <w:rFonts w:ascii="Times New Roman" w:hAnsi="Times New Roman" w:cs="Times New Roman"/>
          <w:sz w:val="24"/>
          <w:szCs w:val="24"/>
        </w:rPr>
        <w:t xml:space="preserve"> factors, and the possible need for further surgery, </w:t>
      </w:r>
      <w:r>
        <w:rPr>
          <w:rFonts w:ascii="Times New Roman" w:hAnsi="Times New Roman" w:cs="Times New Roman"/>
          <w:sz w:val="24"/>
          <w:szCs w:val="24"/>
        </w:rPr>
        <w:t>suggest</w:t>
      </w:r>
      <w:r w:rsidR="00C0605A">
        <w:rPr>
          <w:rFonts w:ascii="Times New Roman" w:hAnsi="Times New Roman" w:cs="Times New Roman"/>
          <w:sz w:val="24"/>
          <w:szCs w:val="24"/>
        </w:rPr>
        <w:t xml:space="preserve"> the </w:t>
      </w:r>
      <w:r w:rsidR="00931B7F" w:rsidRPr="00A310FE">
        <w:rPr>
          <w:rFonts w:ascii="Times New Roman" w:hAnsi="Times New Roman" w:cs="Times New Roman"/>
          <w:sz w:val="24"/>
          <w:szCs w:val="24"/>
        </w:rPr>
        <w:t xml:space="preserve">costs of treating patients with SWHSI </w:t>
      </w:r>
      <w:r w:rsidR="003E2AE4">
        <w:rPr>
          <w:rFonts w:ascii="Times New Roman" w:hAnsi="Times New Roman" w:cs="Times New Roman"/>
          <w:sz w:val="24"/>
          <w:szCs w:val="24"/>
        </w:rPr>
        <w:t xml:space="preserve">could </w:t>
      </w:r>
      <w:r w:rsidR="00931B7F" w:rsidRPr="00A310FE">
        <w:rPr>
          <w:rFonts w:ascii="Times New Roman" w:hAnsi="Times New Roman" w:cs="Times New Roman"/>
          <w:sz w:val="24"/>
          <w:szCs w:val="24"/>
        </w:rPr>
        <w:t>be substant</w:t>
      </w:r>
      <w:r>
        <w:rPr>
          <w:rFonts w:ascii="Times New Roman" w:hAnsi="Times New Roman" w:cs="Times New Roman"/>
          <w:sz w:val="24"/>
          <w:szCs w:val="24"/>
        </w:rPr>
        <w:t>ial. The lack of available epidemiological evidence in relation to SWHSI had</w:t>
      </w:r>
      <w:r w:rsidR="004840C9">
        <w:rPr>
          <w:rFonts w:ascii="Times New Roman" w:hAnsi="Times New Roman" w:cs="Times New Roman"/>
          <w:sz w:val="24"/>
          <w:szCs w:val="24"/>
        </w:rPr>
        <w:t>,</w:t>
      </w:r>
      <w:r>
        <w:rPr>
          <w:rFonts w:ascii="Times New Roman" w:hAnsi="Times New Roman" w:cs="Times New Roman"/>
          <w:sz w:val="24"/>
          <w:szCs w:val="24"/>
        </w:rPr>
        <w:t xml:space="preserve"> </w:t>
      </w:r>
      <w:r w:rsidR="004840C9">
        <w:rPr>
          <w:rFonts w:ascii="Times New Roman" w:hAnsi="Times New Roman" w:cs="Times New Roman"/>
          <w:sz w:val="24"/>
          <w:szCs w:val="24"/>
        </w:rPr>
        <w:t xml:space="preserve">however, </w:t>
      </w:r>
      <w:r>
        <w:rPr>
          <w:rFonts w:ascii="Times New Roman" w:hAnsi="Times New Roman" w:cs="Times New Roman"/>
          <w:sz w:val="24"/>
          <w:szCs w:val="24"/>
        </w:rPr>
        <w:t>made it difficult to ascertain the healthcare and social costs of treating these wounds.</w:t>
      </w:r>
    </w:p>
    <w:p w14:paraId="0AC217E6" w14:textId="77777777" w:rsidR="00BE4B2C" w:rsidRPr="00186874" w:rsidRDefault="003F4325" w:rsidP="00F6550B">
      <w:pPr>
        <w:pStyle w:val="Heading2"/>
        <w:spacing w:before="0" w:after="200" w:line="360" w:lineRule="auto"/>
        <w:rPr>
          <w:rFonts w:ascii="Times New Roman" w:hAnsi="Times New Roman" w:cs="Times New Roman"/>
          <w:b w:val="0"/>
          <w:color w:val="auto"/>
          <w:sz w:val="24"/>
          <w:szCs w:val="24"/>
          <w:u w:val="single"/>
        </w:rPr>
      </w:pPr>
      <w:bookmarkStart w:id="73" w:name="_Toc3553327"/>
      <w:r w:rsidRPr="00186874">
        <w:rPr>
          <w:rFonts w:ascii="Times New Roman" w:hAnsi="Times New Roman" w:cs="Times New Roman"/>
          <w:b w:val="0"/>
          <w:color w:val="auto"/>
          <w:sz w:val="24"/>
          <w:szCs w:val="24"/>
          <w:u w:val="single"/>
        </w:rPr>
        <w:t>Surgical Wounds Healing by Secondary Intention – the patients’ perspective</w:t>
      </w:r>
      <w:bookmarkEnd w:id="73"/>
    </w:p>
    <w:p w14:paraId="531B7698" w14:textId="77777777" w:rsidR="00BE4B2C" w:rsidRDefault="00935D47" w:rsidP="00F6550B">
      <w:pPr>
        <w:spacing w:after="120" w:line="360" w:lineRule="auto"/>
        <w:rPr>
          <w:rFonts w:ascii="Times New Roman" w:hAnsi="Times New Roman" w:cs="Times New Roman"/>
          <w:sz w:val="24"/>
          <w:szCs w:val="24"/>
        </w:rPr>
      </w:pPr>
      <w:r w:rsidRPr="00A310FE">
        <w:rPr>
          <w:rFonts w:ascii="Times New Roman" w:hAnsi="Times New Roman" w:cs="Times New Roman"/>
          <w:sz w:val="24"/>
          <w:szCs w:val="24"/>
        </w:rPr>
        <w:t>The lack of systematic data describing SWHSI</w:t>
      </w:r>
      <w:r w:rsidR="003505C4">
        <w:rPr>
          <w:rFonts w:ascii="Times New Roman" w:hAnsi="Times New Roman" w:cs="Times New Roman"/>
          <w:sz w:val="24"/>
          <w:szCs w:val="24"/>
        </w:rPr>
        <w:t>,</w:t>
      </w:r>
      <w:r w:rsidR="001A0523" w:rsidRPr="00A310FE">
        <w:rPr>
          <w:rFonts w:ascii="Times New Roman" w:hAnsi="Times New Roman" w:cs="Times New Roman"/>
          <w:sz w:val="24"/>
          <w:szCs w:val="24"/>
        </w:rPr>
        <w:t xml:space="preserve"> </w:t>
      </w:r>
      <w:r w:rsidRPr="00A310FE">
        <w:rPr>
          <w:rFonts w:ascii="Times New Roman" w:hAnsi="Times New Roman" w:cs="Times New Roman"/>
          <w:sz w:val="24"/>
          <w:szCs w:val="24"/>
        </w:rPr>
        <w:t xml:space="preserve">their treatment and outcomes </w:t>
      </w:r>
      <w:r w:rsidR="00BF04A0" w:rsidRPr="00A310FE">
        <w:rPr>
          <w:rFonts w:ascii="Times New Roman" w:hAnsi="Times New Roman" w:cs="Times New Roman"/>
          <w:sz w:val="24"/>
          <w:szCs w:val="24"/>
        </w:rPr>
        <w:t>was</w:t>
      </w:r>
      <w:r w:rsidRPr="00A310FE">
        <w:rPr>
          <w:rFonts w:ascii="Times New Roman" w:hAnsi="Times New Roman" w:cs="Times New Roman"/>
          <w:sz w:val="24"/>
          <w:szCs w:val="24"/>
        </w:rPr>
        <w:t xml:space="preserve"> matched by a </w:t>
      </w:r>
      <w:r w:rsidR="005E13AA">
        <w:rPr>
          <w:rFonts w:ascii="Times New Roman" w:hAnsi="Times New Roman" w:cs="Times New Roman"/>
          <w:sz w:val="24"/>
          <w:szCs w:val="24"/>
        </w:rPr>
        <w:t>scarcity</w:t>
      </w:r>
      <w:r w:rsidRPr="00A310FE">
        <w:rPr>
          <w:rFonts w:ascii="Times New Roman" w:hAnsi="Times New Roman" w:cs="Times New Roman"/>
          <w:sz w:val="24"/>
          <w:szCs w:val="24"/>
        </w:rPr>
        <w:t xml:space="preserve"> of knowledge about the</w:t>
      </w:r>
      <w:r w:rsidR="007D58AD" w:rsidRPr="00A310FE">
        <w:rPr>
          <w:rFonts w:ascii="Times New Roman" w:hAnsi="Times New Roman" w:cs="Times New Roman"/>
          <w:sz w:val="24"/>
          <w:szCs w:val="24"/>
        </w:rPr>
        <w:t xml:space="preserve"> i</w:t>
      </w:r>
      <w:r w:rsidR="007111D3" w:rsidRPr="00A310FE">
        <w:rPr>
          <w:rFonts w:ascii="Times New Roman" w:hAnsi="Times New Roman" w:cs="Times New Roman"/>
          <w:sz w:val="24"/>
          <w:szCs w:val="24"/>
        </w:rPr>
        <w:t>mpact of SWHSI on patients’ quality of life</w:t>
      </w:r>
      <w:r w:rsidR="002A5C0C" w:rsidRPr="00A310FE">
        <w:rPr>
          <w:rFonts w:ascii="Times New Roman" w:hAnsi="Times New Roman" w:cs="Times New Roman"/>
          <w:sz w:val="24"/>
          <w:szCs w:val="24"/>
        </w:rPr>
        <w:t xml:space="preserve">. </w:t>
      </w:r>
      <w:r w:rsidR="00931B7F" w:rsidRPr="00A310FE">
        <w:rPr>
          <w:rFonts w:ascii="Times New Roman" w:hAnsi="Times New Roman" w:cs="Times New Roman"/>
          <w:sz w:val="24"/>
          <w:szCs w:val="24"/>
        </w:rPr>
        <w:t xml:space="preserve">Little </w:t>
      </w:r>
      <w:r w:rsidR="0089170E">
        <w:rPr>
          <w:rFonts w:ascii="Times New Roman" w:hAnsi="Times New Roman" w:cs="Times New Roman"/>
          <w:sz w:val="24"/>
          <w:szCs w:val="24"/>
        </w:rPr>
        <w:t>wa</w:t>
      </w:r>
      <w:r w:rsidR="0089170E" w:rsidRPr="00A310FE">
        <w:rPr>
          <w:rFonts w:ascii="Times New Roman" w:hAnsi="Times New Roman" w:cs="Times New Roman"/>
          <w:sz w:val="24"/>
          <w:szCs w:val="24"/>
        </w:rPr>
        <w:t>s</w:t>
      </w:r>
      <w:r w:rsidR="001F5EB6" w:rsidRPr="00A310FE">
        <w:rPr>
          <w:rFonts w:ascii="Times New Roman" w:hAnsi="Times New Roman" w:cs="Times New Roman"/>
          <w:sz w:val="24"/>
          <w:szCs w:val="24"/>
        </w:rPr>
        <w:t xml:space="preserve"> known regarding </w:t>
      </w:r>
      <w:r w:rsidR="0003443F" w:rsidRPr="00A310FE">
        <w:rPr>
          <w:rFonts w:ascii="Times New Roman" w:hAnsi="Times New Roman" w:cs="Times New Roman"/>
          <w:sz w:val="24"/>
          <w:szCs w:val="24"/>
        </w:rPr>
        <w:t>patients’</w:t>
      </w:r>
      <w:r w:rsidR="001F5EB6" w:rsidRPr="00A310FE">
        <w:rPr>
          <w:rFonts w:ascii="Times New Roman" w:hAnsi="Times New Roman" w:cs="Times New Roman"/>
          <w:sz w:val="24"/>
          <w:szCs w:val="24"/>
        </w:rPr>
        <w:t xml:space="preserve"> perspectives and e</w:t>
      </w:r>
      <w:r w:rsidR="00931B7F" w:rsidRPr="00A310FE">
        <w:rPr>
          <w:rFonts w:ascii="Times New Roman" w:hAnsi="Times New Roman" w:cs="Times New Roman"/>
          <w:sz w:val="24"/>
          <w:szCs w:val="24"/>
        </w:rPr>
        <w:t xml:space="preserve">xperiences of living with SWHSI, </w:t>
      </w:r>
      <w:r w:rsidR="001F5EB6" w:rsidRPr="00A310FE">
        <w:rPr>
          <w:rFonts w:ascii="Times New Roman" w:hAnsi="Times New Roman" w:cs="Times New Roman"/>
          <w:sz w:val="24"/>
          <w:szCs w:val="24"/>
        </w:rPr>
        <w:t xml:space="preserve">their views, </w:t>
      </w:r>
      <w:r w:rsidR="00DD3C8F" w:rsidRPr="00A310FE">
        <w:rPr>
          <w:rFonts w:ascii="Times New Roman" w:hAnsi="Times New Roman" w:cs="Times New Roman"/>
          <w:sz w:val="24"/>
          <w:szCs w:val="24"/>
        </w:rPr>
        <w:t>expectations,</w:t>
      </w:r>
      <w:r w:rsidR="001F5EB6" w:rsidRPr="00A310FE">
        <w:rPr>
          <w:rFonts w:ascii="Times New Roman" w:hAnsi="Times New Roman" w:cs="Times New Roman"/>
          <w:sz w:val="24"/>
          <w:szCs w:val="24"/>
        </w:rPr>
        <w:t xml:space="preserve"> and concerns regarding management and outcomes. </w:t>
      </w:r>
    </w:p>
    <w:p w14:paraId="5FA18D38" w14:textId="77777777" w:rsidR="00BE4B2C" w:rsidRPr="00186874" w:rsidRDefault="003F4325" w:rsidP="00F6550B">
      <w:pPr>
        <w:pStyle w:val="Heading2"/>
        <w:spacing w:before="100" w:beforeAutospacing="1" w:after="200" w:line="360" w:lineRule="auto"/>
        <w:rPr>
          <w:rFonts w:ascii="Times New Roman" w:hAnsi="Times New Roman" w:cs="Times New Roman"/>
          <w:b w:val="0"/>
          <w:color w:val="auto"/>
          <w:sz w:val="24"/>
          <w:szCs w:val="24"/>
          <w:u w:val="single"/>
        </w:rPr>
      </w:pPr>
      <w:bookmarkStart w:id="74" w:name="_Toc3553328"/>
      <w:r w:rsidRPr="00186874">
        <w:rPr>
          <w:rFonts w:ascii="Times New Roman" w:hAnsi="Times New Roman" w:cs="Times New Roman"/>
          <w:b w:val="0"/>
          <w:color w:val="auto"/>
          <w:sz w:val="24"/>
          <w:szCs w:val="24"/>
          <w:u w:val="single"/>
        </w:rPr>
        <w:t>Surgical Wounds Healing By Secondary Intentio</w:t>
      </w:r>
      <w:r w:rsidR="00A951D6" w:rsidRPr="00186874">
        <w:rPr>
          <w:rFonts w:ascii="Times New Roman" w:hAnsi="Times New Roman" w:cs="Times New Roman"/>
          <w:b w:val="0"/>
          <w:color w:val="auto"/>
          <w:sz w:val="24"/>
          <w:szCs w:val="24"/>
          <w:u w:val="single"/>
        </w:rPr>
        <w:t>n – the clinicians’ perspective</w:t>
      </w:r>
      <w:bookmarkEnd w:id="74"/>
    </w:p>
    <w:p w14:paraId="53B37BAD" w14:textId="77777777" w:rsidR="007D58AD" w:rsidRDefault="0003443F" w:rsidP="00F6550B">
      <w:pPr>
        <w:spacing w:after="120" w:line="360" w:lineRule="auto"/>
        <w:rPr>
          <w:rFonts w:ascii="Times New Roman" w:hAnsi="Times New Roman" w:cs="Times New Roman"/>
          <w:sz w:val="24"/>
          <w:szCs w:val="24"/>
        </w:rPr>
      </w:pPr>
      <w:r w:rsidRPr="00A310FE">
        <w:rPr>
          <w:rFonts w:ascii="Times New Roman" w:hAnsi="Times New Roman" w:cs="Times New Roman"/>
          <w:sz w:val="24"/>
          <w:szCs w:val="24"/>
        </w:rPr>
        <w:t xml:space="preserve">A variety of clinicians including surgeons, tissue viability nurses, </w:t>
      </w:r>
      <w:r w:rsidR="000012A5">
        <w:rPr>
          <w:rFonts w:ascii="Times New Roman" w:hAnsi="Times New Roman" w:cs="Times New Roman"/>
          <w:sz w:val="24"/>
          <w:szCs w:val="24"/>
        </w:rPr>
        <w:t>and general</w:t>
      </w:r>
      <w:r w:rsidR="00A310CC">
        <w:rPr>
          <w:rFonts w:ascii="Times New Roman" w:hAnsi="Times New Roman" w:cs="Times New Roman"/>
          <w:sz w:val="24"/>
          <w:szCs w:val="24"/>
        </w:rPr>
        <w:t xml:space="preserve"> practice</w:t>
      </w:r>
      <w:r w:rsidR="00E477E0" w:rsidRPr="00A310FE">
        <w:rPr>
          <w:rFonts w:ascii="Times New Roman" w:hAnsi="Times New Roman" w:cs="Times New Roman"/>
          <w:sz w:val="24"/>
          <w:szCs w:val="24"/>
        </w:rPr>
        <w:t xml:space="preserve"> </w:t>
      </w:r>
      <w:r w:rsidRPr="00A310FE">
        <w:rPr>
          <w:rFonts w:ascii="Times New Roman" w:hAnsi="Times New Roman" w:cs="Times New Roman"/>
          <w:sz w:val="24"/>
          <w:szCs w:val="24"/>
        </w:rPr>
        <w:t xml:space="preserve">nurses are all commonly involved in the management of patients with SWHSI. As previously stated there is a dearth of </w:t>
      </w:r>
      <w:r w:rsidR="0089170E" w:rsidRPr="00A310FE">
        <w:rPr>
          <w:rFonts w:ascii="Times New Roman" w:hAnsi="Times New Roman" w:cs="Times New Roman"/>
          <w:sz w:val="24"/>
          <w:szCs w:val="24"/>
        </w:rPr>
        <w:t>high-level</w:t>
      </w:r>
      <w:r w:rsidRPr="00A310FE">
        <w:rPr>
          <w:rFonts w:ascii="Times New Roman" w:hAnsi="Times New Roman" w:cs="Times New Roman"/>
          <w:sz w:val="24"/>
          <w:szCs w:val="24"/>
        </w:rPr>
        <w:t xml:space="preserve"> evidence to guide the management of these patients, particularly regarding the clinical and cost</w:t>
      </w:r>
      <w:r w:rsidR="0051006F">
        <w:rPr>
          <w:rFonts w:ascii="Times New Roman" w:hAnsi="Times New Roman" w:cs="Times New Roman"/>
          <w:sz w:val="24"/>
          <w:szCs w:val="24"/>
        </w:rPr>
        <w:t>-</w:t>
      </w:r>
      <w:r w:rsidRPr="00A310FE">
        <w:rPr>
          <w:rFonts w:ascii="Times New Roman" w:hAnsi="Times New Roman" w:cs="Times New Roman"/>
          <w:sz w:val="24"/>
          <w:szCs w:val="24"/>
        </w:rPr>
        <w:t xml:space="preserve">effectiveness of different treatments or interventions. Greater clarity is required regarding assessment of these wounds, and the </w:t>
      </w:r>
      <w:r w:rsidR="00C0605A" w:rsidRPr="00A310FE">
        <w:rPr>
          <w:rFonts w:ascii="Times New Roman" w:hAnsi="Times New Roman" w:cs="Times New Roman"/>
          <w:sz w:val="24"/>
          <w:szCs w:val="24"/>
        </w:rPr>
        <w:t>factors, which</w:t>
      </w:r>
      <w:r w:rsidRPr="00A310FE">
        <w:rPr>
          <w:rFonts w:ascii="Times New Roman" w:hAnsi="Times New Roman" w:cs="Times New Roman"/>
          <w:sz w:val="24"/>
          <w:szCs w:val="24"/>
        </w:rPr>
        <w:t xml:space="preserve"> influence decisions regarding management decisions. </w:t>
      </w:r>
    </w:p>
    <w:p w14:paraId="279C8FFD" w14:textId="77777777" w:rsidR="00E81E79" w:rsidRPr="00186874" w:rsidRDefault="00E81E79" w:rsidP="00F6550B">
      <w:pPr>
        <w:pStyle w:val="Heading2"/>
        <w:spacing w:line="360" w:lineRule="auto"/>
        <w:rPr>
          <w:rFonts w:ascii="Times New Roman" w:hAnsi="Times New Roman" w:cs="Times New Roman"/>
          <w:b w:val="0"/>
          <w:color w:val="auto"/>
          <w:sz w:val="24"/>
          <w:szCs w:val="24"/>
          <w:u w:val="single"/>
        </w:rPr>
      </w:pPr>
      <w:bookmarkStart w:id="75" w:name="_Toc3553329"/>
      <w:r w:rsidRPr="00186874">
        <w:rPr>
          <w:rFonts w:ascii="Times New Roman" w:hAnsi="Times New Roman" w:cs="Times New Roman"/>
          <w:b w:val="0"/>
          <w:color w:val="auto"/>
          <w:sz w:val="24"/>
          <w:szCs w:val="24"/>
          <w:u w:val="single"/>
        </w:rPr>
        <w:t>Summary</w:t>
      </w:r>
      <w:bookmarkEnd w:id="75"/>
    </w:p>
    <w:p w14:paraId="3C4CA537" w14:textId="77777777" w:rsidR="00754950" w:rsidRDefault="0084162B" w:rsidP="00F6550B">
      <w:pPr>
        <w:spacing w:line="360" w:lineRule="auto"/>
        <w:rPr>
          <w:rFonts w:ascii="Times New Roman" w:hAnsi="Times New Roman" w:cs="Times New Roman"/>
          <w:sz w:val="24"/>
          <w:szCs w:val="24"/>
        </w:rPr>
      </w:pPr>
      <w:r w:rsidRPr="00A310FE">
        <w:rPr>
          <w:rFonts w:ascii="Times New Roman" w:hAnsi="Times New Roman" w:cs="Times New Roman"/>
          <w:sz w:val="24"/>
          <w:szCs w:val="24"/>
        </w:rPr>
        <w:t>In summar</w:t>
      </w:r>
      <w:r w:rsidR="008C0067" w:rsidRPr="00A310FE">
        <w:rPr>
          <w:rFonts w:ascii="Times New Roman" w:hAnsi="Times New Roman" w:cs="Times New Roman"/>
          <w:sz w:val="24"/>
          <w:szCs w:val="24"/>
        </w:rPr>
        <w:t xml:space="preserve">y, </w:t>
      </w:r>
      <w:r w:rsidR="00B63897">
        <w:rPr>
          <w:rFonts w:ascii="Times New Roman" w:hAnsi="Times New Roman" w:cs="Times New Roman"/>
          <w:sz w:val="24"/>
          <w:szCs w:val="24"/>
        </w:rPr>
        <w:t>this</w:t>
      </w:r>
      <w:r w:rsidR="00827405" w:rsidRPr="00A310FE">
        <w:rPr>
          <w:rFonts w:ascii="Times New Roman" w:hAnsi="Times New Roman" w:cs="Times New Roman"/>
          <w:sz w:val="24"/>
          <w:szCs w:val="24"/>
        </w:rPr>
        <w:t xml:space="preserve"> </w:t>
      </w:r>
      <w:r w:rsidR="00F4156E" w:rsidRPr="00A310FE">
        <w:rPr>
          <w:rFonts w:ascii="Times New Roman" w:hAnsi="Times New Roman" w:cs="Times New Roman"/>
          <w:noProof/>
          <w:sz w:val="24"/>
          <w:szCs w:val="24"/>
        </w:rPr>
        <w:t xml:space="preserve">research </w:t>
      </w:r>
      <w:r w:rsidR="00B63897">
        <w:rPr>
          <w:rFonts w:ascii="Times New Roman" w:hAnsi="Times New Roman" w:cs="Times New Roman"/>
          <w:noProof/>
          <w:sz w:val="24"/>
          <w:szCs w:val="24"/>
        </w:rPr>
        <w:t xml:space="preserve">programme </w:t>
      </w:r>
      <w:r w:rsidR="00FD338B" w:rsidRPr="00A310FE">
        <w:rPr>
          <w:rFonts w:ascii="Times New Roman" w:hAnsi="Times New Roman" w:cs="Times New Roman"/>
          <w:sz w:val="24"/>
          <w:szCs w:val="24"/>
        </w:rPr>
        <w:t xml:space="preserve">was undertaken </w:t>
      </w:r>
      <w:r w:rsidR="00827405" w:rsidRPr="00A310FE">
        <w:rPr>
          <w:rFonts w:ascii="Times New Roman" w:hAnsi="Times New Roman" w:cs="Times New Roman"/>
          <w:sz w:val="24"/>
          <w:szCs w:val="24"/>
        </w:rPr>
        <w:t>recognis</w:t>
      </w:r>
      <w:r w:rsidR="00FD338B" w:rsidRPr="00A310FE">
        <w:rPr>
          <w:rFonts w:ascii="Times New Roman" w:hAnsi="Times New Roman" w:cs="Times New Roman"/>
          <w:sz w:val="24"/>
          <w:szCs w:val="24"/>
        </w:rPr>
        <w:t xml:space="preserve">ing </w:t>
      </w:r>
      <w:r w:rsidR="00827405" w:rsidRPr="00A310FE">
        <w:rPr>
          <w:rFonts w:ascii="Times New Roman" w:hAnsi="Times New Roman" w:cs="Times New Roman"/>
          <w:sz w:val="24"/>
          <w:szCs w:val="24"/>
        </w:rPr>
        <w:t xml:space="preserve">that </w:t>
      </w:r>
      <w:r w:rsidR="008C0067" w:rsidRPr="00A310FE">
        <w:rPr>
          <w:rFonts w:ascii="Times New Roman" w:hAnsi="Times New Roman" w:cs="Times New Roman"/>
          <w:sz w:val="24"/>
          <w:szCs w:val="24"/>
        </w:rPr>
        <w:t xml:space="preserve">SWHSI </w:t>
      </w:r>
      <w:r w:rsidR="004E3957" w:rsidRPr="00A310FE">
        <w:rPr>
          <w:rFonts w:ascii="Times New Roman" w:hAnsi="Times New Roman" w:cs="Times New Roman"/>
          <w:sz w:val="24"/>
          <w:szCs w:val="24"/>
        </w:rPr>
        <w:t xml:space="preserve">may be </w:t>
      </w:r>
      <w:r w:rsidR="008C0067" w:rsidRPr="00A310FE">
        <w:rPr>
          <w:rFonts w:ascii="Times New Roman" w:hAnsi="Times New Roman" w:cs="Times New Roman"/>
          <w:sz w:val="24"/>
          <w:szCs w:val="24"/>
        </w:rPr>
        <w:t>common and costly</w:t>
      </w:r>
      <w:r w:rsidR="00ED4C7B" w:rsidRPr="00A310FE">
        <w:rPr>
          <w:rFonts w:ascii="Times New Roman" w:hAnsi="Times New Roman" w:cs="Times New Roman"/>
          <w:noProof/>
          <w:sz w:val="24"/>
          <w:szCs w:val="24"/>
        </w:rPr>
        <w:t>,</w:t>
      </w:r>
      <w:r w:rsidR="008C0067" w:rsidRPr="00A310FE">
        <w:rPr>
          <w:rFonts w:ascii="Times New Roman" w:hAnsi="Times New Roman" w:cs="Times New Roman"/>
          <w:sz w:val="24"/>
          <w:szCs w:val="24"/>
        </w:rPr>
        <w:t xml:space="preserve"> </w:t>
      </w:r>
      <w:r w:rsidR="004E3957" w:rsidRPr="00A310FE">
        <w:rPr>
          <w:rFonts w:ascii="Times New Roman" w:hAnsi="Times New Roman" w:cs="Times New Roman"/>
          <w:sz w:val="24"/>
          <w:szCs w:val="24"/>
        </w:rPr>
        <w:t xml:space="preserve">but </w:t>
      </w:r>
      <w:r w:rsidR="00FD338B" w:rsidRPr="00A310FE">
        <w:rPr>
          <w:rFonts w:ascii="Times New Roman" w:hAnsi="Times New Roman" w:cs="Times New Roman"/>
          <w:sz w:val="24"/>
          <w:szCs w:val="24"/>
        </w:rPr>
        <w:t xml:space="preserve">that </w:t>
      </w:r>
      <w:r w:rsidR="00E827C8" w:rsidRPr="00A310FE">
        <w:rPr>
          <w:rFonts w:ascii="Times New Roman" w:hAnsi="Times New Roman" w:cs="Times New Roman"/>
          <w:sz w:val="24"/>
          <w:szCs w:val="24"/>
        </w:rPr>
        <w:t xml:space="preserve">there </w:t>
      </w:r>
      <w:r w:rsidR="00FD338B" w:rsidRPr="00A310FE">
        <w:rPr>
          <w:rFonts w:ascii="Times New Roman" w:hAnsi="Times New Roman" w:cs="Times New Roman"/>
          <w:sz w:val="24"/>
          <w:szCs w:val="24"/>
        </w:rPr>
        <w:t>was</w:t>
      </w:r>
      <w:r w:rsidR="00E827C8" w:rsidRPr="00A310FE">
        <w:rPr>
          <w:rFonts w:ascii="Times New Roman" w:hAnsi="Times New Roman" w:cs="Times New Roman"/>
          <w:sz w:val="24"/>
          <w:szCs w:val="24"/>
        </w:rPr>
        <w:t xml:space="preserve"> a need for</w:t>
      </w:r>
      <w:r w:rsidR="004E3957" w:rsidRPr="00A310FE">
        <w:rPr>
          <w:rFonts w:ascii="Times New Roman" w:hAnsi="Times New Roman" w:cs="Times New Roman"/>
          <w:sz w:val="24"/>
          <w:szCs w:val="24"/>
        </w:rPr>
        <w:t xml:space="preserve"> </w:t>
      </w:r>
      <w:r w:rsidR="00E827C8" w:rsidRPr="00A310FE">
        <w:rPr>
          <w:rFonts w:ascii="Times New Roman" w:hAnsi="Times New Roman" w:cs="Times New Roman"/>
          <w:sz w:val="24"/>
          <w:szCs w:val="24"/>
        </w:rPr>
        <w:t>further</w:t>
      </w:r>
      <w:r w:rsidR="004E3957" w:rsidRPr="00A310FE">
        <w:rPr>
          <w:rFonts w:ascii="Times New Roman" w:hAnsi="Times New Roman" w:cs="Times New Roman"/>
          <w:sz w:val="24"/>
          <w:szCs w:val="24"/>
        </w:rPr>
        <w:t xml:space="preserve"> </w:t>
      </w:r>
      <w:r w:rsidR="00E81E79" w:rsidRPr="00A310FE">
        <w:rPr>
          <w:rFonts w:ascii="Times New Roman" w:hAnsi="Times New Roman" w:cs="Times New Roman"/>
          <w:sz w:val="24"/>
          <w:szCs w:val="24"/>
        </w:rPr>
        <w:t>exploration of the extent</w:t>
      </w:r>
      <w:r w:rsidR="003505C4">
        <w:rPr>
          <w:rFonts w:ascii="Times New Roman" w:hAnsi="Times New Roman" w:cs="Times New Roman"/>
          <w:sz w:val="24"/>
          <w:szCs w:val="24"/>
        </w:rPr>
        <w:t xml:space="preserve">, </w:t>
      </w:r>
      <w:r w:rsidR="00E81E79" w:rsidRPr="00A310FE">
        <w:rPr>
          <w:rFonts w:ascii="Times New Roman" w:hAnsi="Times New Roman" w:cs="Times New Roman"/>
          <w:sz w:val="24"/>
          <w:szCs w:val="24"/>
        </w:rPr>
        <w:t>nature</w:t>
      </w:r>
      <w:r w:rsidR="003505C4">
        <w:rPr>
          <w:rFonts w:ascii="Times New Roman" w:hAnsi="Times New Roman" w:cs="Times New Roman"/>
          <w:sz w:val="24"/>
          <w:szCs w:val="24"/>
        </w:rPr>
        <w:t xml:space="preserve">, </w:t>
      </w:r>
      <w:r w:rsidR="00DD3C8F">
        <w:rPr>
          <w:rFonts w:ascii="Times New Roman" w:hAnsi="Times New Roman" w:cs="Times New Roman"/>
          <w:sz w:val="24"/>
          <w:szCs w:val="24"/>
        </w:rPr>
        <w:t>outcomes,</w:t>
      </w:r>
      <w:r w:rsidR="003505C4">
        <w:rPr>
          <w:rFonts w:ascii="Times New Roman" w:hAnsi="Times New Roman" w:cs="Times New Roman"/>
          <w:sz w:val="24"/>
          <w:szCs w:val="24"/>
        </w:rPr>
        <w:t xml:space="preserve"> and impact</w:t>
      </w:r>
      <w:r w:rsidR="00E81E79" w:rsidRPr="00A310FE">
        <w:rPr>
          <w:rFonts w:ascii="Times New Roman" w:hAnsi="Times New Roman" w:cs="Times New Roman"/>
          <w:sz w:val="24"/>
          <w:szCs w:val="24"/>
        </w:rPr>
        <w:t xml:space="preserve"> of these wounds. </w:t>
      </w:r>
      <w:r w:rsidR="004846C8" w:rsidRPr="00A310FE">
        <w:rPr>
          <w:rFonts w:ascii="Times New Roman" w:hAnsi="Times New Roman" w:cs="Times New Roman"/>
          <w:sz w:val="24"/>
          <w:szCs w:val="24"/>
        </w:rPr>
        <w:t xml:space="preserve">The lack of </w:t>
      </w:r>
      <w:r w:rsidR="00A47890">
        <w:rPr>
          <w:rFonts w:ascii="Times New Roman" w:hAnsi="Times New Roman" w:cs="Times New Roman"/>
          <w:sz w:val="24"/>
          <w:szCs w:val="24"/>
        </w:rPr>
        <w:t xml:space="preserve">international </w:t>
      </w:r>
      <w:r w:rsidR="004846C8" w:rsidRPr="00A310FE">
        <w:rPr>
          <w:rFonts w:ascii="Times New Roman" w:hAnsi="Times New Roman" w:cs="Times New Roman"/>
          <w:sz w:val="24"/>
          <w:szCs w:val="24"/>
        </w:rPr>
        <w:t>epidemiological data</w:t>
      </w:r>
      <w:r w:rsidR="0089170E">
        <w:rPr>
          <w:rFonts w:ascii="Times New Roman" w:hAnsi="Times New Roman" w:cs="Times New Roman"/>
          <w:sz w:val="24"/>
          <w:szCs w:val="24"/>
        </w:rPr>
        <w:t xml:space="preserve"> </w:t>
      </w:r>
      <w:r w:rsidR="004846C8" w:rsidRPr="00A310FE">
        <w:rPr>
          <w:rFonts w:ascii="Times New Roman" w:hAnsi="Times New Roman" w:cs="Times New Roman"/>
          <w:sz w:val="24"/>
          <w:szCs w:val="24"/>
        </w:rPr>
        <w:t xml:space="preserve">regarding these patients seriously impairs the development of new research studies in this area. </w:t>
      </w:r>
      <w:r w:rsidR="004E3957" w:rsidRPr="00A310FE">
        <w:rPr>
          <w:rFonts w:ascii="Times New Roman" w:hAnsi="Times New Roman" w:cs="Times New Roman"/>
          <w:sz w:val="24"/>
          <w:szCs w:val="24"/>
        </w:rPr>
        <w:t xml:space="preserve">There </w:t>
      </w:r>
      <w:r w:rsidR="00FD338B" w:rsidRPr="00A310FE">
        <w:rPr>
          <w:rFonts w:ascii="Times New Roman" w:hAnsi="Times New Roman" w:cs="Times New Roman"/>
          <w:sz w:val="24"/>
          <w:szCs w:val="24"/>
        </w:rPr>
        <w:t>was</w:t>
      </w:r>
      <w:r w:rsidR="004E3957" w:rsidRPr="00A310FE">
        <w:rPr>
          <w:rFonts w:ascii="Times New Roman" w:hAnsi="Times New Roman" w:cs="Times New Roman"/>
          <w:sz w:val="24"/>
          <w:szCs w:val="24"/>
        </w:rPr>
        <w:t xml:space="preserve"> also </w:t>
      </w:r>
      <w:r w:rsidRPr="00A310FE">
        <w:rPr>
          <w:rFonts w:ascii="Times New Roman" w:hAnsi="Times New Roman" w:cs="Times New Roman"/>
          <w:sz w:val="24"/>
          <w:szCs w:val="24"/>
        </w:rPr>
        <w:t>huge uncertainty</w:t>
      </w:r>
      <w:r w:rsidR="00931B7F" w:rsidRPr="00A310FE">
        <w:rPr>
          <w:rFonts w:ascii="Times New Roman" w:hAnsi="Times New Roman" w:cs="Times New Roman"/>
          <w:sz w:val="24"/>
          <w:szCs w:val="24"/>
        </w:rPr>
        <w:t xml:space="preserve"> </w:t>
      </w:r>
      <w:r w:rsidR="0003443F" w:rsidRPr="00A310FE">
        <w:rPr>
          <w:rFonts w:ascii="Times New Roman" w:hAnsi="Times New Roman" w:cs="Times New Roman"/>
          <w:sz w:val="24"/>
          <w:szCs w:val="24"/>
        </w:rPr>
        <w:t xml:space="preserve">regarding </w:t>
      </w:r>
      <w:r w:rsidR="00E81E79" w:rsidRPr="00A310FE">
        <w:rPr>
          <w:rFonts w:ascii="Times New Roman" w:hAnsi="Times New Roman" w:cs="Times New Roman"/>
          <w:sz w:val="24"/>
          <w:szCs w:val="24"/>
        </w:rPr>
        <w:t xml:space="preserve">SWHSI </w:t>
      </w:r>
      <w:r w:rsidR="0003443F" w:rsidRPr="00A310FE">
        <w:rPr>
          <w:rFonts w:ascii="Times New Roman" w:hAnsi="Times New Roman" w:cs="Times New Roman"/>
          <w:sz w:val="24"/>
          <w:szCs w:val="24"/>
        </w:rPr>
        <w:t>management. O</w:t>
      </w:r>
      <w:r w:rsidR="00E651AE" w:rsidRPr="00A310FE">
        <w:rPr>
          <w:rFonts w:ascii="Times New Roman" w:hAnsi="Times New Roman" w:cs="Times New Roman"/>
          <w:sz w:val="24"/>
          <w:szCs w:val="24"/>
        </w:rPr>
        <w:t xml:space="preserve">ptions </w:t>
      </w:r>
      <w:r w:rsidRPr="00A310FE">
        <w:rPr>
          <w:rFonts w:ascii="Times New Roman" w:hAnsi="Times New Roman" w:cs="Times New Roman"/>
          <w:sz w:val="24"/>
          <w:szCs w:val="24"/>
        </w:rPr>
        <w:t>range</w:t>
      </w:r>
      <w:r w:rsidR="00683AB0">
        <w:rPr>
          <w:rFonts w:ascii="Times New Roman" w:hAnsi="Times New Roman" w:cs="Times New Roman"/>
          <w:sz w:val="24"/>
          <w:szCs w:val="24"/>
        </w:rPr>
        <w:t>d</w:t>
      </w:r>
      <w:r w:rsidRPr="00A310FE">
        <w:rPr>
          <w:rFonts w:ascii="Times New Roman" w:hAnsi="Times New Roman" w:cs="Times New Roman"/>
          <w:sz w:val="24"/>
          <w:szCs w:val="24"/>
        </w:rPr>
        <w:t xml:space="preserve"> from</w:t>
      </w:r>
      <w:r w:rsidR="008C0067" w:rsidRPr="00A310FE">
        <w:rPr>
          <w:rFonts w:ascii="Times New Roman" w:hAnsi="Times New Roman" w:cs="Times New Roman"/>
          <w:sz w:val="24"/>
          <w:szCs w:val="24"/>
        </w:rPr>
        <w:t xml:space="preserve"> inexpensive</w:t>
      </w:r>
      <w:r w:rsidRPr="00A310FE">
        <w:rPr>
          <w:rFonts w:ascii="Times New Roman" w:hAnsi="Times New Roman" w:cs="Times New Roman"/>
          <w:sz w:val="24"/>
          <w:szCs w:val="24"/>
        </w:rPr>
        <w:t xml:space="preserve"> simple dressings to the more complex and costly NPWT</w:t>
      </w:r>
      <w:r w:rsidR="00ED4C7B" w:rsidRPr="00A310FE">
        <w:rPr>
          <w:rFonts w:ascii="Times New Roman" w:hAnsi="Times New Roman" w:cs="Times New Roman"/>
          <w:noProof/>
          <w:sz w:val="24"/>
          <w:szCs w:val="24"/>
        </w:rPr>
        <w:t>,</w:t>
      </w:r>
      <w:r w:rsidR="00E81E79" w:rsidRPr="00A310FE">
        <w:rPr>
          <w:rFonts w:ascii="Times New Roman" w:hAnsi="Times New Roman" w:cs="Times New Roman"/>
          <w:sz w:val="24"/>
          <w:szCs w:val="24"/>
        </w:rPr>
        <w:t xml:space="preserve"> </w:t>
      </w:r>
      <w:r w:rsidR="00E651AE" w:rsidRPr="00A310FE">
        <w:rPr>
          <w:rFonts w:ascii="Times New Roman" w:hAnsi="Times New Roman" w:cs="Times New Roman"/>
          <w:sz w:val="24"/>
          <w:szCs w:val="24"/>
        </w:rPr>
        <w:t xml:space="preserve">but </w:t>
      </w:r>
      <w:r w:rsidR="00C0605A">
        <w:rPr>
          <w:rFonts w:ascii="Times New Roman" w:hAnsi="Times New Roman" w:cs="Times New Roman"/>
          <w:sz w:val="24"/>
          <w:szCs w:val="24"/>
        </w:rPr>
        <w:t xml:space="preserve">accurate data regarding the frequency of </w:t>
      </w:r>
      <w:r w:rsidR="00A310FE" w:rsidRPr="00A310FE">
        <w:rPr>
          <w:rFonts w:ascii="Times New Roman" w:hAnsi="Times New Roman" w:cs="Times New Roman"/>
          <w:sz w:val="24"/>
          <w:szCs w:val="24"/>
        </w:rPr>
        <w:t xml:space="preserve">use of specific treatments </w:t>
      </w:r>
      <w:r w:rsidR="00A310FE" w:rsidRPr="00A310FE">
        <w:rPr>
          <w:rFonts w:ascii="Times New Roman" w:hAnsi="Times New Roman" w:cs="Times New Roman"/>
          <w:noProof/>
          <w:sz w:val="24"/>
          <w:szCs w:val="24"/>
        </w:rPr>
        <w:t>was</w:t>
      </w:r>
      <w:r w:rsidR="00C0605A">
        <w:rPr>
          <w:rFonts w:ascii="Times New Roman" w:hAnsi="Times New Roman" w:cs="Times New Roman"/>
          <w:noProof/>
          <w:sz w:val="24"/>
          <w:szCs w:val="24"/>
        </w:rPr>
        <w:t xml:space="preserve"> no</w:t>
      </w:r>
      <w:r w:rsidR="004840C9">
        <w:rPr>
          <w:rFonts w:ascii="Times New Roman" w:hAnsi="Times New Roman" w:cs="Times New Roman"/>
          <w:noProof/>
          <w:sz w:val="24"/>
          <w:szCs w:val="24"/>
        </w:rPr>
        <w:t>n</w:t>
      </w:r>
      <w:r w:rsidR="00C0605A">
        <w:rPr>
          <w:rFonts w:ascii="Times New Roman" w:hAnsi="Times New Roman" w:cs="Times New Roman"/>
          <w:noProof/>
          <w:sz w:val="24"/>
          <w:szCs w:val="24"/>
        </w:rPr>
        <w:t>-</w:t>
      </w:r>
      <w:r w:rsidR="00A310CC">
        <w:rPr>
          <w:rFonts w:ascii="Times New Roman" w:hAnsi="Times New Roman" w:cs="Times New Roman"/>
          <w:noProof/>
          <w:sz w:val="24"/>
          <w:szCs w:val="24"/>
        </w:rPr>
        <w:t xml:space="preserve">existent. </w:t>
      </w:r>
      <w:r w:rsidR="00E81E79" w:rsidRPr="00A310FE">
        <w:rPr>
          <w:rFonts w:ascii="Times New Roman" w:hAnsi="Times New Roman" w:cs="Times New Roman"/>
          <w:sz w:val="24"/>
          <w:szCs w:val="24"/>
        </w:rPr>
        <w:t>Additionally</w:t>
      </w:r>
      <w:r w:rsidR="00765A1F" w:rsidRPr="00A310FE">
        <w:rPr>
          <w:rFonts w:ascii="Times New Roman" w:hAnsi="Times New Roman" w:cs="Times New Roman"/>
          <w:sz w:val="24"/>
          <w:szCs w:val="24"/>
        </w:rPr>
        <w:t>,</w:t>
      </w:r>
      <w:r w:rsidR="00E81E79" w:rsidRPr="00A310FE">
        <w:rPr>
          <w:rFonts w:ascii="Times New Roman" w:hAnsi="Times New Roman" w:cs="Times New Roman"/>
          <w:sz w:val="24"/>
          <w:szCs w:val="24"/>
        </w:rPr>
        <w:t xml:space="preserve"> all treatment options for </w:t>
      </w:r>
      <w:r w:rsidR="00C0605A">
        <w:rPr>
          <w:rFonts w:ascii="Times New Roman" w:hAnsi="Times New Roman" w:cs="Times New Roman"/>
          <w:sz w:val="24"/>
          <w:szCs w:val="24"/>
        </w:rPr>
        <w:t xml:space="preserve">SWHSI </w:t>
      </w:r>
      <w:r w:rsidR="00E81E79" w:rsidRPr="00A310FE">
        <w:rPr>
          <w:rFonts w:ascii="Times New Roman" w:hAnsi="Times New Roman" w:cs="Times New Roman"/>
          <w:sz w:val="24"/>
          <w:szCs w:val="24"/>
        </w:rPr>
        <w:t>lack</w:t>
      </w:r>
      <w:r w:rsidR="00FD338B" w:rsidRPr="00A310FE">
        <w:rPr>
          <w:rFonts w:ascii="Times New Roman" w:hAnsi="Times New Roman" w:cs="Times New Roman"/>
          <w:sz w:val="24"/>
          <w:szCs w:val="24"/>
        </w:rPr>
        <w:t>ed</w:t>
      </w:r>
      <w:r w:rsidR="00E81E79" w:rsidRPr="00A310FE">
        <w:rPr>
          <w:rFonts w:ascii="Times New Roman" w:hAnsi="Times New Roman" w:cs="Times New Roman"/>
          <w:sz w:val="24"/>
          <w:szCs w:val="24"/>
        </w:rPr>
        <w:t xml:space="preserve"> robust</w:t>
      </w:r>
      <w:r w:rsidR="004840C9">
        <w:rPr>
          <w:rFonts w:ascii="Times New Roman" w:hAnsi="Times New Roman" w:cs="Times New Roman"/>
          <w:sz w:val="24"/>
          <w:szCs w:val="24"/>
        </w:rPr>
        <w:t>,</w:t>
      </w:r>
      <w:r w:rsidR="00E81E79" w:rsidRPr="00A310FE">
        <w:rPr>
          <w:rFonts w:ascii="Times New Roman" w:hAnsi="Times New Roman" w:cs="Times New Roman"/>
          <w:sz w:val="24"/>
          <w:szCs w:val="24"/>
        </w:rPr>
        <w:t xml:space="preserve"> </w:t>
      </w:r>
      <w:r w:rsidR="00C0605A">
        <w:rPr>
          <w:rFonts w:ascii="Times New Roman" w:hAnsi="Times New Roman" w:cs="Times New Roman"/>
          <w:sz w:val="24"/>
          <w:szCs w:val="24"/>
        </w:rPr>
        <w:t xml:space="preserve">supportive </w:t>
      </w:r>
      <w:r w:rsidR="00E81E79" w:rsidRPr="00A310FE">
        <w:rPr>
          <w:rFonts w:ascii="Times New Roman" w:hAnsi="Times New Roman" w:cs="Times New Roman"/>
          <w:sz w:val="24"/>
          <w:szCs w:val="24"/>
        </w:rPr>
        <w:t>evidence base</w:t>
      </w:r>
      <w:r w:rsidR="004840C9">
        <w:rPr>
          <w:rFonts w:ascii="Times New Roman" w:hAnsi="Times New Roman" w:cs="Times New Roman"/>
          <w:sz w:val="24"/>
          <w:szCs w:val="24"/>
        </w:rPr>
        <w:t>s</w:t>
      </w:r>
      <w:r w:rsidR="00E81E79" w:rsidRPr="00A310FE">
        <w:rPr>
          <w:rFonts w:ascii="Times New Roman" w:hAnsi="Times New Roman" w:cs="Times New Roman"/>
          <w:sz w:val="24"/>
          <w:szCs w:val="24"/>
        </w:rPr>
        <w:t xml:space="preserve"> </w:t>
      </w:r>
      <w:r w:rsidR="004846C8" w:rsidRPr="00A310FE">
        <w:rPr>
          <w:rFonts w:ascii="Times New Roman" w:hAnsi="Times New Roman" w:cs="Times New Roman"/>
          <w:sz w:val="24"/>
          <w:szCs w:val="24"/>
        </w:rPr>
        <w:t xml:space="preserve">in terms of </w:t>
      </w:r>
      <w:r w:rsidR="00D75048">
        <w:rPr>
          <w:rFonts w:ascii="Times New Roman" w:hAnsi="Times New Roman" w:cs="Times New Roman"/>
          <w:sz w:val="24"/>
          <w:szCs w:val="24"/>
        </w:rPr>
        <w:t>clinical and cost-</w:t>
      </w:r>
      <w:r w:rsidR="002D4E0E" w:rsidRPr="00A310FE">
        <w:rPr>
          <w:rFonts w:ascii="Times New Roman" w:hAnsi="Times New Roman" w:cs="Times New Roman"/>
          <w:sz w:val="24"/>
          <w:szCs w:val="24"/>
        </w:rPr>
        <w:t xml:space="preserve">effectiveness </w:t>
      </w:r>
      <w:r w:rsidR="004846C8" w:rsidRPr="00A310FE">
        <w:rPr>
          <w:rFonts w:ascii="Times New Roman" w:hAnsi="Times New Roman" w:cs="Times New Roman"/>
          <w:sz w:val="24"/>
          <w:szCs w:val="24"/>
        </w:rPr>
        <w:t>and</w:t>
      </w:r>
      <w:r w:rsidR="00931B7F" w:rsidRPr="00A310FE">
        <w:rPr>
          <w:rFonts w:ascii="Times New Roman" w:hAnsi="Times New Roman" w:cs="Times New Roman"/>
          <w:sz w:val="24"/>
          <w:szCs w:val="24"/>
        </w:rPr>
        <w:t xml:space="preserve"> the</w:t>
      </w:r>
      <w:r w:rsidR="004846C8" w:rsidRPr="00A310FE">
        <w:rPr>
          <w:rFonts w:ascii="Times New Roman" w:hAnsi="Times New Roman" w:cs="Times New Roman"/>
          <w:sz w:val="24"/>
          <w:szCs w:val="24"/>
        </w:rPr>
        <w:t xml:space="preserve"> impact on </w:t>
      </w:r>
      <w:r w:rsidR="004846C8" w:rsidRPr="00A310FE">
        <w:rPr>
          <w:rFonts w:ascii="Times New Roman" w:hAnsi="Times New Roman" w:cs="Times New Roman"/>
          <w:noProof/>
          <w:sz w:val="24"/>
          <w:szCs w:val="24"/>
        </w:rPr>
        <w:t>patients</w:t>
      </w:r>
      <w:r w:rsidR="00F4156E" w:rsidRPr="00A310FE">
        <w:rPr>
          <w:rFonts w:ascii="Times New Roman" w:hAnsi="Times New Roman" w:cs="Times New Roman"/>
          <w:noProof/>
          <w:sz w:val="24"/>
          <w:szCs w:val="24"/>
        </w:rPr>
        <w:t>’</w:t>
      </w:r>
      <w:r w:rsidR="004846C8" w:rsidRPr="00A310FE">
        <w:rPr>
          <w:rFonts w:ascii="Times New Roman" w:hAnsi="Times New Roman" w:cs="Times New Roman"/>
          <w:sz w:val="24"/>
          <w:szCs w:val="24"/>
        </w:rPr>
        <w:t xml:space="preserve"> quality of life.</w:t>
      </w:r>
      <w:r w:rsidR="00367D32" w:rsidRPr="00A310FE">
        <w:rPr>
          <w:rFonts w:ascii="Times New Roman" w:hAnsi="Times New Roman" w:cs="Times New Roman"/>
          <w:sz w:val="24"/>
          <w:szCs w:val="24"/>
        </w:rPr>
        <w:t xml:space="preserve"> As a result, clinicians and patients were unin</w:t>
      </w:r>
      <w:r w:rsidR="00D92FBC">
        <w:rPr>
          <w:rFonts w:ascii="Times New Roman" w:hAnsi="Times New Roman" w:cs="Times New Roman"/>
          <w:sz w:val="24"/>
          <w:szCs w:val="24"/>
        </w:rPr>
        <w:t>formed about how to care for SW</w:t>
      </w:r>
      <w:r w:rsidR="00367D32" w:rsidRPr="00A310FE">
        <w:rPr>
          <w:rFonts w:ascii="Times New Roman" w:hAnsi="Times New Roman" w:cs="Times New Roman"/>
          <w:sz w:val="24"/>
          <w:szCs w:val="24"/>
        </w:rPr>
        <w:t>H</w:t>
      </w:r>
      <w:r w:rsidR="00D92FBC">
        <w:rPr>
          <w:rFonts w:ascii="Times New Roman" w:hAnsi="Times New Roman" w:cs="Times New Roman"/>
          <w:sz w:val="24"/>
          <w:szCs w:val="24"/>
        </w:rPr>
        <w:t>S</w:t>
      </w:r>
      <w:r w:rsidR="00367D32" w:rsidRPr="00A310FE">
        <w:rPr>
          <w:rFonts w:ascii="Times New Roman" w:hAnsi="Times New Roman" w:cs="Times New Roman"/>
          <w:sz w:val="24"/>
          <w:szCs w:val="24"/>
        </w:rPr>
        <w:t xml:space="preserve">I, </w:t>
      </w:r>
      <w:r w:rsidR="00C0605A">
        <w:rPr>
          <w:rFonts w:ascii="Times New Roman" w:hAnsi="Times New Roman" w:cs="Times New Roman"/>
          <w:sz w:val="24"/>
          <w:szCs w:val="24"/>
        </w:rPr>
        <w:t xml:space="preserve">and specifically which </w:t>
      </w:r>
      <w:r w:rsidR="00367D32" w:rsidRPr="00A310FE">
        <w:rPr>
          <w:rFonts w:ascii="Times New Roman" w:hAnsi="Times New Roman" w:cs="Times New Roman"/>
          <w:sz w:val="24"/>
          <w:szCs w:val="24"/>
        </w:rPr>
        <w:t xml:space="preserve">treatment options were most effective and </w:t>
      </w:r>
      <w:r w:rsidR="00C0605A">
        <w:rPr>
          <w:rFonts w:ascii="Times New Roman" w:hAnsi="Times New Roman" w:cs="Times New Roman"/>
          <w:sz w:val="24"/>
          <w:szCs w:val="24"/>
        </w:rPr>
        <w:t xml:space="preserve">offered the </w:t>
      </w:r>
      <w:r w:rsidR="00367D32" w:rsidRPr="00A310FE">
        <w:rPr>
          <w:rFonts w:ascii="Times New Roman" w:hAnsi="Times New Roman" w:cs="Times New Roman"/>
          <w:sz w:val="24"/>
          <w:szCs w:val="24"/>
        </w:rPr>
        <w:t xml:space="preserve">best value for money. </w:t>
      </w:r>
      <w:r w:rsidR="003C7C87">
        <w:rPr>
          <w:rFonts w:ascii="Times New Roman" w:hAnsi="Times New Roman" w:cs="Times New Roman"/>
          <w:sz w:val="24"/>
          <w:szCs w:val="24"/>
        </w:rPr>
        <w:t xml:space="preserve">The need for research to fill these evidence gaps was </w:t>
      </w:r>
      <w:r w:rsidR="003505C4">
        <w:rPr>
          <w:rFonts w:ascii="Times New Roman" w:hAnsi="Times New Roman" w:cs="Times New Roman"/>
          <w:sz w:val="24"/>
          <w:szCs w:val="24"/>
        </w:rPr>
        <w:t xml:space="preserve">also </w:t>
      </w:r>
      <w:r w:rsidR="00576600">
        <w:rPr>
          <w:rFonts w:ascii="Times New Roman" w:hAnsi="Times New Roman" w:cs="Times New Roman"/>
          <w:sz w:val="24"/>
          <w:szCs w:val="24"/>
        </w:rPr>
        <w:t xml:space="preserve">highlighted by </w:t>
      </w:r>
      <w:r w:rsidR="003C7C87">
        <w:rPr>
          <w:rFonts w:ascii="Times New Roman" w:hAnsi="Times New Roman" w:cs="Times New Roman"/>
          <w:sz w:val="24"/>
          <w:szCs w:val="24"/>
        </w:rPr>
        <w:t>the UK</w:t>
      </w:r>
      <w:r w:rsidR="00754950">
        <w:rPr>
          <w:rFonts w:ascii="Times New Roman" w:hAnsi="Times New Roman" w:cs="Times New Roman"/>
          <w:sz w:val="24"/>
          <w:szCs w:val="24"/>
        </w:rPr>
        <w:t xml:space="preserve"> </w:t>
      </w:r>
      <w:r w:rsidR="00754950" w:rsidRPr="00A310FE">
        <w:rPr>
          <w:rFonts w:ascii="Times New Roman" w:hAnsi="Times New Roman" w:cs="Times New Roman"/>
          <w:sz w:val="24"/>
          <w:szCs w:val="24"/>
        </w:rPr>
        <w:t>National Institute for Health and Clinical Excellence</w:t>
      </w:r>
      <w:r w:rsidR="003C7C87">
        <w:rPr>
          <w:rFonts w:ascii="Times New Roman" w:hAnsi="Times New Roman" w:cs="Times New Roman"/>
          <w:sz w:val="24"/>
          <w:szCs w:val="24"/>
        </w:rPr>
        <w:t xml:space="preserve"> guidance</w:t>
      </w:r>
      <w:r w:rsidR="00683AB0">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2B518F">
        <w:rPr>
          <w:rFonts w:ascii="Times New Roman" w:hAnsi="Times New Roman" w:cs="Times New Roman"/>
          <w:sz w:val="24"/>
          <w:szCs w:val="24"/>
          <w:vertAlign w:val="superscript"/>
        </w:rPr>
        <w:instrText xml:space="preserve"> ADDIN EN.CITE &lt;EndNote&gt;&lt;Cite ExcludeYear="1"&gt;&lt;Author&gt;National Institute for Health and Care Excellence&lt;/Author&gt;&lt;Year&gt;2008&lt;/Year&gt;&lt;RecNum&gt;1&lt;/RecNum&gt;&lt;DisplayText&gt;(13)&lt;/DisplayText&gt;&lt;record&gt;&lt;rec-number&gt;1&lt;/rec-number&gt;&lt;foreign-keys&gt;&lt;key app="EN" db-id="z9dvs0207zppefeesrrvxxvavfrde0pt9xds"&gt;1&lt;/key&gt;&lt;/foreign-keys&gt;&lt;ref-type name="Government Document"&gt;46&lt;/ref-type&gt;&lt;contributors&gt;&lt;authors&gt;&lt;author&gt;National Institute for Health and Care Excellence,&lt;/author&gt;&lt;/authors&gt;&lt;/contributors&gt;&lt;titles&gt;&lt;title&gt;Surgical site infections: prevention and treatment (Clinical Guideline: CG74)&lt;/title&gt;&lt;/titles&gt;&lt;dates&gt;&lt;year&gt;2008&lt;/year&gt;&lt;/dates&gt;&lt;urls&gt;&lt;related-urls&gt;&lt;url&gt;https://www.nice.org.uk/guidance/cg74&lt;/url&gt;&lt;/related-urls&gt;&lt;/urls&gt;&lt;access-date&gt;18.01.2017&lt;/access-date&gt;&lt;/record&gt;&lt;/Cite&gt;&lt;/EndNote&gt;</w:instrText>
      </w:r>
      <w:r w:rsidR="00FB3273" w:rsidRPr="00135B00">
        <w:rPr>
          <w:rFonts w:ascii="Times New Roman" w:hAnsi="Times New Roman" w:cs="Times New Roman"/>
          <w:sz w:val="24"/>
          <w:szCs w:val="24"/>
          <w:vertAlign w:val="superscript"/>
        </w:rPr>
        <w:fldChar w:fldCharType="separate"/>
      </w:r>
      <w:hyperlink w:anchor="_ENREF_13" w:tooltip="National Institute for Health and Care Excellence, 2008 #1" w:history="1">
        <w:r w:rsidR="00A6096B">
          <w:rPr>
            <w:rFonts w:ascii="Times New Roman" w:hAnsi="Times New Roman" w:cs="Times New Roman"/>
            <w:noProof/>
            <w:sz w:val="24"/>
            <w:szCs w:val="24"/>
            <w:vertAlign w:val="superscript"/>
          </w:rPr>
          <w:t>13</w:t>
        </w:r>
      </w:hyperlink>
      <w:r w:rsidR="00FB3273" w:rsidRPr="00135B00">
        <w:rPr>
          <w:rFonts w:ascii="Times New Roman" w:hAnsi="Times New Roman" w:cs="Times New Roman"/>
          <w:sz w:val="24"/>
          <w:szCs w:val="24"/>
          <w:vertAlign w:val="superscript"/>
        </w:rPr>
        <w:fldChar w:fldCharType="end"/>
      </w:r>
    </w:p>
    <w:p w14:paraId="636B13AF" w14:textId="77777777" w:rsidR="0084162B" w:rsidRPr="00A310FE" w:rsidRDefault="002A4BAD" w:rsidP="00F6550B">
      <w:pPr>
        <w:spacing w:line="360" w:lineRule="auto"/>
        <w:rPr>
          <w:rFonts w:ascii="Times New Roman" w:hAnsi="Times New Roman" w:cs="Times New Roman"/>
          <w:sz w:val="24"/>
          <w:szCs w:val="24"/>
        </w:rPr>
      </w:pPr>
      <w:r w:rsidRPr="00A310FE">
        <w:rPr>
          <w:rFonts w:ascii="Times New Roman" w:hAnsi="Times New Roman" w:cs="Times New Roman"/>
          <w:sz w:val="24"/>
          <w:szCs w:val="24"/>
        </w:rPr>
        <w:t xml:space="preserve">Given the number of treatment options available, </w:t>
      </w:r>
      <w:r w:rsidR="004846C8" w:rsidRPr="00A310FE">
        <w:rPr>
          <w:rFonts w:ascii="Times New Roman" w:hAnsi="Times New Roman" w:cs="Times New Roman"/>
          <w:sz w:val="24"/>
          <w:szCs w:val="24"/>
        </w:rPr>
        <w:t xml:space="preserve">it is important that patients, </w:t>
      </w:r>
      <w:r w:rsidR="00DD3C8F" w:rsidRPr="00A310FE">
        <w:rPr>
          <w:rFonts w:ascii="Times New Roman" w:hAnsi="Times New Roman" w:cs="Times New Roman"/>
          <w:sz w:val="24"/>
          <w:szCs w:val="24"/>
        </w:rPr>
        <w:t>carers,</w:t>
      </w:r>
      <w:r w:rsidR="004846C8" w:rsidRPr="00A310FE">
        <w:rPr>
          <w:rFonts w:ascii="Times New Roman" w:hAnsi="Times New Roman" w:cs="Times New Roman"/>
          <w:sz w:val="24"/>
          <w:szCs w:val="24"/>
        </w:rPr>
        <w:t xml:space="preserve"> and health professionals are </w:t>
      </w:r>
      <w:r w:rsidR="00DA4AF5" w:rsidRPr="00A310FE">
        <w:rPr>
          <w:rFonts w:ascii="Times New Roman" w:hAnsi="Times New Roman" w:cs="Times New Roman"/>
          <w:sz w:val="24"/>
          <w:szCs w:val="24"/>
        </w:rPr>
        <w:t xml:space="preserve">involved in trial design, including the selection of significant outcome measures, and that </w:t>
      </w:r>
      <w:r w:rsidR="00206DA7" w:rsidRPr="00A310FE">
        <w:rPr>
          <w:rFonts w:ascii="Times New Roman" w:hAnsi="Times New Roman" w:cs="Times New Roman"/>
          <w:sz w:val="24"/>
          <w:szCs w:val="24"/>
        </w:rPr>
        <w:t>research is conducted through</w:t>
      </w:r>
      <w:r w:rsidR="00D13FE3" w:rsidRPr="00A310FE">
        <w:rPr>
          <w:rFonts w:ascii="Times New Roman" w:hAnsi="Times New Roman" w:cs="Times New Roman"/>
          <w:sz w:val="24"/>
          <w:szCs w:val="24"/>
        </w:rPr>
        <w:t xml:space="preserve"> </w:t>
      </w:r>
      <w:r w:rsidRPr="00A310FE">
        <w:rPr>
          <w:rFonts w:ascii="Times New Roman" w:hAnsi="Times New Roman" w:cs="Times New Roman"/>
          <w:sz w:val="24"/>
          <w:szCs w:val="24"/>
        </w:rPr>
        <w:t>sufficiently powered trials to detect significant differences in healing rates between treatments.</w:t>
      </w:r>
      <w:r w:rsidR="00683AB0">
        <w:rPr>
          <w:rFonts w:ascii="Times New Roman" w:hAnsi="Times New Roman" w:cs="Times New Roman"/>
          <w:sz w:val="24"/>
          <w:szCs w:val="24"/>
        </w:rPr>
        <w:t xml:space="preserve"> </w:t>
      </w:r>
      <w:r w:rsidR="00DA4AF5" w:rsidRPr="00A310FE">
        <w:rPr>
          <w:rFonts w:ascii="Times New Roman" w:hAnsi="Times New Roman" w:cs="Times New Roman"/>
          <w:sz w:val="24"/>
          <w:szCs w:val="24"/>
        </w:rPr>
        <w:t>However, t</w:t>
      </w:r>
      <w:r w:rsidR="0084162B" w:rsidRPr="00A310FE">
        <w:rPr>
          <w:rFonts w:ascii="Times New Roman" w:hAnsi="Times New Roman" w:cs="Times New Roman"/>
          <w:sz w:val="24"/>
          <w:szCs w:val="24"/>
        </w:rPr>
        <w:t>he enormous cost of conducting the trials required to fill the evidence gaps means that a rush to undertake such studies</w:t>
      </w:r>
      <w:r w:rsidR="00E827C8" w:rsidRPr="00A310FE">
        <w:rPr>
          <w:rFonts w:ascii="Times New Roman" w:hAnsi="Times New Roman" w:cs="Times New Roman"/>
          <w:sz w:val="24"/>
          <w:szCs w:val="24"/>
        </w:rPr>
        <w:t>,</w:t>
      </w:r>
      <w:r w:rsidR="0084162B" w:rsidRPr="00A310FE">
        <w:rPr>
          <w:rFonts w:ascii="Times New Roman" w:hAnsi="Times New Roman" w:cs="Times New Roman"/>
          <w:sz w:val="24"/>
          <w:szCs w:val="24"/>
        </w:rPr>
        <w:t xml:space="preserve"> </w:t>
      </w:r>
      <w:r w:rsidR="00E651AE" w:rsidRPr="00A310FE">
        <w:rPr>
          <w:rFonts w:ascii="Times New Roman" w:hAnsi="Times New Roman" w:cs="Times New Roman"/>
          <w:sz w:val="24"/>
          <w:szCs w:val="24"/>
        </w:rPr>
        <w:t xml:space="preserve">before </w:t>
      </w:r>
      <w:r w:rsidR="00074301" w:rsidRPr="00A310FE">
        <w:rPr>
          <w:rFonts w:ascii="Times New Roman" w:hAnsi="Times New Roman" w:cs="Times New Roman"/>
          <w:sz w:val="24"/>
          <w:szCs w:val="24"/>
        </w:rPr>
        <w:t>obtaining additional key intelli</w:t>
      </w:r>
      <w:r w:rsidR="00E651AE" w:rsidRPr="00A310FE">
        <w:rPr>
          <w:rFonts w:ascii="Times New Roman" w:hAnsi="Times New Roman" w:cs="Times New Roman"/>
          <w:sz w:val="24"/>
          <w:szCs w:val="24"/>
        </w:rPr>
        <w:t>gence</w:t>
      </w:r>
      <w:r w:rsidR="00E827C8" w:rsidRPr="00A310FE">
        <w:rPr>
          <w:rFonts w:ascii="Times New Roman" w:hAnsi="Times New Roman" w:cs="Times New Roman"/>
          <w:sz w:val="24"/>
          <w:szCs w:val="24"/>
        </w:rPr>
        <w:t>,</w:t>
      </w:r>
      <w:r w:rsidR="00E651AE" w:rsidRPr="00A310FE">
        <w:rPr>
          <w:rFonts w:ascii="Times New Roman" w:hAnsi="Times New Roman" w:cs="Times New Roman"/>
          <w:sz w:val="24"/>
          <w:szCs w:val="24"/>
        </w:rPr>
        <w:t xml:space="preserve"> </w:t>
      </w:r>
      <w:r w:rsidR="0084162B" w:rsidRPr="00A310FE">
        <w:rPr>
          <w:rFonts w:ascii="Times New Roman" w:hAnsi="Times New Roman" w:cs="Times New Roman"/>
          <w:sz w:val="24"/>
          <w:szCs w:val="24"/>
        </w:rPr>
        <w:t xml:space="preserve">would be hugely inefficient. There </w:t>
      </w:r>
      <w:r w:rsidR="003C7C87">
        <w:rPr>
          <w:rFonts w:ascii="Times New Roman" w:hAnsi="Times New Roman" w:cs="Times New Roman"/>
          <w:sz w:val="24"/>
          <w:szCs w:val="24"/>
        </w:rPr>
        <w:t>we</w:t>
      </w:r>
      <w:r w:rsidR="003C7C87" w:rsidRPr="00A310FE">
        <w:rPr>
          <w:rFonts w:ascii="Times New Roman" w:hAnsi="Times New Roman" w:cs="Times New Roman"/>
          <w:sz w:val="24"/>
          <w:szCs w:val="24"/>
        </w:rPr>
        <w:t>re</w:t>
      </w:r>
      <w:r w:rsidR="0084162B" w:rsidRPr="00A310FE">
        <w:rPr>
          <w:rFonts w:ascii="Times New Roman" w:hAnsi="Times New Roman" w:cs="Times New Roman"/>
          <w:sz w:val="24"/>
          <w:szCs w:val="24"/>
        </w:rPr>
        <w:t xml:space="preserve"> several important unknowns: information about the natural history and epidemiology of SWHSI; which treatments </w:t>
      </w:r>
      <w:r w:rsidR="003C7C87">
        <w:rPr>
          <w:rFonts w:ascii="Times New Roman" w:hAnsi="Times New Roman" w:cs="Times New Roman"/>
          <w:sz w:val="24"/>
          <w:szCs w:val="24"/>
        </w:rPr>
        <w:t>we</w:t>
      </w:r>
      <w:r w:rsidR="003C7C87" w:rsidRPr="00A310FE">
        <w:rPr>
          <w:rFonts w:ascii="Times New Roman" w:hAnsi="Times New Roman" w:cs="Times New Roman"/>
          <w:sz w:val="24"/>
          <w:szCs w:val="24"/>
        </w:rPr>
        <w:t xml:space="preserve">re </w:t>
      </w:r>
      <w:r w:rsidR="0084162B" w:rsidRPr="00A310FE">
        <w:rPr>
          <w:rFonts w:ascii="Times New Roman" w:hAnsi="Times New Roman" w:cs="Times New Roman"/>
          <w:sz w:val="24"/>
          <w:szCs w:val="24"/>
        </w:rPr>
        <w:t xml:space="preserve">being used most commonly and thus should be evaluated; whether the decision uncertainty associated with </w:t>
      </w:r>
      <w:r w:rsidR="00E651AE" w:rsidRPr="00A310FE">
        <w:rPr>
          <w:rFonts w:ascii="Times New Roman" w:hAnsi="Times New Roman" w:cs="Times New Roman"/>
          <w:sz w:val="24"/>
          <w:szCs w:val="24"/>
        </w:rPr>
        <w:t xml:space="preserve">various </w:t>
      </w:r>
      <w:r w:rsidR="0084162B" w:rsidRPr="00A310FE">
        <w:rPr>
          <w:rFonts w:ascii="Times New Roman" w:hAnsi="Times New Roman" w:cs="Times New Roman"/>
          <w:sz w:val="24"/>
          <w:szCs w:val="24"/>
        </w:rPr>
        <w:t>treatment</w:t>
      </w:r>
      <w:r w:rsidR="00453F7E">
        <w:rPr>
          <w:rFonts w:ascii="Times New Roman" w:hAnsi="Times New Roman" w:cs="Times New Roman"/>
          <w:sz w:val="24"/>
          <w:szCs w:val="24"/>
        </w:rPr>
        <w:t xml:space="preserve">s </w:t>
      </w:r>
      <w:r w:rsidR="0084162B" w:rsidRPr="00A310FE">
        <w:rPr>
          <w:rFonts w:ascii="Times New Roman" w:hAnsi="Times New Roman" w:cs="Times New Roman"/>
          <w:sz w:val="24"/>
          <w:szCs w:val="24"/>
        </w:rPr>
        <w:t xml:space="preserve">justifies an expensive trial; and whether a trial is feasible. Additionally, little </w:t>
      </w:r>
      <w:r w:rsidR="003C7C87">
        <w:rPr>
          <w:rFonts w:ascii="Times New Roman" w:hAnsi="Times New Roman" w:cs="Times New Roman"/>
          <w:sz w:val="24"/>
          <w:szCs w:val="24"/>
        </w:rPr>
        <w:t>wa</w:t>
      </w:r>
      <w:r w:rsidR="003C7C87" w:rsidRPr="00A310FE">
        <w:rPr>
          <w:rFonts w:ascii="Times New Roman" w:hAnsi="Times New Roman" w:cs="Times New Roman"/>
          <w:sz w:val="24"/>
          <w:szCs w:val="24"/>
        </w:rPr>
        <w:t xml:space="preserve">s </w:t>
      </w:r>
      <w:r w:rsidR="0084162B" w:rsidRPr="00A310FE">
        <w:rPr>
          <w:rFonts w:ascii="Times New Roman" w:hAnsi="Times New Roman" w:cs="Times New Roman"/>
          <w:sz w:val="24"/>
          <w:szCs w:val="24"/>
        </w:rPr>
        <w:t xml:space="preserve">known about which outcomes matter to patients with SWHSI and what the desirable treatment characteristics are from the perspective of the staff treating them. </w:t>
      </w:r>
      <w:r w:rsidR="003C7C87">
        <w:rPr>
          <w:rFonts w:ascii="Times New Roman" w:hAnsi="Times New Roman" w:cs="Times New Roman"/>
          <w:sz w:val="24"/>
          <w:szCs w:val="24"/>
        </w:rPr>
        <w:t>We have undertaken research t</w:t>
      </w:r>
      <w:r w:rsidR="008C0067" w:rsidRPr="00A310FE">
        <w:rPr>
          <w:rFonts w:ascii="Times New Roman" w:hAnsi="Times New Roman" w:cs="Times New Roman"/>
          <w:sz w:val="24"/>
          <w:szCs w:val="24"/>
        </w:rPr>
        <w:t>o</w:t>
      </w:r>
      <w:r w:rsidR="0084162B" w:rsidRPr="00A310FE">
        <w:rPr>
          <w:rFonts w:ascii="Times New Roman" w:hAnsi="Times New Roman" w:cs="Times New Roman"/>
          <w:sz w:val="24"/>
          <w:szCs w:val="24"/>
        </w:rPr>
        <w:t xml:space="preserve"> </w:t>
      </w:r>
      <w:r w:rsidRPr="00A310FE">
        <w:rPr>
          <w:rFonts w:ascii="Times New Roman" w:hAnsi="Times New Roman" w:cs="Times New Roman"/>
          <w:sz w:val="24"/>
          <w:szCs w:val="24"/>
        </w:rPr>
        <w:t>generate</w:t>
      </w:r>
      <w:r w:rsidR="0084162B" w:rsidRPr="00A310FE">
        <w:rPr>
          <w:rFonts w:ascii="Times New Roman" w:hAnsi="Times New Roman" w:cs="Times New Roman"/>
          <w:sz w:val="24"/>
          <w:szCs w:val="24"/>
        </w:rPr>
        <w:t xml:space="preserve"> vital data </w:t>
      </w:r>
      <w:r w:rsidRPr="00A310FE">
        <w:rPr>
          <w:rFonts w:ascii="Times New Roman" w:hAnsi="Times New Roman" w:cs="Times New Roman"/>
          <w:sz w:val="24"/>
          <w:szCs w:val="24"/>
        </w:rPr>
        <w:t>regarding</w:t>
      </w:r>
      <w:r w:rsidR="0084162B" w:rsidRPr="00A310FE">
        <w:rPr>
          <w:rFonts w:ascii="Times New Roman" w:hAnsi="Times New Roman" w:cs="Times New Roman"/>
          <w:sz w:val="24"/>
          <w:szCs w:val="24"/>
        </w:rPr>
        <w:t xml:space="preserve"> an important, costly and hugely under researched health problem</w:t>
      </w:r>
      <w:r w:rsidRPr="00A310FE">
        <w:rPr>
          <w:rFonts w:ascii="Times New Roman" w:hAnsi="Times New Roman" w:cs="Times New Roman"/>
          <w:sz w:val="24"/>
          <w:szCs w:val="24"/>
        </w:rPr>
        <w:t xml:space="preserve">. The </w:t>
      </w:r>
      <w:r w:rsidR="003C7C87">
        <w:rPr>
          <w:rFonts w:ascii="Times New Roman" w:hAnsi="Times New Roman" w:cs="Times New Roman"/>
          <w:sz w:val="24"/>
          <w:szCs w:val="24"/>
        </w:rPr>
        <w:t>research</w:t>
      </w:r>
      <w:r w:rsidRPr="00A310FE">
        <w:rPr>
          <w:rFonts w:ascii="Times New Roman" w:hAnsi="Times New Roman" w:cs="Times New Roman"/>
          <w:sz w:val="24"/>
          <w:szCs w:val="24"/>
        </w:rPr>
        <w:t xml:space="preserve"> findings will aid</w:t>
      </w:r>
      <w:r w:rsidR="0084162B" w:rsidRPr="00A310FE">
        <w:rPr>
          <w:rFonts w:ascii="Times New Roman" w:hAnsi="Times New Roman" w:cs="Times New Roman"/>
          <w:sz w:val="24"/>
          <w:szCs w:val="24"/>
        </w:rPr>
        <w:t xml:space="preserve"> in planning service delivery </w:t>
      </w:r>
      <w:r w:rsidRPr="00A310FE">
        <w:rPr>
          <w:rFonts w:ascii="Times New Roman" w:hAnsi="Times New Roman" w:cs="Times New Roman"/>
          <w:sz w:val="24"/>
          <w:szCs w:val="24"/>
        </w:rPr>
        <w:t>and</w:t>
      </w:r>
      <w:r w:rsidR="0084162B" w:rsidRPr="00A310FE">
        <w:rPr>
          <w:rFonts w:ascii="Times New Roman" w:hAnsi="Times New Roman" w:cs="Times New Roman"/>
          <w:sz w:val="24"/>
          <w:szCs w:val="24"/>
        </w:rPr>
        <w:t xml:space="preserve"> future research including economic modelling and primary studies. </w:t>
      </w:r>
    </w:p>
    <w:p w14:paraId="1DDEFF36" w14:textId="77777777" w:rsidR="002D0101" w:rsidRPr="00A951D6" w:rsidRDefault="00422B71" w:rsidP="00F6550B">
      <w:pPr>
        <w:pStyle w:val="Heading1"/>
        <w:spacing w:line="360" w:lineRule="auto"/>
        <w:rPr>
          <w:sz w:val="24"/>
          <w:szCs w:val="24"/>
          <w:u w:val="single"/>
        </w:rPr>
      </w:pPr>
      <w:bookmarkStart w:id="76" w:name="_Toc3553330"/>
      <w:r w:rsidRPr="00A951D6">
        <w:rPr>
          <w:sz w:val="24"/>
          <w:szCs w:val="24"/>
          <w:u w:val="single"/>
        </w:rPr>
        <w:t>Aims</w:t>
      </w:r>
      <w:bookmarkEnd w:id="76"/>
    </w:p>
    <w:p w14:paraId="0EF17DE8" w14:textId="77777777" w:rsidR="008C0067" w:rsidRPr="00A310FE" w:rsidRDefault="003C7C87" w:rsidP="00F6550B">
      <w:pPr>
        <w:spacing w:line="360" w:lineRule="auto"/>
        <w:rPr>
          <w:rFonts w:ascii="Times New Roman" w:hAnsi="Times New Roman" w:cs="Times New Roman"/>
          <w:sz w:val="24"/>
          <w:szCs w:val="24"/>
        </w:rPr>
      </w:pPr>
      <w:r>
        <w:rPr>
          <w:rFonts w:ascii="Times New Roman" w:hAnsi="Times New Roman" w:cs="Times New Roman"/>
          <w:sz w:val="24"/>
          <w:szCs w:val="24"/>
        </w:rPr>
        <w:t>We aimed to</w:t>
      </w:r>
      <w:r w:rsidR="00205A4D" w:rsidRPr="00A310FE">
        <w:rPr>
          <w:rFonts w:ascii="Times New Roman" w:hAnsi="Times New Roman" w:cs="Times New Roman"/>
          <w:sz w:val="24"/>
          <w:szCs w:val="24"/>
        </w:rPr>
        <w:t xml:space="preserve"> </w:t>
      </w:r>
      <w:r w:rsidR="00206DA7" w:rsidRPr="00A310FE">
        <w:rPr>
          <w:rFonts w:ascii="Times New Roman" w:hAnsi="Times New Roman" w:cs="Times New Roman"/>
          <w:sz w:val="24"/>
          <w:szCs w:val="24"/>
        </w:rPr>
        <w:t xml:space="preserve">characterise and quantify </w:t>
      </w:r>
      <w:r w:rsidR="00F4156E" w:rsidRPr="00A310FE">
        <w:rPr>
          <w:rFonts w:ascii="Times New Roman" w:hAnsi="Times New Roman" w:cs="Times New Roman"/>
          <w:sz w:val="24"/>
          <w:szCs w:val="24"/>
        </w:rPr>
        <w:t>SWHSI</w:t>
      </w:r>
      <w:r w:rsidR="003505C4">
        <w:rPr>
          <w:rFonts w:ascii="Times New Roman" w:hAnsi="Times New Roman" w:cs="Times New Roman"/>
          <w:sz w:val="24"/>
          <w:szCs w:val="24"/>
        </w:rPr>
        <w:t>, their outcomes and impact</w:t>
      </w:r>
      <w:r w:rsidR="00F4156E" w:rsidRPr="00A310FE">
        <w:rPr>
          <w:rFonts w:ascii="Times New Roman" w:hAnsi="Times New Roman" w:cs="Times New Roman"/>
          <w:sz w:val="24"/>
          <w:szCs w:val="24"/>
        </w:rPr>
        <w:t xml:space="preserve"> and to begin to identify </w:t>
      </w:r>
      <w:r w:rsidR="00206DA7" w:rsidRPr="00A310FE">
        <w:rPr>
          <w:rFonts w:ascii="Times New Roman" w:hAnsi="Times New Roman" w:cs="Times New Roman"/>
          <w:sz w:val="24"/>
          <w:szCs w:val="24"/>
        </w:rPr>
        <w:t xml:space="preserve">effective </w:t>
      </w:r>
      <w:r w:rsidR="00CA5A01" w:rsidRPr="00A310FE">
        <w:rPr>
          <w:rFonts w:ascii="Times New Roman" w:hAnsi="Times New Roman" w:cs="Times New Roman"/>
          <w:sz w:val="24"/>
          <w:szCs w:val="24"/>
        </w:rPr>
        <w:t xml:space="preserve">SWHSI </w:t>
      </w:r>
      <w:r w:rsidR="00206DA7" w:rsidRPr="00A310FE">
        <w:rPr>
          <w:rFonts w:ascii="Times New Roman" w:hAnsi="Times New Roman" w:cs="Times New Roman"/>
          <w:sz w:val="24"/>
          <w:szCs w:val="24"/>
        </w:rPr>
        <w:t>treatments</w:t>
      </w:r>
      <w:r w:rsidR="00A47890">
        <w:rPr>
          <w:rFonts w:ascii="Times New Roman" w:hAnsi="Times New Roman" w:cs="Times New Roman"/>
          <w:sz w:val="24"/>
          <w:szCs w:val="24"/>
        </w:rPr>
        <w:t xml:space="preserve">. </w:t>
      </w:r>
      <w:r w:rsidR="001921EE" w:rsidRPr="00A310FE">
        <w:rPr>
          <w:rFonts w:ascii="Times New Roman" w:hAnsi="Times New Roman" w:cs="Times New Roman"/>
          <w:sz w:val="24"/>
          <w:szCs w:val="24"/>
        </w:rPr>
        <w:t>The core</w:t>
      </w:r>
      <w:r w:rsidR="008C0067" w:rsidRPr="00A310FE">
        <w:rPr>
          <w:rFonts w:ascii="Times New Roman" w:hAnsi="Times New Roman" w:cs="Times New Roman"/>
          <w:sz w:val="24"/>
          <w:szCs w:val="24"/>
        </w:rPr>
        <w:t xml:space="preserve"> aims </w:t>
      </w:r>
      <w:r w:rsidR="001921EE" w:rsidRPr="00A310FE">
        <w:rPr>
          <w:rFonts w:ascii="Times New Roman" w:hAnsi="Times New Roman" w:cs="Times New Roman"/>
          <w:sz w:val="24"/>
          <w:szCs w:val="24"/>
        </w:rPr>
        <w:t xml:space="preserve">of </w:t>
      </w:r>
      <w:r>
        <w:rPr>
          <w:rFonts w:ascii="Times New Roman" w:hAnsi="Times New Roman" w:cs="Times New Roman"/>
          <w:sz w:val="24"/>
          <w:szCs w:val="24"/>
        </w:rPr>
        <w:t>the research</w:t>
      </w:r>
      <w:r w:rsidR="00206DA7" w:rsidRPr="00A310FE">
        <w:rPr>
          <w:rFonts w:ascii="Times New Roman" w:hAnsi="Times New Roman" w:cs="Times New Roman"/>
          <w:sz w:val="24"/>
          <w:szCs w:val="24"/>
        </w:rPr>
        <w:t xml:space="preserve"> </w:t>
      </w:r>
      <w:r w:rsidR="001921EE" w:rsidRPr="00A310FE">
        <w:rPr>
          <w:rFonts w:ascii="Times New Roman" w:hAnsi="Times New Roman" w:cs="Times New Roman"/>
          <w:sz w:val="24"/>
          <w:szCs w:val="24"/>
        </w:rPr>
        <w:t xml:space="preserve">were </w:t>
      </w:r>
      <w:r w:rsidR="00F4156E" w:rsidRPr="00A310FE">
        <w:rPr>
          <w:rFonts w:ascii="Times New Roman" w:hAnsi="Times New Roman" w:cs="Times New Roman"/>
          <w:noProof/>
          <w:sz w:val="24"/>
          <w:szCs w:val="24"/>
        </w:rPr>
        <w:t>achieved via f</w:t>
      </w:r>
      <w:r w:rsidR="00361FE7" w:rsidRPr="00A310FE">
        <w:rPr>
          <w:rFonts w:ascii="Times New Roman" w:hAnsi="Times New Roman" w:cs="Times New Roman"/>
          <w:noProof/>
          <w:sz w:val="24"/>
          <w:szCs w:val="24"/>
        </w:rPr>
        <w:t>our</w:t>
      </w:r>
      <w:r w:rsidR="00F75697" w:rsidRPr="00A310FE">
        <w:rPr>
          <w:rFonts w:ascii="Times New Roman" w:hAnsi="Times New Roman" w:cs="Times New Roman"/>
          <w:sz w:val="24"/>
          <w:szCs w:val="24"/>
        </w:rPr>
        <w:t xml:space="preserve"> interdependent w</w:t>
      </w:r>
      <w:r w:rsidR="001921EE" w:rsidRPr="00A310FE">
        <w:rPr>
          <w:rFonts w:ascii="Times New Roman" w:hAnsi="Times New Roman" w:cs="Times New Roman"/>
          <w:sz w:val="24"/>
          <w:szCs w:val="24"/>
        </w:rPr>
        <w:t>orkstreams</w:t>
      </w:r>
      <w:r w:rsidR="0074664B">
        <w:rPr>
          <w:rFonts w:ascii="Times New Roman" w:hAnsi="Times New Roman" w:cs="Times New Roman"/>
          <w:sz w:val="24"/>
          <w:szCs w:val="24"/>
        </w:rPr>
        <w:t>. T</w:t>
      </w:r>
      <w:r w:rsidR="001921EE" w:rsidRPr="00A310FE">
        <w:rPr>
          <w:rFonts w:ascii="Times New Roman" w:hAnsi="Times New Roman" w:cs="Times New Roman"/>
          <w:sz w:val="24"/>
          <w:szCs w:val="24"/>
        </w:rPr>
        <w:t>he link between the f</w:t>
      </w:r>
      <w:r w:rsidR="00361FE7" w:rsidRPr="00A310FE">
        <w:rPr>
          <w:rFonts w:ascii="Times New Roman" w:hAnsi="Times New Roman" w:cs="Times New Roman"/>
          <w:sz w:val="24"/>
          <w:szCs w:val="24"/>
        </w:rPr>
        <w:t>our</w:t>
      </w:r>
      <w:r w:rsidR="001921EE" w:rsidRPr="00A310FE">
        <w:rPr>
          <w:rFonts w:ascii="Times New Roman" w:hAnsi="Times New Roman" w:cs="Times New Roman"/>
          <w:sz w:val="24"/>
          <w:szCs w:val="24"/>
        </w:rPr>
        <w:t xml:space="preserve"> workstreams is </w:t>
      </w:r>
      <w:r>
        <w:rPr>
          <w:rFonts w:ascii="Times New Roman" w:hAnsi="Times New Roman" w:cs="Times New Roman"/>
          <w:sz w:val="24"/>
          <w:szCs w:val="24"/>
        </w:rPr>
        <w:t>shown</w:t>
      </w:r>
      <w:r w:rsidRPr="00A310FE">
        <w:rPr>
          <w:rFonts w:ascii="Times New Roman" w:hAnsi="Times New Roman" w:cs="Times New Roman"/>
          <w:sz w:val="24"/>
          <w:szCs w:val="24"/>
        </w:rPr>
        <w:t xml:space="preserve"> </w:t>
      </w:r>
      <w:r w:rsidR="001921EE" w:rsidRPr="00A310FE">
        <w:rPr>
          <w:rFonts w:ascii="Times New Roman" w:hAnsi="Times New Roman" w:cs="Times New Roman"/>
          <w:sz w:val="24"/>
          <w:szCs w:val="24"/>
        </w:rPr>
        <w:t xml:space="preserve">in Figure </w:t>
      </w:r>
      <w:r w:rsidR="007368BF" w:rsidRPr="00A310FE">
        <w:rPr>
          <w:rFonts w:ascii="Times New Roman" w:hAnsi="Times New Roman" w:cs="Times New Roman"/>
          <w:noProof/>
          <w:sz w:val="24"/>
          <w:szCs w:val="24"/>
        </w:rPr>
        <w:t>1</w:t>
      </w:r>
      <w:r w:rsidR="001921EE" w:rsidRPr="00A310FE">
        <w:rPr>
          <w:rFonts w:ascii="Times New Roman" w:hAnsi="Times New Roman" w:cs="Times New Roman"/>
          <w:noProof/>
          <w:sz w:val="24"/>
          <w:szCs w:val="24"/>
        </w:rPr>
        <w:t>.</w:t>
      </w:r>
      <w:r w:rsidR="001921EE" w:rsidRPr="00A310FE">
        <w:rPr>
          <w:rFonts w:ascii="Times New Roman" w:hAnsi="Times New Roman" w:cs="Times New Roman"/>
          <w:sz w:val="24"/>
          <w:szCs w:val="24"/>
        </w:rPr>
        <w:t xml:space="preserve"> </w:t>
      </w:r>
    </w:p>
    <w:p w14:paraId="6177E51A" w14:textId="77777777" w:rsidR="00422B71" w:rsidRPr="00A310FE" w:rsidRDefault="008C0067" w:rsidP="00F6550B">
      <w:pPr>
        <w:spacing w:line="360" w:lineRule="auto"/>
        <w:rPr>
          <w:rFonts w:ascii="Times New Roman" w:hAnsi="Times New Roman" w:cs="Times New Roman"/>
          <w:sz w:val="24"/>
          <w:szCs w:val="24"/>
        </w:rPr>
      </w:pPr>
      <w:r w:rsidRPr="00A310FE">
        <w:rPr>
          <w:rFonts w:ascii="Times New Roman" w:hAnsi="Times New Roman" w:cs="Times New Roman"/>
          <w:i/>
          <w:sz w:val="24"/>
          <w:szCs w:val="24"/>
        </w:rPr>
        <w:t>Workstream 1</w:t>
      </w:r>
      <w:r w:rsidRPr="00A310FE">
        <w:rPr>
          <w:rFonts w:ascii="Times New Roman" w:hAnsi="Times New Roman" w:cs="Times New Roman"/>
          <w:sz w:val="24"/>
          <w:szCs w:val="24"/>
        </w:rPr>
        <w:t xml:space="preserve">: </w:t>
      </w:r>
      <w:r w:rsidR="00DA4AF5" w:rsidRPr="00A310FE">
        <w:rPr>
          <w:rFonts w:ascii="Times New Roman" w:hAnsi="Times New Roman" w:cs="Times New Roman"/>
          <w:sz w:val="24"/>
          <w:szCs w:val="24"/>
        </w:rPr>
        <w:t>Aimed to d</w:t>
      </w:r>
      <w:r w:rsidR="00E841D7" w:rsidRPr="00A310FE">
        <w:rPr>
          <w:rFonts w:ascii="Times New Roman" w:hAnsi="Times New Roman" w:cs="Times New Roman"/>
          <w:sz w:val="24"/>
          <w:szCs w:val="24"/>
        </w:rPr>
        <w:t xml:space="preserve">escribe the number, characteristics, current treatments, </w:t>
      </w:r>
      <w:r w:rsidR="00DD3C8F" w:rsidRPr="00A310FE">
        <w:rPr>
          <w:rFonts w:ascii="Times New Roman" w:hAnsi="Times New Roman" w:cs="Times New Roman"/>
          <w:sz w:val="24"/>
          <w:szCs w:val="24"/>
        </w:rPr>
        <w:t>impacts,</w:t>
      </w:r>
      <w:r w:rsidR="00E841D7" w:rsidRPr="00A310FE">
        <w:rPr>
          <w:rFonts w:ascii="Times New Roman" w:hAnsi="Times New Roman" w:cs="Times New Roman"/>
          <w:sz w:val="24"/>
          <w:szCs w:val="24"/>
        </w:rPr>
        <w:t xml:space="preserve"> and health outcomes of </w:t>
      </w:r>
      <w:r w:rsidR="00DA4AF5" w:rsidRPr="00A310FE">
        <w:rPr>
          <w:rFonts w:ascii="Times New Roman" w:hAnsi="Times New Roman" w:cs="Times New Roman"/>
          <w:sz w:val="24"/>
          <w:szCs w:val="24"/>
        </w:rPr>
        <w:t xml:space="preserve">patients </w:t>
      </w:r>
      <w:r w:rsidR="00E841D7" w:rsidRPr="00A310FE">
        <w:rPr>
          <w:rFonts w:ascii="Times New Roman" w:hAnsi="Times New Roman" w:cs="Times New Roman"/>
          <w:sz w:val="24"/>
          <w:szCs w:val="24"/>
        </w:rPr>
        <w:t xml:space="preserve">with SWHSI. This </w:t>
      </w:r>
      <w:r w:rsidR="00205A4D" w:rsidRPr="00A310FE">
        <w:rPr>
          <w:rFonts w:ascii="Times New Roman" w:hAnsi="Times New Roman" w:cs="Times New Roman"/>
          <w:sz w:val="24"/>
          <w:szCs w:val="24"/>
        </w:rPr>
        <w:t xml:space="preserve">was </w:t>
      </w:r>
      <w:r w:rsidR="00DA4AF5" w:rsidRPr="00A310FE">
        <w:rPr>
          <w:rFonts w:ascii="Times New Roman" w:hAnsi="Times New Roman" w:cs="Times New Roman"/>
          <w:sz w:val="24"/>
          <w:szCs w:val="24"/>
        </w:rPr>
        <w:t xml:space="preserve">achieved using an initial </w:t>
      </w:r>
      <w:r w:rsidR="00F4156E" w:rsidRPr="00A310FE">
        <w:rPr>
          <w:rFonts w:ascii="Times New Roman" w:hAnsi="Times New Roman" w:cs="Times New Roman"/>
          <w:noProof/>
          <w:sz w:val="24"/>
          <w:szCs w:val="24"/>
        </w:rPr>
        <w:t xml:space="preserve">prevalence </w:t>
      </w:r>
      <w:r w:rsidR="00DA4AF5" w:rsidRPr="00A310FE">
        <w:rPr>
          <w:rFonts w:ascii="Times New Roman" w:hAnsi="Times New Roman" w:cs="Times New Roman"/>
          <w:sz w:val="24"/>
          <w:szCs w:val="24"/>
        </w:rPr>
        <w:t>survey and a subsequent</w:t>
      </w:r>
      <w:r w:rsidR="00D13FE3" w:rsidRPr="00A310FE">
        <w:rPr>
          <w:rFonts w:ascii="Times New Roman" w:hAnsi="Times New Roman" w:cs="Times New Roman"/>
          <w:sz w:val="24"/>
          <w:szCs w:val="24"/>
        </w:rPr>
        <w:t xml:space="preserve"> </w:t>
      </w:r>
      <w:r w:rsidRPr="00A310FE">
        <w:rPr>
          <w:rFonts w:ascii="Times New Roman" w:hAnsi="Times New Roman" w:cs="Times New Roman"/>
          <w:sz w:val="24"/>
          <w:szCs w:val="24"/>
        </w:rPr>
        <w:t xml:space="preserve">inception cohort </w:t>
      </w:r>
      <w:r w:rsidR="00576600">
        <w:rPr>
          <w:rFonts w:ascii="Times New Roman" w:hAnsi="Times New Roman" w:cs="Times New Roman"/>
          <w:sz w:val="24"/>
          <w:szCs w:val="24"/>
        </w:rPr>
        <w:t xml:space="preserve">of patients with </w:t>
      </w:r>
      <w:r w:rsidR="00E841D7" w:rsidRPr="00A310FE">
        <w:rPr>
          <w:rFonts w:ascii="Times New Roman" w:hAnsi="Times New Roman" w:cs="Times New Roman"/>
          <w:sz w:val="24"/>
          <w:szCs w:val="24"/>
        </w:rPr>
        <w:t>SWHSI</w:t>
      </w:r>
      <w:r w:rsidRPr="00A310FE">
        <w:rPr>
          <w:rFonts w:ascii="Times New Roman" w:hAnsi="Times New Roman" w:cs="Times New Roman"/>
          <w:sz w:val="24"/>
          <w:szCs w:val="24"/>
        </w:rPr>
        <w:t xml:space="preserve"> to collect naturalistic data </w:t>
      </w:r>
      <w:r w:rsidR="00576600">
        <w:rPr>
          <w:rFonts w:ascii="Times New Roman" w:hAnsi="Times New Roman" w:cs="Times New Roman"/>
          <w:sz w:val="24"/>
          <w:szCs w:val="24"/>
        </w:rPr>
        <w:t xml:space="preserve">regarding </w:t>
      </w:r>
      <w:r w:rsidRPr="00A310FE">
        <w:rPr>
          <w:rFonts w:ascii="Times New Roman" w:hAnsi="Times New Roman" w:cs="Times New Roman"/>
          <w:sz w:val="24"/>
          <w:szCs w:val="24"/>
        </w:rPr>
        <w:t>treatments used, rates of healing</w:t>
      </w:r>
      <w:r w:rsidR="00576600">
        <w:rPr>
          <w:rFonts w:ascii="Times New Roman" w:hAnsi="Times New Roman" w:cs="Times New Roman"/>
          <w:sz w:val="24"/>
          <w:szCs w:val="24"/>
        </w:rPr>
        <w:t xml:space="preserve">, </w:t>
      </w:r>
      <w:r w:rsidRPr="00A310FE">
        <w:rPr>
          <w:rFonts w:ascii="Times New Roman" w:hAnsi="Times New Roman" w:cs="Times New Roman"/>
          <w:sz w:val="24"/>
          <w:szCs w:val="24"/>
        </w:rPr>
        <w:t xml:space="preserve">adverse </w:t>
      </w:r>
      <w:r w:rsidR="00DD3C8F" w:rsidRPr="00A310FE">
        <w:rPr>
          <w:rFonts w:ascii="Times New Roman" w:hAnsi="Times New Roman" w:cs="Times New Roman"/>
          <w:sz w:val="24"/>
          <w:szCs w:val="24"/>
        </w:rPr>
        <w:t>events,</w:t>
      </w:r>
      <w:r w:rsidRPr="00A310FE">
        <w:rPr>
          <w:rFonts w:ascii="Times New Roman" w:hAnsi="Times New Roman" w:cs="Times New Roman"/>
          <w:sz w:val="24"/>
          <w:szCs w:val="24"/>
        </w:rPr>
        <w:t xml:space="preserve"> and quality of life</w:t>
      </w:r>
      <w:r w:rsidR="00576600">
        <w:rPr>
          <w:rFonts w:ascii="Times New Roman" w:hAnsi="Times New Roman" w:cs="Times New Roman"/>
          <w:sz w:val="24"/>
          <w:szCs w:val="24"/>
        </w:rPr>
        <w:t xml:space="preserve"> changes</w:t>
      </w:r>
      <w:r w:rsidRPr="00A310FE">
        <w:rPr>
          <w:rFonts w:ascii="Times New Roman" w:hAnsi="Times New Roman" w:cs="Times New Roman"/>
          <w:sz w:val="24"/>
          <w:szCs w:val="24"/>
        </w:rPr>
        <w:t>.</w:t>
      </w:r>
    </w:p>
    <w:p w14:paraId="4F9CFCA6" w14:textId="77777777" w:rsidR="00422B71" w:rsidRPr="00A310FE" w:rsidRDefault="00E841D7" w:rsidP="00F6550B">
      <w:pPr>
        <w:spacing w:line="360" w:lineRule="auto"/>
        <w:rPr>
          <w:rFonts w:ascii="Times New Roman" w:hAnsi="Times New Roman" w:cs="Times New Roman"/>
          <w:sz w:val="24"/>
          <w:szCs w:val="24"/>
        </w:rPr>
      </w:pPr>
      <w:r w:rsidRPr="00A47890">
        <w:rPr>
          <w:rFonts w:ascii="Times New Roman" w:hAnsi="Times New Roman"/>
          <w:i/>
          <w:sz w:val="24"/>
        </w:rPr>
        <w:t>W</w:t>
      </w:r>
      <w:r w:rsidR="008C0067" w:rsidRPr="00A47890">
        <w:rPr>
          <w:rFonts w:ascii="Times New Roman" w:hAnsi="Times New Roman"/>
          <w:i/>
          <w:sz w:val="24"/>
        </w:rPr>
        <w:t>orkstream 2</w:t>
      </w:r>
      <w:r w:rsidR="008C0067" w:rsidRPr="00A310FE">
        <w:rPr>
          <w:rFonts w:ascii="Times New Roman" w:hAnsi="Times New Roman" w:cs="Times New Roman"/>
          <w:sz w:val="24"/>
          <w:szCs w:val="24"/>
        </w:rPr>
        <w:t xml:space="preserve">: </w:t>
      </w:r>
      <w:r w:rsidR="003863C5" w:rsidRPr="00A310FE">
        <w:rPr>
          <w:rFonts w:ascii="Times New Roman" w:hAnsi="Times New Roman" w:cs="Times New Roman"/>
          <w:sz w:val="24"/>
          <w:szCs w:val="24"/>
        </w:rPr>
        <w:t xml:space="preserve">Aimed to </w:t>
      </w:r>
      <w:r w:rsidR="00F4156E" w:rsidRPr="00A310FE">
        <w:rPr>
          <w:rFonts w:ascii="Times New Roman" w:hAnsi="Times New Roman" w:cs="Times New Roman"/>
          <w:noProof/>
          <w:sz w:val="24"/>
          <w:szCs w:val="24"/>
        </w:rPr>
        <w:t>use</w:t>
      </w:r>
      <w:r w:rsidR="00F4156E" w:rsidRPr="00A310FE">
        <w:rPr>
          <w:rFonts w:ascii="Times New Roman" w:hAnsi="Times New Roman" w:cs="Times New Roman"/>
          <w:sz w:val="24"/>
          <w:szCs w:val="24"/>
        </w:rPr>
        <w:t xml:space="preserve"> </w:t>
      </w:r>
      <w:r w:rsidRPr="00A310FE">
        <w:rPr>
          <w:rFonts w:ascii="Times New Roman" w:hAnsi="Times New Roman" w:cs="Times New Roman"/>
          <w:sz w:val="24"/>
          <w:szCs w:val="24"/>
        </w:rPr>
        <w:t>all available research data to estimate the</w:t>
      </w:r>
      <w:r w:rsidR="00D75048">
        <w:rPr>
          <w:rFonts w:ascii="Times New Roman" w:hAnsi="Times New Roman" w:cs="Times New Roman"/>
          <w:sz w:val="24"/>
          <w:szCs w:val="24"/>
        </w:rPr>
        <w:t xml:space="preserve"> cost-</w:t>
      </w:r>
      <w:r w:rsidR="008C0067" w:rsidRPr="00A310FE">
        <w:rPr>
          <w:rFonts w:ascii="Times New Roman" w:hAnsi="Times New Roman" w:cs="Times New Roman"/>
          <w:sz w:val="24"/>
          <w:szCs w:val="24"/>
        </w:rPr>
        <w:t xml:space="preserve">effectiveness of </w:t>
      </w:r>
      <w:r w:rsidRPr="00A310FE">
        <w:rPr>
          <w:rFonts w:ascii="Times New Roman" w:hAnsi="Times New Roman" w:cs="Times New Roman"/>
          <w:sz w:val="24"/>
          <w:szCs w:val="24"/>
        </w:rPr>
        <w:t xml:space="preserve">current </w:t>
      </w:r>
      <w:r w:rsidR="008C0067" w:rsidRPr="00A310FE">
        <w:rPr>
          <w:rFonts w:ascii="Times New Roman" w:hAnsi="Times New Roman" w:cs="Times New Roman"/>
          <w:sz w:val="24"/>
          <w:szCs w:val="24"/>
        </w:rPr>
        <w:t xml:space="preserve">treatments </w:t>
      </w:r>
      <w:r w:rsidRPr="00A310FE">
        <w:rPr>
          <w:rFonts w:ascii="Times New Roman" w:hAnsi="Times New Roman" w:cs="Times New Roman"/>
          <w:sz w:val="24"/>
          <w:szCs w:val="24"/>
        </w:rPr>
        <w:t xml:space="preserve">for SWHSI as </w:t>
      </w:r>
      <w:r w:rsidR="00C821B6" w:rsidRPr="00A310FE">
        <w:rPr>
          <w:rFonts w:ascii="Times New Roman" w:hAnsi="Times New Roman" w:cs="Times New Roman"/>
          <w:sz w:val="24"/>
          <w:szCs w:val="24"/>
        </w:rPr>
        <w:t>identified in W</w:t>
      </w:r>
      <w:r w:rsidR="008C0067" w:rsidRPr="00A310FE">
        <w:rPr>
          <w:rFonts w:ascii="Times New Roman" w:hAnsi="Times New Roman" w:cs="Times New Roman"/>
          <w:sz w:val="24"/>
          <w:szCs w:val="24"/>
        </w:rPr>
        <w:t>orkstream 1</w:t>
      </w:r>
      <w:r w:rsidR="00D13FE3" w:rsidRPr="00A310FE">
        <w:rPr>
          <w:rFonts w:ascii="Times New Roman" w:hAnsi="Times New Roman" w:cs="Times New Roman"/>
          <w:sz w:val="24"/>
          <w:szCs w:val="24"/>
        </w:rPr>
        <w:t xml:space="preserve"> and was completed</w:t>
      </w:r>
      <w:r w:rsidR="003863C5" w:rsidRPr="00A310FE">
        <w:rPr>
          <w:rFonts w:ascii="Times New Roman" w:hAnsi="Times New Roman" w:cs="Times New Roman"/>
          <w:sz w:val="24"/>
          <w:szCs w:val="24"/>
        </w:rPr>
        <w:t xml:space="preserve"> using </w:t>
      </w:r>
      <w:r w:rsidR="008C0067" w:rsidRPr="00A310FE">
        <w:rPr>
          <w:rFonts w:ascii="Times New Roman" w:hAnsi="Times New Roman" w:cs="Times New Roman"/>
          <w:sz w:val="24"/>
          <w:szCs w:val="24"/>
        </w:rPr>
        <w:t xml:space="preserve">evidence synthesis and decision analytic modelling. </w:t>
      </w:r>
      <w:r w:rsidR="008A050E">
        <w:rPr>
          <w:rFonts w:ascii="Times New Roman" w:hAnsi="Times New Roman" w:cs="Times New Roman"/>
          <w:sz w:val="24"/>
          <w:szCs w:val="24"/>
        </w:rPr>
        <w:t>If assessments of cost-effectiveness suggested there was decision uncertainty, i.e. uncertainty about which treatment offers best value to the NHS, we would</w:t>
      </w:r>
      <w:r w:rsidR="00853B69" w:rsidRPr="00A310FE">
        <w:rPr>
          <w:rFonts w:ascii="Times New Roman" w:hAnsi="Times New Roman" w:cs="Times New Roman"/>
          <w:sz w:val="24"/>
          <w:szCs w:val="24"/>
        </w:rPr>
        <w:t xml:space="preserve"> extend </w:t>
      </w:r>
      <w:r w:rsidR="008A050E">
        <w:rPr>
          <w:rFonts w:ascii="Times New Roman" w:hAnsi="Times New Roman" w:cs="Times New Roman"/>
          <w:sz w:val="24"/>
          <w:szCs w:val="24"/>
        </w:rPr>
        <w:t>analyses</w:t>
      </w:r>
      <w:r w:rsidR="00853B69" w:rsidRPr="00A310FE">
        <w:rPr>
          <w:rFonts w:ascii="Times New Roman" w:hAnsi="Times New Roman" w:cs="Times New Roman"/>
          <w:sz w:val="24"/>
          <w:szCs w:val="24"/>
        </w:rPr>
        <w:t xml:space="preserve"> to assess </w:t>
      </w:r>
      <w:r w:rsidR="00B87E57" w:rsidRPr="00A310FE">
        <w:rPr>
          <w:rFonts w:ascii="Times New Roman" w:hAnsi="Times New Roman" w:cs="Times New Roman"/>
          <w:sz w:val="24"/>
          <w:szCs w:val="24"/>
        </w:rPr>
        <w:t>whet</w:t>
      </w:r>
      <w:r w:rsidR="00E827C8" w:rsidRPr="00A310FE">
        <w:rPr>
          <w:rFonts w:ascii="Times New Roman" w:hAnsi="Times New Roman" w:cs="Times New Roman"/>
          <w:sz w:val="24"/>
          <w:szCs w:val="24"/>
        </w:rPr>
        <w:t>h</w:t>
      </w:r>
      <w:r w:rsidR="00B87E57" w:rsidRPr="00A310FE">
        <w:rPr>
          <w:rFonts w:ascii="Times New Roman" w:hAnsi="Times New Roman" w:cs="Times New Roman"/>
          <w:sz w:val="24"/>
          <w:szCs w:val="24"/>
        </w:rPr>
        <w:t xml:space="preserve">er investment in future research on treatments for SWHSI </w:t>
      </w:r>
      <w:r w:rsidR="00D13FE3" w:rsidRPr="00A310FE">
        <w:rPr>
          <w:rFonts w:ascii="Times New Roman" w:hAnsi="Times New Roman" w:cs="Times New Roman"/>
          <w:sz w:val="24"/>
          <w:szCs w:val="24"/>
        </w:rPr>
        <w:t>wa</w:t>
      </w:r>
      <w:r w:rsidR="00B87E57" w:rsidRPr="00A310FE">
        <w:rPr>
          <w:rFonts w:ascii="Times New Roman" w:hAnsi="Times New Roman" w:cs="Times New Roman"/>
          <w:sz w:val="24"/>
          <w:szCs w:val="24"/>
        </w:rPr>
        <w:t>s likely to be worthwhil</w:t>
      </w:r>
      <w:r w:rsidR="00D13FE3" w:rsidRPr="00A310FE">
        <w:rPr>
          <w:rFonts w:ascii="Times New Roman" w:hAnsi="Times New Roman" w:cs="Times New Roman"/>
          <w:sz w:val="24"/>
          <w:szCs w:val="24"/>
        </w:rPr>
        <w:t>e and if so what research would offer</w:t>
      </w:r>
      <w:r w:rsidR="00B87E57" w:rsidRPr="00A310FE">
        <w:rPr>
          <w:rFonts w:ascii="Times New Roman" w:hAnsi="Times New Roman" w:cs="Times New Roman"/>
          <w:sz w:val="24"/>
          <w:szCs w:val="24"/>
        </w:rPr>
        <w:t xml:space="preserve"> best value for money. </w:t>
      </w:r>
    </w:p>
    <w:p w14:paraId="54953CDA" w14:textId="77777777" w:rsidR="00D13FE3" w:rsidRPr="00A310FE" w:rsidRDefault="008C0067" w:rsidP="00F6550B">
      <w:pPr>
        <w:spacing w:line="360" w:lineRule="auto"/>
        <w:rPr>
          <w:rFonts w:ascii="Times New Roman" w:hAnsi="Times New Roman" w:cs="Times New Roman"/>
          <w:sz w:val="24"/>
          <w:szCs w:val="24"/>
        </w:rPr>
      </w:pPr>
      <w:r w:rsidRPr="00A47890">
        <w:rPr>
          <w:rFonts w:ascii="Times New Roman" w:hAnsi="Times New Roman"/>
          <w:i/>
          <w:sz w:val="24"/>
        </w:rPr>
        <w:t>Workstream 3</w:t>
      </w:r>
      <w:r w:rsidRPr="00A310FE">
        <w:rPr>
          <w:rFonts w:ascii="Times New Roman" w:hAnsi="Times New Roman" w:cs="Times New Roman"/>
          <w:sz w:val="24"/>
          <w:szCs w:val="24"/>
        </w:rPr>
        <w:t xml:space="preserve">: </w:t>
      </w:r>
      <w:r w:rsidR="00DB3478" w:rsidRPr="00A310FE">
        <w:rPr>
          <w:rFonts w:ascii="Times New Roman" w:hAnsi="Times New Roman" w:cs="Times New Roman"/>
          <w:sz w:val="24"/>
          <w:szCs w:val="24"/>
        </w:rPr>
        <w:t xml:space="preserve">Aimed to </w:t>
      </w:r>
      <w:r w:rsidR="00D13FE3" w:rsidRPr="00A310FE">
        <w:rPr>
          <w:rFonts w:ascii="Times New Roman" w:hAnsi="Times New Roman" w:cs="Times New Roman"/>
          <w:sz w:val="24"/>
          <w:szCs w:val="24"/>
        </w:rPr>
        <w:t>determine the impact of SWHSI on patients, specifically their perspectives and experiences of living with a SWHSI</w:t>
      </w:r>
      <w:r w:rsidR="00A310FE" w:rsidRPr="00A310FE">
        <w:rPr>
          <w:rFonts w:ascii="Times New Roman" w:hAnsi="Times New Roman" w:cs="Times New Roman"/>
          <w:sz w:val="24"/>
          <w:szCs w:val="24"/>
        </w:rPr>
        <w:t xml:space="preserve">, of wound management and relevant wound outcomes. In addition this </w:t>
      </w:r>
      <w:r w:rsidR="003C7C87" w:rsidRPr="00A310FE">
        <w:rPr>
          <w:rFonts w:ascii="Times New Roman" w:hAnsi="Times New Roman" w:cs="Times New Roman"/>
          <w:sz w:val="24"/>
          <w:szCs w:val="24"/>
        </w:rPr>
        <w:t>Workstream</w:t>
      </w:r>
      <w:r w:rsidR="00A310FE" w:rsidRPr="00A310FE">
        <w:rPr>
          <w:rFonts w:ascii="Times New Roman" w:hAnsi="Times New Roman" w:cs="Times New Roman"/>
          <w:sz w:val="24"/>
          <w:szCs w:val="24"/>
        </w:rPr>
        <w:t xml:space="preserve"> aimed to determine </w:t>
      </w:r>
      <w:r w:rsidR="00D13FE3" w:rsidRPr="00A310FE">
        <w:rPr>
          <w:rFonts w:ascii="Times New Roman" w:hAnsi="Times New Roman" w:cs="Times New Roman"/>
          <w:sz w:val="24"/>
          <w:szCs w:val="24"/>
        </w:rPr>
        <w:t>NHS</w:t>
      </w:r>
      <w:r w:rsidR="00A47890">
        <w:rPr>
          <w:rFonts w:ascii="Times New Roman" w:hAnsi="Times New Roman" w:cs="Times New Roman"/>
          <w:sz w:val="24"/>
          <w:szCs w:val="24"/>
        </w:rPr>
        <w:t xml:space="preserve"> </w:t>
      </w:r>
      <w:r w:rsidR="00A310FE" w:rsidRPr="00A310FE">
        <w:rPr>
          <w:rFonts w:ascii="Times New Roman" w:hAnsi="Times New Roman" w:cs="Times New Roman"/>
          <w:sz w:val="24"/>
          <w:szCs w:val="24"/>
        </w:rPr>
        <w:t>professional</w:t>
      </w:r>
      <w:r w:rsidR="003C7C87">
        <w:rPr>
          <w:rFonts w:ascii="Times New Roman" w:hAnsi="Times New Roman" w:cs="Times New Roman"/>
          <w:sz w:val="24"/>
          <w:szCs w:val="24"/>
        </w:rPr>
        <w:t>s’</w:t>
      </w:r>
      <w:r w:rsidR="00A310FE" w:rsidRPr="00A310FE">
        <w:rPr>
          <w:rFonts w:ascii="Times New Roman" w:hAnsi="Times New Roman" w:cs="Times New Roman"/>
          <w:sz w:val="24"/>
          <w:szCs w:val="24"/>
        </w:rPr>
        <w:t xml:space="preserve"> views </w:t>
      </w:r>
      <w:r w:rsidR="003C7C87">
        <w:rPr>
          <w:rFonts w:ascii="Times New Roman" w:hAnsi="Times New Roman" w:cs="Times New Roman"/>
          <w:sz w:val="24"/>
          <w:szCs w:val="24"/>
        </w:rPr>
        <w:t>about</w:t>
      </w:r>
      <w:r w:rsidR="00A310FE" w:rsidRPr="00A310FE">
        <w:rPr>
          <w:rFonts w:ascii="Times New Roman" w:hAnsi="Times New Roman" w:cs="Times New Roman"/>
          <w:sz w:val="24"/>
          <w:szCs w:val="24"/>
        </w:rPr>
        <w:t xml:space="preserve"> SWHSI treatments and</w:t>
      </w:r>
      <w:r w:rsidR="00D13FE3" w:rsidRPr="00A310FE">
        <w:rPr>
          <w:rFonts w:ascii="Times New Roman" w:hAnsi="Times New Roman" w:cs="Times New Roman"/>
          <w:sz w:val="24"/>
          <w:szCs w:val="24"/>
        </w:rPr>
        <w:t xml:space="preserve"> </w:t>
      </w:r>
      <w:r w:rsidR="003C7C87">
        <w:rPr>
          <w:rFonts w:ascii="Times New Roman" w:hAnsi="Times New Roman" w:cs="Times New Roman"/>
          <w:sz w:val="24"/>
          <w:szCs w:val="24"/>
        </w:rPr>
        <w:t xml:space="preserve">important </w:t>
      </w:r>
      <w:r w:rsidR="00D13FE3" w:rsidRPr="00A310FE">
        <w:rPr>
          <w:rFonts w:ascii="Times New Roman" w:hAnsi="Times New Roman" w:cs="Times New Roman"/>
          <w:sz w:val="24"/>
          <w:szCs w:val="24"/>
        </w:rPr>
        <w:t xml:space="preserve">outcomes </w:t>
      </w:r>
      <w:r w:rsidR="00A310FE" w:rsidRPr="00A310FE">
        <w:rPr>
          <w:rFonts w:ascii="Times New Roman" w:hAnsi="Times New Roman" w:cs="Times New Roman"/>
          <w:sz w:val="24"/>
          <w:szCs w:val="24"/>
        </w:rPr>
        <w:t xml:space="preserve">to measure </w:t>
      </w:r>
      <w:r w:rsidR="00D13FE3" w:rsidRPr="00A310FE">
        <w:rPr>
          <w:rFonts w:ascii="Times New Roman" w:hAnsi="Times New Roman" w:cs="Times New Roman"/>
          <w:sz w:val="24"/>
          <w:szCs w:val="24"/>
        </w:rPr>
        <w:t xml:space="preserve">treatment effects. This was </w:t>
      </w:r>
      <w:r w:rsidR="00A310FE" w:rsidRPr="00A310FE">
        <w:rPr>
          <w:rFonts w:ascii="Times New Roman" w:hAnsi="Times New Roman" w:cs="Times New Roman"/>
          <w:sz w:val="24"/>
          <w:szCs w:val="24"/>
        </w:rPr>
        <w:t>achieved through</w:t>
      </w:r>
      <w:r w:rsidR="00D13FE3" w:rsidRPr="00A310FE">
        <w:rPr>
          <w:rFonts w:ascii="Times New Roman" w:hAnsi="Times New Roman" w:cs="Times New Roman"/>
          <w:sz w:val="24"/>
          <w:szCs w:val="24"/>
        </w:rPr>
        <w:t xml:space="preserve"> qualitative interviews with both patients and NHS professionals.</w:t>
      </w:r>
    </w:p>
    <w:p w14:paraId="7C4C5B25" w14:textId="77777777" w:rsidR="00FA2A08" w:rsidRPr="00A310FE" w:rsidRDefault="008C0067" w:rsidP="00F6550B">
      <w:pPr>
        <w:spacing w:line="360" w:lineRule="auto"/>
        <w:rPr>
          <w:rFonts w:ascii="Times New Roman" w:hAnsi="Times New Roman" w:cs="Times New Roman"/>
          <w:sz w:val="24"/>
          <w:szCs w:val="24"/>
        </w:rPr>
      </w:pPr>
      <w:r w:rsidRPr="00A47890">
        <w:rPr>
          <w:rFonts w:ascii="Times New Roman" w:hAnsi="Times New Roman"/>
          <w:i/>
          <w:sz w:val="24"/>
        </w:rPr>
        <w:t>W</w:t>
      </w:r>
      <w:r w:rsidR="00272DE5" w:rsidRPr="00A47890">
        <w:rPr>
          <w:rFonts w:ascii="Times New Roman" w:hAnsi="Times New Roman"/>
          <w:i/>
          <w:sz w:val="24"/>
        </w:rPr>
        <w:t xml:space="preserve">orkstream </w:t>
      </w:r>
      <w:r w:rsidRPr="00A47890">
        <w:rPr>
          <w:rFonts w:ascii="Times New Roman" w:hAnsi="Times New Roman"/>
          <w:i/>
          <w:sz w:val="24"/>
        </w:rPr>
        <w:t>4</w:t>
      </w:r>
      <w:r w:rsidR="00272DE5" w:rsidRPr="00A310FE">
        <w:rPr>
          <w:rFonts w:ascii="Times New Roman" w:hAnsi="Times New Roman" w:cs="Times New Roman"/>
          <w:sz w:val="24"/>
          <w:szCs w:val="24"/>
        </w:rPr>
        <w:t xml:space="preserve">: </w:t>
      </w:r>
      <w:r w:rsidR="00B54CAC" w:rsidRPr="00A310FE">
        <w:rPr>
          <w:rFonts w:ascii="Times New Roman" w:hAnsi="Times New Roman" w:cs="Times New Roman"/>
          <w:sz w:val="24"/>
          <w:szCs w:val="24"/>
        </w:rPr>
        <w:t>Aimed to d</w:t>
      </w:r>
      <w:r w:rsidR="00E841D7" w:rsidRPr="00A310FE">
        <w:rPr>
          <w:rFonts w:ascii="Times New Roman" w:hAnsi="Times New Roman" w:cs="Times New Roman"/>
          <w:sz w:val="24"/>
          <w:szCs w:val="24"/>
        </w:rPr>
        <w:t>etermin</w:t>
      </w:r>
      <w:r w:rsidR="00B54CAC" w:rsidRPr="00A310FE">
        <w:rPr>
          <w:rFonts w:ascii="Times New Roman" w:hAnsi="Times New Roman" w:cs="Times New Roman"/>
          <w:sz w:val="24"/>
          <w:szCs w:val="24"/>
        </w:rPr>
        <w:t>e</w:t>
      </w:r>
      <w:r w:rsidR="00D13FE3" w:rsidRPr="00A310FE">
        <w:rPr>
          <w:rFonts w:ascii="Times New Roman" w:hAnsi="Times New Roman" w:cs="Times New Roman"/>
          <w:sz w:val="24"/>
          <w:szCs w:val="24"/>
        </w:rPr>
        <w:t xml:space="preserve"> </w:t>
      </w:r>
      <w:r w:rsidR="00E841D7" w:rsidRPr="00A310FE">
        <w:rPr>
          <w:rFonts w:ascii="Times New Roman" w:hAnsi="Times New Roman" w:cs="Times New Roman"/>
          <w:sz w:val="24"/>
          <w:szCs w:val="24"/>
        </w:rPr>
        <w:t xml:space="preserve">the feasibility of conducting further primary research on SWHSI through a </w:t>
      </w:r>
      <w:r w:rsidR="00272DE5" w:rsidRPr="00A310FE">
        <w:rPr>
          <w:rFonts w:ascii="Times New Roman" w:hAnsi="Times New Roman" w:cs="Times New Roman"/>
          <w:sz w:val="24"/>
          <w:szCs w:val="24"/>
        </w:rPr>
        <w:t>pilot</w:t>
      </w:r>
      <w:r w:rsidR="00403A5A">
        <w:rPr>
          <w:rFonts w:ascii="Times New Roman" w:hAnsi="Times New Roman" w:cs="Times New Roman"/>
          <w:sz w:val="24"/>
          <w:szCs w:val="24"/>
        </w:rPr>
        <w:t xml:space="preserve">, </w:t>
      </w:r>
      <w:r w:rsidR="007F4797">
        <w:rPr>
          <w:rFonts w:ascii="Times New Roman" w:hAnsi="Times New Roman" w:cs="Times New Roman"/>
          <w:sz w:val="24"/>
          <w:szCs w:val="24"/>
        </w:rPr>
        <w:t>feasibility</w:t>
      </w:r>
      <w:r w:rsidR="00272DE5" w:rsidRPr="00A310FE">
        <w:rPr>
          <w:rFonts w:ascii="Times New Roman" w:hAnsi="Times New Roman" w:cs="Times New Roman"/>
          <w:sz w:val="24"/>
          <w:szCs w:val="24"/>
        </w:rPr>
        <w:t xml:space="preserve"> randomised controlled trial</w:t>
      </w:r>
      <w:r w:rsidR="00FA2A08" w:rsidRPr="00A310FE">
        <w:rPr>
          <w:rFonts w:ascii="Times New Roman" w:hAnsi="Times New Roman" w:cs="Times New Roman"/>
          <w:sz w:val="24"/>
          <w:szCs w:val="24"/>
        </w:rPr>
        <w:t xml:space="preserve">. </w:t>
      </w:r>
    </w:p>
    <w:p w14:paraId="1851A67C" w14:textId="77777777" w:rsidR="007368BF" w:rsidRPr="003B71CF" w:rsidRDefault="00FA51DC" w:rsidP="00F6550B">
      <w:pPr>
        <w:spacing w:line="360" w:lineRule="auto"/>
        <w:rPr>
          <w:rFonts w:ascii="Times New Roman" w:hAnsi="Times New Roman" w:cs="Times New Roman"/>
          <w:sz w:val="24"/>
          <w:szCs w:val="24"/>
        </w:rPr>
      </w:pPr>
      <w:r w:rsidRPr="00A310FE">
        <w:rPr>
          <w:rFonts w:ascii="Times New Roman" w:hAnsi="Times New Roman" w:cs="Times New Roman"/>
          <w:sz w:val="24"/>
          <w:szCs w:val="24"/>
        </w:rPr>
        <w:t xml:space="preserve">This monograph describes the results of our findings from all </w:t>
      </w:r>
      <w:r w:rsidR="00F4156E" w:rsidRPr="00A310FE">
        <w:rPr>
          <w:rFonts w:ascii="Times New Roman" w:hAnsi="Times New Roman" w:cs="Times New Roman"/>
          <w:noProof/>
          <w:sz w:val="24"/>
          <w:szCs w:val="24"/>
        </w:rPr>
        <w:t>four workstreams</w:t>
      </w:r>
      <w:r w:rsidRPr="00A310FE">
        <w:rPr>
          <w:rFonts w:ascii="Times New Roman" w:hAnsi="Times New Roman" w:cs="Times New Roman"/>
          <w:noProof/>
          <w:sz w:val="24"/>
          <w:szCs w:val="24"/>
        </w:rPr>
        <w:t>.</w:t>
      </w:r>
      <w:r w:rsidRPr="00A310FE">
        <w:rPr>
          <w:rFonts w:ascii="Times New Roman" w:hAnsi="Times New Roman" w:cs="Times New Roman"/>
          <w:sz w:val="24"/>
          <w:szCs w:val="24"/>
        </w:rPr>
        <w:t xml:space="preserve"> Publications arising from this </w:t>
      </w:r>
      <w:r w:rsidR="00C711D9">
        <w:rPr>
          <w:rFonts w:ascii="Times New Roman" w:hAnsi="Times New Roman" w:cs="Times New Roman"/>
          <w:sz w:val="24"/>
          <w:szCs w:val="24"/>
        </w:rPr>
        <w:t xml:space="preserve">research </w:t>
      </w:r>
      <w:r w:rsidRPr="00A310FE">
        <w:rPr>
          <w:rFonts w:ascii="Times New Roman" w:hAnsi="Times New Roman" w:cs="Times New Roman"/>
          <w:sz w:val="24"/>
          <w:szCs w:val="24"/>
        </w:rPr>
        <w:t xml:space="preserve">programme </w:t>
      </w:r>
      <w:r w:rsidR="00F4156E" w:rsidRPr="00A310FE">
        <w:rPr>
          <w:rFonts w:ascii="Times New Roman" w:hAnsi="Times New Roman" w:cs="Times New Roman"/>
          <w:noProof/>
          <w:sz w:val="24"/>
          <w:szCs w:val="24"/>
        </w:rPr>
        <w:t>are listed</w:t>
      </w:r>
      <w:r w:rsidRPr="00A310FE">
        <w:rPr>
          <w:rFonts w:ascii="Times New Roman" w:hAnsi="Times New Roman" w:cs="Times New Roman"/>
          <w:sz w:val="24"/>
          <w:szCs w:val="24"/>
        </w:rPr>
        <w:t xml:space="preserve"> in section </w:t>
      </w:r>
    </w:p>
    <w:p w14:paraId="0F6CA942" w14:textId="77777777" w:rsidR="007368BF" w:rsidRDefault="007368BF" w:rsidP="00422B71">
      <w:pPr>
        <w:rPr>
          <w:rFonts w:ascii="Arial" w:hAnsi="Arial" w:cs="Arial"/>
          <w:b/>
          <w:u w:val="single"/>
        </w:rPr>
        <w:sectPr w:rsidR="007368BF">
          <w:footerReference w:type="default" r:id="rId9"/>
          <w:pgSz w:w="11906" w:h="16838"/>
          <w:pgMar w:top="1440" w:right="1440" w:bottom="1440" w:left="1440" w:header="708" w:footer="708" w:gutter="0"/>
          <w:cols w:space="708"/>
          <w:docGrid w:linePitch="360"/>
        </w:sectPr>
      </w:pPr>
    </w:p>
    <w:p w14:paraId="56A60405" w14:textId="77777777" w:rsidR="007368BF" w:rsidRPr="00211939" w:rsidRDefault="002767B9" w:rsidP="00422B71">
      <w:pPr>
        <w:rPr>
          <w:rFonts w:ascii="Times New Roman" w:hAnsi="Times New Roman" w:cs="Times New Roman"/>
          <w:b/>
          <w:sz w:val="24"/>
          <w:szCs w:val="24"/>
          <w:u w:val="single"/>
        </w:rPr>
      </w:pPr>
      <w:r>
        <w:rPr>
          <w:noProof/>
          <w:lang w:eastAsia="en-GB"/>
        </w:rPr>
        <mc:AlternateContent>
          <mc:Choice Requires="wps">
            <w:drawing>
              <wp:anchor distT="0" distB="0" distL="114300" distR="114300" simplePos="0" relativeHeight="251659264" behindDoc="0" locked="0" layoutInCell="1" allowOverlap="1" wp14:anchorId="3DD52571" wp14:editId="350A285C">
                <wp:simplePos x="0" y="0"/>
                <wp:positionH relativeFrom="column">
                  <wp:posOffset>-330835</wp:posOffset>
                </wp:positionH>
                <wp:positionV relativeFrom="paragraph">
                  <wp:posOffset>313690</wp:posOffset>
                </wp:positionV>
                <wp:extent cx="4324350" cy="1659255"/>
                <wp:effectExtent l="0" t="0" r="19050"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59255"/>
                        </a:xfrm>
                        <a:prstGeom prst="rect">
                          <a:avLst/>
                        </a:prstGeom>
                        <a:solidFill>
                          <a:srgbClr val="C1FBF8"/>
                        </a:solidFill>
                        <a:ln w="9525">
                          <a:solidFill>
                            <a:srgbClr val="000000"/>
                          </a:solidFill>
                          <a:miter lim="800000"/>
                          <a:headEnd/>
                          <a:tailEnd/>
                        </a:ln>
                      </wps:spPr>
                      <wps:txbx>
                        <w:txbxContent>
                          <w:p w14:paraId="25FB1630" w14:textId="77777777" w:rsidR="00230DA4" w:rsidRPr="00211939" w:rsidRDefault="00230DA4" w:rsidP="007368BF">
                            <w:pPr>
                              <w:rPr>
                                <w:rFonts w:ascii="Times New Roman" w:hAnsi="Times New Roman" w:cs="Times New Roman"/>
                                <w:b/>
                              </w:rPr>
                            </w:pPr>
                            <w:r w:rsidRPr="00211939">
                              <w:rPr>
                                <w:rFonts w:ascii="Times New Roman" w:hAnsi="Times New Roman" w:cs="Times New Roman"/>
                                <w:b/>
                              </w:rPr>
                              <w:t>Cross-Sectional Survey</w:t>
                            </w:r>
                          </w:p>
                          <w:p w14:paraId="2C8EE9CF" w14:textId="77777777" w:rsidR="00230DA4" w:rsidRPr="00211939" w:rsidRDefault="00230DA4" w:rsidP="007368BF">
                            <w:pPr>
                              <w:spacing w:after="0" w:line="240" w:lineRule="auto"/>
                              <w:rPr>
                                <w:rFonts w:ascii="Times New Roman" w:hAnsi="Times New Roman" w:cs="Times New Roman"/>
                                <w:b/>
                                <w:u w:val="single"/>
                              </w:rPr>
                            </w:pPr>
                            <w:r w:rsidRPr="00211939">
                              <w:rPr>
                                <w:rFonts w:ascii="Times New Roman" w:hAnsi="Times New Roman" w:cs="Times New Roman"/>
                                <w:b/>
                                <w:u w:val="single"/>
                              </w:rPr>
                              <w:t>Aims</w:t>
                            </w:r>
                          </w:p>
                          <w:p w14:paraId="01AC70C9" w14:textId="77777777" w:rsidR="00230DA4" w:rsidRPr="00F6550B" w:rsidRDefault="00230DA4" w:rsidP="007368BF">
                            <w:pPr>
                              <w:spacing w:after="0" w:line="240" w:lineRule="auto"/>
                              <w:rPr>
                                <w:rFonts w:ascii="Times New Roman" w:hAnsi="Times New Roman" w:cs="Times New Roman"/>
                                <w:b/>
                              </w:rPr>
                            </w:pPr>
                            <w:r w:rsidRPr="00F6550B">
                              <w:rPr>
                                <w:rFonts w:ascii="Times New Roman" w:hAnsi="Times New Roman" w:cs="Times New Roman"/>
                                <w:b/>
                              </w:rPr>
                              <w:t>To aid the design of the cohort study, by identifying:</w:t>
                            </w:r>
                          </w:p>
                          <w:p w14:paraId="4F6F868A" w14:textId="77777777" w:rsidR="00230DA4" w:rsidRPr="00211939" w:rsidRDefault="00230DA4" w:rsidP="00B2106E">
                            <w:pPr>
                              <w:pStyle w:val="ListParagraph"/>
                              <w:numPr>
                                <w:ilvl w:val="0"/>
                                <w:numId w:val="11"/>
                              </w:numPr>
                              <w:spacing w:line="240" w:lineRule="auto"/>
                              <w:rPr>
                                <w:rFonts w:cs="Times New Roman"/>
                                <w:b/>
                                <w:sz w:val="22"/>
                              </w:rPr>
                            </w:pPr>
                            <w:r w:rsidRPr="00211939">
                              <w:rPr>
                                <w:rFonts w:cs="Times New Roman"/>
                                <w:b/>
                                <w:sz w:val="22"/>
                              </w:rPr>
                              <w:t>The number of patients with SWHSI (point prevalence)</w:t>
                            </w:r>
                          </w:p>
                          <w:p w14:paraId="04894CD5" w14:textId="77777777" w:rsidR="00230DA4" w:rsidRPr="00211939" w:rsidRDefault="00230DA4" w:rsidP="00B2106E">
                            <w:pPr>
                              <w:pStyle w:val="ListParagraph"/>
                              <w:numPr>
                                <w:ilvl w:val="0"/>
                                <w:numId w:val="11"/>
                              </w:numPr>
                              <w:spacing w:line="240" w:lineRule="auto"/>
                              <w:rPr>
                                <w:rFonts w:cs="Times New Roman"/>
                                <w:b/>
                                <w:sz w:val="22"/>
                              </w:rPr>
                            </w:pPr>
                            <w:r w:rsidRPr="00211939">
                              <w:rPr>
                                <w:rFonts w:cs="Times New Roman"/>
                                <w:b/>
                                <w:sz w:val="22"/>
                              </w:rPr>
                              <w:t xml:space="preserve">Patient characteristics </w:t>
                            </w:r>
                          </w:p>
                          <w:p w14:paraId="225532B1" w14:textId="77777777" w:rsidR="00230DA4" w:rsidRPr="00211939" w:rsidRDefault="00230DA4" w:rsidP="00B2106E">
                            <w:pPr>
                              <w:pStyle w:val="ListParagraph"/>
                              <w:numPr>
                                <w:ilvl w:val="0"/>
                                <w:numId w:val="11"/>
                              </w:numPr>
                              <w:spacing w:line="240" w:lineRule="auto"/>
                              <w:rPr>
                                <w:rFonts w:cs="Times New Roman"/>
                                <w:b/>
                                <w:sz w:val="22"/>
                              </w:rPr>
                            </w:pPr>
                            <w:r w:rsidRPr="00211939">
                              <w:rPr>
                                <w:rFonts w:cs="Times New Roman"/>
                                <w:b/>
                                <w:sz w:val="22"/>
                              </w:rPr>
                              <w:t>The NHS settings in which patients were receiving treatment</w:t>
                            </w:r>
                          </w:p>
                          <w:p w14:paraId="39866354" w14:textId="77777777" w:rsidR="00230DA4" w:rsidRPr="00211939" w:rsidRDefault="00230DA4" w:rsidP="00B2106E">
                            <w:pPr>
                              <w:pStyle w:val="ListParagraph"/>
                              <w:numPr>
                                <w:ilvl w:val="0"/>
                                <w:numId w:val="11"/>
                              </w:numPr>
                              <w:spacing w:line="240" w:lineRule="auto"/>
                              <w:rPr>
                                <w:sz w:val="22"/>
                              </w:rPr>
                            </w:pPr>
                            <w:r w:rsidRPr="00211939">
                              <w:rPr>
                                <w:rFonts w:cs="Times New Roman"/>
                                <w:b/>
                                <w:sz w:val="22"/>
                              </w:rPr>
                              <w:t>Numbers of SWHSI planned or occurring due to wound breakdown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52571" id="_x0000_t202" coordsize="21600,21600" o:spt="202" path="m,l,21600r21600,l21600,xe">
                <v:stroke joinstyle="miter"/>
                <v:path gradientshapeok="t" o:connecttype="rect"/>
              </v:shapetype>
              <v:shape id="Text Box 2" o:spid="_x0000_s1026" type="#_x0000_t202" style="position:absolute;margin-left:-26.05pt;margin-top:24.7pt;width:340.5pt;height:1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s8JgIAAEYEAAAOAAAAZHJzL2Uyb0RvYy54bWysU9uO2yAQfa/Uf0C8N4698Tax4qx2s01V&#10;aXuRdvsBGOMYFRgXSOz06ztgb5reXqrygBhmOMycM7O+GbQiR2GdBFPSdDanRBgOtTT7kn5+2r1a&#10;UuI8MzVTYERJT8LRm83LF+u+K0QGLahaWIIgxhV9V9LW+65IEsdboZmbQScMOhuwmnk07T6pLesR&#10;Xaskm8+vkx5s3Vngwjm8vR+ddBPxm0Zw/7FpnPBElRRz83G3ca/CnmzWrNhb1rWST2mwf8hCM2nw&#10;0zPUPfOMHKz8DUpLbsFB42ccdAJNI7mINWA16fyXah5b1olYC5LjujNN7v/B8g/HT5bIGrXLKDFM&#10;o0ZPYvDkDgaSBXr6zhUY9dhhnB/wGkNjqa57AP7FEQPblpm9uLUW+lawGtNLw8vk4umI4wJI1b+H&#10;Gr9hBw8RaGisDtwhGwTRUabTWZqQCsfLxVW2uMrRxdGXXuerLM/jH6x4ft5Z598K0CQcSmpR+wjP&#10;jg/Oh3RY8RwSfnOgZL2TSkXD7qutsuTIsE+26e5ut5zQfwpThvQlXeVZPjLwV4h5XH+C0NJjwyup&#10;S7o8B7Ei8PbG1LEdPZNqPGPKykxEBu5GFv1QDZMwFdQnpNTC2Ng4iHhowX6jpMemLqn7emBWUKLe&#10;GZRllS4WYQqischfZ2jYS0916WGGI1RJPSXjcevj5ATCDNyifI2MxAadx0ymXLFZI9/TYIVpuLRj&#10;1I/x33wHAAD//wMAUEsDBBQABgAIAAAAIQCbU4tu4QAAAAoBAAAPAAAAZHJzL2Rvd25yZXYueG1s&#10;TI/BTsMwEETvSPyDtUjcWjshpG3IpkKg3uDQglRxc2OTRI3XwXbalK/HnOC4mqeZt+V6Mj07aec7&#10;SwjJXADTVFvVUYPw/raZLYH5IEnJ3pJGuGgP6+r6qpSFsmfa6tMuNCyWkC8kQhvCUHDu61Yb6ed2&#10;0BSzT+uMDPF0DVdOnmO56XkqRM6N7CgutHLQT62uj7vRIFjzcRTf+WtyyezX+ML3bvPsHeLtzfT4&#10;ACzoKfzB8Ksf1aGKTgc7kvKsR5jdp0lEEbJVBiwCebpcATsg3CViAbwq+f8Xqh8AAAD//wMAUEsB&#10;Ai0AFAAGAAgAAAAhALaDOJL+AAAA4QEAABMAAAAAAAAAAAAAAAAAAAAAAFtDb250ZW50X1R5cGVz&#10;XS54bWxQSwECLQAUAAYACAAAACEAOP0h/9YAAACUAQAACwAAAAAAAAAAAAAAAAAvAQAAX3JlbHMv&#10;LnJlbHNQSwECLQAUAAYACAAAACEAdocrPCYCAABGBAAADgAAAAAAAAAAAAAAAAAuAgAAZHJzL2Uy&#10;b0RvYy54bWxQSwECLQAUAAYACAAAACEAm1OLbuEAAAAKAQAADwAAAAAAAAAAAAAAAACABAAAZHJz&#10;L2Rvd25yZXYueG1sUEsFBgAAAAAEAAQA8wAAAI4FAAAAAA==&#10;" fillcolor="#c1fbf8">
                <v:textbox>
                  <w:txbxContent>
                    <w:p w14:paraId="25FB1630" w14:textId="77777777" w:rsidR="00230DA4" w:rsidRPr="00211939" w:rsidRDefault="00230DA4" w:rsidP="007368BF">
                      <w:pPr>
                        <w:rPr>
                          <w:rFonts w:ascii="Times New Roman" w:hAnsi="Times New Roman" w:cs="Times New Roman"/>
                          <w:b/>
                        </w:rPr>
                      </w:pPr>
                      <w:r w:rsidRPr="00211939">
                        <w:rPr>
                          <w:rFonts w:ascii="Times New Roman" w:hAnsi="Times New Roman" w:cs="Times New Roman"/>
                          <w:b/>
                        </w:rPr>
                        <w:t>Cross-Sectional Survey</w:t>
                      </w:r>
                    </w:p>
                    <w:p w14:paraId="2C8EE9CF" w14:textId="77777777" w:rsidR="00230DA4" w:rsidRPr="00211939" w:rsidRDefault="00230DA4" w:rsidP="007368BF">
                      <w:pPr>
                        <w:spacing w:after="0" w:line="240" w:lineRule="auto"/>
                        <w:rPr>
                          <w:rFonts w:ascii="Times New Roman" w:hAnsi="Times New Roman" w:cs="Times New Roman"/>
                          <w:b/>
                          <w:u w:val="single"/>
                        </w:rPr>
                      </w:pPr>
                      <w:r w:rsidRPr="00211939">
                        <w:rPr>
                          <w:rFonts w:ascii="Times New Roman" w:hAnsi="Times New Roman" w:cs="Times New Roman"/>
                          <w:b/>
                          <w:u w:val="single"/>
                        </w:rPr>
                        <w:t>Aims</w:t>
                      </w:r>
                    </w:p>
                    <w:p w14:paraId="01AC70C9" w14:textId="77777777" w:rsidR="00230DA4" w:rsidRPr="00F6550B" w:rsidRDefault="00230DA4" w:rsidP="007368BF">
                      <w:pPr>
                        <w:spacing w:after="0" w:line="240" w:lineRule="auto"/>
                        <w:rPr>
                          <w:rFonts w:ascii="Times New Roman" w:hAnsi="Times New Roman" w:cs="Times New Roman"/>
                          <w:b/>
                        </w:rPr>
                      </w:pPr>
                      <w:r w:rsidRPr="00F6550B">
                        <w:rPr>
                          <w:rFonts w:ascii="Times New Roman" w:hAnsi="Times New Roman" w:cs="Times New Roman"/>
                          <w:b/>
                        </w:rPr>
                        <w:t>To aid the design of the cohort study, by identifying:</w:t>
                      </w:r>
                    </w:p>
                    <w:p w14:paraId="4F6F868A" w14:textId="77777777" w:rsidR="00230DA4" w:rsidRPr="00211939" w:rsidRDefault="00230DA4" w:rsidP="00B2106E">
                      <w:pPr>
                        <w:pStyle w:val="ListParagraph"/>
                        <w:numPr>
                          <w:ilvl w:val="0"/>
                          <w:numId w:val="11"/>
                        </w:numPr>
                        <w:spacing w:line="240" w:lineRule="auto"/>
                        <w:rPr>
                          <w:rFonts w:cs="Times New Roman"/>
                          <w:b/>
                          <w:sz w:val="22"/>
                        </w:rPr>
                      </w:pPr>
                      <w:r w:rsidRPr="00211939">
                        <w:rPr>
                          <w:rFonts w:cs="Times New Roman"/>
                          <w:b/>
                          <w:sz w:val="22"/>
                        </w:rPr>
                        <w:t>The number of patients with SWHSI (point prevalence)</w:t>
                      </w:r>
                    </w:p>
                    <w:p w14:paraId="04894CD5" w14:textId="77777777" w:rsidR="00230DA4" w:rsidRPr="00211939" w:rsidRDefault="00230DA4" w:rsidP="00B2106E">
                      <w:pPr>
                        <w:pStyle w:val="ListParagraph"/>
                        <w:numPr>
                          <w:ilvl w:val="0"/>
                          <w:numId w:val="11"/>
                        </w:numPr>
                        <w:spacing w:line="240" w:lineRule="auto"/>
                        <w:rPr>
                          <w:rFonts w:cs="Times New Roman"/>
                          <w:b/>
                          <w:sz w:val="22"/>
                        </w:rPr>
                      </w:pPr>
                      <w:r w:rsidRPr="00211939">
                        <w:rPr>
                          <w:rFonts w:cs="Times New Roman"/>
                          <w:b/>
                          <w:sz w:val="22"/>
                        </w:rPr>
                        <w:t xml:space="preserve">Patient characteristics </w:t>
                      </w:r>
                    </w:p>
                    <w:p w14:paraId="225532B1" w14:textId="77777777" w:rsidR="00230DA4" w:rsidRPr="00211939" w:rsidRDefault="00230DA4" w:rsidP="00B2106E">
                      <w:pPr>
                        <w:pStyle w:val="ListParagraph"/>
                        <w:numPr>
                          <w:ilvl w:val="0"/>
                          <w:numId w:val="11"/>
                        </w:numPr>
                        <w:spacing w:line="240" w:lineRule="auto"/>
                        <w:rPr>
                          <w:rFonts w:cs="Times New Roman"/>
                          <w:b/>
                          <w:sz w:val="22"/>
                        </w:rPr>
                      </w:pPr>
                      <w:r w:rsidRPr="00211939">
                        <w:rPr>
                          <w:rFonts w:cs="Times New Roman"/>
                          <w:b/>
                          <w:sz w:val="22"/>
                        </w:rPr>
                        <w:t>The NHS settings in which patients were receiving treatment</w:t>
                      </w:r>
                    </w:p>
                    <w:p w14:paraId="39866354" w14:textId="77777777" w:rsidR="00230DA4" w:rsidRPr="00211939" w:rsidRDefault="00230DA4" w:rsidP="00B2106E">
                      <w:pPr>
                        <w:pStyle w:val="ListParagraph"/>
                        <w:numPr>
                          <w:ilvl w:val="0"/>
                          <w:numId w:val="11"/>
                        </w:numPr>
                        <w:spacing w:line="240" w:lineRule="auto"/>
                        <w:rPr>
                          <w:sz w:val="22"/>
                        </w:rPr>
                      </w:pPr>
                      <w:r w:rsidRPr="00211939">
                        <w:rPr>
                          <w:rFonts w:cs="Times New Roman"/>
                          <w:b/>
                          <w:sz w:val="22"/>
                        </w:rPr>
                        <w:t>Numbers of SWHSI planned or occurring due to wound breakdown</w:t>
                      </w:r>
                    </w:p>
                  </w:txbxContent>
                </v:textbox>
              </v:shape>
            </w:pict>
          </mc:Fallback>
        </mc:AlternateContent>
      </w:r>
      <w:r w:rsidR="007368BF" w:rsidRPr="00211939">
        <w:rPr>
          <w:rFonts w:ascii="Times New Roman" w:hAnsi="Times New Roman" w:cs="Times New Roman"/>
          <w:b/>
          <w:sz w:val="24"/>
          <w:szCs w:val="24"/>
          <w:u w:val="single"/>
        </w:rPr>
        <w:t>Figure 1: Overview of the whole</w:t>
      </w:r>
      <w:r w:rsidR="00C711D9" w:rsidRPr="00211939">
        <w:rPr>
          <w:rFonts w:ascii="Times New Roman" w:hAnsi="Times New Roman" w:cs="Times New Roman"/>
          <w:b/>
          <w:sz w:val="24"/>
          <w:szCs w:val="24"/>
          <w:u w:val="single"/>
        </w:rPr>
        <w:t xml:space="preserve"> research</w:t>
      </w:r>
      <w:r w:rsidR="007368BF" w:rsidRPr="00211939">
        <w:rPr>
          <w:rFonts w:ascii="Times New Roman" w:hAnsi="Times New Roman" w:cs="Times New Roman"/>
          <w:b/>
          <w:sz w:val="24"/>
          <w:szCs w:val="24"/>
          <w:u w:val="single"/>
        </w:rPr>
        <w:t xml:space="preserve"> programme</w:t>
      </w:r>
      <w:r w:rsidR="00C711D9" w:rsidRPr="00211939">
        <w:rPr>
          <w:rFonts w:ascii="Times New Roman" w:hAnsi="Times New Roman" w:cs="Times New Roman"/>
          <w:b/>
          <w:sz w:val="24"/>
          <w:szCs w:val="24"/>
          <w:u w:val="single"/>
        </w:rPr>
        <w:t xml:space="preserve"> </w:t>
      </w:r>
      <w:r w:rsidR="007368BF" w:rsidRPr="00211939">
        <w:rPr>
          <w:rFonts w:ascii="Times New Roman" w:hAnsi="Times New Roman" w:cs="Times New Roman"/>
          <w:b/>
          <w:sz w:val="24"/>
          <w:szCs w:val="24"/>
          <w:u w:val="single"/>
        </w:rPr>
        <w:t>and its inter-relationships</w:t>
      </w:r>
    </w:p>
    <w:p w14:paraId="39F512C0" w14:textId="77777777" w:rsidR="007368BF" w:rsidRDefault="00211939" w:rsidP="00422B71">
      <w:pPr>
        <w:rPr>
          <w:rFonts w:ascii="Arial" w:hAnsi="Arial" w:cs="Arial"/>
          <w:b/>
          <w:u w:val="single"/>
        </w:rPr>
      </w:pPr>
      <w:r>
        <w:rPr>
          <w:noProof/>
          <w:lang w:eastAsia="en-GB"/>
        </w:rPr>
        <mc:AlternateContent>
          <mc:Choice Requires="wps">
            <w:drawing>
              <wp:anchor distT="0" distB="0" distL="114300" distR="114300" simplePos="0" relativeHeight="251660288" behindDoc="0" locked="0" layoutInCell="1" allowOverlap="1" wp14:anchorId="61BB0FC3" wp14:editId="526A62BD">
                <wp:simplePos x="0" y="0"/>
                <wp:positionH relativeFrom="column">
                  <wp:posOffset>5104765</wp:posOffset>
                </wp:positionH>
                <wp:positionV relativeFrom="paragraph">
                  <wp:posOffset>5080</wp:posOffset>
                </wp:positionV>
                <wp:extent cx="4323715" cy="1820333"/>
                <wp:effectExtent l="0" t="0" r="1968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715" cy="1820333"/>
                        </a:xfrm>
                        <a:prstGeom prst="rect">
                          <a:avLst/>
                        </a:prstGeom>
                        <a:solidFill>
                          <a:srgbClr val="C1FBF8"/>
                        </a:solidFill>
                        <a:ln w="9525">
                          <a:solidFill>
                            <a:srgbClr val="000000"/>
                          </a:solidFill>
                          <a:miter lim="800000"/>
                          <a:headEnd/>
                          <a:tailEnd/>
                        </a:ln>
                      </wps:spPr>
                      <wps:txbx>
                        <w:txbxContent>
                          <w:p w14:paraId="76D553C6" w14:textId="77777777" w:rsidR="00230DA4" w:rsidRPr="00211939" w:rsidRDefault="00230DA4" w:rsidP="007368BF">
                            <w:pPr>
                              <w:rPr>
                                <w:rFonts w:ascii="Times New Roman" w:hAnsi="Times New Roman" w:cs="Times New Roman"/>
                                <w:b/>
                              </w:rPr>
                            </w:pPr>
                            <w:r w:rsidRPr="00211939">
                              <w:rPr>
                                <w:rFonts w:ascii="Times New Roman" w:hAnsi="Times New Roman" w:cs="Times New Roman"/>
                                <w:b/>
                              </w:rPr>
                              <w:t>Cohort Study</w:t>
                            </w:r>
                          </w:p>
                          <w:p w14:paraId="70FBC558" w14:textId="77777777" w:rsidR="00230DA4" w:rsidRPr="00211939" w:rsidRDefault="00230DA4" w:rsidP="007368BF">
                            <w:pPr>
                              <w:rPr>
                                <w:rFonts w:ascii="Times New Roman" w:hAnsi="Times New Roman" w:cs="Times New Roman"/>
                                <w:b/>
                                <w:u w:val="single"/>
                              </w:rPr>
                            </w:pPr>
                            <w:r w:rsidRPr="00211939">
                              <w:rPr>
                                <w:rFonts w:ascii="Times New Roman" w:hAnsi="Times New Roman" w:cs="Times New Roman"/>
                                <w:b/>
                                <w:u w:val="single"/>
                              </w:rPr>
                              <w:t>Aims</w:t>
                            </w:r>
                          </w:p>
                          <w:p w14:paraId="05CEA8E6" w14:textId="77777777" w:rsidR="00230DA4" w:rsidRPr="00211939" w:rsidRDefault="00230DA4" w:rsidP="00B2106E">
                            <w:pPr>
                              <w:pStyle w:val="ListParagraph"/>
                              <w:numPr>
                                <w:ilvl w:val="0"/>
                                <w:numId w:val="6"/>
                              </w:numPr>
                              <w:spacing w:after="200" w:line="276" w:lineRule="auto"/>
                              <w:rPr>
                                <w:rFonts w:cs="Times New Roman"/>
                                <w:b/>
                                <w:sz w:val="22"/>
                              </w:rPr>
                            </w:pPr>
                            <w:r w:rsidRPr="00211939">
                              <w:rPr>
                                <w:rFonts w:cs="Times New Roman"/>
                                <w:b/>
                                <w:sz w:val="22"/>
                              </w:rPr>
                              <w:t>Further investigate clinical characteristics of patients with SWHSI from inception of the wound</w:t>
                            </w:r>
                          </w:p>
                          <w:p w14:paraId="643230A1" w14:textId="77777777" w:rsidR="00230DA4" w:rsidRPr="00211939" w:rsidRDefault="00230DA4" w:rsidP="00B2106E">
                            <w:pPr>
                              <w:pStyle w:val="ListParagraph"/>
                              <w:numPr>
                                <w:ilvl w:val="0"/>
                                <w:numId w:val="6"/>
                              </w:numPr>
                              <w:spacing w:after="200" w:line="276" w:lineRule="auto"/>
                              <w:rPr>
                                <w:rFonts w:cs="Times New Roman"/>
                                <w:b/>
                                <w:sz w:val="22"/>
                              </w:rPr>
                            </w:pPr>
                            <w:r w:rsidRPr="00211939">
                              <w:rPr>
                                <w:rFonts w:cs="Times New Roman"/>
                                <w:b/>
                                <w:sz w:val="22"/>
                              </w:rPr>
                              <w:t>Delineate clinical outcomes of patients over life time of the wound</w:t>
                            </w:r>
                          </w:p>
                          <w:p w14:paraId="74808FB7" w14:textId="77777777" w:rsidR="00230DA4" w:rsidRPr="00211939" w:rsidRDefault="00230DA4" w:rsidP="00B2106E">
                            <w:pPr>
                              <w:pStyle w:val="ListParagraph"/>
                              <w:numPr>
                                <w:ilvl w:val="0"/>
                                <w:numId w:val="6"/>
                              </w:numPr>
                              <w:spacing w:after="200" w:line="276" w:lineRule="auto"/>
                              <w:rPr>
                                <w:rFonts w:cs="Times New Roman"/>
                                <w:b/>
                                <w:sz w:val="22"/>
                              </w:rPr>
                            </w:pPr>
                            <w:r w:rsidRPr="00211939">
                              <w:rPr>
                                <w:rFonts w:cs="Times New Roman"/>
                                <w:b/>
                                <w:sz w:val="22"/>
                              </w:rPr>
                              <w:t>Describe treatments received</w:t>
                            </w:r>
                          </w:p>
                          <w:p w14:paraId="031649A8" w14:textId="77777777" w:rsidR="00230DA4" w:rsidRPr="00211939" w:rsidRDefault="00230DA4" w:rsidP="00B2106E">
                            <w:pPr>
                              <w:pStyle w:val="ListParagraph"/>
                              <w:numPr>
                                <w:ilvl w:val="0"/>
                                <w:numId w:val="6"/>
                              </w:numPr>
                              <w:spacing w:after="200" w:line="276" w:lineRule="auto"/>
                              <w:rPr>
                                <w:rFonts w:cs="Times New Roman"/>
                                <w:b/>
                                <w:szCs w:val="24"/>
                              </w:rPr>
                            </w:pPr>
                            <w:r w:rsidRPr="00211939">
                              <w:rPr>
                                <w:rFonts w:cs="Times New Roman"/>
                                <w:b/>
                                <w:sz w:val="22"/>
                              </w:rPr>
                              <w:t>Assess SWHS</w:t>
                            </w:r>
                            <w:r w:rsidRPr="00211939">
                              <w:rPr>
                                <w:rFonts w:cs="Times New Roman"/>
                                <w:b/>
                                <w:sz w:val="20"/>
                              </w:rPr>
                              <w:t>I impact</w:t>
                            </w:r>
                            <w:r w:rsidRPr="00211939">
                              <w:rPr>
                                <w:rFonts w:cs="Times New Roman"/>
                                <w:b/>
                                <w:sz w:val="22"/>
                                <w:szCs w:val="24"/>
                              </w:rPr>
                              <w:t xml:space="preserve"> on patient quality of life</w:t>
                            </w:r>
                          </w:p>
                          <w:p w14:paraId="09147459" w14:textId="77777777" w:rsidR="00230DA4" w:rsidRPr="00224259" w:rsidRDefault="00230DA4" w:rsidP="007368BF">
                            <w:pP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B0FC3" id="_x0000_s1027" type="#_x0000_t202" style="position:absolute;margin-left:401.95pt;margin-top:.4pt;width:340.45pt;height:1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w1KgIAAEwEAAAOAAAAZHJzL2Uyb0RvYy54bWysVNtu2zAMfR+wfxD0vviSZE2NOEWbLsOA&#10;7gK0+wBFlmNhkqhJSuzu60vJaZrdXob5QRBF6ujwkPTyatCKHITzEkxNi0lOiTAcGml2Nf36sHmz&#10;oMQHZhqmwIiaPgpPr1avXy17W4kSOlCNcARBjK96W9MuBFtlmeed0MxPwAqDzhacZgFNt8sax3pE&#10;1yor8/xt1oNrrAMuvMfT29FJVwm/bQUPn9vWi0BUTZFbSKtL6zau2WrJqp1jtpP8SIP9AwvNpMFH&#10;T1C3LDCyd/I3KC25Aw9tmHDQGbSt5CLlgNkU+S/Z3HfMipQLiuPtSSb//2D5p8MXR2RT0xklhmks&#10;0YMYArmBgZRRnd76CoPuLYaFAY+xyilTb++Af/PEwLpjZieunYO+E6xBdkW8mZ1dHXF8BNn2H6HB&#10;Z9g+QAIaWqejdCgGQXSs0uOpMpEKx8PZtJxeFHNKOPqKRZlPp9P0Bquer1vnw3sBmsRNTR2WPsGz&#10;w50PkQ6rnkPiax6UbDZSqWS43XatHDkwbJN1sbnZLI7oP4UpQ/qaXs7L+ajAXyHy9P0JQsuA/a6k&#10;runiFMSqqNs706RuDEyqcY+UlTkKGbUbVQzDdkgVSypHkbfQPKKyDsb2xnHETQfuByU9tnZN/fc9&#10;c4IS9cFgdS6L2SzOQjJm84sSDXfu2Z57mOEIVdNAybhdhzQ/UTcD11jFViZ9X5gcKWPLJtmP4xVn&#10;4txOUS8/gdUTAAAA//8DAFBLAwQUAAYACAAAACEAHMfZWN4AAAAJAQAADwAAAGRycy9kb3ducmV2&#10;LnhtbEyPwU7DMBBE70j8g7VI3KjdEkoIcSoE6g0OFCTEzY2XJGq8DrbTpnw92xPcZjWj2TflanK9&#10;2GOInScN85kCgVR721Gj4f1tfZWDiMmQNb0n1HDECKvq/Kw0hfUHesX9JjWCSygWRkOb0lBIGesW&#10;nYkzPyCx9+WDM4nP0EgbzIHLXS8XSi2lMx3xh9YM+NhivduMToN3nzv1s3yZHzP/PT7Lj7B+ikHr&#10;y4vp4R5Ewin9heGEz+hQMdPWj2Sj6DXk6vqOoyxAnOwsz1htNSzy2xuQVSn/L6h+AQAA//8DAFBL&#10;AQItABQABgAIAAAAIQC2gziS/gAAAOEBAAATAAAAAAAAAAAAAAAAAAAAAABbQ29udGVudF9UeXBl&#10;c10ueG1sUEsBAi0AFAAGAAgAAAAhADj9If/WAAAAlAEAAAsAAAAAAAAAAAAAAAAALwEAAF9yZWxz&#10;Ly5yZWxzUEsBAi0AFAAGAAgAAAAhAPskDDUqAgAATAQAAA4AAAAAAAAAAAAAAAAALgIAAGRycy9l&#10;Mm9Eb2MueG1sUEsBAi0AFAAGAAgAAAAhABzH2VjeAAAACQEAAA8AAAAAAAAAAAAAAAAAhAQAAGRy&#10;cy9kb3ducmV2LnhtbFBLBQYAAAAABAAEAPMAAACPBQAAAAA=&#10;" fillcolor="#c1fbf8">
                <v:textbox>
                  <w:txbxContent>
                    <w:p w14:paraId="76D553C6" w14:textId="77777777" w:rsidR="00230DA4" w:rsidRPr="00211939" w:rsidRDefault="00230DA4" w:rsidP="007368BF">
                      <w:pPr>
                        <w:rPr>
                          <w:rFonts w:ascii="Times New Roman" w:hAnsi="Times New Roman" w:cs="Times New Roman"/>
                          <w:b/>
                        </w:rPr>
                      </w:pPr>
                      <w:r w:rsidRPr="00211939">
                        <w:rPr>
                          <w:rFonts w:ascii="Times New Roman" w:hAnsi="Times New Roman" w:cs="Times New Roman"/>
                          <w:b/>
                        </w:rPr>
                        <w:t>Cohort Study</w:t>
                      </w:r>
                    </w:p>
                    <w:p w14:paraId="70FBC558" w14:textId="77777777" w:rsidR="00230DA4" w:rsidRPr="00211939" w:rsidRDefault="00230DA4" w:rsidP="007368BF">
                      <w:pPr>
                        <w:rPr>
                          <w:rFonts w:ascii="Times New Roman" w:hAnsi="Times New Roman" w:cs="Times New Roman"/>
                          <w:b/>
                          <w:u w:val="single"/>
                        </w:rPr>
                      </w:pPr>
                      <w:r w:rsidRPr="00211939">
                        <w:rPr>
                          <w:rFonts w:ascii="Times New Roman" w:hAnsi="Times New Roman" w:cs="Times New Roman"/>
                          <w:b/>
                          <w:u w:val="single"/>
                        </w:rPr>
                        <w:t>Aims</w:t>
                      </w:r>
                    </w:p>
                    <w:p w14:paraId="05CEA8E6" w14:textId="77777777" w:rsidR="00230DA4" w:rsidRPr="00211939" w:rsidRDefault="00230DA4" w:rsidP="00B2106E">
                      <w:pPr>
                        <w:pStyle w:val="ListParagraph"/>
                        <w:numPr>
                          <w:ilvl w:val="0"/>
                          <w:numId w:val="6"/>
                        </w:numPr>
                        <w:spacing w:after="200" w:line="276" w:lineRule="auto"/>
                        <w:rPr>
                          <w:rFonts w:cs="Times New Roman"/>
                          <w:b/>
                          <w:sz w:val="22"/>
                        </w:rPr>
                      </w:pPr>
                      <w:r w:rsidRPr="00211939">
                        <w:rPr>
                          <w:rFonts w:cs="Times New Roman"/>
                          <w:b/>
                          <w:sz w:val="22"/>
                        </w:rPr>
                        <w:t>Further investigate clinical characteristics of patients with SWHSI from inception of the wound</w:t>
                      </w:r>
                    </w:p>
                    <w:p w14:paraId="643230A1" w14:textId="77777777" w:rsidR="00230DA4" w:rsidRPr="00211939" w:rsidRDefault="00230DA4" w:rsidP="00B2106E">
                      <w:pPr>
                        <w:pStyle w:val="ListParagraph"/>
                        <w:numPr>
                          <w:ilvl w:val="0"/>
                          <w:numId w:val="6"/>
                        </w:numPr>
                        <w:spacing w:after="200" w:line="276" w:lineRule="auto"/>
                        <w:rPr>
                          <w:rFonts w:cs="Times New Roman"/>
                          <w:b/>
                          <w:sz w:val="22"/>
                        </w:rPr>
                      </w:pPr>
                      <w:r w:rsidRPr="00211939">
                        <w:rPr>
                          <w:rFonts w:cs="Times New Roman"/>
                          <w:b/>
                          <w:sz w:val="22"/>
                        </w:rPr>
                        <w:t>Delineate clinical outcomes of patients over life time of the wound</w:t>
                      </w:r>
                    </w:p>
                    <w:p w14:paraId="74808FB7" w14:textId="77777777" w:rsidR="00230DA4" w:rsidRPr="00211939" w:rsidRDefault="00230DA4" w:rsidP="00B2106E">
                      <w:pPr>
                        <w:pStyle w:val="ListParagraph"/>
                        <w:numPr>
                          <w:ilvl w:val="0"/>
                          <w:numId w:val="6"/>
                        </w:numPr>
                        <w:spacing w:after="200" w:line="276" w:lineRule="auto"/>
                        <w:rPr>
                          <w:rFonts w:cs="Times New Roman"/>
                          <w:b/>
                          <w:sz w:val="22"/>
                        </w:rPr>
                      </w:pPr>
                      <w:r w:rsidRPr="00211939">
                        <w:rPr>
                          <w:rFonts w:cs="Times New Roman"/>
                          <w:b/>
                          <w:sz w:val="22"/>
                        </w:rPr>
                        <w:t>Describe treatments received</w:t>
                      </w:r>
                    </w:p>
                    <w:p w14:paraId="031649A8" w14:textId="77777777" w:rsidR="00230DA4" w:rsidRPr="00211939" w:rsidRDefault="00230DA4" w:rsidP="00B2106E">
                      <w:pPr>
                        <w:pStyle w:val="ListParagraph"/>
                        <w:numPr>
                          <w:ilvl w:val="0"/>
                          <w:numId w:val="6"/>
                        </w:numPr>
                        <w:spacing w:after="200" w:line="276" w:lineRule="auto"/>
                        <w:rPr>
                          <w:rFonts w:cs="Times New Roman"/>
                          <w:b/>
                          <w:szCs w:val="24"/>
                        </w:rPr>
                      </w:pPr>
                      <w:r w:rsidRPr="00211939">
                        <w:rPr>
                          <w:rFonts w:cs="Times New Roman"/>
                          <w:b/>
                          <w:sz w:val="22"/>
                        </w:rPr>
                        <w:t>Assess SWHS</w:t>
                      </w:r>
                      <w:r w:rsidRPr="00211939">
                        <w:rPr>
                          <w:rFonts w:cs="Times New Roman"/>
                          <w:b/>
                          <w:sz w:val="20"/>
                        </w:rPr>
                        <w:t>I impact</w:t>
                      </w:r>
                      <w:r w:rsidRPr="00211939">
                        <w:rPr>
                          <w:rFonts w:cs="Times New Roman"/>
                          <w:b/>
                          <w:sz w:val="22"/>
                          <w:szCs w:val="24"/>
                        </w:rPr>
                        <w:t xml:space="preserve"> on patient quality of life</w:t>
                      </w:r>
                    </w:p>
                    <w:p w14:paraId="09147459" w14:textId="77777777" w:rsidR="00230DA4" w:rsidRPr="00224259" w:rsidRDefault="00230DA4" w:rsidP="007368BF">
                      <w:pPr>
                        <w:rPr>
                          <w:rFonts w:ascii="Arial" w:hAnsi="Arial" w:cs="Arial"/>
                          <w:b/>
                          <w:sz w:val="24"/>
                          <w:szCs w:val="24"/>
                        </w:rPr>
                      </w:pPr>
                    </w:p>
                  </w:txbxContent>
                </v:textbox>
              </v:shape>
            </w:pict>
          </mc:Fallback>
        </mc:AlternateContent>
      </w:r>
    </w:p>
    <w:p w14:paraId="09DD2EEA" w14:textId="77777777" w:rsidR="007368BF" w:rsidRDefault="007368BF" w:rsidP="00422B71">
      <w:pPr>
        <w:rPr>
          <w:rFonts w:ascii="Arial" w:hAnsi="Arial" w:cs="Arial"/>
          <w:b/>
          <w:u w:val="single"/>
        </w:rPr>
      </w:pPr>
    </w:p>
    <w:p w14:paraId="055D6E59" w14:textId="77777777" w:rsidR="007368BF" w:rsidRDefault="002767B9" w:rsidP="00422B71">
      <w:pPr>
        <w:rPr>
          <w:rFonts w:ascii="Arial" w:hAnsi="Arial" w:cs="Arial"/>
          <w:b/>
          <w:u w:val="single"/>
        </w:rPr>
      </w:pPr>
      <w:r>
        <w:rPr>
          <w:noProof/>
          <w:lang w:eastAsia="en-GB"/>
        </w:rPr>
        <mc:AlternateContent>
          <mc:Choice Requires="wps">
            <w:drawing>
              <wp:anchor distT="4294967295" distB="4294967295" distL="114300" distR="114300" simplePos="0" relativeHeight="251702272" behindDoc="0" locked="0" layoutInCell="1" allowOverlap="1" wp14:anchorId="3FC52D9B" wp14:editId="0A73717F">
                <wp:simplePos x="0" y="0"/>
                <wp:positionH relativeFrom="column">
                  <wp:posOffset>3993515</wp:posOffset>
                </wp:positionH>
                <wp:positionV relativeFrom="paragraph">
                  <wp:posOffset>135255</wp:posOffset>
                </wp:positionV>
                <wp:extent cx="1104900" cy="0"/>
                <wp:effectExtent l="0" t="76200" r="19050" b="1143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2D16D5" id="_x0000_t32" coordsize="21600,21600" o:spt="32" o:oned="t" path="m,l21600,21600e" filled="f">
                <v:path arrowok="t" fillok="f" o:connecttype="none"/>
                <o:lock v:ext="edit" shapetype="t"/>
              </v:shapetype>
              <v:shape id="Straight Arrow Connector 1" o:spid="_x0000_s1026" type="#_x0000_t32" style="position:absolute;margin-left:314.45pt;margin-top:10.65pt;width:87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NE9wEAAFYEAAAOAAAAZHJzL2Uyb0RvYy54bWysVNuO0zAQfUfiH6y80yQrQGzUdIW6LC8r&#10;WFH4AK9jNxa2xxqbJv17xs6lLCAkEC9W7Jkzc87xONub0Rp2khg0uLaoN1XBpBPQaXdsiy+f7168&#10;KViI3HXcgJNtcZahuNk9f7YdfCOvoAfTSWRUxIVm8G3Rx+ibsgyil5aHDXjpKKgALY+0xWPZIR+o&#10;ujXlVVW9LgfAziMIGQKd3k7BYpfrKyVF/KhUkJGZtiBuMa+Y18e0lrstb47Ifa/FTIP/AwvLtaOm&#10;a6lbHjn7hvqXUlYLhAAqbgTYEpTSQmYNpKauflJz6LmXWQuZE/xqU/h/ZcWH0wMy3dHdFcxxS1d0&#10;iMj1sY/sLSIMbA/OkY2ArE5uDT40BNq7B0x6xegO/h7E10Cx8kkwbYKf0kaFNqWTYDZm98+r+3KM&#10;TNBhXVcvryu6JLHESt4sQI8hvpdgWfpoizBzXMnV2X1+ug8xEeHNAkhdjWMD1b+uXlU5LYDR3Z02&#10;JgXzqMm9QXbiNCRxzDKpwpOsyLV55zoWz54s4smZ5AalGTcLn7Rm1fFs5NT4k1TkblI3dU5zfWnG&#10;hZAuLg2No+wEU0RtBc6U/wSc8xNU5pn/G/CKyJ3BxRVstQP8He2LR2rKXxyYdCcLHqE7P+AyEzS8&#10;2av5oaXX8eM+wy+/g913AAAA//8DAFBLAwQUAAYACAAAACEA3YCfiNkAAAAJAQAADwAAAGRycy9k&#10;b3ducmV2LnhtbEyPQU7DMBBF90jcwZpK7KjTIEVpiFNVoB4AlwNMbZNEicdR7DaB0zOIBSznz9Of&#10;N/Vh9aO4uTn2gRTsthkIRybYnloF7+fTYwkiJiSLYyCn4NNFODT3dzVWNiz05m46tYJLKFaooEtp&#10;qqSMpnMe4zZMjnj3EWaPice5lXbGhcv9KPMsK6THnvhCh5N76ZwZ9NUr0MNy0qSH9mwL0xdIr2T0&#10;l1IPm/X4DCK5Nf3B8KPP6tCw0yVcyUYxKijycs+ognz3BIKBMss5uPwGsqnl/w+abwAAAP//AwBQ&#10;SwECLQAUAAYACAAAACEAtoM4kv4AAADhAQAAEwAAAAAAAAAAAAAAAAAAAAAAW0NvbnRlbnRfVHlw&#10;ZXNdLnhtbFBLAQItABQABgAIAAAAIQA4/SH/1gAAAJQBAAALAAAAAAAAAAAAAAAAAC8BAABfcmVs&#10;cy8ucmVsc1BLAQItABQABgAIAAAAIQAVulNE9wEAAFYEAAAOAAAAAAAAAAAAAAAAAC4CAABkcnMv&#10;ZTJvRG9jLnhtbFBLAQItABQABgAIAAAAIQDdgJ+I2QAAAAkBAAAPAAAAAAAAAAAAAAAAAFEEAABk&#10;cnMvZG93bnJldi54bWxQSwUGAAAAAAQABADzAAAAVwUAAAAA&#10;" strokecolor="black [3213]" strokeweight="1.5pt">
                <v:stroke endarrow="open"/>
                <o:lock v:ext="edit" shapetype="f"/>
              </v:shape>
            </w:pict>
          </mc:Fallback>
        </mc:AlternateContent>
      </w:r>
    </w:p>
    <w:p w14:paraId="6C5F0DAB" w14:textId="77777777" w:rsidR="007368BF" w:rsidRDefault="007368BF" w:rsidP="00422B71">
      <w:pPr>
        <w:rPr>
          <w:rFonts w:ascii="Arial" w:hAnsi="Arial" w:cs="Arial"/>
          <w:b/>
          <w:u w:val="single"/>
        </w:rPr>
      </w:pPr>
    </w:p>
    <w:p w14:paraId="159C41F3" w14:textId="77777777" w:rsidR="007368BF" w:rsidRDefault="007368BF" w:rsidP="00422B71">
      <w:pPr>
        <w:rPr>
          <w:rFonts w:ascii="Arial" w:hAnsi="Arial" w:cs="Arial"/>
          <w:b/>
          <w:u w:val="single"/>
        </w:rPr>
      </w:pPr>
    </w:p>
    <w:p w14:paraId="269ABF40" w14:textId="77777777" w:rsidR="007368BF" w:rsidRDefault="002767B9" w:rsidP="00422B71">
      <w:pPr>
        <w:rPr>
          <w:rFonts w:ascii="Arial" w:hAnsi="Arial" w:cs="Arial"/>
          <w:b/>
          <w:u w:val="single"/>
        </w:rPr>
      </w:pPr>
      <w:r>
        <w:rPr>
          <w:noProof/>
          <w:lang w:eastAsia="en-GB"/>
        </w:rPr>
        <mc:AlternateContent>
          <mc:Choice Requires="wps">
            <w:drawing>
              <wp:anchor distT="0" distB="0" distL="114300" distR="114300" simplePos="0" relativeHeight="251703296" behindDoc="0" locked="0" layoutInCell="1" allowOverlap="1" wp14:anchorId="09D5D4FB" wp14:editId="6B584B5E">
                <wp:simplePos x="0" y="0"/>
                <wp:positionH relativeFrom="column">
                  <wp:posOffset>5760720</wp:posOffset>
                </wp:positionH>
                <wp:positionV relativeFrom="paragraph">
                  <wp:posOffset>266700</wp:posOffset>
                </wp:positionV>
                <wp:extent cx="0" cy="233680"/>
                <wp:effectExtent l="0" t="0" r="1905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19C51AE" id="Straight Connector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53.6pt,21pt" to="453.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9F5AEAACgEAAAOAAAAZHJzL2Uyb0RvYy54bWysU12P2yAQfK/U/4B4b+wk6ulqxbmHnK4v&#10;pzbqtT+Aw0uMCiwCGjv/vgtOnOuHKrXqCzLszLAzrDd3ozXsCCFqdC1fLmrOwEnstDu0/Mvnhze3&#10;nMUkXCcMOmj5CSK/275+tRl8Ayvs0XQQGIm42Ay+5X1KvqmqKHuwIi7Qg6OiwmBFom04VF0QA6lb&#10;U63q+qYaMHQ+oIQY6fR+KvJt0VcKZPqoVITETMupt1TWUNbnvFbbjWgOQfhey3Mb4h+6sEI7unSW&#10;uhdJsG9B/yJltQwYUaWFRFuhUlpC8UBulvVPbp564aF4oXCin2OK/09WfjjuA9Ndy9ecOWHpiZ5S&#10;EPrQJ7ZD5yhADGydcxp8bAi+c/uQncrRPflHlF8j1aofinkT/QQbVbAZTlbZWHI/zbnDmJicDiWd&#10;rtbrm9vyJJVoLjwfYnoPaFn+aLnRLiciGnF8jCnfLJoLJB8bxwaaw3f127rAIhrdPWhjcrFMFexM&#10;YEdB85DGZfZFCi9QtDPubGjyUNykk4FJ/xMoyou6Xk4X5Em9agopwaWLrnGEzjRFHczEc2d/Ip7x&#10;mQpliv+GPDPKzejSTLbaYfhd29co1IS/JDD5zhE8Y3fah8tb0ziW5M6/Tp73l/tCv/7g2+8AAAD/&#10;/wMAUEsDBBQABgAIAAAAIQAzvjIo2wAAAAkBAAAPAAAAZHJzL2Rvd25yZXYueG1sTI9BbsIwEEX3&#10;lbiDNUjdRMUhpSUNcRCKxAEKHMDEQxJhj6PYQHr7TtVFu5yZ//+8X24nZ8Udx9B7UrBcpCCQGm96&#10;ahWcjvuXHESImoy2nlDBFwbYVrOnUhfGP+gT74fYCg6hUGgFXYxDIWVoOnQ6LPyAxLeLH52OPI6t&#10;NKN+cLizMkvTd+l0T/yh0wPWHTbXw80xRl2fkoB7+5ocm0uymt4yGwalnufTbgMi4hT/xPCDzx6o&#10;mOnsb2SCsAo+0nXGUgWrjDux4HdxVrDOc5BVKf83qL4BAAD//wMAUEsBAi0AFAAGAAgAAAAhALaD&#10;OJL+AAAA4QEAABMAAAAAAAAAAAAAAAAAAAAAAFtDb250ZW50X1R5cGVzXS54bWxQSwECLQAUAAYA&#10;CAAAACEAOP0h/9YAAACUAQAACwAAAAAAAAAAAAAAAAAvAQAAX3JlbHMvLnJlbHNQSwECLQAUAAYA&#10;CAAAACEARyqvReQBAAAoBAAADgAAAAAAAAAAAAAAAAAuAgAAZHJzL2Uyb0RvYy54bWxQSwECLQAU&#10;AAYACAAAACEAM74yKNsAAAAJAQAADwAAAAAAAAAAAAAAAAA+BAAAZHJzL2Rvd25yZXYueG1sUEsF&#10;BgAAAAAEAAQA8wAAAEYFAAAAAA==&#10;" strokecolor="black [3213]" strokeweight="1.5pt">
                <o:lock v:ext="edit" shapetype="f"/>
              </v:line>
            </w:pict>
          </mc:Fallback>
        </mc:AlternateContent>
      </w:r>
      <w:r w:rsidR="00211939">
        <w:rPr>
          <w:noProof/>
          <w:lang w:eastAsia="en-GB"/>
        </w:rPr>
        <mc:AlternateContent>
          <mc:Choice Requires="wps">
            <w:drawing>
              <wp:anchor distT="0" distB="0" distL="114299" distR="114299" simplePos="0" relativeHeight="251705344" behindDoc="0" locked="0" layoutInCell="1" allowOverlap="1" wp14:anchorId="3550391B" wp14:editId="61AB8045">
                <wp:simplePos x="0" y="0"/>
                <wp:positionH relativeFrom="column">
                  <wp:posOffset>2038350</wp:posOffset>
                </wp:positionH>
                <wp:positionV relativeFrom="paragraph">
                  <wp:posOffset>86995</wp:posOffset>
                </wp:positionV>
                <wp:extent cx="0" cy="551180"/>
                <wp:effectExtent l="0" t="0" r="19050" b="203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11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AE4A7" id="Straight Connector 2"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0.5pt,6.85pt" to="160.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xK4wEAACgEAAAOAAAAZHJzL2Uyb0RvYy54bWysU11v2yAUfZ/U/4B4X2xHytRZcfqQqnup&#10;tqjZfgDFEKMBFwGNnX/fC/5I96FJm/aCDPecwz2H6+3dYDQ5Cx8U2IZWq5ISYTm0yp4a+u3rw/tb&#10;SkJktmUarGjoRQR6t7t5t+1dLdbQgW6FJyhiQ927hnYxurooAu+EYWEFTlgsSvCGRdz6U9F61qO6&#10;0cW6LD8UPfjWeeAiBDy9H4t0l/WlFDx+kTKISHRDsbeYV5/X57QWuy2rT565TvGpDfYPXRimLF66&#10;SN2zyMiLV79IGcU9BJBxxcEUIKXiIntAN1X5k5tjx5zIXjCc4JaYwv+T5Z/PB09U29A1JZYZfKJj&#10;9Eydukj2YC0GCJ6sU069CzXC9/bgk1M+2KN7BP49YK34oZg2wY2wQXqT4GiVDDn3y5K7GCLh4yHH&#10;082mqm7zkxSsnnnOh/hJgCHpo6Fa2ZQIq9n5McR0M6tnSDrWlvQ4hx/LTZlhAbRqH5TWqZinSuy1&#10;J2eG8xCHKvlChTco3Gk7GRo9ZDfxosWo/yQk5oVdV+MFaVKvmoxzYeOsqy2iE01iBwtx6uxPxAmf&#10;qCJP8d+QF0a+GWxcyEZZ8L9r+xqFHPFzAqPvFMEztJeDn98axzEnN/06ad7f7jP9+oPvXgEAAP//&#10;AwBQSwMEFAAGAAgAAAAhAB3DXh3ZAAAACgEAAA8AAABkcnMvZG93bnJldi54bWxMT0tOwzAQ3SNx&#10;B2uQ2ETUbkJLFeJUKFIPQNsDuPE0iWqPo9htw+0ZxAKW837zXrWdvRM3nOIQSMNyoUAgtcEO1Gk4&#10;HnYvGxAxGbLGBUINXxhhWz8+VKa04U6feNunTnAIxdJo6FMaSylj26M3cRFGJObOYfIm8Tl10k7m&#10;zuHeyVyptfRmIP7QmxGbHtvL/uq5RtMcs4g7V2SH9py9zqvcxVHr56f54x1Ewjn9ieGnPnug5k6n&#10;cCUbhdNQ5Evekpgo3kCw4Bc4MaDUCmRdyf8T6m8AAAD//wMAUEsBAi0AFAAGAAgAAAAhALaDOJL+&#10;AAAA4QEAABMAAAAAAAAAAAAAAAAAAAAAAFtDb250ZW50X1R5cGVzXS54bWxQSwECLQAUAAYACAAA&#10;ACEAOP0h/9YAAACUAQAACwAAAAAAAAAAAAAAAAAvAQAAX3JlbHMvLnJlbHNQSwECLQAUAAYACAAA&#10;ACEAcblMSuMBAAAoBAAADgAAAAAAAAAAAAAAAAAuAgAAZHJzL2Uyb0RvYy54bWxQSwECLQAUAAYA&#10;CAAAACEAHcNeHdkAAAAKAQAADwAAAAAAAAAAAAAAAAA9BAAAZHJzL2Rvd25yZXYueG1sUEsFBgAA&#10;AAAEAAQA8wAAAEMFAAAAAA==&#10;" strokecolor="black [3213]" strokeweight="1.5pt">
                <o:lock v:ext="edit" shapetype="f"/>
              </v:line>
            </w:pict>
          </mc:Fallback>
        </mc:AlternateContent>
      </w:r>
    </w:p>
    <w:p w14:paraId="19A7C807" w14:textId="77777777" w:rsidR="007368BF" w:rsidRDefault="002767B9" w:rsidP="00422B71">
      <w:pPr>
        <w:rPr>
          <w:rFonts w:ascii="Arial" w:hAnsi="Arial" w:cs="Arial"/>
          <w:b/>
          <w:u w:val="single"/>
        </w:rPr>
      </w:pPr>
      <w:r>
        <w:rPr>
          <w:noProof/>
          <w:lang w:eastAsia="en-GB"/>
        </w:rPr>
        <mc:AlternateContent>
          <mc:Choice Requires="wps">
            <w:drawing>
              <wp:anchor distT="0" distB="0" distL="114300" distR="114300" simplePos="0" relativeHeight="251712512" behindDoc="0" locked="0" layoutInCell="1" allowOverlap="1" wp14:anchorId="0B64D181" wp14:editId="161D150F">
                <wp:simplePos x="0" y="0"/>
                <wp:positionH relativeFrom="page">
                  <wp:posOffset>7953375</wp:posOffset>
                </wp:positionH>
                <wp:positionV relativeFrom="paragraph">
                  <wp:posOffset>10795</wp:posOffset>
                </wp:positionV>
                <wp:extent cx="2720340" cy="1414780"/>
                <wp:effectExtent l="0" t="0" r="2286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414780"/>
                        </a:xfrm>
                        <a:prstGeom prst="rect">
                          <a:avLst/>
                        </a:prstGeom>
                        <a:solidFill>
                          <a:srgbClr val="DFC1FD"/>
                        </a:solidFill>
                        <a:ln w="9525">
                          <a:solidFill>
                            <a:srgbClr val="000000"/>
                          </a:solidFill>
                          <a:miter lim="800000"/>
                          <a:headEnd/>
                          <a:tailEnd/>
                        </a:ln>
                      </wps:spPr>
                      <wps:txbx>
                        <w:txbxContent>
                          <w:p w14:paraId="163D374B" w14:textId="77777777" w:rsidR="00230DA4" w:rsidRPr="008901F4" w:rsidRDefault="00230DA4" w:rsidP="007368BF">
                            <w:pPr>
                              <w:rPr>
                                <w:rFonts w:ascii="Times New Roman" w:hAnsi="Times New Roman" w:cs="Times New Roman"/>
                                <w:b/>
                              </w:rPr>
                            </w:pPr>
                            <w:r w:rsidRPr="008901F4">
                              <w:rPr>
                                <w:rFonts w:ascii="Times New Roman" w:hAnsi="Times New Roman" w:cs="Times New Roman"/>
                                <w:b/>
                              </w:rPr>
                              <w:t>Cost-Effectiveness Analysis</w:t>
                            </w:r>
                          </w:p>
                          <w:p w14:paraId="457EEBB9" w14:textId="77777777" w:rsidR="00230DA4" w:rsidRPr="008901F4" w:rsidRDefault="00230DA4" w:rsidP="007368BF">
                            <w:pPr>
                              <w:rPr>
                                <w:rFonts w:ascii="Times New Roman" w:hAnsi="Times New Roman" w:cs="Times New Roman"/>
                                <w:b/>
                                <w:u w:val="single"/>
                              </w:rPr>
                            </w:pPr>
                            <w:r w:rsidRPr="008901F4">
                              <w:rPr>
                                <w:rFonts w:ascii="Times New Roman" w:hAnsi="Times New Roman" w:cs="Times New Roman"/>
                                <w:b/>
                                <w:u w:val="single"/>
                              </w:rPr>
                              <w:t>Aims</w:t>
                            </w:r>
                          </w:p>
                          <w:p w14:paraId="3125E9E1" w14:textId="77777777" w:rsidR="00230DA4" w:rsidRPr="008901F4" w:rsidRDefault="00230DA4" w:rsidP="00B2106E">
                            <w:pPr>
                              <w:pStyle w:val="ListParagraph"/>
                              <w:numPr>
                                <w:ilvl w:val="0"/>
                                <w:numId w:val="9"/>
                              </w:numPr>
                              <w:spacing w:after="200" w:line="276" w:lineRule="auto"/>
                              <w:rPr>
                                <w:rFonts w:cs="Times New Roman"/>
                                <w:b/>
                                <w:sz w:val="22"/>
                              </w:rPr>
                            </w:pPr>
                            <w:r w:rsidRPr="008901F4">
                              <w:rPr>
                                <w:rFonts w:cs="Times New Roman"/>
                                <w:b/>
                                <w:sz w:val="22"/>
                              </w:rPr>
                              <w:t>Estimate the cost-effectiveness of NPWT vs dressings for healing of SWHSI (using data from the Cohort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4D181" id="_x0000_s1028" type="#_x0000_t202" style="position:absolute;margin-left:626.25pt;margin-top:.85pt;width:214.2pt;height:111.4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lWKAIAAEwEAAAOAAAAZHJzL2Uyb0RvYy54bWysVNuO2yAQfa/Uf0C8N7406WatOKtt0lSV&#10;thdptx+AMY5RgaFAYm+/vgPOptG2fanqBwTMcDhzzuDVzagVOQrnJZiaFrOcEmE4tNLsa/r1Yfdq&#10;SYkPzLRMgRE1fRSe3qxfvlgNthIl9KBa4QiCGF8NtqZ9CLbKMs97oZmfgRUGgx04zQIu3T5rHRsQ&#10;XauszPM32QCutQ648B53t1OQrhN+1wkePnedF4GomiK3kEaXxiaO2XrFqr1jtpf8RIP9AwvNpMFL&#10;z1BbFhg5OPkblJbcgYcuzDjoDLpOcpFqwGqK/Fk19z2zItWC4nh7lsn/P1j+6fjFEdnWdEGJYRot&#10;ehBjIG9hJGVUZ7C+wqR7i2lhxG10OVXq7R3wb54Y2PTM7MWtczD0grXIrogns4ujE46PIM3wEVq8&#10;hh0CJKCxczpKh2IQREeXHs/ORCocN8urMn89xxDHWDEv5lfL5F3Gqqfj1vnwXoAmcVJTh9YneHa8&#10;8yHSYdVTSrzNg5LtTiqVFm7fbJQjR4Ztst1tit02VfAsTRky1PR6US4mBf4KkafvTxBaBux3JXVN&#10;l+ckVkXd3pk2dWNgUk1zpKzMScio3aRiGJsxOXb2p4H2EZV1MLU3Pkec9OB+UDJga9fUfz8wJyhR&#10;Hwy6c13Mo5QhLeYLlJYSdxlpLiPMcISqaaBkmm5Cej9RNwO36GInk77R7onJiTK2bJL99Lzim7hc&#10;p6xfP4H1TwAAAP//AwBQSwMEFAAGAAgAAAAhAMbpGS7gAAAACwEAAA8AAABkcnMvZG93bnJldi54&#10;bWxMj8FOwzAMhu9IvENkJC4TSwl0HaXpNCFxm4YYiHPWeG21xqmabOt4erzTuPmXP/3+XCxG14kj&#10;DqH1pOFxmoBAqrxtqdbw/fX+MAcRoiFrOk+o4YwBFuXtTWFy60/0icdNrAWXUMiNhibGPpcyVA06&#10;E6a+R+Ldzg/ORI5DLe1gTlzuOqmSZCadaYkvNKbHtwar/ebgNLRqd84mq332+7SM63rysRp+ZKX1&#10;/d24fAURcYxXGC76rA4lO239gWwQHWeVqpRZnjIQF2A2T15AbDUo9ZyCLAv5/4fyDwAA//8DAFBL&#10;AQItABQABgAIAAAAIQC2gziS/gAAAOEBAAATAAAAAAAAAAAAAAAAAAAAAABbQ29udGVudF9UeXBl&#10;c10ueG1sUEsBAi0AFAAGAAgAAAAhADj9If/WAAAAlAEAAAsAAAAAAAAAAAAAAAAALwEAAF9yZWxz&#10;Ly5yZWxzUEsBAi0AFAAGAAgAAAAhAJtNqVYoAgAATAQAAA4AAAAAAAAAAAAAAAAALgIAAGRycy9l&#10;Mm9Eb2MueG1sUEsBAi0AFAAGAAgAAAAhAMbpGS7gAAAACwEAAA8AAAAAAAAAAAAAAAAAggQAAGRy&#10;cy9kb3ducmV2LnhtbFBLBQYAAAAABAAEAPMAAACPBQAAAAA=&#10;" fillcolor="#dfc1fd">
                <v:textbox>
                  <w:txbxContent>
                    <w:p w14:paraId="163D374B" w14:textId="77777777" w:rsidR="00230DA4" w:rsidRPr="008901F4" w:rsidRDefault="00230DA4" w:rsidP="007368BF">
                      <w:pPr>
                        <w:rPr>
                          <w:rFonts w:ascii="Times New Roman" w:hAnsi="Times New Roman" w:cs="Times New Roman"/>
                          <w:b/>
                        </w:rPr>
                      </w:pPr>
                      <w:r w:rsidRPr="008901F4">
                        <w:rPr>
                          <w:rFonts w:ascii="Times New Roman" w:hAnsi="Times New Roman" w:cs="Times New Roman"/>
                          <w:b/>
                        </w:rPr>
                        <w:t>Cost-Effectiveness Analysis</w:t>
                      </w:r>
                    </w:p>
                    <w:p w14:paraId="457EEBB9" w14:textId="77777777" w:rsidR="00230DA4" w:rsidRPr="008901F4" w:rsidRDefault="00230DA4" w:rsidP="007368BF">
                      <w:pPr>
                        <w:rPr>
                          <w:rFonts w:ascii="Times New Roman" w:hAnsi="Times New Roman" w:cs="Times New Roman"/>
                          <w:b/>
                          <w:u w:val="single"/>
                        </w:rPr>
                      </w:pPr>
                      <w:r w:rsidRPr="008901F4">
                        <w:rPr>
                          <w:rFonts w:ascii="Times New Roman" w:hAnsi="Times New Roman" w:cs="Times New Roman"/>
                          <w:b/>
                          <w:u w:val="single"/>
                        </w:rPr>
                        <w:t>Aims</w:t>
                      </w:r>
                    </w:p>
                    <w:p w14:paraId="3125E9E1" w14:textId="77777777" w:rsidR="00230DA4" w:rsidRPr="008901F4" w:rsidRDefault="00230DA4" w:rsidP="00B2106E">
                      <w:pPr>
                        <w:pStyle w:val="ListParagraph"/>
                        <w:numPr>
                          <w:ilvl w:val="0"/>
                          <w:numId w:val="9"/>
                        </w:numPr>
                        <w:spacing w:after="200" w:line="276" w:lineRule="auto"/>
                        <w:rPr>
                          <w:rFonts w:cs="Times New Roman"/>
                          <w:b/>
                          <w:sz w:val="22"/>
                        </w:rPr>
                      </w:pPr>
                      <w:r w:rsidRPr="008901F4">
                        <w:rPr>
                          <w:rFonts w:cs="Times New Roman"/>
                          <w:b/>
                          <w:sz w:val="22"/>
                        </w:rPr>
                        <w:t>Estimate the cost-effectiveness of NPWT vs dressings for healing of SWHSI (using data from the Cohort study)</w:t>
                      </w:r>
                    </w:p>
                  </w:txbxContent>
                </v:textbox>
                <w10:wrap anchorx="page"/>
              </v:shape>
            </w:pict>
          </mc:Fallback>
        </mc:AlternateContent>
      </w:r>
      <w:r>
        <w:rPr>
          <w:noProof/>
          <w:lang w:eastAsia="en-GB"/>
        </w:rPr>
        <mc:AlternateContent>
          <mc:Choice Requires="wps">
            <w:drawing>
              <wp:anchor distT="0" distB="0" distL="114300" distR="114300" simplePos="0" relativeHeight="251711488" behindDoc="0" locked="0" layoutInCell="1" allowOverlap="1" wp14:anchorId="053CA979" wp14:editId="033E3857">
                <wp:simplePos x="0" y="0"/>
                <wp:positionH relativeFrom="column">
                  <wp:posOffset>3861435</wp:posOffset>
                </wp:positionH>
                <wp:positionV relativeFrom="paragraph">
                  <wp:posOffset>191135</wp:posOffset>
                </wp:positionV>
                <wp:extent cx="3114675" cy="466725"/>
                <wp:effectExtent l="0" t="0" r="85725" b="1047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14675" cy="4667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E122D" id="Straight Arrow Connector 7" o:spid="_x0000_s1026" type="#_x0000_t32" style="position:absolute;margin-left:304.05pt;margin-top:15.05pt;width:245.25pt;height:3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n3/wEAAFsEAAAOAAAAZHJzL2Uyb0RvYy54bWysVE2P0zAQvSPxHyzfaZKybSFqukJdlssK&#10;Kgo/wOvYjYVjW2PTpP+esfNRupxAXKzYM2/evOdxtvd9q8lZgFfWVLRY5JQIw22tzKmi3789vnlH&#10;iQ/M1ExbIyp6EZ7e716/2nauFEvbWF0LIFjE+LJzFW1CcGWWed6IlvmFdcJgUFpoWcAtnLIaWIfV&#10;W50t83yddRZqB5YL7/H0YQjSXaovpeDhi5ReBKIrir2FtEJan+Oa7basPAFzjeJjG+wfumiZMkg6&#10;l3pggZGfoP4o1SoO1lsZFty2mZVScZE0oJoif6Hm2DAnkhY0x7vZJv//yvLP5wMQVVd0Q4lhLV7R&#10;MQBTpyaQDwC2I3trDNpogWyiW53zJYL25gBRL+/N0T1Z/sNjLLsJxo13Q1ovoY3pKJj0yf3L7L7o&#10;A+F4+LYo7tabFSUcY3fr9Wa5ioQZKye0Ax8+CduS+FFRPzY6d1ikK2DnJx8G4ASI1NqQDif0fb7K&#10;U5q3WtWPSusYTPMm9hrImeGkhL4YqW+yAlP6o6lJuDj0iUV7xjRtRvWD4CQ9XLQYiL8KiRajxKHB&#10;F2SMc2HCRKgNZkeYxNZm4NhyfBXXLm+BY36EijT4fwOeEYnZmjCDW2UsDIbdsl89kkP+5MCgO1rw&#10;bOvLAabBwAlOtzm+tvhEft8n+PWfsPsFAAD//wMAUEsDBBQABgAIAAAAIQD7m6cZ2gAAAAsBAAAP&#10;AAAAZHJzL2Rvd25yZXYueG1sTI/BTsMwDIbvSLxD5EncWDImRV1pOk2gPQAZD5Alpq3aOFWTrYWn&#10;Jz3Bybb86ffn6rj4gd1xil0gBbutAIZkg+uoUfB5OT8XwGIy5MwQCBV8Y4Rj/fhQmdKFmT7wrlPD&#10;cgjF0ihoUxpLzqNt0Zu4DSNS3n2FyZuUx6nhbjJzDvcDfxFCcm86yhdaM+Jbi7bXN69A9/NZk+6b&#10;i5O2k4beyeofpZ42y+kVWMIl/cGw6md1qLPTNdzIRTYokKLYZVTBXuS6AuJQSGDXtdtL4HXF//9Q&#10;/wIAAP//AwBQSwECLQAUAAYACAAAACEAtoM4kv4AAADhAQAAEwAAAAAAAAAAAAAAAAAAAAAAW0Nv&#10;bnRlbnRfVHlwZXNdLnhtbFBLAQItABQABgAIAAAAIQA4/SH/1gAAAJQBAAALAAAAAAAAAAAAAAAA&#10;AC8BAABfcmVscy8ucmVsc1BLAQItABQABgAIAAAAIQApuIn3/wEAAFsEAAAOAAAAAAAAAAAAAAAA&#10;AC4CAABkcnMvZTJvRG9jLnhtbFBLAQItABQABgAIAAAAIQD7m6cZ2gAAAAsBAAAPAAAAAAAAAAAA&#10;AAAAAFkEAABkcnMvZG93bnJldi54bWxQSwUGAAAAAAQABADzAAAAYAUAAAAA&#10;" strokecolor="black [3213]" strokeweight="1.5pt">
                <v:stroke endarrow="open"/>
                <o:lock v:ext="edit" shapetype="f"/>
              </v:shape>
            </w:pict>
          </mc:Fallback>
        </mc:AlternateContent>
      </w:r>
      <w:r>
        <w:rPr>
          <w:noProof/>
          <w:lang w:eastAsia="en-GB"/>
        </w:rPr>
        <mc:AlternateContent>
          <mc:Choice Requires="wps">
            <w:drawing>
              <wp:anchor distT="4294967295" distB="4294967295" distL="114300" distR="114300" simplePos="0" relativeHeight="251704320" behindDoc="0" locked="0" layoutInCell="1" allowOverlap="1" wp14:anchorId="0504099F" wp14:editId="06F1CC18">
                <wp:simplePos x="0" y="0"/>
                <wp:positionH relativeFrom="column">
                  <wp:posOffset>2048510</wp:posOffset>
                </wp:positionH>
                <wp:positionV relativeFrom="paragraph">
                  <wp:posOffset>191770</wp:posOffset>
                </wp:positionV>
                <wp:extent cx="3721735" cy="0"/>
                <wp:effectExtent l="0" t="0" r="120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217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969CA" id="Straight Connector 8" o:spid="_x0000_s1026" style="position:absolute;flip:x;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3pt,15.1pt" to="454.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Gj7gEAADMEAAAOAAAAZHJzL2Uyb0RvYy54bWysU8Fu2zAMvQ/oPwi6L3ZSdG2NOD2kaHco&#10;tmBpP0CVpViYJAqSFjt/P0p2nKY7rehFsES+R75HennXG032wgcFtqbzWUmJsBwaZXc1fXl++HpD&#10;SYjMNkyDFTU9iEDvVhdflp2rxAJa0I3wBElsqDpX0zZGVxVF4K0wLMzACYtBCd6wiFe/KxrPOmQ3&#10;uliU5beiA984D1yEgK/3Q5CuMr+UgsefUgYRia4p9hbz6fP5ms5itWTVzjPXKj62wT7QhWHKYtGJ&#10;6p5FRv549Q+VUdxDABlnHEwBUiousgZUMy/fqdm2zImsBc0JbrIpfB4t/7HfeKKamuKgLDM4om30&#10;TO3aSNZgLRoIntwknzoXKkxf241PSnlvt+4J+O+AseIsmC7BDWm99IZIrdx3XI9sEYomfZ7AYZqA&#10;6CPh+Hh5vZhfX15Rwo+xglWJIlV0PsRHAYakj5pqZZM5rGL7pxBTE6eU9Kwt6bDmbXlV5rQAWjUP&#10;SusUzAsm1tqTPcPViP08SUSGN1l403bUNsjJwuJBi4H/l5BoHbY9CHvHyTgXNh55tcXsBJPYwQQc&#10;O0vbfmrmHDjmJ6jIC/0/4AmRK4ONE9goC37w5bz6yQo55B8dGHQnC16hOWz8cey4mdm58S9Kq//2&#10;nuGnf331FwAA//8DAFBLAwQUAAYACAAAACEACQm2H90AAAAJAQAADwAAAGRycy9kb3ducmV2Lnht&#10;bEyPTU7DMBBG90jcwRokNhW1CVJoQpwKoXIAGkBiN4mHJGo8jmI3TTk9RixgNz9P37wptosdxEyT&#10;7x1ruF0rEMSNMz23Gl6r55sNCB+QDQ6OScOZPGzLy4sCc+NO/ELzPrQihrDPUUMXwphL6ZuOLPq1&#10;G4nj7tNNFkNsp1aaCU8x3A4yUSqVFnuOFzoc6amj5rA/Wg3vb1n1JQesV3730abVanees4PW11fL&#10;4wOIQEv4g+FHP6pDGZ1qd2TjxaDhLknSiMZCJSAikKnNPYj6dyDLQv7/oPwGAAD//wMAUEsBAi0A&#10;FAAGAAgAAAAhALaDOJL+AAAA4QEAABMAAAAAAAAAAAAAAAAAAAAAAFtDb250ZW50X1R5cGVzXS54&#10;bWxQSwECLQAUAAYACAAAACEAOP0h/9YAAACUAQAACwAAAAAAAAAAAAAAAAAvAQAAX3JlbHMvLnJl&#10;bHNQSwECLQAUAAYACAAAACEAsQjxo+4BAAAzBAAADgAAAAAAAAAAAAAAAAAuAgAAZHJzL2Uyb0Rv&#10;Yy54bWxQSwECLQAUAAYACAAAACEACQm2H90AAAAJAQAADwAAAAAAAAAAAAAAAABIBAAAZHJzL2Rv&#10;d25yZXYueG1sUEsFBgAAAAAEAAQA8wAAAFIFAAAAAA==&#10;" strokecolor="black [3213]" strokeweight="1.5pt">
                <o:lock v:ext="edit" shapetype="f"/>
              </v:line>
            </w:pict>
          </mc:Fallback>
        </mc:AlternateContent>
      </w:r>
      <w:r>
        <w:rPr>
          <w:noProof/>
          <w:lang w:eastAsia="en-GB"/>
        </w:rPr>
        <mc:AlternateContent>
          <mc:Choice Requires="wps">
            <w:drawing>
              <wp:anchor distT="0" distB="0" distL="114299" distR="114299" simplePos="0" relativeHeight="251706368" behindDoc="0" locked="0" layoutInCell="1" allowOverlap="1" wp14:anchorId="052F6917" wp14:editId="06DF3A4E">
                <wp:simplePos x="0" y="0"/>
                <wp:positionH relativeFrom="column">
                  <wp:posOffset>2042160</wp:posOffset>
                </wp:positionH>
                <wp:positionV relativeFrom="paragraph">
                  <wp:posOffset>188595</wp:posOffset>
                </wp:positionV>
                <wp:extent cx="0" cy="751840"/>
                <wp:effectExtent l="95250" t="0" r="76200" b="482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18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537822" id="Straight Arrow Connector 6" o:spid="_x0000_s1026" type="#_x0000_t32" style="position:absolute;margin-left:160.8pt;margin-top:14.85pt;width:0;height:59.2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JW+gEAAFUEAAAOAAAAZHJzL2Uyb0RvYy54bWysVMGO0zAQvSPxD5bvNOmKLUvUdIW6LJcV&#10;VBQ+wOvYjYXjscamSf+esZOmdDmBuFixZ97Me8/jrO+HzrKjwmDA1Xy5KDlTTkJj3KHm3789vrnj&#10;LEThGmHBqZqfVOD3m9ev1r2v1A20YBuFjIq4UPW+5m2MviqKIFvVibAArxwFNWAnIm3xUDQoeqre&#10;2eKmLFdFD9h4BKlCoNOHMcg3ub7WSsYvWgcVma05cYt5xbw+p7XYrEV1QOFbIyca4h9YdMI4ajqX&#10;ehBRsJ9o/ijVGYkQQMeFhK4ArY1UWQOpWZYv1Oxb4VXWQuYEP9sU/l9Z+fm4Q2aamq84c6KjK9pH&#10;FObQRvYBEXq2BefIRkC2Sm71PlQE2rodJr1ycHv/BPJHoFhxFUyb4Me0QWOX0kkwG7L7p9l9NUQm&#10;x0NJp+9ul3dv88UUojrjPIb4SUHH0kfNw0Rx5rbM5ovjU4iJh6jOgNTUOtbTbL4vb8ucFsCa5tFY&#10;m4J50tTWIjsKmpE4LJNKqnCVFYWxH13D4smTQyIZM6VZN+kepWbR8WTV2Pir0mQuiRsJvmgmpFQu&#10;nhtaR9kJponaDJwop/dwYXkNnPITVOWR/xvwjMidwcUZ3BkHOBp23f3ikR7zzw6MupMFz9Ccdnge&#10;CZrdbOn0ztLj+H2f4Ze/weYXAAAA//8DAFBLAwQUAAYACAAAACEA3wfD5NkAAAAKAQAADwAAAGRy&#10;cy9kb3ducmV2LnhtbEyPQU7DMBBF90jcwRokdtRJQKGEOBUC9QC4PYBrD0mUeBzFbhM4PYNYwHJm&#10;nv68X+9WP4oLzrEPpCDfZCCQbHA9tQqOh/3dFkRMhpwZA6GCT4ywa66valO5sNA7XnRqBYdQrIyC&#10;LqWpkjLaDr2JmzAh8e0jzN4kHudWutksHO5HWWRZKb3piT90ZsLXDu2gz16BHpa9Jj20B1favjT0&#10;RlZ/KXV7s748g0i4pj8YfvRZHRp2OoUzuShGBfdFXjKqoHh6BMHA7+LE5MM2B9nU8n+F5hsAAP//&#10;AwBQSwECLQAUAAYACAAAACEAtoM4kv4AAADhAQAAEwAAAAAAAAAAAAAAAAAAAAAAW0NvbnRlbnRf&#10;VHlwZXNdLnhtbFBLAQItABQABgAIAAAAIQA4/SH/1gAAAJQBAAALAAAAAAAAAAAAAAAAAC8BAABf&#10;cmVscy8ucmVsc1BLAQItABQABgAIAAAAIQBg3MJW+gEAAFUEAAAOAAAAAAAAAAAAAAAAAC4CAABk&#10;cnMvZTJvRG9jLnhtbFBLAQItABQABgAIAAAAIQDfB8Pk2QAAAAoBAAAPAAAAAAAAAAAAAAAAAFQE&#10;AABkcnMvZG93bnJldi54bWxQSwUGAAAAAAQABADzAAAAWgUAAAAA&#10;" strokecolor="black [3213]" strokeweight="1.5pt">
                <v:stroke endarrow="open"/>
                <o:lock v:ext="edit" shapetype="f"/>
              </v:shape>
            </w:pict>
          </mc:Fallback>
        </mc:AlternateContent>
      </w:r>
    </w:p>
    <w:p w14:paraId="54B17CD9" w14:textId="77777777" w:rsidR="007368BF" w:rsidRDefault="002767B9" w:rsidP="00422B71">
      <w:pPr>
        <w:rPr>
          <w:rFonts w:ascii="Arial" w:hAnsi="Arial" w:cs="Arial"/>
          <w:b/>
          <w:u w:val="single"/>
        </w:rPr>
      </w:pPr>
      <w:r>
        <w:rPr>
          <w:noProof/>
          <w:lang w:eastAsia="en-GB"/>
        </w:rPr>
        <mc:AlternateContent>
          <mc:Choice Requires="wps">
            <w:drawing>
              <wp:anchor distT="0" distB="0" distL="114300" distR="114300" simplePos="0" relativeHeight="251708416" behindDoc="0" locked="0" layoutInCell="1" allowOverlap="1" wp14:anchorId="3CCC6F95" wp14:editId="09E18CFD">
                <wp:simplePos x="0" y="0"/>
                <wp:positionH relativeFrom="column">
                  <wp:posOffset>2052320</wp:posOffset>
                </wp:positionH>
                <wp:positionV relativeFrom="paragraph">
                  <wp:posOffset>12700</wp:posOffset>
                </wp:positionV>
                <wp:extent cx="1533525" cy="1022350"/>
                <wp:effectExtent l="0" t="0" r="66675" b="635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3525" cy="10223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355A9" id="Straight Arrow Connector 9" o:spid="_x0000_s1026" type="#_x0000_t32" style="position:absolute;margin-left:161.6pt;margin-top:1pt;width:120.75pt;height:8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P/AEAAFwEAAAOAAAAZHJzL2Uyb0RvYy54bWysVNuO0zAQfUfiHyy/0yStimjUdIW6LC8r&#10;qCh8gNexGwvfNDZN+veMnTRLASGBeLEymTln5hxPsr0bjCZnAUE529BqUVIiLHetsqeGfvn88OoN&#10;JSEy2zLtrGjoRQR6t3v5Ytv7Wixd53QrgCCJDXXvG9rF6OuiCLwThoWF88JiUjowLGIIp6IF1iO7&#10;0cWyLF8XvYPWg+MiBHx7PybpLvNLKXj8KGUQkeiG4mwxn5DPp3QWuy2rT8B8p/g0BvuHKQxTFpvO&#10;VPcsMvIN1C9URnFwwcm44M4UTkrFRdaAaqryJzXHjnmRtaA5wc82hf9Hyz+cD0BU29ANJZYZvKJj&#10;BKZOXSRvAVxP9s5atNEB2SS3eh9qBO3tAZJePtijf3T8a8BccZNMQfBj2SDBpHIUTIbs/mV2XwyR&#10;cHxZrVer9XJNCcdcVS6Xq3W+n4LVV7iHEN8LZ0h6aGiYJp1HrPIdsPNjiGkcVl8Bqbe2pEfiTYm0&#10;KQ5Oq/ZBaZ2DtHBir4GcGa5KHKokFhluqiJT+p1tSbx4NIolf6YybSf5o+KsPV60GBt/EhI9ThrH&#10;zrfNGOfCxmtDbbE6wSSONgOnkf8EnOoTVOTN/xvwjMidnY0z2Cjr4HdjP3skx/qrA6PuZMGTay8H&#10;uG4GrnC2dPrc0jfyY5zhzz+F3XcAAAD//wMAUEsDBBQABgAIAAAAIQDtIHJp2gAAAAkBAAAPAAAA&#10;ZHJzL2Rvd25yZXYueG1sTI9BTsMwEEX3SNzBGiR21CEBg9I4FQL1ALg9gBtPkyjxOIrdJnB6hhUs&#10;R//pz/vVbvWjuOIc+0AaHjcZCKQmuJ5aDcfD/uEVREyWnB0DoYYvjLCrb28qW7qw0CdeTWoFl1As&#10;rYYupamUMjYdehs3YULi7BxmbxOfcyvdbBcu96PMs0xJb3viD52d8L3DZjAXr8EMy96QGdqDU02v&#10;LH1QY761vr9b37YgEq7pD4ZffVaHmp1O4UIuilFDkRc5oxpynsT5s3p6AXFiUBUZyLqS/xfUPwAA&#10;AP//AwBQSwECLQAUAAYACAAAACEAtoM4kv4AAADhAQAAEwAAAAAAAAAAAAAAAAAAAAAAW0NvbnRl&#10;bnRfVHlwZXNdLnhtbFBLAQItABQABgAIAAAAIQA4/SH/1gAAAJQBAAALAAAAAAAAAAAAAAAAAC8B&#10;AABfcmVscy8ucmVsc1BLAQItABQABgAIAAAAIQB+GBhP/AEAAFwEAAAOAAAAAAAAAAAAAAAAAC4C&#10;AABkcnMvZTJvRG9jLnhtbFBLAQItABQABgAIAAAAIQDtIHJp2gAAAAkBAAAPAAAAAAAAAAAAAAAA&#10;AFYEAABkcnMvZG93bnJldi54bWxQSwUGAAAAAAQABADzAAAAXQUAAAAA&#10;" strokecolor="black [3213]" strokeweight="1.5pt">
                <v:stroke endarrow="open"/>
                <o:lock v:ext="edit" shapetype="f"/>
              </v:shape>
            </w:pict>
          </mc:Fallback>
        </mc:AlternateContent>
      </w:r>
    </w:p>
    <w:p w14:paraId="380F7589" w14:textId="77777777" w:rsidR="007368BF" w:rsidRDefault="002767B9" w:rsidP="00422B71">
      <w:pPr>
        <w:rPr>
          <w:rFonts w:ascii="Arial" w:hAnsi="Arial" w:cs="Arial"/>
          <w:b/>
          <w:u w:val="single"/>
        </w:rPr>
      </w:pPr>
      <w:r>
        <w:rPr>
          <w:noProof/>
          <w:lang w:eastAsia="en-GB"/>
        </w:rPr>
        <mc:AlternateContent>
          <mc:Choice Requires="wps">
            <w:drawing>
              <wp:anchor distT="0" distB="0" distL="114300" distR="114300" simplePos="0" relativeHeight="251710464" behindDoc="0" locked="0" layoutInCell="1" allowOverlap="1" wp14:anchorId="2CEA7B09" wp14:editId="3A7ED9CB">
                <wp:simplePos x="0" y="0"/>
                <wp:positionH relativeFrom="column">
                  <wp:posOffset>3582035</wp:posOffset>
                </wp:positionH>
                <wp:positionV relativeFrom="paragraph">
                  <wp:posOffset>23495</wp:posOffset>
                </wp:positionV>
                <wp:extent cx="2647950" cy="1875155"/>
                <wp:effectExtent l="0" t="0" r="19050" b="107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875155"/>
                        </a:xfrm>
                        <a:prstGeom prst="rect">
                          <a:avLst/>
                        </a:prstGeom>
                        <a:solidFill>
                          <a:srgbClr val="99FFCC">
                            <a:alpha val="48000"/>
                          </a:srgbClr>
                        </a:solidFill>
                        <a:ln w="9525">
                          <a:solidFill>
                            <a:srgbClr val="000000"/>
                          </a:solidFill>
                          <a:miter lim="800000"/>
                          <a:headEnd/>
                          <a:tailEnd/>
                        </a:ln>
                      </wps:spPr>
                      <wps:txbx>
                        <w:txbxContent>
                          <w:p w14:paraId="4F4B5E36" w14:textId="77777777" w:rsidR="00230DA4" w:rsidRPr="008901F4" w:rsidRDefault="00230DA4" w:rsidP="007368BF">
                            <w:pPr>
                              <w:rPr>
                                <w:rFonts w:ascii="Times New Roman" w:hAnsi="Times New Roman" w:cs="Times New Roman"/>
                                <w:b/>
                              </w:rPr>
                            </w:pPr>
                            <w:r w:rsidRPr="008901F4">
                              <w:rPr>
                                <w:rFonts w:ascii="Times New Roman" w:hAnsi="Times New Roman" w:cs="Times New Roman"/>
                                <w:b/>
                              </w:rPr>
                              <w:t>Pilot, Feasibility Randomised Controlled Trial</w:t>
                            </w:r>
                          </w:p>
                          <w:p w14:paraId="196A2FBC" w14:textId="77777777" w:rsidR="00230DA4" w:rsidRPr="008901F4" w:rsidRDefault="00230DA4" w:rsidP="007368BF">
                            <w:pPr>
                              <w:rPr>
                                <w:rFonts w:ascii="Times New Roman" w:hAnsi="Times New Roman" w:cs="Times New Roman"/>
                                <w:b/>
                                <w:u w:val="single"/>
                              </w:rPr>
                            </w:pPr>
                            <w:r w:rsidRPr="008901F4">
                              <w:rPr>
                                <w:rFonts w:ascii="Times New Roman" w:hAnsi="Times New Roman" w:cs="Times New Roman"/>
                                <w:b/>
                                <w:u w:val="single"/>
                              </w:rPr>
                              <w:t>Aims</w:t>
                            </w:r>
                          </w:p>
                          <w:p w14:paraId="19B60B47" w14:textId="77777777" w:rsidR="00230DA4" w:rsidRPr="008901F4" w:rsidRDefault="00230DA4" w:rsidP="00B2106E">
                            <w:pPr>
                              <w:pStyle w:val="ListParagraph"/>
                              <w:numPr>
                                <w:ilvl w:val="0"/>
                                <w:numId w:val="8"/>
                              </w:numPr>
                              <w:spacing w:after="200" w:line="276" w:lineRule="auto"/>
                              <w:rPr>
                                <w:rFonts w:cs="Times New Roman"/>
                                <w:b/>
                                <w:sz w:val="22"/>
                              </w:rPr>
                            </w:pPr>
                            <w:r w:rsidRPr="008901F4">
                              <w:rPr>
                                <w:rFonts w:cs="Times New Roman"/>
                                <w:b/>
                                <w:sz w:val="22"/>
                              </w:rPr>
                              <w:t>To test the methods and feasibility of a full RCT of negative pressure wound therapy (NPWT) compared with Usual Care (no NPWT) for SWHSI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A7B09" id="_x0000_s1029" type="#_x0000_t202" style="position:absolute;margin-left:282.05pt;margin-top:1.85pt;width:208.5pt;height:14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j3OgIAAG4EAAAOAAAAZHJzL2Uyb0RvYy54bWysVNuO0zAQfUfiHyy/07Sl2W2jpqulSxHS&#10;cpF2+YCp4zQWjsfYbpPy9YydthQQL4iXyOMZnzlzZibLu77V7CCdV2hKPhmNOZNGYKXMruRfnjev&#10;5pz5AKYCjUaW/Cg9v1u9fLHsbCGn2KCupGMEYnzR2ZI3Idgiy7xoZAt+hFYactboWghkul1WOegI&#10;vdXZdDy+yTp0lXUopPd0+zA4+Srh17UU4VNdexmYLjlxC+nr0ncbv9lqCcXOgW2UONGAf2DRgjKU&#10;9AL1AAHY3qk/oFolHHqsw0hgm2FdKyFTDVTNZPxbNU8NWJlqIXG8vcjk/x+s+Hj47JiqqHckj4GW&#10;evQs+8DeYM+mUZ7O+oKinizFhZ6uKTSV6u0jiq+eGVw3YHby3jnsGgkV0ZvEl9nV0wHHR5Bt9wEr&#10;SgP7gAmor10btSM1GKETj+OlNZGKoMvpzex2kZNLkG8yv80neZ5yQHF+bp0P7yS2LB5K7qj3CR4O&#10;jz5EOlCcQ2I2j1pVG6V1Mtxuu9aOHYDmZLHYbNbr4a22DQy3s/l4nOaFcPwQnjB/wdGGdQSQT/NB&#10;or/mIKwruOuwVgXaCK3akseMQ04oorBvTZXmNYDSw5m4aHNSOoo7yBz6bZ96+vrcwC1WR5Le4bAA&#10;tLB0aNB956yj4S+5/7YHJznT7w21bzGZzeK2JGOW307JcNee7bUHjCCokgfOhuM6pA2Lwhq8pzbX&#10;KjUgzsPA5ESZhjppeFrAuDXXdor6+ZtY/QAAAP//AwBQSwMEFAAGAAgAAAAhACO5CWveAAAACQEA&#10;AA8AAABkcnMvZG93bnJldi54bWxMj8FOwzAQRO9I/IO1SNyonQKhCXEqhEqOlSiUsxtv40BsB9tt&#10;A1/PcoLjaEYzb6rlZAd2xBB77yRkMwEMXet17zoJry9PVwtgMSmn1eAdSvjCCMv6/KxSpfYn94zH&#10;TeoYlbhYKgkmpbHkPLYGrYozP6Ijb++DVYlk6LgO6kTlduBzIXJuVe9owagRHw22H5uDldB8v2/D&#10;2Gw/1/161b01+coMeyHl5cX0cA8s4ZT+wvCLT+hQE9POH5yObJBwm99kFJVwfQeM/GKRkd5JmBeF&#10;AF5X/P+D+gcAAP//AwBQSwECLQAUAAYACAAAACEAtoM4kv4AAADhAQAAEwAAAAAAAAAAAAAAAAAA&#10;AAAAW0NvbnRlbnRfVHlwZXNdLnhtbFBLAQItABQABgAIAAAAIQA4/SH/1gAAAJQBAAALAAAAAAAA&#10;AAAAAAAAAC8BAABfcmVscy8ucmVsc1BLAQItABQABgAIAAAAIQBa5Nj3OgIAAG4EAAAOAAAAAAAA&#10;AAAAAAAAAC4CAABkcnMvZTJvRG9jLnhtbFBLAQItABQABgAIAAAAIQAjuQlr3gAAAAkBAAAPAAAA&#10;AAAAAAAAAAAAAJQEAABkcnMvZG93bnJldi54bWxQSwUGAAAAAAQABADzAAAAnwUAAAAA&#10;" fillcolor="#9fc">
                <v:fill opacity="31354f"/>
                <v:textbox>
                  <w:txbxContent>
                    <w:p w14:paraId="4F4B5E36" w14:textId="77777777" w:rsidR="00230DA4" w:rsidRPr="008901F4" w:rsidRDefault="00230DA4" w:rsidP="007368BF">
                      <w:pPr>
                        <w:rPr>
                          <w:rFonts w:ascii="Times New Roman" w:hAnsi="Times New Roman" w:cs="Times New Roman"/>
                          <w:b/>
                        </w:rPr>
                      </w:pPr>
                      <w:r w:rsidRPr="008901F4">
                        <w:rPr>
                          <w:rFonts w:ascii="Times New Roman" w:hAnsi="Times New Roman" w:cs="Times New Roman"/>
                          <w:b/>
                        </w:rPr>
                        <w:t>Pilot, Feasibility Randomised Controlled Trial</w:t>
                      </w:r>
                    </w:p>
                    <w:p w14:paraId="196A2FBC" w14:textId="77777777" w:rsidR="00230DA4" w:rsidRPr="008901F4" w:rsidRDefault="00230DA4" w:rsidP="007368BF">
                      <w:pPr>
                        <w:rPr>
                          <w:rFonts w:ascii="Times New Roman" w:hAnsi="Times New Roman" w:cs="Times New Roman"/>
                          <w:b/>
                          <w:u w:val="single"/>
                        </w:rPr>
                      </w:pPr>
                      <w:r w:rsidRPr="008901F4">
                        <w:rPr>
                          <w:rFonts w:ascii="Times New Roman" w:hAnsi="Times New Roman" w:cs="Times New Roman"/>
                          <w:b/>
                          <w:u w:val="single"/>
                        </w:rPr>
                        <w:t>Aims</w:t>
                      </w:r>
                    </w:p>
                    <w:p w14:paraId="19B60B47" w14:textId="77777777" w:rsidR="00230DA4" w:rsidRPr="008901F4" w:rsidRDefault="00230DA4" w:rsidP="00B2106E">
                      <w:pPr>
                        <w:pStyle w:val="ListParagraph"/>
                        <w:numPr>
                          <w:ilvl w:val="0"/>
                          <w:numId w:val="8"/>
                        </w:numPr>
                        <w:spacing w:after="200" w:line="276" w:lineRule="auto"/>
                        <w:rPr>
                          <w:rFonts w:cs="Times New Roman"/>
                          <w:b/>
                          <w:sz w:val="22"/>
                        </w:rPr>
                      </w:pPr>
                      <w:r w:rsidRPr="008901F4">
                        <w:rPr>
                          <w:rFonts w:cs="Times New Roman"/>
                          <w:b/>
                          <w:sz w:val="22"/>
                        </w:rPr>
                        <w:t>To test the methods and feasibility of a full RCT of negative pressure wound therapy (NPWT) compared with Usual Care (no NPWT) for SWHSI</w:t>
                      </w:r>
                    </w:p>
                  </w:txbxContent>
                </v:textbox>
              </v:shape>
            </w:pict>
          </mc:Fallback>
        </mc:AlternateContent>
      </w:r>
    </w:p>
    <w:p w14:paraId="441CE767" w14:textId="77777777" w:rsidR="007368BF" w:rsidRDefault="002767B9" w:rsidP="00422B71">
      <w:pPr>
        <w:rPr>
          <w:rFonts w:ascii="Arial" w:hAnsi="Arial" w:cs="Arial"/>
          <w:b/>
          <w:u w:val="single"/>
        </w:rPr>
      </w:pPr>
      <w:r>
        <w:rPr>
          <w:noProof/>
          <w:lang w:eastAsia="en-GB"/>
        </w:rPr>
        <mc:AlternateContent>
          <mc:Choice Requires="wps">
            <w:drawing>
              <wp:anchor distT="0" distB="0" distL="114300" distR="114300" simplePos="0" relativeHeight="251707392" behindDoc="0" locked="0" layoutInCell="1" allowOverlap="1" wp14:anchorId="2F760C33" wp14:editId="5EBED6FE">
                <wp:simplePos x="0" y="0"/>
                <wp:positionH relativeFrom="column">
                  <wp:posOffset>-335280</wp:posOffset>
                </wp:positionH>
                <wp:positionV relativeFrom="paragraph">
                  <wp:posOffset>5080</wp:posOffset>
                </wp:positionV>
                <wp:extent cx="3016885" cy="2226310"/>
                <wp:effectExtent l="0" t="0" r="12065" b="215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2226310"/>
                        </a:xfrm>
                        <a:prstGeom prst="rect">
                          <a:avLst/>
                        </a:prstGeom>
                        <a:solidFill>
                          <a:srgbClr val="FBB9A7"/>
                        </a:solidFill>
                        <a:ln w="9525">
                          <a:solidFill>
                            <a:srgbClr val="000000"/>
                          </a:solidFill>
                          <a:miter lim="800000"/>
                          <a:headEnd/>
                          <a:tailEnd/>
                        </a:ln>
                      </wps:spPr>
                      <wps:txbx>
                        <w:txbxContent>
                          <w:p w14:paraId="35979A95" w14:textId="77777777" w:rsidR="00230DA4" w:rsidRPr="008901F4" w:rsidRDefault="00230DA4" w:rsidP="007368BF">
                            <w:pPr>
                              <w:rPr>
                                <w:rFonts w:ascii="Times New Roman" w:hAnsi="Times New Roman" w:cs="Times New Roman"/>
                                <w:b/>
                              </w:rPr>
                            </w:pPr>
                            <w:r w:rsidRPr="008901F4">
                              <w:rPr>
                                <w:rFonts w:ascii="Times New Roman" w:hAnsi="Times New Roman" w:cs="Times New Roman"/>
                                <w:b/>
                              </w:rPr>
                              <w:t>Qualitative Research</w:t>
                            </w:r>
                          </w:p>
                          <w:p w14:paraId="14121BC6" w14:textId="77777777" w:rsidR="00230DA4" w:rsidRPr="008901F4" w:rsidRDefault="00230DA4" w:rsidP="007368BF">
                            <w:pPr>
                              <w:spacing w:after="0" w:line="240" w:lineRule="auto"/>
                              <w:rPr>
                                <w:rFonts w:ascii="Times New Roman" w:hAnsi="Times New Roman" w:cs="Times New Roman"/>
                                <w:b/>
                                <w:u w:val="single"/>
                              </w:rPr>
                            </w:pPr>
                            <w:r w:rsidRPr="008901F4">
                              <w:rPr>
                                <w:rFonts w:ascii="Times New Roman" w:hAnsi="Times New Roman" w:cs="Times New Roman"/>
                                <w:b/>
                                <w:u w:val="single"/>
                              </w:rPr>
                              <w:t>Aims</w:t>
                            </w:r>
                          </w:p>
                          <w:p w14:paraId="15C04603" w14:textId="77777777" w:rsidR="00230DA4" w:rsidRPr="00F6550B" w:rsidRDefault="00230DA4" w:rsidP="007368BF">
                            <w:pPr>
                              <w:rPr>
                                <w:rFonts w:ascii="Times New Roman" w:hAnsi="Times New Roman" w:cs="Times New Roman"/>
                                <w:b/>
                              </w:rPr>
                            </w:pPr>
                            <w:r w:rsidRPr="00F6550B">
                              <w:rPr>
                                <w:rFonts w:ascii="Times New Roman" w:hAnsi="Times New Roman" w:cs="Times New Roman"/>
                                <w:b/>
                              </w:rPr>
                              <w:t>To explore through qualitative interviews</w:t>
                            </w:r>
                            <w:r>
                              <w:rPr>
                                <w:rFonts w:ascii="Times New Roman" w:hAnsi="Times New Roman" w:cs="Times New Roman"/>
                                <w:b/>
                              </w:rPr>
                              <w:t>:</w:t>
                            </w:r>
                          </w:p>
                          <w:p w14:paraId="0C4A94B8" w14:textId="77777777" w:rsidR="00230DA4" w:rsidRPr="008901F4" w:rsidRDefault="00230DA4" w:rsidP="00B2106E">
                            <w:pPr>
                              <w:pStyle w:val="ListParagraph"/>
                              <w:numPr>
                                <w:ilvl w:val="0"/>
                                <w:numId w:val="7"/>
                              </w:numPr>
                              <w:spacing w:after="200" w:line="276" w:lineRule="auto"/>
                              <w:rPr>
                                <w:rFonts w:cs="Times New Roman"/>
                                <w:b/>
                                <w:sz w:val="22"/>
                              </w:rPr>
                            </w:pPr>
                            <w:r w:rsidRPr="008901F4">
                              <w:rPr>
                                <w:rFonts w:cs="Times New Roman"/>
                                <w:b/>
                                <w:sz w:val="22"/>
                              </w:rPr>
                              <w:t>Patient perspectives and experiences of living with SWHSI</w:t>
                            </w:r>
                          </w:p>
                          <w:p w14:paraId="24381017" w14:textId="77777777" w:rsidR="00230DA4" w:rsidRPr="008901F4" w:rsidRDefault="00230DA4" w:rsidP="00B2106E">
                            <w:pPr>
                              <w:pStyle w:val="ListParagraph"/>
                              <w:numPr>
                                <w:ilvl w:val="0"/>
                                <w:numId w:val="7"/>
                              </w:numPr>
                              <w:spacing w:after="200" w:line="276" w:lineRule="auto"/>
                              <w:rPr>
                                <w:rFonts w:cs="Times New Roman"/>
                                <w:b/>
                                <w:sz w:val="22"/>
                              </w:rPr>
                            </w:pPr>
                            <w:r w:rsidRPr="008901F4">
                              <w:rPr>
                                <w:rFonts w:cs="Times New Roman"/>
                                <w:b/>
                                <w:sz w:val="22"/>
                              </w:rPr>
                              <w:t>Elicit patient views regarding SWHSI management and outcomes</w:t>
                            </w:r>
                          </w:p>
                          <w:p w14:paraId="15CE1381" w14:textId="77777777" w:rsidR="00230DA4" w:rsidRPr="008901F4" w:rsidRDefault="00230DA4" w:rsidP="00B2106E">
                            <w:pPr>
                              <w:pStyle w:val="ListParagraph"/>
                              <w:numPr>
                                <w:ilvl w:val="0"/>
                                <w:numId w:val="7"/>
                              </w:numPr>
                              <w:spacing w:after="200" w:line="276" w:lineRule="auto"/>
                              <w:rPr>
                                <w:rFonts w:cs="Times New Roman"/>
                                <w:b/>
                                <w:sz w:val="22"/>
                              </w:rPr>
                            </w:pPr>
                            <w:r w:rsidRPr="008901F4">
                              <w:rPr>
                                <w:rFonts w:cs="Times New Roman"/>
                                <w:b/>
                                <w:sz w:val="22"/>
                              </w:rPr>
                              <w:t>NHS professional views and experiences regarding treatment choices for SWHSI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60C33" id="Text Box 13" o:spid="_x0000_s1030" type="#_x0000_t202" style="position:absolute;margin-left:-26.4pt;margin-top:.4pt;width:237.55pt;height:17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29LAIAAE4EAAAOAAAAZHJzL2Uyb0RvYy54bWysVNuO2yAQfa/Uf0C8N77ksokVZ5Vkm6rS&#10;9iLt9gMwxjEqZlwgsdOv3wEnabRtX6r6ATHMcJg5Z8bL+75R5CiMlaBzmoxiSoTmUEq9z+m35927&#10;OSXWMV0yBVrk9CQsvV+9fbPs2kykUIMqhSEIom3WtTmtnWuzKLK8Fg2zI2iFRmcFpmEOTbOPSsM6&#10;RG9UlMbxLOrAlK0BLqzF04fBSVcBv6oEd1+qygpHVE4xNxdWE9bCr9FqybK9YW0t+TkN9g9ZNExq&#10;fPQK9cAcIwcjf4NqJDdgoXIjDk0EVSW5CDVgNUn8qpqnmrUi1ILk2PZKk/1/sPzz8ashskTtxpRo&#10;1qBGz6J3ZAM9wSPkp2tthmFPLQa6Hs8xNtRq20fg3y3RsK2Z3ou1MdDVgpWYX+JvRjdXBxzrQYru&#10;E5T4Djs4CEB9ZRpPHtJBEB11Ol218blwPBzHyWw+n1LC0Zem6WycBPUill2ut8a6DwIa4jc5NSh+&#10;gGfHR+t8Oiy7hPjXLChZ7qRSwTD7YqsMOTJslN1ms1jfhQpehSlNupwupul0YOCvEHH4/gTRSIcd&#10;r2ST0/k1iGWet/e6DP3omFTDHlNW+kyk525g0fVFHzSbXPQpoDwhswaGBseBxE0N5iclHTZ3Tu2P&#10;AzOCEvVRozqLZDLx0xCMyfQuRcPceopbD9McoXLqKBm2WxcmyPOmYY0qVjLw6+UeMjmnjE0baD8P&#10;mJ+KWztE/foNrF4AAAD//wMAUEsDBBQABgAIAAAAIQDITXsW4AAAAAgBAAAPAAAAZHJzL2Rvd25y&#10;ZXYueG1sTI/BTsMwEETvSPyDtUjcWidpUpWQTVWBQOKACoUPcOMlCY3Xke22ga/HnOCy0mhGM2+r&#10;9WQGcSLne8sI6TwBQdxY3XOL8P72MFuB8EGxVoNlQvgiD+v68qJSpbZnfqXTLrQilrAvFUIXwlhK&#10;6ZuOjPJzOxJH78M6o0KUrpXaqXMsN4PMkmQpjeo5LnRqpLuOmsPuaBDs1i2bl5vvx+dNnz7lh9W9&#10;Lewn4vXVtLkFEWgKf2H4xY/oUEemvT2y9mJAmBVZRA8I8UY7z7IFiD3CokhzkHUl/z9Q/wAAAP//&#10;AwBQSwECLQAUAAYACAAAACEAtoM4kv4AAADhAQAAEwAAAAAAAAAAAAAAAAAAAAAAW0NvbnRlbnRf&#10;VHlwZXNdLnhtbFBLAQItABQABgAIAAAAIQA4/SH/1gAAAJQBAAALAAAAAAAAAAAAAAAAAC8BAABf&#10;cmVscy8ucmVsc1BLAQItABQABgAIAAAAIQAbhb29LAIAAE4EAAAOAAAAAAAAAAAAAAAAAC4CAABk&#10;cnMvZTJvRG9jLnhtbFBLAQItABQABgAIAAAAIQDITXsW4AAAAAgBAAAPAAAAAAAAAAAAAAAAAIYE&#10;AABkcnMvZG93bnJldi54bWxQSwUGAAAAAAQABADzAAAAkwUAAAAA&#10;" fillcolor="#fbb9a7">
                <v:textbox>
                  <w:txbxContent>
                    <w:p w14:paraId="35979A95" w14:textId="77777777" w:rsidR="00230DA4" w:rsidRPr="008901F4" w:rsidRDefault="00230DA4" w:rsidP="007368BF">
                      <w:pPr>
                        <w:rPr>
                          <w:rFonts w:ascii="Times New Roman" w:hAnsi="Times New Roman" w:cs="Times New Roman"/>
                          <w:b/>
                        </w:rPr>
                      </w:pPr>
                      <w:r w:rsidRPr="008901F4">
                        <w:rPr>
                          <w:rFonts w:ascii="Times New Roman" w:hAnsi="Times New Roman" w:cs="Times New Roman"/>
                          <w:b/>
                        </w:rPr>
                        <w:t>Qualitative Research</w:t>
                      </w:r>
                    </w:p>
                    <w:p w14:paraId="14121BC6" w14:textId="77777777" w:rsidR="00230DA4" w:rsidRPr="008901F4" w:rsidRDefault="00230DA4" w:rsidP="007368BF">
                      <w:pPr>
                        <w:spacing w:after="0" w:line="240" w:lineRule="auto"/>
                        <w:rPr>
                          <w:rFonts w:ascii="Times New Roman" w:hAnsi="Times New Roman" w:cs="Times New Roman"/>
                          <w:b/>
                          <w:u w:val="single"/>
                        </w:rPr>
                      </w:pPr>
                      <w:r w:rsidRPr="008901F4">
                        <w:rPr>
                          <w:rFonts w:ascii="Times New Roman" w:hAnsi="Times New Roman" w:cs="Times New Roman"/>
                          <w:b/>
                          <w:u w:val="single"/>
                        </w:rPr>
                        <w:t>Aims</w:t>
                      </w:r>
                    </w:p>
                    <w:p w14:paraId="15C04603" w14:textId="77777777" w:rsidR="00230DA4" w:rsidRPr="00F6550B" w:rsidRDefault="00230DA4" w:rsidP="007368BF">
                      <w:pPr>
                        <w:rPr>
                          <w:rFonts w:ascii="Times New Roman" w:hAnsi="Times New Roman" w:cs="Times New Roman"/>
                          <w:b/>
                        </w:rPr>
                      </w:pPr>
                      <w:r w:rsidRPr="00F6550B">
                        <w:rPr>
                          <w:rFonts w:ascii="Times New Roman" w:hAnsi="Times New Roman" w:cs="Times New Roman"/>
                          <w:b/>
                        </w:rPr>
                        <w:t>To explore through qualitative interviews</w:t>
                      </w:r>
                      <w:r>
                        <w:rPr>
                          <w:rFonts w:ascii="Times New Roman" w:hAnsi="Times New Roman" w:cs="Times New Roman"/>
                          <w:b/>
                        </w:rPr>
                        <w:t>:</w:t>
                      </w:r>
                    </w:p>
                    <w:p w14:paraId="0C4A94B8" w14:textId="77777777" w:rsidR="00230DA4" w:rsidRPr="008901F4" w:rsidRDefault="00230DA4" w:rsidP="00B2106E">
                      <w:pPr>
                        <w:pStyle w:val="ListParagraph"/>
                        <w:numPr>
                          <w:ilvl w:val="0"/>
                          <w:numId w:val="7"/>
                        </w:numPr>
                        <w:spacing w:after="200" w:line="276" w:lineRule="auto"/>
                        <w:rPr>
                          <w:rFonts w:cs="Times New Roman"/>
                          <w:b/>
                          <w:sz w:val="22"/>
                        </w:rPr>
                      </w:pPr>
                      <w:r w:rsidRPr="008901F4">
                        <w:rPr>
                          <w:rFonts w:cs="Times New Roman"/>
                          <w:b/>
                          <w:sz w:val="22"/>
                        </w:rPr>
                        <w:t>Patient perspectives and experiences of living with SWHSI</w:t>
                      </w:r>
                    </w:p>
                    <w:p w14:paraId="24381017" w14:textId="77777777" w:rsidR="00230DA4" w:rsidRPr="008901F4" w:rsidRDefault="00230DA4" w:rsidP="00B2106E">
                      <w:pPr>
                        <w:pStyle w:val="ListParagraph"/>
                        <w:numPr>
                          <w:ilvl w:val="0"/>
                          <w:numId w:val="7"/>
                        </w:numPr>
                        <w:spacing w:after="200" w:line="276" w:lineRule="auto"/>
                        <w:rPr>
                          <w:rFonts w:cs="Times New Roman"/>
                          <w:b/>
                          <w:sz w:val="22"/>
                        </w:rPr>
                      </w:pPr>
                      <w:r w:rsidRPr="008901F4">
                        <w:rPr>
                          <w:rFonts w:cs="Times New Roman"/>
                          <w:b/>
                          <w:sz w:val="22"/>
                        </w:rPr>
                        <w:t>Elicit patient views regarding SWHSI management and outcomes</w:t>
                      </w:r>
                    </w:p>
                    <w:p w14:paraId="15CE1381" w14:textId="77777777" w:rsidR="00230DA4" w:rsidRPr="008901F4" w:rsidRDefault="00230DA4" w:rsidP="00B2106E">
                      <w:pPr>
                        <w:pStyle w:val="ListParagraph"/>
                        <w:numPr>
                          <w:ilvl w:val="0"/>
                          <w:numId w:val="7"/>
                        </w:numPr>
                        <w:spacing w:after="200" w:line="276" w:lineRule="auto"/>
                        <w:rPr>
                          <w:rFonts w:cs="Times New Roman"/>
                          <w:b/>
                          <w:sz w:val="22"/>
                        </w:rPr>
                      </w:pPr>
                      <w:r w:rsidRPr="008901F4">
                        <w:rPr>
                          <w:rFonts w:cs="Times New Roman"/>
                          <w:b/>
                          <w:sz w:val="22"/>
                        </w:rPr>
                        <w:t>NHS professional views and experiences regarding treatment choices for SWHSI</w:t>
                      </w:r>
                    </w:p>
                  </w:txbxContent>
                </v:textbox>
              </v:shape>
            </w:pict>
          </mc:Fallback>
        </mc:AlternateContent>
      </w:r>
    </w:p>
    <w:p w14:paraId="23E64412" w14:textId="77777777" w:rsidR="007368BF" w:rsidRDefault="002767B9" w:rsidP="00422B71">
      <w:pPr>
        <w:rPr>
          <w:rFonts w:ascii="Arial" w:hAnsi="Arial" w:cs="Arial"/>
          <w:b/>
          <w:u w:val="single"/>
        </w:rPr>
      </w:pPr>
      <w:r>
        <w:rPr>
          <w:noProof/>
          <w:lang w:eastAsia="en-GB"/>
        </w:rPr>
        <mc:AlternateContent>
          <mc:Choice Requires="wps">
            <w:drawing>
              <wp:anchor distT="0" distB="0" distL="114299" distR="114299" simplePos="0" relativeHeight="251713536" behindDoc="0" locked="0" layoutInCell="1" allowOverlap="1" wp14:anchorId="5A4ABFA3" wp14:editId="00A6C99A">
                <wp:simplePos x="0" y="0"/>
                <wp:positionH relativeFrom="column">
                  <wp:posOffset>8385810</wp:posOffset>
                </wp:positionH>
                <wp:positionV relativeFrom="paragraph">
                  <wp:posOffset>160655</wp:posOffset>
                </wp:positionV>
                <wp:extent cx="0" cy="317500"/>
                <wp:effectExtent l="95250" t="0" r="76200" b="635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325A15" id="Straight Arrow Connector 11" o:spid="_x0000_s1026" type="#_x0000_t32" style="position:absolute;margin-left:660.3pt;margin-top:12.65pt;width:0;height:2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VF+wEAAFcEAAAOAAAAZHJzL2Uyb0RvYy54bWysVNuO0zAQfUfiH6y806SLlkvUdIW6LC8r&#10;qCh8gNexGwvbY41Nk/49Y+dSujyBeLFiz5yZc47H2dwN1rCTxKDBNcV6VRVMOgGtdsem+P7t4dW7&#10;goXIXcsNONkUZxmKu+3LF5ve1/IGOjCtREZFXKh73xRdjL4uyyA6aXlYgZeOggrQ8khbPJYt8p6q&#10;W1PeVNWbsgdsPYKQIdDp/Rgstrm+UlLEL0oFGZlpCuIW84p5fUprud3w+ojcd1pMNPg/sLBcO2q6&#10;lLrnkbOfqP8oZbVACKDiSoAtQSktZNZAatbVMzWHjnuZtZA5wS82hf9XVnw+7ZHplu5uXTDHLd3R&#10;ISLXxy6yD4jQsx04Rz4CMkohv3ofaoLt3B6TYjG4g38E8SNQrLwKpk3wY9qg0KZ0ksyG7P958V8O&#10;kYnxUNDp6/Xb2ypfTcnrGecxxE8SLEsfTREmjgu5dbafnx5DTDx4PQNSU+NYTwrfV7dVTgtgdPug&#10;jUnBPGtyZ5CdOE1JHLJKqnCVFbk2H13L4tmTRTw5k8ygNOMm3aPULDqejRwbf5WK7CVxI8FnzbgQ&#10;0sW5oXGUnWCKqC3AiXJ6EReW18ApP0FlHvq/AS+I3BlcXMBWO8DRsOvuF4/UmD87MOpOFjxBe97j&#10;PBI0vdmr6aWl5/H7PsMv/4PtLwAAAP//AwBQSwMEFAAGAAgAAAAhALawZu/ZAAAACwEAAA8AAABk&#10;cnMvZG93bnJldi54bWxMj8FOwzAQRO9I/IO1SNyoQyoCCnEqBOoH4PIB23hJosTrKHabwNezFQc4&#10;zuzT7Ey1W/2ozjTHPrCB+00GirgJrufWwMdhf/cEKiZkh2NgMvBFEXb19VWFpQsLv9PZplZJCMcS&#10;DXQpTaXWsenIY9yEiVhun2H2mETOrXYzLhLuR51nWaE99iwfOpzotaNmsCdvwA7L3rId2oMrmr5A&#10;fuPGfhtze7O+PINKtKY/GC71pTrU0ukYTuyiGkVv86wQ1kD+sAV1IX6do4FHcXRd6f8b6h8AAAD/&#10;/wMAUEsBAi0AFAAGAAgAAAAhALaDOJL+AAAA4QEAABMAAAAAAAAAAAAAAAAAAAAAAFtDb250ZW50&#10;X1R5cGVzXS54bWxQSwECLQAUAAYACAAAACEAOP0h/9YAAACUAQAACwAAAAAAAAAAAAAAAAAvAQAA&#10;X3JlbHMvLnJlbHNQSwECLQAUAAYACAAAACEAOX4FRfsBAABXBAAADgAAAAAAAAAAAAAAAAAuAgAA&#10;ZHJzL2Uyb0RvYy54bWxQSwECLQAUAAYACAAAACEAtrBm79kAAAALAQAADwAAAAAAAAAAAAAAAABV&#10;BAAAZHJzL2Rvd25yZXYueG1sUEsFBgAAAAAEAAQA8wAAAFsFAAAAAA==&#10;" strokecolor="black [3213]" strokeweight="1.5pt">
                <v:stroke endarrow="open"/>
                <o:lock v:ext="edit" shapetype="f"/>
              </v:shape>
            </w:pict>
          </mc:Fallback>
        </mc:AlternateContent>
      </w:r>
    </w:p>
    <w:p w14:paraId="53CE1E5C" w14:textId="77777777" w:rsidR="007368BF" w:rsidRDefault="002767B9" w:rsidP="00422B71">
      <w:pPr>
        <w:rPr>
          <w:rFonts w:ascii="Arial" w:hAnsi="Arial" w:cs="Arial"/>
          <w:b/>
          <w:u w:val="single"/>
        </w:rPr>
      </w:pPr>
      <w:r>
        <w:rPr>
          <w:noProof/>
          <w:lang w:eastAsia="en-GB"/>
        </w:rPr>
        <mc:AlternateContent>
          <mc:Choice Requires="wps">
            <w:drawing>
              <wp:anchor distT="0" distB="0" distL="114300" distR="114300" simplePos="0" relativeHeight="251714560" behindDoc="0" locked="0" layoutInCell="1" allowOverlap="1" wp14:anchorId="1990D650" wp14:editId="315F6153">
                <wp:simplePos x="0" y="0"/>
                <wp:positionH relativeFrom="page">
                  <wp:align>right</wp:align>
                </wp:positionH>
                <wp:positionV relativeFrom="paragraph">
                  <wp:posOffset>175894</wp:posOffset>
                </wp:positionV>
                <wp:extent cx="2806065" cy="1628775"/>
                <wp:effectExtent l="0" t="0" r="1333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628775"/>
                        </a:xfrm>
                        <a:prstGeom prst="rect">
                          <a:avLst/>
                        </a:prstGeom>
                        <a:solidFill>
                          <a:srgbClr val="DFC1FD"/>
                        </a:solidFill>
                        <a:ln w="9525">
                          <a:solidFill>
                            <a:srgbClr val="000000"/>
                          </a:solidFill>
                          <a:miter lim="800000"/>
                          <a:headEnd/>
                          <a:tailEnd/>
                        </a:ln>
                      </wps:spPr>
                      <wps:txbx>
                        <w:txbxContent>
                          <w:p w14:paraId="2ADF9ED1" w14:textId="77777777" w:rsidR="00230DA4" w:rsidRPr="008901F4" w:rsidRDefault="00230DA4" w:rsidP="007368BF">
                            <w:pPr>
                              <w:rPr>
                                <w:rFonts w:ascii="Times New Roman" w:hAnsi="Times New Roman" w:cs="Times New Roman"/>
                                <w:b/>
                              </w:rPr>
                            </w:pPr>
                            <w:r w:rsidRPr="008901F4">
                              <w:rPr>
                                <w:rFonts w:ascii="Times New Roman" w:hAnsi="Times New Roman" w:cs="Times New Roman"/>
                                <w:b/>
                              </w:rPr>
                              <w:t>Value of Implementation Analysis</w:t>
                            </w:r>
                          </w:p>
                          <w:p w14:paraId="5FDC810E" w14:textId="77777777" w:rsidR="00230DA4" w:rsidRPr="008901F4" w:rsidRDefault="00230DA4" w:rsidP="007368BF">
                            <w:pPr>
                              <w:rPr>
                                <w:rFonts w:ascii="Times New Roman" w:hAnsi="Times New Roman" w:cs="Times New Roman"/>
                                <w:b/>
                                <w:u w:val="single"/>
                              </w:rPr>
                            </w:pPr>
                            <w:r w:rsidRPr="008901F4">
                              <w:rPr>
                                <w:rFonts w:ascii="Times New Roman" w:hAnsi="Times New Roman" w:cs="Times New Roman"/>
                                <w:b/>
                                <w:u w:val="single"/>
                              </w:rPr>
                              <w:t>Aims</w:t>
                            </w:r>
                          </w:p>
                          <w:p w14:paraId="294FDAB7" w14:textId="77777777" w:rsidR="00230DA4" w:rsidRPr="008901F4" w:rsidRDefault="00230DA4" w:rsidP="00B2106E">
                            <w:pPr>
                              <w:pStyle w:val="ListParagraph"/>
                              <w:numPr>
                                <w:ilvl w:val="0"/>
                                <w:numId w:val="10"/>
                              </w:numPr>
                              <w:spacing w:after="200" w:line="276" w:lineRule="auto"/>
                              <w:rPr>
                                <w:rFonts w:cs="Times New Roman"/>
                                <w:b/>
                                <w:sz w:val="22"/>
                              </w:rPr>
                            </w:pPr>
                            <w:r w:rsidRPr="008901F4">
                              <w:rPr>
                                <w:rFonts w:cs="Times New Roman"/>
                                <w:b/>
                                <w:sz w:val="22"/>
                              </w:rPr>
                              <w:t>Assess whether future investment in research on treatments for SWHSI is likely to be worthwhile and if so what research offers best value for money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0D650" id="_x0000_s1031" type="#_x0000_t202" style="position:absolute;margin-left:169.75pt;margin-top:13.85pt;width:220.95pt;height:128.25pt;z-index:2517145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bQKAIAAE0EAAAOAAAAZHJzL2Uyb0RvYy54bWysVNuO2yAQfa/Uf0C8N74ot7XirLZJU1Xa&#10;bivt9gMwxjEqMC6Q2OnXd8DZbHp7qeoHxDDD4cyZGa9uB63IUVgnwZQ0m6SUCMOhlmZf0i9PuzdL&#10;SpxnpmYKjCjpSTh6u379atV3hcihBVULSxDEuKLvStp63xVJ4ngrNHMT6IRBZwNWM4+m3Se1ZT2i&#10;a5XkaTpPerB1Z4EL5/B0OzrpOuI3jeD+U9M44YkqKXLzcbVxrcKarFes2FvWtZKfabB/YKGZNPjo&#10;BWrLPCMHK3+D0pJbcND4CQedQNNILmIOmE2W/pLNY8s6EXNBcVx3kcn9P1j+cPxsiayxdjNKDNNY&#10;oycxePIWBpIHefrOFRj12GGcH/AYQ2OqrrsH/tURA5uWmb24sxb6VrAa6WXhZnJ1dcRxAaTqP0KN&#10;z7CDhwg0NFYH7VANguhYptOlNIEKx8N8mc7TOVLk6Mvm+XKxmMU3WPF8vbPOvxegSdiU1GLtIzw7&#10;3jsf6LDiOSS85kDJeieViobdVxtlyZFhn2x3m2y3PaP/FKYM6Ut6M8tnowJ/hUjj9ycILT02vJK6&#10;pMtLECuCbu9MHdvRM6nGPVJW5ixk0G5U0Q/VEEsWFQgiV1CfUFkLY3/jPOKmBfudkh57u6Tu24FZ&#10;QYn6YLA6N9l0GoYhGtPZIkfDXnuqaw8zHKFK6ikZtxsfByjoZuAOq9jIqO8LkzNl7Nko+3m+wlBc&#10;2zHq5S+w/gEAAP//AwBQSwMEFAAGAAgAAAAhAGi06MXeAAAABwEAAA8AAABkcnMvZG93bnJldi54&#10;bWxMj8FuwjAQRO+V+g/WVuKCikMaNTSNgxBSb6hVAfVs4iWJiNeRbSD067s9tcedGc28LZej7cUF&#10;fegcKZjPEhBItTMdNQr2u7fHBYgQNRndO0IFNwywrO7vSl0Yd6VPvGxjI7iEQqEVtDEOhZShbtHq&#10;MHMDEntH562OfPpGGq+vXG57mSbJs7S6I15o9YDrFuvT9mwVdOnxlk83p/z7aRXfm+nHxn/JWqnJ&#10;w7h6BRFxjH9h+MVndKiY6eDOZILoFfAjUUGa5yDYzbL5C4gDC4ssBVmV8j9/9QMAAP//AwBQSwEC&#10;LQAUAAYACAAAACEAtoM4kv4AAADhAQAAEwAAAAAAAAAAAAAAAAAAAAAAW0NvbnRlbnRfVHlwZXNd&#10;LnhtbFBLAQItABQABgAIAAAAIQA4/SH/1gAAAJQBAAALAAAAAAAAAAAAAAAAAC8BAABfcmVscy8u&#10;cmVsc1BLAQItABQABgAIAAAAIQA2KtbQKAIAAE0EAAAOAAAAAAAAAAAAAAAAAC4CAABkcnMvZTJv&#10;RG9jLnhtbFBLAQItABQABgAIAAAAIQBotOjF3gAAAAcBAAAPAAAAAAAAAAAAAAAAAIIEAABkcnMv&#10;ZG93bnJldi54bWxQSwUGAAAAAAQABADzAAAAjQUAAAAA&#10;" fillcolor="#dfc1fd">
                <v:textbox>
                  <w:txbxContent>
                    <w:p w14:paraId="2ADF9ED1" w14:textId="77777777" w:rsidR="00230DA4" w:rsidRPr="008901F4" w:rsidRDefault="00230DA4" w:rsidP="007368BF">
                      <w:pPr>
                        <w:rPr>
                          <w:rFonts w:ascii="Times New Roman" w:hAnsi="Times New Roman" w:cs="Times New Roman"/>
                          <w:b/>
                        </w:rPr>
                      </w:pPr>
                      <w:r w:rsidRPr="008901F4">
                        <w:rPr>
                          <w:rFonts w:ascii="Times New Roman" w:hAnsi="Times New Roman" w:cs="Times New Roman"/>
                          <w:b/>
                        </w:rPr>
                        <w:t>Value of Implementation Analysis</w:t>
                      </w:r>
                    </w:p>
                    <w:p w14:paraId="5FDC810E" w14:textId="77777777" w:rsidR="00230DA4" w:rsidRPr="008901F4" w:rsidRDefault="00230DA4" w:rsidP="007368BF">
                      <w:pPr>
                        <w:rPr>
                          <w:rFonts w:ascii="Times New Roman" w:hAnsi="Times New Roman" w:cs="Times New Roman"/>
                          <w:b/>
                          <w:u w:val="single"/>
                        </w:rPr>
                      </w:pPr>
                      <w:r w:rsidRPr="008901F4">
                        <w:rPr>
                          <w:rFonts w:ascii="Times New Roman" w:hAnsi="Times New Roman" w:cs="Times New Roman"/>
                          <w:b/>
                          <w:u w:val="single"/>
                        </w:rPr>
                        <w:t>Aims</w:t>
                      </w:r>
                    </w:p>
                    <w:p w14:paraId="294FDAB7" w14:textId="77777777" w:rsidR="00230DA4" w:rsidRPr="008901F4" w:rsidRDefault="00230DA4" w:rsidP="00B2106E">
                      <w:pPr>
                        <w:pStyle w:val="ListParagraph"/>
                        <w:numPr>
                          <w:ilvl w:val="0"/>
                          <w:numId w:val="10"/>
                        </w:numPr>
                        <w:spacing w:after="200" w:line="276" w:lineRule="auto"/>
                        <w:rPr>
                          <w:rFonts w:cs="Times New Roman"/>
                          <w:b/>
                          <w:sz w:val="22"/>
                        </w:rPr>
                      </w:pPr>
                      <w:r w:rsidRPr="008901F4">
                        <w:rPr>
                          <w:rFonts w:cs="Times New Roman"/>
                          <w:b/>
                          <w:sz w:val="22"/>
                        </w:rPr>
                        <w:t>Assess whether future investment in research on treatments for SWHSI is likely to be worthwhile and if so what research offers best value for money</w:t>
                      </w:r>
                    </w:p>
                  </w:txbxContent>
                </v:textbox>
                <w10:wrap anchorx="page"/>
              </v:shape>
            </w:pict>
          </mc:Fallback>
        </mc:AlternateContent>
      </w:r>
      <w:r>
        <w:rPr>
          <w:noProof/>
          <w:lang w:eastAsia="en-GB"/>
        </w:rPr>
        <mc:AlternateContent>
          <mc:Choice Requires="wps">
            <w:drawing>
              <wp:anchor distT="0" distB="0" distL="114300" distR="114300" simplePos="0" relativeHeight="251709440" behindDoc="0" locked="0" layoutInCell="1" allowOverlap="1" wp14:anchorId="4C536EBD" wp14:editId="37CC30A9">
                <wp:simplePos x="0" y="0"/>
                <wp:positionH relativeFrom="column">
                  <wp:posOffset>2695575</wp:posOffset>
                </wp:positionH>
                <wp:positionV relativeFrom="paragraph">
                  <wp:posOffset>249555</wp:posOffset>
                </wp:positionV>
                <wp:extent cx="895350" cy="400050"/>
                <wp:effectExtent l="0" t="38100" r="571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5350" cy="4000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A9261" id="Straight Arrow Connector 16" o:spid="_x0000_s1026" type="#_x0000_t32" style="position:absolute;margin-left:212.25pt;margin-top:19.65pt;width:70.5pt;height:31.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qgAwIAAGYEAAAOAAAAZHJzL2Uyb0RvYy54bWysVMFu2zAMvQ/YPwi+L3a6tWiNOMWQrrsU&#10;W9Bsu6uyFAuTRIHSYufvR8mOs2ynDbsIpsjHRz5SXt0P1rCDxKDBNcVyURVMOgGtdvum+Prl8c1t&#10;wULkruUGnGyKowzF/fr1q1Xva3kFHZhWIqMkLtS9b4ouRl+XZRCdtDwswEtHTgVoeSQT92WLvKfs&#10;1pRXVXVT9oCtRxAyBLp9GJ3FOudXSor4WakgIzNNQbXFfGI+X9JZrle83iP3nRZTGfwfqrBcOyKd&#10;Uz3wyNkP1H+kslogBFBxIcCWoJQWMvdA3Syr37rZddzL3AuJE/wsU/h/acWnwxaZbml2NwVz3NKM&#10;dhG53neRvUeEnm3AOdIRkFEI6dX7UBNs47aYOhaD2/knEN8D+coLZzKCH8MGhZYpo/03ospSUfNs&#10;yJM4zpOQQ2SCLm/vrt9e07wEud5VVUXfKTuvU5rE6jHEjxIsSx9NEaaS51pHCn54CnEEngAJbBzr&#10;qYq7lDbZAYxuH7Ux2UirJzcG2YHT0sRhOVFfREWuzQfXsnj0pBhPQk1hxk0yjJ1nDeLRyJH4WSpS&#10;mzocC8x7fibjQkgXT4TGUXSCKSptBk4lX1Z5CZziE1TmN/A34BmRmcHFGWy1AxwFu2Q/a6TG+JMC&#10;Y99Jghdoj1s8bQgtc57m9PDSa/nVzvDz72H9EwAA//8DAFBLAwQUAAYACAAAACEAVmBCXdwAAAAK&#10;AQAADwAAAGRycy9kb3ducmV2LnhtbEyPwU7DMAyG70i8Q2QkbiylXccoTSc0wXHSNniArDFNReNU&#10;Sbp1b485wdH2p9/fX29mN4gzhth7UvC4yEAgtd701Cn4/Hh/WIOISZPRgydUcMUIm+b2ptaV8Rc6&#10;4PmYOsEhFCutwKY0VlLG1qLTceFHJL59+eB04jF00gR94XA3yDzLVtLpnviD1SNuLbbfx8kpWD4V&#10;cj1bE6ayk1uz6/e7t+teqfu7+fUFRMI5/cHwq8/q0LDTyU9kohg4I1+WjCoongsQDJSrkhcnJrO8&#10;ANnU8n+F5gcAAP//AwBQSwECLQAUAAYACAAAACEAtoM4kv4AAADhAQAAEwAAAAAAAAAAAAAAAAAA&#10;AAAAW0NvbnRlbnRfVHlwZXNdLnhtbFBLAQItABQABgAIAAAAIQA4/SH/1gAAAJQBAAALAAAAAAAA&#10;AAAAAAAAAC8BAABfcmVscy8ucmVsc1BLAQItABQABgAIAAAAIQCPxEqgAwIAAGYEAAAOAAAAAAAA&#10;AAAAAAAAAC4CAABkcnMvZTJvRG9jLnhtbFBLAQItABQABgAIAAAAIQBWYEJd3AAAAAoBAAAPAAAA&#10;AAAAAAAAAAAAAF0EAABkcnMvZG93bnJldi54bWxQSwUGAAAAAAQABADzAAAAZgUAAAAA&#10;" strokecolor="black [3213]" strokeweight="1.5pt">
                <v:stroke endarrow="open"/>
                <o:lock v:ext="edit" shapetype="f"/>
              </v:shape>
            </w:pict>
          </mc:Fallback>
        </mc:AlternateContent>
      </w:r>
    </w:p>
    <w:p w14:paraId="256F95A0" w14:textId="77777777" w:rsidR="007368BF" w:rsidRDefault="00F43D20" w:rsidP="00422B71">
      <w:pPr>
        <w:rPr>
          <w:rFonts w:ascii="Arial" w:hAnsi="Arial" w:cs="Arial"/>
          <w:b/>
          <w:u w:val="single"/>
        </w:rPr>
      </w:pPr>
      <w:r>
        <w:rPr>
          <w:noProof/>
          <w:lang w:eastAsia="en-GB"/>
        </w:rPr>
        <mc:AlternateContent>
          <mc:Choice Requires="wps">
            <w:drawing>
              <wp:anchor distT="0" distB="0" distL="114300" distR="114300" simplePos="0" relativeHeight="251715584" behindDoc="0" locked="0" layoutInCell="1" allowOverlap="1" wp14:anchorId="2F73A1BB" wp14:editId="021050B7">
                <wp:simplePos x="0" y="0"/>
                <wp:positionH relativeFrom="column">
                  <wp:posOffset>6217920</wp:posOffset>
                </wp:positionH>
                <wp:positionV relativeFrom="paragraph">
                  <wp:posOffset>126366</wp:posOffset>
                </wp:positionV>
                <wp:extent cx="757555" cy="355599"/>
                <wp:effectExtent l="38100" t="38100" r="23495" b="260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57555" cy="35559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C789D" id="Straight Arrow Connector 14" o:spid="_x0000_s1026" type="#_x0000_t32" style="position:absolute;margin-left:489.6pt;margin-top:9.95pt;width:59.65pt;height:28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ueCgIAAHAEAAAOAAAAZHJzL2Uyb0RvYy54bWysVMGO0zAQvSPxD5bvNOlCWRo1XaEuC4cV&#10;W1GWu9exGwvbY9mmSf+esZOmdDkt4mLZmXnz3ryxs7rpjSYH4YMCW9P5rKREWA6NsvuaPn6/e/OB&#10;khCZbZgGK2p6FIHerF+/WnWuElfQgm6EJ1jEhqpzNW1jdFVRBN4Kw8IMnLAYlOANi3j0+6LxrMPq&#10;RhdXZfm+6MA3zgMXIeDX2yFI17m+lILHBymDiETXFLXFvPq8PqW1WK9YtffMtYqPMtg/qDBMWSSd&#10;St2yyMgvr/4qZRT3EEDGGQdTgJSKi9wDdjMvn3Wza5kTuRc0J7jJpvD/yvKvh60nqsHZvaPEMoMz&#10;2kXP1L6N5KP30JENWIs+gieYgn51LlQI29itTx3z3u7cPfCfAWPFRTAdghvSeukNkVq5L0hF8+5H&#10;2qUSaAPp80yO00xEHwnHj9eL68ViQQnH0FvcLZdJQ8GqVDCBnQ/xswBD0qamYRQ/qR4o2OE+xAF4&#10;AiSwtqRDFctyUWYlAbRq7pTWKZgvodhoTw4Mr0/s5yP1RVZkSn+yDYlHh96xZNmYpu1oyOBBdiMe&#10;tRiIvwmJvmOHg8BnZIxzYeOJUFvMTjCJ0ibgKDk9lbPKS+CYn6Aiv4aXgCdEZgYbJ7BRFvxg2CX7&#10;2SM55J8cGPpOFjxBc9z6013Ba52nOT7B9G7+PGf4+Uex/g0AAP//AwBQSwMEFAAGAAgAAAAhALVJ&#10;WW/gAAAACgEAAA8AAABkcnMvZG93bnJldi54bWxMj0FOwzAQRfdI3MEaJDYVdRqptE7jVBFQNpQF&#10;LQdwkmkSEY+j2E3D7Zmu6HL0v95/k24n24kRB9860rCYRyCQSle1VGv4Pu6e1iB8MFSZzhFq+EUP&#10;2+z+LjVJ5S70heMh1IIh5BOjoQmhT6T0ZYPW+LnrkTg7ucGawOdQy2owF4bbTsZR9CytaYkXGtPj&#10;S4Plz+FsNai3z3e3+8gXr3u/L2fxmM+ORa7148OUb0AEnMJ/Ga76rA4ZOxXuTJUXHTNWKuYqB0qB&#10;uBYitV6CKDSslgpklsrbF7I/AAAA//8DAFBLAQItABQABgAIAAAAIQC2gziS/gAAAOEBAAATAAAA&#10;AAAAAAAAAAAAAAAAAABbQ29udGVudF9UeXBlc10ueG1sUEsBAi0AFAAGAAgAAAAhADj9If/WAAAA&#10;lAEAAAsAAAAAAAAAAAAAAAAALwEAAF9yZWxzLy5yZWxzUEsBAi0AFAAGAAgAAAAhADolW54KAgAA&#10;cAQAAA4AAAAAAAAAAAAAAAAALgIAAGRycy9lMm9Eb2MueG1sUEsBAi0AFAAGAAgAAAAhALVJWW/g&#10;AAAACgEAAA8AAAAAAAAAAAAAAAAAZAQAAGRycy9kb3ducmV2LnhtbFBLBQYAAAAABAAEAPMAAABx&#10;BQAAAAA=&#10;" strokecolor="black [3213]" strokeweight="1.5pt">
                <v:stroke endarrow="open"/>
                <o:lock v:ext="edit" shapetype="f"/>
              </v:shape>
            </w:pict>
          </mc:Fallback>
        </mc:AlternateContent>
      </w:r>
    </w:p>
    <w:p w14:paraId="44CBEBAC" w14:textId="77777777" w:rsidR="007368BF" w:rsidRDefault="007368BF" w:rsidP="00422B71">
      <w:pPr>
        <w:rPr>
          <w:rFonts w:ascii="Arial" w:hAnsi="Arial" w:cs="Arial"/>
          <w:b/>
          <w:u w:val="single"/>
        </w:rPr>
      </w:pPr>
    </w:p>
    <w:p w14:paraId="5E1D0970" w14:textId="77777777" w:rsidR="007368BF" w:rsidRDefault="002767B9" w:rsidP="00422B71">
      <w:pPr>
        <w:rPr>
          <w:rFonts w:ascii="Arial" w:hAnsi="Arial" w:cs="Arial"/>
          <w:b/>
          <w:u w:val="single"/>
        </w:rPr>
      </w:pPr>
      <w:r>
        <w:rPr>
          <w:noProof/>
          <w:lang w:eastAsia="en-GB"/>
        </w:rPr>
        <mc:AlternateContent>
          <mc:Choice Requires="wps">
            <w:drawing>
              <wp:anchor distT="0" distB="0" distL="114300" distR="114300" simplePos="0" relativeHeight="251696128" behindDoc="0" locked="0" layoutInCell="1" allowOverlap="1" wp14:anchorId="46F51E6C" wp14:editId="449CF9F1">
                <wp:simplePos x="0" y="0"/>
                <wp:positionH relativeFrom="column">
                  <wp:posOffset>2895600</wp:posOffset>
                </wp:positionH>
                <wp:positionV relativeFrom="paragraph">
                  <wp:posOffset>163830</wp:posOffset>
                </wp:positionV>
                <wp:extent cx="3714750" cy="447040"/>
                <wp:effectExtent l="0" t="0" r="19050" b="1016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447040"/>
                        </a:xfrm>
                        <a:prstGeom prst="rect">
                          <a:avLst/>
                        </a:prstGeom>
                        <a:solidFill>
                          <a:srgbClr val="FFFFFF"/>
                        </a:solidFill>
                        <a:ln w="9525">
                          <a:solidFill>
                            <a:srgbClr val="000000"/>
                          </a:solidFill>
                          <a:miter lim="800000"/>
                          <a:headEnd/>
                          <a:tailEnd/>
                        </a:ln>
                      </wps:spPr>
                      <wps:txbx>
                        <w:txbxContent>
                          <w:p w14:paraId="7C6F5735" w14:textId="77777777" w:rsidR="00230DA4" w:rsidRDefault="00230DA4" w:rsidP="002767B9">
                            <w:pPr>
                              <w:spacing w:after="0"/>
                            </w:pPr>
                            <w:r>
                              <w:t>Workstream 1</w:t>
                            </w:r>
                            <w:r>
                              <w:tab/>
                            </w:r>
                            <w:r>
                              <w:tab/>
                            </w:r>
                            <w:r>
                              <w:tab/>
                              <w:t xml:space="preserve">Workstream 2  </w:t>
                            </w:r>
                          </w:p>
                          <w:p w14:paraId="56719080" w14:textId="77777777" w:rsidR="00230DA4" w:rsidRDefault="00230DA4" w:rsidP="002767B9">
                            <w:pPr>
                              <w:spacing w:after="0"/>
                            </w:pPr>
                            <w:r>
                              <w:t>Workstream 3</w:t>
                            </w:r>
                            <w:r>
                              <w:tab/>
                            </w:r>
                            <w:r>
                              <w:tab/>
                            </w:r>
                            <w:r>
                              <w:tab/>
                              <w:t xml:space="preserve">Workstream 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51E6C" id="_x0000_s1032" type="#_x0000_t202" style="position:absolute;margin-left:228pt;margin-top:12.9pt;width:292.5pt;height:3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PmoJgIAAEwEAAAOAAAAZHJzL2Uyb0RvYy54bWysVF1v2yAUfZ+0/4B4X+xkTtNacaouXaZJ&#10;3YfU7gdgjGM04DIgsbNf3wtOsqjbXqb5AQH3cjj3nIuXt4NWZC+cl2AqOp3klAjDoZFmW9FvT5s3&#10;15T4wEzDFBhR0YPw9Hb1+tWyt6WYQQeqEY4giPFlbyvahWDLLPO8E5r5CVhhMNiC0yzg0m2zxrEe&#10;0bXKZnl+lfXgGuuAC+9x934M0lXCb1vBw5e29SIQVVHkFtLo0ljHMVstWbl1zHaSH2mwf2ChmTR4&#10;6RnqngVGdk7+BqUld+ChDRMOOoO2lVykGrCaaf6imseOWZFqQXG8Pcvk/x8s/7z/6ohsKnqF8him&#10;0aMnMQTyDgYyi/L01peY9WgxLwy4jTanUr19AP7dEwPrjpmtuHMO+k6wBulN48ns4uiI4yNI3X+C&#10;Bq9huwAJaGidjtqhGgTRkcfhbE2kwnHz7WJaLOYY4hgrikVeJO8yVp5OW+fDBwGaxElFHVqf0Nn+&#10;wYfIhpWnlHiZByWbjVQqLdy2XitH9gzbZJO+VMCLNGVIX9Gb+Ww+CvBXiDx9f4LQMmC/K6kren1O&#10;YmWU7b1pUjcGJtU4R8rKHHWM0o0ihqEeRsdO9tTQHFBYB2N743PESQfuJyU9tnZF/Y8dc4IS9dGg&#10;OTfTAtUjIS2K+WKGC3cZqS8jzHCEqmigZJyuQ3o/UTcDd2hiK5O+0e2RyZEytmyS/fi84pu4XKes&#10;Xz+B1TMAAAD//wMAUEsDBBQABgAIAAAAIQCto+7D4AAAAAoBAAAPAAAAZHJzL2Rvd25yZXYueG1s&#10;TI/BTsMwDIbvSLxDZCQuiKUrXdlK3QkhgdgNBoJr1mZtReKUJOvK2+Od4Gj71+/vK9eTNWLUPvSO&#10;EOazBISm2jU9tQjvb4/XSxAhKmqUcaQRfnSAdXV+VqqicUd61eM2toJLKBQKoYtxKKQMdaetCjM3&#10;aOLb3nmrIo++lY1XRy63RqZJkkureuIPnRr0Q6frr+3BIiyz5/EzbG5ePup8b1bx6nZ8+vaIlxfT&#10;/R2IqKf4F4YTPqNDxUw7d6AmCIOQLXJ2iQjpghVOgSSb82aHsMpTkFUp/ytUvwAAAP//AwBQSwEC&#10;LQAUAAYACAAAACEAtoM4kv4AAADhAQAAEwAAAAAAAAAAAAAAAAAAAAAAW0NvbnRlbnRfVHlwZXNd&#10;LnhtbFBLAQItABQABgAIAAAAIQA4/SH/1gAAAJQBAAALAAAAAAAAAAAAAAAAAC8BAABfcmVscy8u&#10;cmVsc1BLAQItABQABgAIAAAAIQAW7PmoJgIAAEwEAAAOAAAAAAAAAAAAAAAAAC4CAABkcnMvZTJv&#10;RG9jLnhtbFBLAQItABQABgAIAAAAIQCto+7D4AAAAAoBAAAPAAAAAAAAAAAAAAAAAIAEAABkcnMv&#10;ZG93bnJldi54bWxQSwUGAAAAAAQABADzAAAAjQUAAAAA&#10;">
                <v:textbox>
                  <w:txbxContent>
                    <w:p w14:paraId="7C6F5735" w14:textId="77777777" w:rsidR="00230DA4" w:rsidRDefault="00230DA4" w:rsidP="002767B9">
                      <w:pPr>
                        <w:spacing w:after="0"/>
                      </w:pPr>
                      <w:r>
                        <w:t>Workstream 1</w:t>
                      </w:r>
                      <w:r>
                        <w:tab/>
                      </w:r>
                      <w:r>
                        <w:tab/>
                      </w:r>
                      <w:r>
                        <w:tab/>
                        <w:t xml:space="preserve">Workstream 2  </w:t>
                      </w:r>
                    </w:p>
                    <w:p w14:paraId="56719080" w14:textId="77777777" w:rsidR="00230DA4" w:rsidRDefault="00230DA4" w:rsidP="002767B9">
                      <w:pPr>
                        <w:spacing w:after="0"/>
                      </w:pPr>
                      <w:r>
                        <w:t>Workstream 3</w:t>
                      </w:r>
                      <w:r>
                        <w:tab/>
                      </w:r>
                      <w:r>
                        <w:tab/>
                      </w:r>
                      <w:r>
                        <w:tab/>
                        <w:t xml:space="preserve">Workstream 4  </w:t>
                      </w:r>
                    </w:p>
                  </w:txbxContent>
                </v:textbox>
              </v:shape>
            </w:pict>
          </mc:Fallback>
        </mc:AlternateContent>
      </w:r>
      <w:r>
        <w:rPr>
          <w:noProof/>
          <w:lang w:eastAsia="en-GB"/>
        </w:rPr>
        <mc:AlternateContent>
          <mc:Choice Requires="wps">
            <w:drawing>
              <wp:anchor distT="4294967295" distB="4294967295" distL="114300" distR="114300" simplePos="0" relativeHeight="251718656" behindDoc="0" locked="0" layoutInCell="1" allowOverlap="1" wp14:anchorId="552D61D3" wp14:editId="490EBC3C">
                <wp:simplePos x="0" y="0"/>
                <wp:positionH relativeFrom="column">
                  <wp:posOffset>5715000</wp:posOffset>
                </wp:positionH>
                <wp:positionV relativeFrom="paragraph">
                  <wp:posOffset>304165</wp:posOffset>
                </wp:positionV>
                <wp:extent cx="561975" cy="0"/>
                <wp:effectExtent l="0" t="19050" r="9525" b="381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ln w="50800">
                          <a:solidFill>
                            <a:srgbClr val="DFC1F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4E8388" id="Straight Connector 18"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0pt,23.95pt" to="494.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cC6QEAACsEAAAOAAAAZHJzL2Uyb0RvYy54bWysU8tu2zAQvBfoPxC815ICJE0FyznYcC9B&#10;a9TtB9AUaRHlC0vWkv++S+qR9IEAKXohRO7O7M7sav0wGE0uAoJytqHVqqREWO5aZc8N/fZ1/+6e&#10;khCZbZl2VjT0KgJ92Lx9s+59LW5c53QrgCCJDXXvG9rF6OuiCLwThoWV88JiUDowLOIVzkULrEd2&#10;o4ubsrwregetB8dFCPi6G4N0k/mlFDx+ljKISHRDsbeYT8jnKZ3FZs3qMzDfKT61wf6hC8OUxaIL&#10;1Y5FRn6A+oPKKA4uOBlX3JnCSam4yBpQTVX+pubYMS+yFjQn+MWm8P9o+afLAYhqcXY4KcsMzugY&#10;galzF8nWWYsOOiAYRKd6H2oEbO0BklY+2KN/dPx7wFjxSzBdgh/TBgkmpaNYMmTnr4vzYoiE4+Pt&#10;XfXh/S0lfA4VrJ5xHkL8KJwh6aOhWtnkCavZ5THEVJnVc0p61pb0SFjel2VOC06rdq+0TsEA59NW&#10;A7kw3Ifdflvtd0kYUjxLw5u2k6JRRJYTr1qMBb4IiZZh29VYIS2rWGgZ58LGauLVFrMTTGILC3Bq&#10;7SXglJ+gIi/ya8ALIld2Ni5go6yDv7Udh7llOebPDoy6kwUn114PMA8bNzI7N/09aeWf3zP86R/f&#10;/AQAAP//AwBQSwMEFAAGAAgAAAAhAGUgGgvdAAAACQEAAA8AAABkcnMvZG93bnJldi54bWxMj81O&#10;wzAQhO9IvIO1SNyozV+ahDgVQuoViYBUcXPjJQ6N15HtJunbY8SBHmdnNPtNtVnswCb0oXck4XYl&#10;gCG1TvfUSfh4397kwEJUpNXgCCWcMMCmvryoVKndTG84NbFjqYRCqSSYGMeS89AatCqs3IiUvC/n&#10;rYpJ+o5rr+ZUbgd+J0TGreopfTBqxBeD7aE5WgmZibTd9VNxn827z1Nz8PPr91rK66vl+QlYxCX+&#10;h+EXP6FDnZj27kg6sEFCIUTaEiU8rAtgKVDk+SOw/d+B1xU/X1D/AAAA//8DAFBLAQItABQABgAI&#10;AAAAIQC2gziS/gAAAOEBAAATAAAAAAAAAAAAAAAAAAAAAABbQ29udGVudF9UeXBlc10ueG1sUEsB&#10;Ai0AFAAGAAgAAAAhADj9If/WAAAAlAEAAAsAAAAAAAAAAAAAAAAALwEAAF9yZWxzLy5yZWxzUEsB&#10;Ai0AFAAGAAgAAAAhAGRZVwLpAQAAKwQAAA4AAAAAAAAAAAAAAAAALgIAAGRycy9lMm9Eb2MueG1s&#10;UEsBAi0AFAAGAAgAAAAhAGUgGgvdAAAACQEAAA8AAAAAAAAAAAAAAAAAQwQAAGRycy9kb3ducmV2&#10;LnhtbFBLBQYAAAAABAAEAPMAAABNBQAAAAA=&#10;" strokecolor="#dfc1fd" strokeweight="4pt">
                <o:lock v:ext="edit" shapetype="f"/>
              </v:line>
            </w:pict>
          </mc:Fallback>
        </mc:AlternateContent>
      </w:r>
      <w:r>
        <w:rPr>
          <w:noProof/>
          <w:lang w:eastAsia="en-GB"/>
        </w:rPr>
        <mc:AlternateContent>
          <mc:Choice Requires="wps">
            <w:drawing>
              <wp:anchor distT="4294967295" distB="4294967295" distL="114300" distR="114300" simplePos="0" relativeHeight="251716608" behindDoc="0" locked="0" layoutInCell="1" allowOverlap="1" wp14:anchorId="555828CE" wp14:editId="32224CF7">
                <wp:simplePos x="0" y="0"/>
                <wp:positionH relativeFrom="column">
                  <wp:posOffset>3867150</wp:posOffset>
                </wp:positionH>
                <wp:positionV relativeFrom="paragraph">
                  <wp:posOffset>294005</wp:posOffset>
                </wp:positionV>
                <wp:extent cx="561975" cy="0"/>
                <wp:effectExtent l="0" t="19050" r="9525" b="381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ln w="50800">
                          <a:solidFill>
                            <a:srgbClr val="C1FBF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2C0F3B" id="Straight Connector 20"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5pt,23.15pt" to="348.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Iy6QEAACsEAAAOAAAAZHJzL2Uyb0RvYy54bWysU9uO0zAQfUfiHyy/0ySVdilR05Xoqrys&#10;oKLwAa5jNxa+aWya9O8ZOxeWi5BAvFgZz5wzc44n24fBaHIVEJSzDa1WJSXCctcqe2no50+HVxtK&#10;QmS2ZdpZ0dCbCPRh9/LFtve1WLvO6VYAQRIb6t43tIvR10UReCcMCyvnhcWkdGBYxBAuRQusR3aj&#10;i3VZ3he9g9aD4yIEvH0ck3SX+aUUPH6QMohIdENxtphPyOc5ncVuy+oLMN8pPo3B/mEKw5TFpgvV&#10;I4uMfAX1C5VRHFxwMq64M4WTUnGRNaCaqvxJzaljXmQtaE7wi03h/9Hy99cjENU2dI32WGbwjU4R&#10;mLp0keydteigA4JJdKr3oUbA3h4haeWDPfknx78EzBU/JFMQ/Fg2SDCpHMWSITt/W5wXQyQcL+/u&#10;qzev7yjhc6pg9YzzEOI74QxJHw3VyiZPWM2uTyGmzqyeS9K1tqRHwnJTlrksOK3ag9I6JQNcznsN&#10;5MpwH/bV4e1hk4QhxbMyjLSdFI0ispx402Js8FFItAzHrsYOaVnFQss4FzZWE6+2WJ1gEkdYgNNo&#10;fwJO9Qkq8iL/DXhB5M7OxgVslHXwu7HjMI8sx/rZgVF3suDs2tsR5sfGjczOTX9PWvnncYZ//8d3&#10;3wAAAP//AwBQSwMEFAAGAAgAAAAhAB1P0xfaAAAACQEAAA8AAABkcnMvZG93bnJldi54bWxMj8FO&#10;wzAQRO9I/IO1SNyoQwFDQ5yqisSBEyKU+yZekgh7HdluG/4eIw5wnJ3R7JtquzgrjhTi5FnD9aoA&#10;Qdx7M/GgYf/2dPUAIiZkg9YzafiiCNv6/KzC0vgTv9KxTYPIJRxL1DCmNJdSxn4kh3HlZ+Lsffjg&#10;MGUZBmkCnnK5s3JdFEo6nDh/GHGmZqT+sz04DQ35Dqf9c1Cqf3lvpcVds0atLy+W3SOIREv6C8MP&#10;fkaHOjN1/sAmCqtBFZu8JWm4VTcgckBt7u9AdL8HWVfy/4L6GwAA//8DAFBLAQItABQABgAIAAAA&#10;IQC2gziS/gAAAOEBAAATAAAAAAAAAAAAAAAAAAAAAABbQ29udGVudF9UeXBlc10ueG1sUEsBAi0A&#10;FAAGAAgAAAAhADj9If/WAAAAlAEAAAsAAAAAAAAAAAAAAAAALwEAAF9yZWxzLy5yZWxzUEsBAi0A&#10;FAAGAAgAAAAhAPpQ8jLpAQAAKwQAAA4AAAAAAAAAAAAAAAAALgIAAGRycy9lMm9Eb2MueG1sUEsB&#10;Ai0AFAAGAAgAAAAhAB1P0xfaAAAACQEAAA8AAAAAAAAAAAAAAAAAQwQAAGRycy9kb3ducmV2Lnht&#10;bFBLBQYAAAAABAAEAPMAAABKBQAAAAA=&#10;" strokecolor="#c1fbf8" strokeweight="4pt">
                <o:lock v:ext="edit" shapetype="f"/>
              </v:line>
            </w:pict>
          </mc:Fallback>
        </mc:AlternateContent>
      </w:r>
    </w:p>
    <w:p w14:paraId="1AFFF35E" w14:textId="77777777" w:rsidR="007368BF" w:rsidRDefault="002767B9" w:rsidP="00422B71">
      <w:pPr>
        <w:rPr>
          <w:rFonts w:ascii="Arial" w:hAnsi="Arial" w:cs="Arial"/>
          <w:b/>
          <w:u w:val="single"/>
        </w:rPr>
      </w:pPr>
      <w:r>
        <w:rPr>
          <w:noProof/>
          <w:lang w:eastAsia="en-GB"/>
        </w:rPr>
        <mc:AlternateContent>
          <mc:Choice Requires="wps">
            <w:drawing>
              <wp:anchor distT="4294967295" distB="4294967295" distL="114300" distR="114300" simplePos="0" relativeHeight="251719680" behindDoc="0" locked="0" layoutInCell="1" allowOverlap="1" wp14:anchorId="68EF694F" wp14:editId="43A7E3C6">
                <wp:simplePos x="0" y="0"/>
                <wp:positionH relativeFrom="column">
                  <wp:posOffset>5715000</wp:posOffset>
                </wp:positionH>
                <wp:positionV relativeFrom="paragraph">
                  <wp:posOffset>184785</wp:posOffset>
                </wp:positionV>
                <wp:extent cx="561975" cy="0"/>
                <wp:effectExtent l="0" t="19050" r="9525" b="381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ln w="50800">
                          <a:solidFill>
                            <a:srgbClr val="99FFCC">
                              <a:alpha val="49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5A59481" id="Straight Connector 17"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0pt,14.55pt" to="494.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JD9wEAAEwEAAAOAAAAZHJzL2Uyb0RvYy54bWysVNuO0zAQfUfiHyy/0yQr9tKo6T50VV5W&#10;UFH4ANexGwvfNDZN+veMnQvLRUggXqzYM+fMnONxNo+D0eQiIChnG1qtSkqE5a5V9tzQz5/2bx4o&#10;CZHZlmlnRUOvItDH7etXm97X4sZ1TrcCCJLYUPe+oV2Mvi6KwDthWFg5LywGpQPDIm7hXLTAemQ3&#10;urgpy7uid9B6cFyEgKdPY5BuM7+UgscPUgYRiW4o9hbzCnk9pbXYblh9BuY7xac22D90YZiyWHSh&#10;emKRka+gfqEyioMLTsYVd6ZwUiousgZUU5U/qTl2zIusBc0JfrEp/D9a/v5yAKJavLt7SiwzeEfH&#10;CEydu0h2zlp00AHBIDrV+1AjYGcPkLTywR79s+NfAsaKH4JpE/yYNkgwKR3FkiE7f12cF0MkHA9v&#10;76r1/S0lfA4VrJ5xHkJ8J5wh6aOhWtnkCavZ5TnEVJnVc0o61pb0SFg+lGVOC06rdq+0TsEA59NO&#10;A7kwnIf1er/f7UYu7Ts2nr5dl4gceaf0XOMFD1bUdpI8qsx641WLsYOPQqKnqKsaW0jTLJa6jHNh&#10;YzXV0BazE0xijwtw6v1PwCk/QUWe9L8BL4hc2dm4gI2yDn7XdhzmluWYPzsw6k4WnFx7PcA8DTiy&#10;2bnpeaU38XKf4d9/AttvAAAA//8DAFBLAwQUAAYACAAAACEAxVJUS9wAAAAJAQAADwAAAGRycy9k&#10;b3ducmV2LnhtbEyPwU7DMBBE70j8g7VI3KjdSqAkjVPRSiABJwLi7MTbJIq9DrbThr/HiAMcZ2c0&#10;+6bcLdawE/owOJKwXglgSK3TA3US3t8ebjJgISrSyjhCCV8YYFddXpSq0O5Mr3iqY8dSCYVCSehj&#10;nArOQ9ujVWHlJqTkHZ23KibpO669Oqdya/hGiDtu1UDpQ68mPPTYjvVsJTzzuTmM4xjM56PHmj72&#10;L8vTXsrrq+V+CyziEv/C8IOf0KFKTI2bSQdmJORCpC1RwiZfA0uBPMtugTW/B16V/P+C6hsAAP//&#10;AwBQSwECLQAUAAYACAAAACEAtoM4kv4AAADhAQAAEwAAAAAAAAAAAAAAAAAAAAAAW0NvbnRlbnRf&#10;VHlwZXNdLnhtbFBLAQItABQABgAIAAAAIQA4/SH/1gAAAJQBAAALAAAAAAAAAAAAAAAAAC8BAABf&#10;cmVscy8ucmVsc1BLAQItABQABgAIAAAAIQDqiHJD9wEAAEwEAAAOAAAAAAAAAAAAAAAAAC4CAABk&#10;cnMvZTJvRG9jLnhtbFBLAQItABQABgAIAAAAIQDFUlRL3AAAAAkBAAAPAAAAAAAAAAAAAAAAAFEE&#10;AABkcnMvZG93bnJldi54bWxQSwUGAAAAAAQABADzAAAAWgUAAAAA&#10;" strokecolor="#9fc" strokeweight="4pt">
                <v:stroke opacity="32125f"/>
                <o:lock v:ext="edit" shapetype="f"/>
              </v:line>
            </w:pict>
          </mc:Fallback>
        </mc:AlternateContent>
      </w:r>
      <w:r>
        <w:rPr>
          <w:noProof/>
          <w:lang w:eastAsia="en-GB"/>
        </w:rPr>
        <mc:AlternateContent>
          <mc:Choice Requires="wps">
            <w:drawing>
              <wp:anchor distT="4294967295" distB="4294967295" distL="114300" distR="114300" simplePos="0" relativeHeight="251717632" behindDoc="0" locked="0" layoutInCell="1" allowOverlap="1" wp14:anchorId="1ADA083C" wp14:editId="397AAF74">
                <wp:simplePos x="0" y="0"/>
                <wp:positionH relativeFrom="column">
                  <wp:posOffset>3867150</wp:posOffset>
                </wp:positionH>
                <wp:positionV relativeFrom="paragraph">
                  <wp:posOffset>184785</wp:posOffset>
                </wp:positionV>
                <wp:extent cx="561975" cy="0"/>
                <wp:effectExtent l="0" t="19050" r="9525" b="381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ln w="50800">
                          <a:solidFill>
                            <a:srgbClr val="FBB9A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7E678C" id="Straight Connector 19"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5pt,14.55pt" to="348.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XP6wEAACsEAAAOAAAAZHJzL2Uyb0RvYy54bWysU9uO0zAQfUfiHyy/06Qr7aVR0xXbVXlZ&#10;QUXhA1zHbixsj2WbJv17xs6FhV0hgXixMp45Z+YcT9b3vdHkLHxQYGu6XJSUCMuhUfZU069fdu/u&#10;KAmR2YZpsKKmFxHo/ebtm3XnKnEFLehGeIIkNlSdq2kbo6uKIvBWGBYW4ITFpARvWMTQn4rGsw7Z&#10;jS6uyvKm6MA3zgMXIeDt45Ckm8wvpeDxk5RBRKJrirPFfPp8HtNZbNasOnnmWsXHMdg/TGGYsth0&#10;pnpkkZHvXr2gMop7CCDjgoMpQErFRdaAapblb2oOLXMia0FzgpttCv+Pln887z1RDb7dihLLDL7R&#10;IXqmTm0kW7AWHQRPMIlOdS5UCNjavU9aeW8P7gn4t4C54pdkCoIbynrpTSpHsaTPzl9m50UfCcfL&#10;65vl6vaaEj6lClZNOOdD/CDAkPRRU61s8oRV7PwUYurMqqkkXWtLOiQs78oylwXQqtkprVMy+NNx&#10;qz05M9yH3cPD6v1tEoYUz8ow0nZUNIjIcuJFi6HBZyHRMhx7OXRIyypmWsa5sHE58mqL1QkmcYQZ&#10;OI72J+BYn6AiL/LfgGdE7gw2zmCjLPjXxo79NLIc6icHBt3JgiM0l72fHhs3Mjs3/j1p5Z/HGf7z&#10;H9/8AAAA//8DAFBLAwQUAAYACAAAACEAX/NqZNwAAAAJAQAADwAAAGRycy9kb3ducmV2LnhtbEyP&#10;wU7DMBBE70j8g7VI3KjTqqRJiFOhCg7cQqD3bbwkEfY6it0m/D1GHOA4O6PZN+V+sUZcaPKDYwXr&#10;VQKCuHV64E7B+9vzXQbCB2SNxjEp+CIP++r6qsRCu5lf6dKETsQS9gUq6EMYCyl925NFv3IjcfQ+&#10;3GQxRDl1Uk84x3Jr5CZJUmlx4Pihx5EOPbWfzdkqmF/QbJvwlHXjIa3r4y6rt8dWqdub5fEBRKAl&#10;/IXhBz+iQxWZTu7M2gujIE3yuCUo2ORrEDGQ5rt7EKffg6xK+X9B9Q0AAP//AwBQSwECLQAUAAYA&#10;CAAAACEAtoM4kv4AAADhAQAAEwAAAAAAAAAAAAAAAAAAAAAAW0NvbnRlbnRfVHlwZXNdLnhtbFBL&#10;AQItABQABgAIAAAAIQA4/SH/1gAAAJQBAAALAAAAAAAAAAAAAAAAAC8BAABfcmVscy8ucmVsc1BL&#10;AQItABQABgAIAAAAIQBtrjXP6wEAACsEAAAOAAAAAAAAAAAAAAAAAC4CAABkcnMvZTJvRG9jLnht&#10;bFBLAQItABQABgAIAAAAIQBf82pk3AAAAAkBAAAPAAAAAAAAAAAAAAAAAEUEAABkcnMvZG93bnJl&#10;di54bWxQSwUGAAAAAAQABADzAAAATgUAAAAA&#10;" strokecolor="#fbb9a7" strokeweight="4pt">
                <o:lock v:ext="edit" shapetype="f"/>
              </v:line>
            </w:pict>
          </mc:Fallback>
        </mc:AlternateContent>
      </w:r>
    </w:p>
    <w:p w14:paraId="68282347" w14:textId="77777777" w:rsidR="007368BF" w:rsidRDefault="007368BF" w:rsidP="00422B71">
      <w:pPr>
        <w:rPr>
          <w:rFonts w:ascii="Arial" w:hAnsi="Arial" w:cs="Arial"/>
          <w:b/>
          <w:u w:val="single"/>
        </w:rPr>
      </w:pPr>
    </w:p>
    <w:p w14:paraId="66DE5B98" w14:textId="77777777" w:rsidR="00DF1909" w:rsidRDefault="00DF1909" w:rsidP="00422B71">
      <w:pPr>
        <w:rPr>
          <w:rFonts w:ascii="Arial" w:hAnsi="Arial" w:cs="Arial"/>
          <w:b/>
          <w:u w:val="single"/>
        </w:rPr>
        <w:sectPr w:rsidR="00DF1909">
          <w:pgSz w:w="16838" w:h="11906" w:orient="landscape"/>
          <w:pgMar w:top="1440" w:right="1440" w:bottom="1440" w:left="1440" w:header="709" w:footer="709" w:gutter="0"/>
          <w:cols w:space="708"/>
          <w:docGrid w:linePitch="360"/>
        </w:sectPr>
      </w:pPr>
    </w:p>
    <w:p w14:paraId="7B6CB945" w14:textId="77777777" w:rsidR="00417DAD" w:rsidRPr="003B71CF" w:rsidRDefault="00DF1909" w:rsidP="003B71CF">
      <w:pPr>
        <w:pStyle w:val="Heading1"/>
        <w:rPr>
          <w:sz w:val="24"/>
          <w:szCs w:val="24"/>
          <w:u w:val="single"/>
        </w:rPr>
      </w:pPr>
      <w:bookmarkStart w:id="77" w:name="_Toc3553331"/>
      <w:r w:rsidRPr="003B71CF">
        <w:rPr>
          <w:sz w:val="24"/>
          <w:szCs w:val="24"/>
          <w:u w:val="single"/>
        </w:rPr>
        <w:t xml:space="preserve">Patient and </w:t>
      </w:r>
      <w:r w:rsidR="00143E19" w:rsidRPr="003B71CF">
        <w:rPr>
          <w:sz w:val="24"/>
          <w:szCs w:val="24"/>
          <w:u w:val="single"/>
        </w:rPr>
        <w:t xml:space="preserve">Carer </w:t>
      </w:r>
      <w:r w:rsidR="00417DAD" w:rsidRPr="003B71CF">
        <w:rPr>
          <w:sz w:val="24"/>
          <w:szCs w:val="24"/>
          <w:u w:val="single"/>
        </w:rPr>
        <w:t>Involvement</w:t>
      </w:r>
      <w:bookmarkEnd w:id="77"/>
    </w:p>
    <w:p w14:paraId="150C9138" w14:textId="77777777" w:rsidR="00417DAD" w:rsidRDefault="00417DAD" w:rsidP="00DF1909">
      <w:pPr>
        <w:spacing w:after="0" w:line="360" w:lineRule="auto"/>
        <w:rPr>
          <w:rFonts w:ascii="Times New Roman" w:hAnsi="Times New Roman" w:cs="Times New Roman"/>
          <w:color w:val="000000"/>
          <w:sz w:val="24"/>
          <w:szCs w:val="24"/>
        </w:rPr>
      </w:pPr>
      <w:r w:rsidRPr="00DF1909">
        <w:rPr>
          <w:rFonts w:ascii="Times New Roman" w:hAnsi="Times New Roman" w:cs="Times New Roman"/>
          <w:color w:val="000000"/>
          <w:sz w:val="24"/>
          <w:szCs w:val="24"/>
        </w:rPr>
        <w:t>Involvement of patient</w:t>
      </w:r>
      <w:r w:rsidR="00143E19">
        <w:rPr>
          <w:rFonts w:ascii="Times New Roman" w:hAnsi="Times New Roman" w:cs="Times New Roman"/>
          <w:color w:val="000000"/>
          <w:sz w:val="24"/>
          <w:szCs w:val="24"/>
        </w:rPr>
        <w:t>s</w:t>
      </w:r>
      <w:r w:rsidRPr="00DF1909">
        <w:rPr>
          <w:rFonts w:ascii="Times New Roman" w:hAnsi="Times New Roman" w:cs="Times New Roman"/>
          <w:color w:val="000000"/>
          <w:sz w:val="24"/>
          <w:szCs w:val="24"/>
        </w:rPr>
        <w:t xml:space="preserve"> and </w:t>
      </w:r>
      <w:r w:rsidR="00143E19">
        <w:rPr>
          <w:rFonts w:ascii="Times New Roman" w:hAnsi="Times New Roman" w:cs="Times New Roman"/>
          <w:color w:val="000000"/>
          <w:sz w:val="24"/>
          <w:szCs w:val="24"/>
        </w:rPr>
        <w:t>carers</w:t>
      </w:r>
      <w:r w:rsidRPr="00DF1909">
        <w:rPr>
          <w:rFonts w:ascii="Times New Roman" w:hAnsi="Times New Roman" w:cs="Times New Roman"/>
          <w:color w:val="000000"/>
          <w:sz w:val="24"/>
          <w:szCs w:val="24"/>
        </w:rPr>
        <w:t xml:space="preserve"> was identified </w:t>
      </w:r>
      <w:r w:rsidR="00143E19">
        <w:rPr>
          <w:rFonts w:ascii="Times New Roman" w:hAnsi="Times New Roman" w:cs="Times New Roman"/>
          <w:color w:val="000000"/>
          <w:sz w:val="24"/>
          <w:szCs w:val="24"/>
        </w:rPr>
        <w:t>at</w:t>
      </w:r>
      <w:r w:rsidRPr="00DF1909">
        <w:rPr>
          <w:rFonts w:ascii="Times New Roman" w:hAnsi="Times New Roman" w:cs="Times New Roman"/>
          <w:color w:val="000000"/>
          <w:sz w:val="24"/>
          <w:szCs w:val="24"/>
        </w:rPr>
        <w:t xml:space="preserve"> the outset as a priority for this </w:t>
      </w:r>
      <w:r w:rsidR="00DC13E9" w:rsidRPr="00DF1909">
        <w:rPr>
          <w:rFonts w:ascii="Times New Roman" w:eastAsia="Times New Roman" w:hAnsi="Times New Roman" w:cs="Times New Roman"/>
          <w:color w:val="000000"/>
          <w:sz w:val="24"/>
          <w:szCs w:val="24"/>
          <w:lang w:eastAsia="en-GB"/>
        </w:rPr>
        <w:t>research</w:t>
      </w:r>
      <w:r w:rsidRPr="00DF1909">
        <w:rPr>
          <w:rFonts w:ascii="Times New Roman" w:hAnsi="Times New Roman" w:cs="Times New Roman"/>
          <w:color w:val="000000"/>
          <w:sz w:val="24"/>
          <w:szCs w:val="24"/>
        </w:rPr>
        <w:t>.</w:t>
      </w:r>
    </w:p>
    <w:p w14:paraId="1E2BBC48" w14:textId="77777777" w:rsidR="00DF1909" w:rsidRPr="00DF1909" w:rsidRDefault="00DF1909" w:rsidP="00DF1909">
      <w:pPr>
        <w:spacing w:after="0" w:line="360" w:lineRule="auto"/>
        <w:rPr>
          <w:rFonts w:ascii="Times New Roman" w:hAnsi="Times New Roman" w:cs="Times New Roman"/>
          <w:color w:val="000000"/>
          <w:sz w:val="24"/>
          <w:szCs w:val="24"/>
        </w:rPr>
      </w:pPr>
    </w:p>
    <w:p w14:paraId="0EE2CCB5" w14:textId="77777777" w:rsidR="00417DAD" w:rsidRDefault="00417DAD" w:rsidP="00DF1909">
      <w:pPr>
        <w:autoSpaceDE w:val="0"/>
        <w:autoSpaceDN w:val="0"/>
        <w:adjustRightInd w:val="0"/>
        <w:spacing w:after="0" w:line="360" w:lineRule="auto"/>
        <w:rPr>
          <w:rFonts w:ascii="Times New Roman" w:hAnsi="Times New Roman" w:cs="Times New Roman"/>
          <w:sz w:val="24"/>
          <w:szCs w:val="24"/>
        </w:rPr>
      </w:pPr>
      <w:r w:rsidRPr="00DF1909">
        <w:rPr>
          <w:rFonts w:ascii="Times New Roman" w:hAnsi="Times New Roman" w:cs="Times New Roman"/>
          <w:sz w:val="24"/>
          <w:szCs w:val="24"/>
        </w:rPr>
        <w:t xml:space="preserve">In Workstream 1, two patient representatives contributed to the design of documentation for the cohort study and provided </w:t>
      </w:r>
      <w:r w:rsidR="00A035E5">
        <w:rPr>
          <w:rFonts w:ascii="Times New Roman" w:hAnsi="Times New Roman" w:cs="Times New Roman"/>
          <w:sz w:val="24"/>
          <w:szCs w:val="24"/>
        </w:rPr>
        <w:t xml:space="preserve">their perspective on </w:t>
      </w:r>
      <w:r w:rsidRPr="00DF1909">
        <w:rPr>
          <w:rFonts w:ascii="Times New Roman" w:hAnsi="Times New Roman" w:cs="Times New Roman"/>
          <w:sz w:val="24"/>
          <w:szCs w:val="24"/>
        </w:rPr>
        <w:t>study processes</w:t>
      </w:r>
      <w:r w:rsidR="00A035E5">
        <w:rPr>
          <w:rFonts w:ascii="Times New Roman" w:hAnsi="Times New Roman" w:cs="Times New Roman"/>
          <w:sz w:val="24"/>
          <w:szCs w:val="24"/>
        </w:rPr>
        <w:t xml:space="preserve">, </w:t>
      </w:r>
      <w:r w:rsidR="00DD3C8F">
        <w:rPr>
          <w:rFonts w:ascii="Times New Roman" w:hAnsi="Times New Roman" w:cs="Times New Roman"/>
          <w:sz w:val="24"/>
          <w:szCs w:val="24"/>
        </w:rPr>
        <w:t>questions,</w:t>
      </w:r>
      <w:r w:rsidR="00A035E5">
        <w:rPr>
          <w:rFonts w:ascii="Times New Roman" w:hAnsi="Times New Roman" w:cs="Times New Roman"/>
          <w:sz w:val="24"/>
          <w:szCs w:val="24"/>
        </w:rPr>
        <w:t xml:space="preserve"> and data interpretation</w:t>
      </w:r>
      <w:r w:rsidRPr="00DF1909">
        <w:rPr>
          <w:rFonts w:ascii="Times New Roman" w:hAnsi="Times New Roman" w:cs="Times New Roman"/>
          <w:sz w:val="24"/>
          <w:szCs w:val="24"/>
        </w:rPr>
        <w:t xml:space="preserve"> through attendance at associated Workstream meetings. A dedicated section of the meeting was devoted to patient </w:t>
      </w:r>
      <w:r w:rsidR="00143E19">
        <w:rPr>
          <w:rFonts w:ascii="Times New Roman" w:hAnsi="Times New Roman" w:cs="Times New Roman"/>
          <w:sz w:val="24"/>
          <w:szCs w:val="24"/>
        </w:rPr>
        <w:t>f</w:t>
      </w:r>
      <w:r w:rsidRPr="00DF1909">
        <w:rPr>
          <w:rFonts w:ascii="Times New Roman" w:hAnsi="Times New Roman" w:cs="Times New Roman"/>
          <w:sz w:val="24"/>
          <w:szCs w:val="24"/>
        </w:rPr>
        <w:t xml:space="preserve">eedback and the meeting was followed by an informal discussion between the research lead, a study research </w:t>
      </w:r>
      <w:r w:rsidR="00DD3C8F" w:rsidRPr="00DF1909">
        <w:rPr>
          <w:rFonts w:ascii="Times New Roman" w:hAnsi="Times New Roman" w:cs="Times New Roman"/>
          <w:sz w:val="24"/>
          <w:szCs w:val="24"/>
        </w:rPr>
        <w:t>nurse,</w:t>
      </w:r>
      <w:r w:rsidRPr="00DF1909">
        <w:rPr>
          <w:rFonts w:ascii="Times New Roman" w:hAnsi="Times New Roman" w:cs="Times New Roman"/>
          <w:sz w:val="24"/>
          <w:szCs w:val="24"/>
        </w:rPr>
        <w:t xml:space="preserve"> and the patient representatives. Where possible, any comments received from the patient representatives were incorporated into </w:t>
      </w:r>
      <w:r w:rsidR="00F6550B">
        <w:rPr>
          <w:rFonts w:ascii="Times New Roman" w:hAnsi="Times New Roman" w:cs="Times New Roman"/>
          <w:sz w:val="24"/>
          <w:szCs w:val="24"/>
        </w:rPr>
        <w:t xml:space="preserve">relevant </w:t>
      </w:r>
      <w:r w:rsidRPr="00DF1909">
        <w:rPr>
          <w:rFonts w:ascii="Times New Roman" w:hAnsi="Times New Roman" w:cs="Times New Roman"/>
          <w:sz w:val="24"/>
          <w:szCs w:val="24"/>
        </w:rPr>
        <w:t xml:space="preserve">study documentation or procedures. A newsletter to inform participants about </w:t>
      </w:r>
      <w:r w:rsidR="000C6FB8">
        <w:rPr>
          <w:rFonts w:ascii="Times New Roman" w:hAnsi="Times New Roman" w:cs="Times New Roman"/>
          <w:sz w:val="24"/>
          <w:szCs w:val="24"/>
        </w:rPr>
        <w:t xml:space="preserve">the </w:t>
      </w:r>
      <w:r w:rsidR="000C6FB8" w:rsidRPr="00DF1909">
        <w:rPr>
          <w:rFonts w:ascii="Times New Roman" w:hAnsi="Times New Roman" w:cs="Times New Roman"/>
          <w:sz w:val="24"/>
          <w:szCs w:val="24"/>
        </w:rPr>
        <w:t>progress</w:t>
      </w:r>
      <w:r w:rsidR="000C6FB8">
        <w:rPr>
          <w:rFonts w:ascii="Times New Roman" w:hAnsi="Times New Roman" w:cs="Times New Roman"/>
          <w:sz w:val="24"/>
          <w:szCs w:val="24"/>
        </w:rPr>
        <w:t xml:space="preserve"> of the</w:t>
      </w:r>
      <w:r w:rsidR="000C6FB8" w:rsidRPr="00DF1909">
        <w:rPr>
          <w:rFonts w:ascii="Times New Roman" w:hAnsi="Times New Roman" w:cs="Times New Roman"/>
          <w:sz w:val="24"/>
          <w:szCs w:val="24"/>
        </w:rPr>
        <w:t xml:space="preserve"> </w:t>
      </w:r>
      <w:r w:rsidRPr="00DF1909">
        <w:rPr>
          <w:rFonts w:ascii="Times New Roman" w:hAnsi="Times New Roman" w:cs="Times New Roman"/>
          <w:sz w:val="24"/>
          <w:szCs w:val="24"/>
        </w:rPr>
        <w:t>research was initiated by the patient representatives who assisted in the design and review of this document.</w:t>
      </w:r>
    </w:p>
    <w:p w14:paraId="2DD3F839" w14:textId="77777777" w:rsidR="00DF1909" w:rsidRPr="00DF1909" w:rsidRDefault="00DF1909" w:rsidP="00DF1909">
      <w:pPr>
        <w:autoSpaceDE w:val="0"/>
        <w:autoSpaceDN w:val="0"/>
        <w:adjustRightInd w:val="0"/>
        <w:spacing w:after="0" w:line="360" w:lineRule="auto"/>
        <w:rPr>
          <w:rFonts w:ascii="Times New Roman" w:hAnsi="Times New Roman" w:cs="Times New Roman"/>
          <w:sz w:val="24"/>
          <w:szCs w:val="24"/>
        </w:rPr>
      </w:pPr>
    </w:p>
    <w:p w14:paraId="37E66C96" w14:textId="77777777" w:rsidR="00417DAD" w:rsidRDefault="00417DAD" w:rsidP="00DF1909">
      <w:pPr>
        <w:autoSpaceDE w:val="0"/>
        <w:autoSpaceDN w:val="0"/>
        <w:adjustRightInd w:val="0"/>
        <w:spacing w:after="0" w:line="360" w:lineRule="auto"/>
        <w:rPr>
          <w:rFonts w:ascii="Times New Roman" w:hAnsi="Times New Roman" w:cs="Times New Roman"/>
          <w:sz w:val="24"/>
          <w:szCs w:val="24"/>
        </w:rPr>
      </w:pPr>
      <w:r w:rsidRPr="00DF1909">
        <w:rPr>
          <w:rFonts w:ascii="Times New Roman" w:hAnsi="Times New Roman" w:cs="Times New Roman"/>
          <w:sz w:val="24"/>
          <w:szCs w:val="24"/>
        </w:rPr>
        <w:t xml:space="preserve">In Workstream 3, the input of patient and </w:t>
      </w:r>
      <w:r w:rsidR="00143E19">
        <w:rPr>
          <w:rFonts w:ascii="Times New Roman" w:hAnsi="Times New Roman" w:cs="Times New Roman"/>
          <w:sz w:val="24"/>
          <w:szCs w:val="24"/>
        </w:rPr>
        <w:t>carer</w:t>
      </w:r>
      <w:r w:rsidR="00143E19" w:rsidRPr="00DF1909">
        <w:rPr>
          <w:rFonts w:ascii="Times New Roman" w:hAnsi="Times New Roman" w:cs="Times New Roman"/>
          <w:sz w:val="24"/>
          <w:szCs w:val="24"/>
        </w:rPr>
        <w:t xml:space="preserve"> </w:t>
      </w:r>
      <w:r w:rsidRPr="00DF1909">
        <w:rPr>
          <w:rFonts w:ascii="Times New Roman" w:hAnsi="Times New Roman" w:cs="Times New Roman"/>
          <w:sz w:val="24"/>
          <w:szCs w:val="24"/>
        </w:rPr>
        <w:t xml:space="preserve">representatives was crucial in the </w:t>
      </w:r>
      <w:r w:rsidR="00ED4C7B" w:rsidRPr="00DF1909">
        <w:rPr>
          <w:rFonts w:ascii="Times New Roman" w:hAnsi="Times New Roman" w:cs="Times New Roman"/>
          <w:sz w:val="24"/>
          <w:szCs w:val="24"/>
        </w:rPr>
        <w:t xml:space="preserve">design and piloting of the interview topic guide and the </w:t>
      </w:r>
      <w:r w:rsidRPr="00DF1909">
        <w:rPr>
          <w:rFonts w:ascii="Times New Roman" w:hAnsi="Times New Roman" w:cs="Times New Roman"/>
          <w:sz w:val="24"/>
          <w:szCs w:val="24"/>
        </w:rPr>
        <w:t>interpretation of the findings arising from the qualitative interviews</w:t>
      </w:r>
      <w:r w:rsidR="00ED4C7B" w:rsidRPr="00DF1909">
        <w:rPr>
          <w:rFonts w:ascii="Times New Roman" w:hAnsi="Times New Roman" w:cs="Times New Roman"/>
          <w:sz w:val="24"/>
          <w:szCs w:val="24"/>
        </w:rPr>
        <w:t>,</w:t>
      </w:r>
      <w:r w:rsidRPr="00DF1909">
        <w:rPr>
          <w:rFonts w:ascii="Times New Roman" w:hAnsi="Times New Roman" w:cs="Times New Roman"/>
          <w:sz w:val="24"/>
          <w:szCs w:val="24"/>
        </w:rPr>
        <w:t xml:space="preserve"> </w:t>
      </w:r>
      <w:r w:rsidR="00ED4C7B" w:rsidRPr="00DF1909">
        <w:rPr>
          <w:rFonts w:ascii="Times New Roman" w:hAnsi="Times New Roman" w:cs="Times New Roman"/>
          <w:sz w:val="24"/>
          <w:szCs w:val="24"/>
        </w:rPr>
        <w:t>including</w:t>
      </w:r>
      <w:r w:rsidRPr="00DF1909">
        <w:rPr>
          <w:rFonts w:ascii="Times New Roman" w:hAnsi="Times New Roman" w:cs="Times New Roman"/>
          <w:sz w:val="24"/>
          <w:szCs w:val="24"/>
        </w:rPr>
        <w:t xml:space="preserve"> review </w:t>
      </w:r>
      <w:r w:rsidR="00ED4C7B" w:rsidRPr="00DF1909">
        <w:rPr>
          <w:rFonts w:ascii="Times New Roman" w:hAnsi="Times New Roman" w:cs="Times New Roman"/>
          <w:sz w:val="24"/>
          <w:szCs w:val="24"/>
        </w:rPr>
        <w:t>of the main</w:t>
      </w:r>
      <w:r w:rsidR="00DC10E6" w:rsidRPr="00DF1909">
        <w:rPr>
          <w:rFonts w:ascii="Times New Roman" w:hAnsi="Times New Roman" w:cs="Times New Roman"/>
          <w:sz w:val="24"/>
          <w:szCs w:val="24"/>
        </w:rPr>
        <w:t xml:space="preserve"> study</w:t>
      </w:r>
      <w:r w:rsidR="00ED4C7B" w:rsidRPr="00DF1909">
        <w:rPr>
          <w:rFonts w:ascii="Times New Roman" w:hAnsi="Times New Roman" w:cs="Times New Roman"/>
          <w:sz w:val="24"/>
          <w:szCs w:val="24"/>
        </w:rPr>
        <w:t xml:space="preserve"> findings</w:t>
      </w:r>
      <w:r w:rsidRPr="00DF1909">
        <w:rPr>
          <w:rFonts w:ascii="Times New Roman" w:hAnsi="Times New Roman" w:cs="Times New Roman"/>
          <w:sz w:val="24"/>
          <w:szCs w:val="24"/>
        </w:rPr>
        <w:t xml:space="preserve"> and input into the writing of the results. A summary of the results of the qualitative work w</w:t>
      </w:r>
      <w:r w:rsidR="000F6C45">
        <w:rPr>
          <w:rFonts w:ascii="Times New Roman" w:hAnsi="Times New Roman" w:cs="Times New Roman"/>
          <w:sz w:val="24"/>
          <w:szCs w:val="24"/>
        </w:rPr>
        <w:t xml:space="preserve">as </w:t>
      </w:r>
      <w:r w:rsidRPr="00DF1909">
        <w:rPr>
          <w:rFonts w:ascii="Times New Roman" w:hAnsi="Times New Roman" w:cs="Times New Roman"/>
          <w:sz w:val="24"/>
          <w:szCs w:val="24"/>
        </w:rPr>
        <w:t>subsequently sent to participants, following review by the patient representatives.</w:t>
      </w:r>
    </w:p>
    <w:p w14:paraId="1DE09414" w14:textId="77777777" w:rsidR="00DF1909" w:rsidRPr="00DF1909" w:rsidRDefault="00DF1909" w:rsidP="00DF1909">
      <w:pPr>
        <w:autoSpaceDE w:val="0"/>
        <w:autoSpaceDN w:val="0"/>
        <w:adjustRightInd w:val="0"/>
        <w:spacing w:after="0" w:line="360" w:lineRule="auto"/>
        <w:rPr>
          <w:rFonts w:ascii="Times New Roman" w:hAnsi="Times New Roman" w:cs="Times New Roman"/>
          <w:sz w:val="24"/>
          <w:szCs w:val="24"/>
        </w:rPr>
      </w:pPr>
    </w:p>
    <w:p w14:paraId="4B9D9816" w14:textId="77777777" w:rsidR="00417DAD" w:rsidRPr="00DF1909" w:rsidRDefault="00417DAD" w:rsidP="00DF1909">
      <w:pPr>
        <w:autoSpaceDE w:val="0"/>
        <w:autoSpaceDN w:val="0"/>
        <w:adjustRightInd w:val="0"/>
        <w:spacing w:after="0" w:line="360" w:lineRule="auto"/>
        <w:rPr>
          <w:rFonts w:ascii="Times New Roman" w:hAnsi="Times New Roman" w:cs="Times New Roman"/>
          <w:sz w:val="24"/>
          <w:szCs w:val="24"/>
        </w:rPr>
      </w:pPr>
      <w:r w:rsidRPr="00DF1909">
        <w:rPr>
          <w:rFonts w:ascii="Times New Roman" w:hAnsi="Times New Roman" w:cs="Times New Roman"/>
          <w:sz w:val="24"/>
          <w:szCs w:val="24"/>
        </w:rPr>
        <w:t xml:space="preserve">Patient and </w:t>
      </w:r>
      <w:r w:rsidR="00143E19">
        <w:rPr>
          <w:rFonts w:ascii="Times New Roman" w:hAnsi="Times New Roman" w:cs="Times New Roman"/>
          <w:sz w:val="24"/>
          <w:szCs w:val="24"/>
        </w:rPr>
        <w:t>carer</w:t>
      </w:r>
      <w:r w:rsidRPr="00DF1909">
        <w:rPr>
          <w:rFonts w:ascii="Times New Roman" w:hAnsi="Times New Roman" w:cs="Times New Roman"/>
          <w:sz w:val="24"/>
          <w:szCs w:val="24"/>
        </w:rPr>
        <w:t xml:space="preserve"> involvement for this programme </w:t>
      </w:r>
      <w:r w:rsidR="00C711D9">
        <w:rPr>
          <w:rFonts w:ascii="Times New Roman" w:hAnsi="Times New Roman" w:cs="Times New Roman"/>
          <w:sz w:val="24"/>
          <w:szCs w:val="24"/>
        </w:rPr>
        <w:t xml:space="preserve">of work </w:t>
      </w:r>
      <w:r w:rsidRPr="00DF1909">
        <w:rPr>
          <w:rFonts w:ascii="Times New Roman" w:hAnsi="Times New Roman" w:cs="Times New Roman"/>
          <w:sz w:val="24"/>
          <w:szCs w:val="24"/>
        </w:rPr>
        <w:t>culminated in the development of a ‘</w:t>
      </w:r>
      <w:r w:rsidRPr="00DF1909">
        <w:rPr>
          <w:rFonts w:ascii="Times New Roman" w:hAnsi="Times New Roman" w:cs="Times New Roman"/>
          <w:i/>
          <w:sz w:val="24"/>
          <w:szCs w:val="24"/>
        </w:rPr>
        <w:t>Patient User Group’</w:t>
      </w:r>
      <w:r w:rsidRPr="00DF1909">
        <w:rPr>
          <w:rFonts w:ascii="Times New Roman" w:hAnsi="Times New Roman" w:cs="Times New Roman"/>
          <w:sz w:val="24"/>
          <w:szCs w:val="24"/>
        </w:rPr>
        <w:t xml:space="preserve">, convened at the start of Workstream </w:t>
      </w:r>
      <w:r w:rsidR="00300BAB" w:rsidRPr="00DF1909">
        <w:rPr>
          <w:rFonts w:ascii="Times New Roman" w:hAnsi="Times New Roman" w:cs="Times New Roman"/>
          <w:sz w:val="24"/>
          <w:szCs w:val="24"/>
        </w:rPr>
        <w:t>4</w:t>
      </w:r>
      <w:r w:rsidRPr="00DF1909">
        <w:rPr>
          <w:rFonts w:ascii="Times New Roman" w:hAnsi="Times New Roman" w:cs="Times New Roman"/>
          <w:sz w:val="24"/>
          <w:szCs w:val="24"/>
        </w:rPr>
        <w:t xml:space="preserve">. This group was developed, following experiences in Workstream 1, to increase the number of patient representatives involved and so reduce any burden on the two initial representatives involved. Ten patients </w:t>
      </w:r>
      <w:r w:rsidR="000C6FB8">
        <w:rPr>
          <w:rFonts w:ascii="Times New Roman" w:hAnsi="Times New Roman" w:cs="Times New Roman"/>
          <w:sz w:val="24"/>
          <w:szCs w:val="24"/>
        </w:rPr>
        <w:t>or</w:t>
      </w:r>
      <w:r w:rsidRPr="00DF1909">
        <w:rPr>
          <w:rFonts w:ascii="Times New Roman" w:hAnsi="Times New Roman" w:cs="Times New Roman"/>
          <w:sz w:val="24"/>
          <w:szCs w:val="24"/>
        </w:rPr>
        <w:t xml:space="preserve"> carers with experience of SWHSI were invited to attend the inaugural meeting in March 2015, with five representatives subsequently attending. This resulted in a diverse group with a mix of </w:t>
      </w:r>
      <w:r w:rsidRPr="00DF1909">
        <w:rPr>
          <w:rFonts w:ascii="Times New Roman" w:hAnsi="Times New Roman" w:cs="Times New Roman"/>
          <w:color w:val="000000"/>
          <w:sz w:val="24"/>
          <w:szCs w:val="24"/>
        </w:rPr>
        <w:t xml:space="preserve">age, gender, SWHSI </w:t>
      </w:r>
      <w:r w:rsidR="00DD3C8F" w:rsidRPr="00DF1909">
        <w:rPr>
          <w:rFonts w:ascii="Times New Roman" w:hAnsi="Times New Roman" w:cs="Times New Roman"/>
          <w:color w:val="000000"/>
          <w:sz w:val="24"/>
          <w:szCs w:val="24"/>
        </w:rPr>
        <w:t>history,</w:t>
      </w:r>
      <w:r w:rsidRPr="00DF1909">
        <w:rPr>
          <w:rFonts w:ascii="Times New Roman" w:hAnsi="Times New Roman" w:cs="Times New Roman"/>
          <w:color w:val="000000"/>
          <w:sz w:val="24"/>
          <w:szCs w:val="24"/>
        </w:rPr>
        <w:t xml:space="preserve"> and previous research experience.</w:t>
      </w:r>
      <w:r w:rsidRPr="00DF1909">
        <w:rPr>
          <w:rFonts w:ascii="Times New Roman" w:hAnsi="Times New Roman" w:cs="Times New Roman"/>
          <w:sz w:val="24"/>
          <w:szCs w:val="24"/>
        </w:rPr>
        <w:t xml:space="preserve"> A further two</w:t>
      </w:r>
      <w:r w:rsidR="00300BAB" w:rsidRPr="00DF1909">
        <w:rPr>
          <w:rFonts w:ascii="Times New Roman" w:hAnsi="Times New Roman" w:cs="Times New Roman"/>
          <w:sz w:val="24"/>
          <w:szCs w:val="24"/>
        </w:rPr>
        <w:t xml:space="preserve"> meetings were convened during Workstream 4</w:t>
      </w:r>
      <w:r w:rsidRPr="00DF1909">
        <w:rPr>
          <w:rFonts w:ascii="Times New Roman" w:hAnsi="Times New Roman" w:cs="Times New Roman"/>
          <w:sz w:val="24"/>
          <w:szCs w:val="24"/>
        </w:rPr>
        <w:t xml:space="preserve"> to provide comment on patient-facing documentation, study procedures and to discuss the interpretat</w:t>
      </w:r>
      <w:r w:rsidR="00960F54">
        <w:rPr>
          <w:rFonts w:ascii="Times New Roman" w:hAnsi="Times New Roman" w:cs="Times New Roman"/>
          <w:sz w:val="24"/>
          <w:szCs w:val="24"/>
        </w:rPr>
        <w:t xml:space="preserve">ion of the results of the pilot, </w:t>
      </w:r>
      <w:r w:rsidR="007F4797">
        <w:rPr>
          <w:rFonts w:ascii="Times New Roman" w:hAnsi="Times New Roman" w:cs="Times New Roman"/>
          <w:sz w:val="24"/>
          <w:szCs w:val="24"/>
        </w:rPr>
        <w:t xml:space="preserve">feasibility </w:t>
      </w:r>
      <w:r w:rsidRPr="00DF1909">
        <w:rPr>
          <w:rFonts w:ascii="Times New Roman" w:hAnsi="Times New Roman" w:cs="Times New Roman"/>
          <w:sz w:val="24"/>
          <w:szCs w:val="24"/>
        </w:rPr>
        <w:t>randomised controlled trial. As in Workstream 1, where possible, any comments received from the patient representatives were incorporated into study documentation or procedures. One member of the group was subsequently recruited to act as a patient and public rep</w:t>
      </w:r>
      <w:r w:rsidR="00300BAB" w:rsidRPr="00DF1909">
        <w:rPr>
          <w:rFonts w:ascii="Times New Roman" w:hAnsi="Times New Roman" w:cs="Times New Roman"/>
          <w:sz w:val="24"/>
          <w:szCs w:val="24"/>
        </w:rPr>
        <w:t>resentative for the Workstream 4</w:t>
      </w:r>
      <w:r w:rsidRPr="00DF1909">
        <w:rPr>
          <w:rFonts w:ascii="Times New Roman" w:hAnsi="Times New Roman" w:cs="Times New Roman"/>
          <w:sz w:val="24"/>
          <w:szCs w:val="24"/>
        </w:rPr>
        <w:t xml:space="preserve"> Management Group meetings, and provided a patient perspective on the trial processes and documentation and made substantial contributions. This patient representative also contributed to and reviewed the summary of Workstr</w:t>
      </w:r>
      <w:r w:rsidR="00300BAB" w:rsidRPr="00DF1909">
        <w:rPr>
          <w:rFonts w:ascii="Times New Roman" w:hAnsi="Times New Roman" w:cs="Times New Roman"/>
          <w:sz w:val="24"/>
          <w:szCs w:val="24"/>
        </w:rPr>
        <w:t>eam 4</w:t>
      </w:r>
      <w:r w:rsidRPr="00DF1909">
        <w:rPr>
          <w:rFonts w:ascii="Times New Roman" w:hAnsi="Times New Roman" w:cs="Times New Roman"/>
          <w:sz w:val="24"/>
          <w:szCs w:val="24"/>
        </w:rPr>
        <w:t xml:space="preserve"> for this report and the associated papers arising from this Workstream. In addition, a lay representative was also included in the Workstream </w:t>
      </w:r>
      <w:r w:rsidR="00300BAB" w:rsidRPr="00DF1909">
        <w:rPr>
          <w:rFonts w:ascii="Times New Roman" w:hAnsi="Times New Roman" w:cs="Times New Roman"/>
          <w:sz w:val="24"/>
          <w:szCs w:val="24"/>
        </w:rPr>
        <w:t>4</w:t>
      </w:r>
      <w:r w:rsidRPr="00DF1909">
        <w:rPr>
          <w:rFonts w:ascii="Times New Roman" w:hAnsi="Times New Roman" w:cs="Times New Roman"/>
          <w:sz w:val="24"/>
          <w:szCs w:val="24"/>
        </w:rPr>
        <w:t xml:space="preserve"> Data Monitoring and Ethics Committee (DMEC) to provide patient input on data quality, patient safety and to advise on any issues arising during the trial.</w:t>
      </w:r>
    </w:p>
    <w:p w14:paraId="77E04F24" w14:textId="77777777" w:rsidR="00417DAD" w:rsidRPr="00DF1909" w:rsidRDefault="00417DAD" w:rsidP="00DF1909">
      <w:pPr>
        <w:autoSpaceDE w:val="0"/>
        <w:autoSpaceDN w:val="0"/>
        <w:adjustRightInd w:val="0"/>
        <w:spacing w:after="0" w:line="360" w:lineRule="auto"/>
        <w:rPr>
          <w:rFonts w:ascii="Times New Roman" w:hAnsi="Times New Roman" w:cs="Times New Roman"/>
          <w:sz w:val="24"/>
          <w:szCs w:val="24"/>
        </w:rPr>
      </w:pPr>
    </w:p>
    <w:p w14:paraId="73491F65" w14:textId="77777777" w:rsidR="00417DAD" w:rsidRPr="00DF1909" w:rsidRDefault="00417DAD" w:rsidP="00DF1909">
      <w:pPr>
        <w:spacing w:line="360" w:lineRule="auto"/>
        <w:rPr>
          <w:rFonts w:ascii="Times New Roman" w:hAnsi="Times New Roman" w:cs="Times New Roman"/>
          <w:sz w:val="24"/>
          <w:szCs w:val="24"/>
        </w:rPr>
      </w:pPr>
      <w:r w:rsidRPr="00DF1909">
        <w:rPr>
          <w:rFonts w:ascii="Times New Roman" w:hAnsi="Times New Roman" w:cs="Times New Roman"/>
          <w:color w:val="000000"/>
          <w:sz w:val="24"/>
          <w:szCs w:val="24"/>
        </w:rPr>
        <w:t xml:space="preserve">The inclusion of patient and </w:t>
      </w:r>
      <w:r w:rsidR="00143E19">
        <w:rPr>
          <w:rFonts w:ascii="Times New Roman" w:hAnsi="Times New Roman" w:cs="Times New Roman"/>
          <w:color w:val="000000"/>
          <w:sz w:val="24"/>
          <w:szCs w:val="24"/>
        </w:rPr>
        <w:t>carer</w:t>
      </w:r>
      <w:r w:rsidRPr="00DF1909">
        <w:rPr>
          <w:rFonts w:ascii="Times New Roman" w:hAnsi="Times New Roman" w:cs="Times New Roman"/>
          <w:color w:val="000000"/>
          <w:sz w:val="24"/>
          <w:szCs w:val="24"/>
        </w:rPr>
        <w:t xml:space="preserve"> representatives has been instrumental in shaping this </w:t>
      </w:r>
      <w:r w:rsidR="00C711D9">
        <w:rPr>
          <w:rFonts w:ascii="Times New Roman" w:hAnsi="Times New Roman" w:cs="Times New Roman"/>
          <w:color w:val="000000"/>
          <w:sz w:val="24"/>
          <w:szCs w:val="24"/>
        </w:rPr>
        <w:t xml:space="preserve">research </w:t>
      </w:r>
      <w:r w:rsidRPr="00DF1909">
        <w:rPr>
          <w:rFonts w:ascii="Times New Roman" w:hAnsi="Times New Roman" w:cs="Times New Roman"/>
          <w:color w:val="000000"/>
          <w:sz w:val="24"/>
          <w:szCs w:val="24"/>
        </w:rPr>
        <w:t xml:space="preserve">programme and will undoubtedly be beneficial in shaping future research in this area. The mix of patients and carers providing input to the individual Workstreams and in the Patient User Group provided the </w:t>
      </w:r>
      <w:r w:rsidR="000C6FB8">
        <w:rPr>
          <w:rFonts w:ascii="Times New Roman" w:hAnsi="Times New Roman" w:cs="Times New Roman"/>
          <w:color w:val="000000"/>
          <w:sz w:val="24"/>
          <w:szCs w:val="24"/>
        </w:rPr>
        <w:t xml:space="preserve">research </w:t>
      </w:r>
      <w:r w:rsidRPr="00DF1909">
        <w:rPr>
          <w:rFonts w:ascii="Times New Roman" w:hAnsi="Times New Roman" w:cs="Times New Roman"/>
          <w:color w:val="000000"/>
          <w:sz w:val="24"/>
          <w:szCs w:val="24"/>
        </w:rPr>
        <w:t xml:space="preserve">programme team with a diverse range of experiences to draw upon and consider when making decisions in relation to this </w:t>
      </w:r>
      <w:r w:rsidR="00DC13E9" w:rsidRPr="00DF1909">
        <w:rPr>
          <w:rFonts w:ascii="Times New Roman" w:eastAsia="Times New Roman" w:hAnsi="Times New Roman" w:cs="Times New Roman"/>
          <w:color w:val="000000"/>
          <w:sz w:val="24"/>
          <w:szCs w:val="24"/>
          <w:lang w:eastAsia="en-GB"/>
        </w:rPr>
        <w:t>research</w:t>
      </w:r>
      <w:r w:rsidR="00B63897" w:rsidRPr="00B63897">
        <w:rPr>
          <w:rFonts w:ascii="Times New Roman" w:hAnsi="Times New Roman" w:cs="Times New Roman"/>
          <w:color w:val="000000"/>
          <w:sz w:val="24"/>
          <w:szCs w:val="24"/>
        </w:rPr>
        <w:t xml:space="preserve"> </w:t>
      </w:r>
      <w:r w:rsidR="00B63897" w:rsidRPr="00DF1909">
        <w:rPr>
          <w:rFonts w:ascii="Times New Roman" w:hAnsi="Times New Roman" w:cs="Times New Roman"/>
          <w:color w:val="000000"/>
          <w:sz w:val="24"/>
          <w:szCs w:val="24"/>
        </w:rPr>
        <w:t>programme</w:t>
      </w:r>
      <w:r w:rsidRPr="00DF1909">
        <w:rPr>
          <w:rFonts w:ascii="Times New Roman" w:hAnsi="Times New Roman" w:cs="Times New Roman"/>
          <w:color w:val="000000"/>
          <w:sz w:val="24"/>
          <w:szCs w:val="24"/>
        </w:rPr>
        <w:t xml:space="preserve">. Given the number of patient and public members involved in the various stages of this programme, there was naturally a range of views noted with regards patient and carer experiences, study procedures and documentation however in the vast majority of cases there was a consensus of opinion with regards progression of this research. </w:t>
      </w:r>
    </w:p>
    <w:p w14:paraId="574667B1" w14:textId="77777777" w:rsidR="00417DAD" w:rsidRPr="00DF1909" w:rsidRDefault="00417DAD" w:rsidP="00DF1909">
      <w:pPr>
        <w:spacing w:line="360" w:lineRule="auto"/>
        <w:rPr>
          <w:rFonts w:ascii="Times New Roman" w:hAnsi="Times New Roman"/>
          <w:b/>
          <w:sz w:val="24"/>
          <w:u w:val="single"/>
        </w:rPr>
      </w:pPr>
    </w:p>
    <w:p w14:paraId="4304D0D6" w14:textId="77777777" w:rsidR="00DF100D" w:rsidRPr="00DF1909" w:rsidRDefault="00DF100D" w:rsidP="00DF1909">
      <w:pPr>
        <w:spacing w:line="360" w:lineRule="auto"/>
        <w:rPr>
          <w:rFonts w:ascii="Times New Roman" w:hAnsi="Times New Roman"/>
          <w:b/>
          <w:sz w:val="24"/>
          <w:u w:val="single"/>
        </w:rPr>
      </w:pPr>
    </w:p>
    <w:p w14:paraId="2ACC6BEC" w14:textId="77777777" w:rsidR="00DF100D" w:rsidRDefault="00DF100D" w:rsidP="00DF1909">
      <w:pPr>
        <w:spacing w:line="360" w:lineRule="auto"/>
        <w:rPr>
          <w:rFonts w:ascii="Times New Roman" w:hAnsi="Times New Roman"/>
          <w:b/>
          <w:sz w:val="24"/>
          <w:u w:val="single"/>
        </w:rPr>
      </w:pPr>
    </w:p>
    <w:p w14:paraId="7F550FD4" w14:textId="77777777" w:rsidR="00DF1909" w:rsidRDefault="00DF1909" w:rsidP="00DF1909">
      <w:pPr>
        <w:spacing w:line="360" w:lineRule="auto"/>
        <w:rPr>
          <w:rFonts w:ascii="Times New Roman" w:hAnsi="Times New Roman"/>
          <w:b/>
          <w:sz w:val="24"/>
          <w:u w:val="single"/>
        </w:rPr>
      </w:pPr>
    </w:p>
    <w:p w14:paraId="7D4D22B6" w14:textId="77777777" w:rsidR="00DF1909" w:rsidRDefault="00DF1909" w:rsidP="00DF1909">
      <w:pPr>
        <w:spacing w:line="360" w:lineRule="auto"/>
        <w:rPr>
          <w:rFonts w:ascii="Times New Roman" w:hAnsi="Times New Roman"/>
          <w:b/>
          <w:sz w:val="24"/>
          <w:u w:val="single"/>
        </w:rPr>
      </w:pPr>
    </w:p>
    <w:p w14:paraId="13399323" w14:textId="77777777" w:rsidR="00DF1909" w:rsidRDefault="00DF1909" w:rsidP="00DF1909">
      <w:pPr>
        <w:spacing w:line="360" w:lineRule="auto"/>
        <w:rPr>
          <w:rFonts w:ascii="Times New Roman" w:hAnsi="Times New Roman"/>
          <w:b/>
          <w:sz w:val="24"/>
          <w:u w:val="single"/>
        </w:rPr>
      </w:pPr>
    </w:p>
    <w:p w14:paraId="22CE524D" w14:textId="77777777" w:rsidR="00DF1909" w:rsidRDefault="00DF1909" w:rsidP="00DF1909">
      <w:pPr>
        <w:spacing w:line="360" w:lineRule="auto"/>
        <w:rPr>
          <w:rFonts w:ascii="Times New Roman" w:hAnsi="Times New Roman"/>
          <w:b/>
          <w:sz w:val="24"/>
          <w:u w:val="single"/>
        </w:rPr>
      </w:pPr>
    </w:p>
    <w:p w14:paraId="60380A5E" w14:textId="77777777" w:rsidR="00DF1909" w:rsidRPr="00DF1909" w:rsidRDefault="00DF1909" w:rsidP="00DF1909">
      <w:pPr>
        <w:spacing w:line="360" w:lineRule="auto"/>
        <w:rPr>
          <w:rFonts w:ascii="Times New Roman" w:hAnsi="Times New Roman"/>
          <w:b/>
          <w:sz w:val="24"/>
          <w:u w:val="single"/>
        </w:rPr>
      </w:pPr>
    </w:p>
    <w:p w14:paraId="60F2B367" w14:textId="77777777" w:rsidR="00DF100D" w:rsidRPr="00DF1909" w:rsidRDefault="00DF100D" w:rsidP="00DF1909">
      <w:pPr>
        <w:spacing w:line="360" w:lineRule="auto"/>
        <w:rPr>
          <w:rFonts w:ascii="Times New Roman" w:hAnsi="Times New Roman"/>
          <w:b/>
          <w:sz w:val="24"/>
          <w:u w:val="single"/>
        </w:rPr>
      </w:pPr>
    </w:p>
    <w:p w14:paraId="59D96EE7" w14:textId="77777777" w:rsidR="00DF100D" w:rsidRDefault="00DF100D" w:rsidP="00DF1909">
      <w:pPr>
        <w:spacing w:line="360" w:lineRule="auto"/>
        <w:rPr>
          <w:rFonts w:ascii="Times New Roman" w:hAnsi="Times New Roman"/>
          <w:b/>
          <w:sz w:val="24"/>
          <w:u w:val="single"/>
        </w:rPr>
      </w:pPr>
    </w:p>
    <w:p w14:paraId="058070C2" w14:textId="77777777" w:rsidR="00A856DE" w:rsidRDefault="00A856DE" w:rsidP="00DF1909">
      <w:pPr>
        <w:spacing w:line="360" w:lineRule="auto"/>
        <w:rPr>
          <w:rFonts w:ascii="Times New Roman" w:hAnsi="Times New Roman"/>
          <w:b/>
          <w:sz w:val="24"/>
          <w:u w:val="single"/>
        </w:rPr>
      </w:pPr>
    </w:p>
    <w:p w14:paraId="2B7277FA" w14:textId="77777777" w:rsidR="00A856DE" w:rsidRDefault="00A856DE" w:rsidP="00DF1909">
      <w:pPr>
        <w:spacing w:line="360" w:lineRule="auto"/>
        <w:rPr>
          <w:rFonts w:ascii="Times New Roman" w:hAnsi="Times New Roman"/>
          <w:b/>
          <w:sz w:val="24"/>
          <w:u w:val="single"/>
        </w:rPr>
      </w:pPr>
    </w:p>
    <w:p w14:paraId="61717FD2" w14:textId="77777777" w:rsidR="00422B71" w:rsidRPr="00A951D6" w:rsidRDefault="00894BDB" w:rsidP="00A951D6">
      <w:pPr>
        <w:pStyle w:val="Heading1"/>
        <w:rPr>
          <w:sz w:val="24"/>
          <w:szCs w:val="24"/>
          <w:u w:val="single"/>
        </w:rPr>
      </w:pPr>
      <w:bookmarkStart w:id="78" w:name="_Toc3553332"/>
      <w:r w:rsidRPr="00A951D6">
        <w:rPr>
          <w:sz w:val="24"/>
          <w:szCs w:val="24"/>
          <w:u w:val="single"/>
        </w:rPr>
        <w:t xml:space="preserve">Workstream 1: </w:t>
      </w:r>
      <w:r w:rsidR="003530D8" w:rsidRPr="00A951D6">
        <w:rPr>
          <w:sz w:val="24"/>
          <w:szCs w:val="24"/>
          <w:u w:val="single"/>
        </w:rPr>
        <w:t>Cross-</w:t>
      </w:r>
      <w:r w:rsidR="00422B71" w:rsidRPr="00A951D6">
        <w:rPr>
          <w:sz w:val="24"/>
          <w:szCs w:val="24"/>
          <w:u w:val="single"/>
        </w:rPr>
        <w:t>sectional survey and cohort study of surgical wounds healing by secondary intention</w:t>
      </w:r>
      <w:bookmarkEnd w:id="78"/>
    </w:p>
    <w:p w14:paraId="5A417880" w14:textId="77777777" w:rsidR="00422B71" w:rsidRPr="000C6FB8" w:rsidRDefault="00422B71" w:rsidP="000C6FB8">
      <w:pPr>
        <w:spacing w:line="360" w:lineRule="auto"/>
        <w:rPr>
          <w:rFonts w:ascii="Times New Roman" w:hAnsi="Times New Roman" w:cs="Times New Roman"/>
          <w:sz w:val="24"/>
          <w:szCs w:val="24"/>
        </w:rPr>
      </w:pPr>
      <w:r w:rsidRPr="000C6FB8">
        <w:rPr>
          <w:rFonts w:ascii="Times New Roman" w:hAnsi="Times New Roman" w:cs="Times New Roman"/>
          <w:sz w:val="24"/>
          <w:szCs w:val="24"/>
        </w:rPr>
        <w:t xml:space="preserve">The dearth of </w:t>
      </w:r>
      <w:r w:rsidR="00182A46" w:rsidRPr="000C6FB8">
        <w:rPr>
          <w:rFonts w:ascii="Times New Roman" w:hAnsi="Times New Roman" w:cs="Times New Roman"/>
          <w:sz w:val="24"/>
          <w:szCs w:val="24"/>
        </w:rPr>
        <w:t xml:space="preserve">national and </w:t>
      </w:r>
      <w:r w:rsidRPr="000C6FB8">
        <w:rPr>
          <w:rFonts w:ascii="Times New Roman" w:hAnsi="Times New Roman" w:cs="Times New Roman"/>
          <w:sz w:val="24"/>
          <w:szCs w:val="24"/>
        </w:rPr>
        <w:t xml:space="preserve">international clinical and research information regarding </w:t>
      </w:r>
      <w:r w:rsidR="00182A46" w:rsidRPr="000C6FB8">
        <w:rPr>
          <w:rFonts w:ascii="Times New Roman" w:hAnsi="Times New Roman" w:cs="Times New Roman"/>
          <w:sz w:val="24"/>
          <w:szCs w:val="24"/>
        </w:rPr>
        <w:t xml:space="preserve">the </w:t>
      </w:r>
      <w:r w:rsidRPr="000C6FB8">
        <w:rPr>
          <w:rFonts w:ascii="Times New Roman" w:hAnsi="Times New Roman" w:cs="Times New Roman"/>
          <w:sz w:val="24"/>
          <w:szCs w:val="24"/>
        </w:rPr>
        <w:t xml:space="preserve">prevalence, patient </w:t>
      </w:r>
      <w:r w:rsidR="00DD3C8F" w:rsidRPr="000C6FB8">
        <w:rPr>
          <w:rFonts w:ascii="Times New Roman" w:hAnsi="Times New Roman" w:cs="Times New Roman"/>
          <w:sz w:val="24"/>
          <w:szCs w:val="24"/>
        </w:rPr>
        <w:t>characteristics,</w:t>
      </w:r>
      <w:r w:rsidRPr="000C6FB8">
        <w:rPr>
          <w:rFonts w:ascii="Times New Roman" w:hAnsi="Times New Roman" w:cs="Times New Roman"/>
          <w:sz w:val="24"/>
          <w:szCs w:val="24"/>
        </w:rPr>
        <w:t xml:space="preserve"> and treatments for surgical wounds healing by secondary intention (SWHSI) </w:t>
      </w:r>
      <w:r w:rsidR="00143E19" w:rsidRPr="000C6FB8">
        <w:rPr>
          <w:rFonts w:ascii="Times New Roman" w:hAnsi="Times New Roman" w:cs="Times New Roman"/>
          <w:sz w:val="24"/>
          <w:szCs w:val="24"/>
        </w:rPr>
        <w:t xml:space="preserve">meant that </w:t>
      </w:r>
      <w:r w:rsidRPr="000C6FB8">
        <w:rPr>
          <w:rFonts w:ascii="Times New Roman" w:hAnsi="Times New Roman" w:cs="Times New Roman"/>
          <w:sz w:val="24"/>
          <w:szCs w:val="24"/>
        </w:rPr>
        <w:t>we d</w:t>
      </w:r>
      <w:r w:rsidR="00EE7DA2" w:rsidRPr="000C6FB8">
        <w:rPr>
          <w:rFonts w:ascii="Times New Roman" w:hAnsi="Times New Roman" w:cs="Times New Roman"/>
          <w:sz w:val="24"/>
          <w:szCs w:val="24"/>
        </w:rPr>
        <w:t xml:space="preserve">id </w:t>
      </w:r>
      <w:r w:rsidRPr="000C6FB8">
        <w:rPr>
          <w:rFonts w:ascii="Times New Roman" w:hAnsi="Times New Roman" w:cs="Times New Roman"/>
          <w:sz w:val="24"/>
          <w:szCs w:val="24"/>
        </w:rPr>
        <w:t xml:space="preserve">not know the extent and nature of these wounds, how and where they </w:t>
      </w:r>
      <w:r w:rsidR="00EE7DA2" w:rsidRPr="000C6FB8">
        <w:rPr>
          <w:rFonts w:ascii="Times New Roman" w:hAnsi="Times New Roman" w:cs="Times New Roman"/>
          <w:sz w:val="24"/>
          <w:szCs w:val="24"/>
        </w:rPr>
        <w:t>were</w:t>
      </w:r>
      <w:r w:rsidRPr="000C6FB8">
        <w:rPr>
          <w:rFonts w:ascii="Times New Roman" w:hAnsi="Times New Roman" w:cs="Times New Roman"/>
          <w:sz w:val="24"/>
          <w:szCs w:val="24"/>
        </w:rPr>
        <w:t xml:space="preserve"> managed, or the associated outcomes.</w:t>
      </w:r>
      <w:r w:rsidR="004D6B52" w:rsidRPr="000C6FB8">
        <w:rPr>
          <w:rFonts w:ascii="Times New Roman" w:hAnsi="Times New Roman" w:cs="Times New Roman"/>
          <w:sz w:val="24"/>
          <w:szCs w:val="24"/>
        </w:rPr>
        <w:t xml:space="preserve"> To enable accurate assessment of time to healing and treatment use</w:t>
      </w:r>
      <w:r w:rsidR="000C6FB8" w:rsidRPr="000C6FB8">
        <w:rPr>
          <w:rFonts w:ascii="Times New Roman" w:hAnsi="Times New Roman" w:cs="Times New Roman"/>
          <w:sz w:val="24"/>
          <w:szCs w:val="24"/>
        </w:rPr>
        <w:t>,</w:t>
      </w:r>
      <w:r w:rsidR="004D6B52" w:rsidRPr="000C6FB8">
        <w:rPr>
          <w:rFonts w:ascii="Times New Roman" w:hAnsi="Times New Roman" w:cs="Times New Roman"/>
          <w:sz w:val="24"/>
          <w:szCs w:val="24"/>
        </w:rPr>
        <w:t xml:space="preserve"> we </w:t>
      </w:r>
      <w:r w:rsidR="00143E19" w:rsidRPr="000C6FB8">
        <w:rPr>
          <w:rFonts w:ascii="Times New Roman" w:hAnsi="Times New Roman" w:cs="Times New Roman"/>
          <w:sz w:val="24"/>
          <w:szCs w:val="24"/>
        </w:rPr>
        <w:t xml:space="preserve">planned </w:t>
      </w:r>
      <w:r w:rsidR="004D6B52" w:rsidRPr="000C6FB8">
        <w:rPr>
          <w:rFonts w:ascii="Times New Roman" w:hAnsi="Times New Roman" w:cs="Times New Roman"/>
          <w:sz w:val="24"/>
          <w:szCs w:val="24"/>
        </w:rPr>
        <w:t xml:space="preserve">an inception cohort study to address </w:t>
      </w:r>
      <w:r w:rsidR="00143E19" w:rsidRPr="000C6FB8">
        <w:rPr>
          <w:rFonts w:ascii="Times New Roman" w:hAnsi="Times New Roman" w:cs="Times New Roman"/>
          <w:sz w:val="24"/>
          <w:szCs w:val="24"/>
        </w:rPr>
        <w:t>key</w:t>
      </w:r>
      <w:r w:rsidR="004D6B52" w:rsidRPr="000C6FB8">
        <w:rPr>
          <w:rFonts w:ascii="Times New Roman" w:hAnsi="Times New Roman" w:cs="Times New Roman"/>
          <w:sz w:val="24"/>
          <w:szCs w:val="24"/>
        </w:rPr>
        <w:t xml:space="preserve"> uncertainties. </w:t>
      </w:r>
      <w:r w:rsidR="00182A46" w:rsidRPr="000C6FB8">
        <w:rPr>
          <w:rFonts w:ascii="Times New Roman" w:hAnsi="Times New Roman" w:cs="Times New Roman"/>
          <w:sz w:val="24"/>
          <w:szCs w:val="24"/>
        </w:rPr>
        <w:t xml:space="preserve">An </w:t>
      </w:r>
      <w:r w:rsidR="004D6B52" w:rsidRPr="000C6FB8">
        <w:rPr>
          <w:rFonts w:ascii="Times New Roman" w:hAnsi="Times New Roman" w:cs="Times New Roman"/>
          <w:sz w:val="24"/>
          <w:szCs w:val="24"/>
        </w:rPr>
        <w:t xml:space="preserve">inception </w:t>
      </w:r>
      <w:r w:rsidR="00182A46" w:rsidRPr="000C6FB8">
        <w:rPr>
          <w:rFonts w:ascii="Times New Roman" w:hAnsi="Times New Roman" w:cs="Times New Roman"/>
          <w:sz w:val="24"/>
          <w:szCs w:val="24"/>
        </w:rPr>
        <w:t xml:space="preserve">cohort approach was essential </w:t>
      </w:r>
      <w:r w:rsidR="00A86D29" w:rsidRPr="000C6FB8">
        <w:rPr>
          <w:rFonts w:ascii="Times New Roman" w:hAnsi="Times New Roman" w:cs="Times New Roman"/>
          <w:sz w:val="24"/>
          <w:szCs w:val="24"/>
        </w:rPr>
        <w:t>to allow</w:t>
      </w:r>
      <w:r w:rsidR="004D6B52" w:rsidRPr="000C6FB8">
        <w:rPr>
          <w:rFonts w:ascii="Times New Roman" w:hAnsi="Times New Roman" w:cs="Times New Roman"/>
          <w:sz w:val="24"/>
          <w:szCs w:val="24"/>
        </w:rPr>
        <w:t xml:space="preserve"> accurate assessment of SWHSI duratio</w:t>
      </w:r>
      <w:r w:rsidR="00A86D29" w:rsidRPr="000C6FB8">
        <w:rPr>
          <w:rFonts w:ascii="Times New Roman" w:hAnsi="Times New Roman" w:cs="Times New Roman"/>
          <w:sz w:val="24"/>
          <w:szCs w:val="24"/>
        </w:rPr>
        <w:t>n</w:t>
      </w:r>
      <w:r w:rsidR="004D6B52" w:rsidRPr="000C6FB8">
        <w:rPr>
          <w:rFonts w:ascii="Times New Roman" w:hAnsi="Times New Roman" w:cs="Times New Roman"/>
          <w:sz w:val="24"/>
          <w:szCs w:val="24"/>
        </w:rPr>
        <w:t xml:space="preserve">. </w:t>
      </w:r>
      <w:r w:rsidR="00143E19" w:rsidRPr="000C6FB8">
        <w:rPr>
          <w:rFonts w:ascii="Times New Roman" w:hAnsi="Times New Roman" w:cs="Times New Roman"/>
          <w:sz w:val="24"/>
          <w:szCs w:val="24"/>
        </w:rPr>
        <w:t xml:space="preserve">Planning the cohort study was difficult however as there were no data regarding </w:t>
      </w:r>
      <w:r w:rsidR="00143E19" w:rsidRPr="000C6FB8">
        <w:rPr>
          <w:rFonts w:ascii="Times New Roman" w:hAnsi="Times New Roman" w:cs="Times New Roman"/>
          <w:i/>
          <w:sz w:val="24"/>
          <w:szCs w:val="24"/>
        </w:rPr>
        <w:t xml:space="preserve">where </w:t>
      </w:r>
      <w:r w:rsidR="00A856DE" w:rsidRPr="000C6FB8">
        <w:rPr>
          <w:rFonts w:ascii="Times New Roman" w:hAnsi="Times New Roman" w:cs="Times New Roman"/>
          <w:sz w:val="24"/>
          <w:szCs w:val="24"/>
        </w:rPr>
        <w:t>most SWHSI occurred</w:t>
      </w:r>
      <w:r w:rsidR="000C6FB8" w:rsidRPr="000C6FB8">
        <w:rPr>
          <w:rFonts w:ascii="Times New Roman" w:hAnsi="Times New Roman" w:cs="Times New Roman"/>
          <w:sz w:val="24"/>
          <w:szCs w:val="24"/>
        </w:rPr>
        <w:t>,</w:t>
      </w:r>
      <w:r w:rsidR="00A856DE" w:rsidRPr="000C6FB8">
        <w:rPr>
          <w:rFonts w:ascii="Times New Roman" w:hAnsi="Times New Roman" w:cs="Times New Roman"/>
          <w:sz w:val="24"/>
          <w:szCs w:val="24"/>
        </w:rPr>
        <w:t xml:space="preserve"> for example</w:t>
      </w:r>
      <w:r w:rsidR="00E5165E" w:rsidRPr="000C6FB8">
        <w:rPr>
          <w:rFonts w:ascii="Times New Roman" w:hAnsi="Times New Roman" w:cs="Times New Roman"/>
          <w:sz w:val="24"/>
          <w:szCs w:val="24"/>
        </w:rPr>
        <w:t>:</w:t>
      </w:r>
      <w:r w:rsidR="00A856DE" w:rsidRPr="000C6FB8">
        <w:rPr>
          <w:rFonts w:ascii="Times New Roman" w:hAnsi="Times New Roman" w:cs="Times New Roman"/>
          <w:sz w:val="24"/>
          <w:szCs w:val="24"/>
        </w:rPr>
        <w:t xml:space="preserve"> </w:t>
      </w:r>
      <w:r w:rsidR="00D27EF1" w:rsidRPr="000C6FB8">
        <w:rPr>
          <w:rFonts w:ascii="Times New Roman" w:hAnsi="Times New Roman" w:cs="Times New Roman"/>
          <w:sz w:val="24"/>
          <w:szCs w:val="24"/>
        </w:rPr>
        <w:t xml:space="preserve">were </w:t>
      </w:r>
      <w:r w:rsidR="00143E19" w:rsidRPr="000C6FB8">
        <w:rPr>
          <w:rFonts w:ascii="Times New Roman" w:hAnsi="Times New Roman" w:cs="Times New Roman"/>
          <w:sz w:val="24"/>
          <w:szCs w:val="24"/>
        </w:rPr>
        <w:t>mo</w:t>
      </w:r>
      <w:r w:rsidR="00A856DE" w:rsidRPr="000C6FB8">
        <w:rPr>
          <w:rFonts w:ascii="Times New Roman" w:hAnsi="Times New Roman" w:cs="Times New Roman"/>
          <w:sz w:val="24"/>
          <w:szCs w:val="24"/>
        </w:rPr>
        <w:t>st SWHSI left open in theatre</w:t>
      </w:r>
      <w:r w:rsidR="00143E19" w:rsidRPr="000C6FB8">
        <w:rPr>
          <w:rFonts w:ascii="Times New Roman" w:hAnsi="Times New Roman" w:cs="Times New Roman"/>
          <w:sz w:val="24"/>
          <w:szCs w:val="24"/>
        </w:rPr>
        <w:t xml:space="preserve"> </w:t>
      </w:r>
      <w:r w:rsidR="00D27EF1" w:rsidRPr="000C6FB8">
        <w:rPr>
          <w:rFonts w:ascii="Times New Roman" w:hAnsi="Times New Roman" w:cs="Times New Roman"/>
          <w:sz w:val="24"/>
          <w:szCs w:val="24"/>
        </w:rPr>
        <w:t>or did they subsequently</w:t>
      </w:r>
      <w:r w:rsidR="00143E19" w:rsidRPr="000C6FB8">
        <w:rPr>
          <w:rFonts w:ascii="Times New Roman" w:hAnsi="Times New Roman" w:cs="Times New Roman"/>
          <w:sz w:val="24"/>
          <w:szCs w:val="24"/>
        </w:rPr>
        <w:t xml:space="preserve"> break down in hospital or in the community? We needed basic information regarding the numbers of </w:t>
      </w:r>
      <w:r w:rsidR="00FC7FA5" w:rsidRPr="000C6FB8">
        <w:rPr>
          <w:rFonts w:ascii="Times New Roman" w:hAnsi="Times New Roman" w:cs="Times New Roman"/>
          <w:sz w:val="24"/>
          <w:szCs w:val="24"/>
        </w:rPr>
        <w:t>patients</w:t>
      </w:r>
      <w:r w:rsidR="00143E19" w:rsidRPr="000C6FB8">
        <w:rPr>
          <w:rFonts w:ascii="Times New Roman" w:hAnsi="Times New Roman" w:cs="Times New Roman"/>
          <w:sz w:val="24"/>
          <w:szCs w:val="24"/>
        </w:rPr>
        <w:t xml:space="preserve"> with SWHSI and their location in order to put adequate resources in place for the inception cohort study. W</w:t>
      </w:r>
      <w:r w:rsidRPr="000C6FB8">
        <w:rPr>
          <w:rFonts w:ascii="Times New Roman" w:hAnsi="Times New Roman" w:cs="Times New Roman"/>
          <w:sz w:val="24"/>
          <w:szCs w:val="24"/>
        </w:rPr>
        <w:t>e</w:t>
      </w:r>
      <w:r w:rsidR="00143E19" w:rsidRPr="000C6FB8">
        <w:rPr>
          <w:rFonts w:ascii="Times New Roman" w:hAnsi="Times New Roman" w:cs="Times New Roman"/>
          <w:sz w:val="24"/>
          <w:szCs w:val="24"/>
        </w:rPr>
        <w:t xml:space="preserve"> therefore</w:t>
      </w:r>
      <w:r w:rsidRPr="000C6FB8">
        <w:rPr>
          <w:rFonts w:ascii="Times New Roman" w:hAnsi="Times New Roman" w:cs="Times New Roman"/>
          <w:sz w:val="24"/>
          <w:szCs w:val="24"/>
        </w:rPr>
        <w:t xml:space="preserve"> preceded the cohort </w:t>
      </w:r>
      <w:r w:rsidR="00A86D29" w:rsidRPr="000C6FB8">
        <w:rPr>
          <w:rFonts w:ascii="Times New Roman" w:hAnsi="Times New Roman" w:cs="Times New Roman"/>
          <w:sz w:val="24"/>
          <w:szCs w:val="24"/>
        </w:rPr>
        <w:t xml:space="preserve">study </w:t>
      </w:r>
      <w:r w:rsidRPr="000C6FB8">
        <w:rPr>
          <w:rFonts w:ascii="Times New Roman" w:hAnsi="Times New Roman" w:cs="Times New Roman"/>
          <w:sz w:val="24"/>
          <w:szCs w:val="24"/>
        </w:rPr>
        <w:t xml:space="preserve">with a cross-sectional survey. This approach facilitated the gathering of initial intelligence to support </w:t>
      </w:r>
      <w:r w:rsidR="00EE7DA2" w:rsidRPr="000C6FB8">
        <w:rPr>
          <w:rFonts w:ascii="Times New Roman" w:hAnsi="Times New Roman" w:cs="Times New Roman"/>
          <w:sz w:val="24"/>
          <w:szCs w:val="24"/>
        </w:rPr>
        <w:t xml:space="preserve">subsequent </w:t>
      </w:r>
      <w:r w:rsidRPr="000C6FB8">
        <w:rPr>
          <w:rFonts w:ascii="Times New Roman" w:hAnsi="Times New Roman" w:cs="Times New Roman"/>
          <w:sz w:val="24"/>
          <w:szCs w:val="24"/>
        </w:rPr>
        <w:t>work, and in addition the use of a cross-sectional design also allowed us to estimate a point prevalence estimate for SWHSI. The</w:t>
      </w:r>
      <w:r w:rsidR="00211939" w:rsidRPr="000C6FB8">
        <w:rPr>
          <w:rFonts w:ascii="Times New Roman" w:hAnsi="Times New Roman" w:cs="Times New Roman"/>
          <w:sz w:val="24"/>
          <w:szCs w:val="24"/>
        </w:rPr>
        <w:t xml:space="preserve"> cross-sectional survey has been published</w:t>
      </w:r>
      <w:r w:rsidR="00995101">
        <w:rPr>
          <w:rFonts w:ascii="Times New Roman" w:hAnsi="Times New Roman" w:cs="Times New Roman"/>
          <w:sz w:val="24"/>
          <w:szCs w:val="24"/>
        </w:rPr>
        <w:t xml:space="preserve"> (See Appendix 1)</w:t>
      </w:r>
      <w:r w:rsidR="00211939" w:rsidRPr="000C6FB8">
        <w:rPr>
          <w:rFonts w:ascii="Times New Roman" w:hAnsi="Times New Roman" w:cs="Times New Roman"/>
          <w:sz w:val="24"/>
          <w:szCs w:val="24"/>
        </w:rPr>
        <w:t>.</w:t>
      </w:r>
      <w:r w:rsidR="002800E8" w:rsidRPr="002800E8">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&lt;EndNote&gt;&lt;Cite&gt;&lt;Author&gt;Chetter IC&lt;/Author&gt;&lt;Year&gt;2016&lt;/Year&gt;&lt;RecNum&gt;31&lt;/RecNum&gt;&lt;DisplayText&gt;(16)&lt;/DisplayText&gt;&lt;record&gt;&lt;rec-number&gt;31&lt;/rec-number&gt;&lt;foreign-keys&gt;&lt;key app="EN" db-id="z9dvs0207zppefeesrrvxxvavfrde0pt9xds"&gt;31&lt;/key&gt;&lt;/foreign-keys&gt;&lt;ref-type name="Journal Article"&gt;17&lt;/ref-type&gt;&lt;contributors&gt;&lt;authors&gt;&lt;author&gt;Chetter IC, Oswald AV, Fletcher M, Dumville JC and Cullum NA.&lt;/author&gt;&lt;/authors&gt;&lt;/contributors&gt;&lt;titles&gt;&lt;title&gt;A survey of patients with surgical wounds healing by secondary intention; an assessment of prevalence, aetiology, duration and management&lt;/title&gt;&lt;secondary-title&gt;J Tissue Viability&lt;/secondary-title&gt;&lt;/titles&gt;&lt;periodical&gt;&lt;full-title&gt;J Tissue Viability&lt;/full-title&gt;&lt;/periodical&gt;&lt;pages&gt;103-107&lt;/pages&gt;&lt;volume&gt;26&lt;/volume&gt;&lt;number&gt;2&lt;/number&gt;&lt;dates&gt;&lt;year&gt;2016&lt;/year&gt;&lt;/dates&gt;&lt;urls&gt;&lt;/urls&gt;&lt;electronic-resource-num&gt;http://doi.org/10.1016/j.jtv.2016.12.004&lt;/electronic-resource-num&gt;&lt;/record&gt;&lt;/Cite&gt;&lt;/EndNote&gt;</w:instrText>
      </w:r>
      <w:r w:rsidR="002800E8" w:rsidRPr="002800E8">
        <w:rPr>
          <w:rFonts w:ascii="Times New Roman" w:hAnsi="Times New Roman" w:cs="Times New Roman"/>
          <w:sz w:val="24"/>
          <w:szCs w:val="24"/>
          <w:vertAlign w:val="superscript"/>
        </w:rPr>
        <w:fldChar w:fldCharType="separate"/>
      </w:r>
      <w:hyperlink w:anchor="_ENREF_16" w:tooltip="Chetter IC, 2016 #31" w:history="1">
        <w:r w:rsidR="00A6096B">
          <w:rPr>
            <w:rFonts w:ascii="Times New Roman" w:hAnsi="Times New Roman" w:cs="Times New Roman"/>
            <w:noProof/>
            <w:sz w:val="24"/>
            <w:szCs w:val="24"/>
            <w:vertAlign w:val="superscript"/>
          </w:rPr>
          <w:t>16</w:t>
        </w:r>
      </w:hyperlink>
      <w:r w:rsidR="002800E8" w:rsidRPr="002800E8">
        <w:rPr>
          <w:rFonts w:ascii="Times New Roman" w:hAnsi="Times New Roman" w:cs="Times New Roman"/>
          <w:sz w:val="24"/>
          <w:szCs w:val="24"/>
          <w:vertAlign w:val="superscript"/>
        </w:rPr>
        <w:fldChar w:fldCharType="end"/>
      </w:r>
      <w:r w:rsidR="002800E8">
        <w:rPr>
          <w:rFonts w:ascii="Times New Roman" w:hAnsi="Times New Roman" w:cs="Times New Roman"/>
          <w:sz w:val="24"/>
          <w:szCs w:val="24"/>
          <w:vertAlign w:val="superscript"/>
        </w:rPr>
        <w:t xml:space="preserve"> </w:t>
      </w:r>
      <w:r w:rsidR="00211939" w:rsidRPr="000C6FB8">
        <w:rPr>
          <w:rFonts w:ascii="Times New Roman" w:hAnsi="Times New Roman" w:cs="Times New Roman"/>
          <w:sz w:val="24"/>
          <w:szCs w:val="24"/>
        </w:rPr>
        <w:t xml:space="preserve">The cohort study </w:t>
      </w:r>
      <w:r w:rsidR="002A09C9">
        <w:rPr>
          <w:rFonts w:ascii="Times New Roman" w:hAnsi="Times New Roman" w:cs="Times New Roman"/>
          <w:sz w:val="24"/>
          <w:szCs w:val="24"/>
        </w:rPr>
        <w:t>has been submitted for publication</w:t>
      </w:r>
      <w:r w:rsidR="00AE2D36">
        <w:rPr>
          <w:rFonts w:ascii="Times New Roman" w:hAnsi="Times New Roman" w:cs="Times New Roman"/>
          <w:sz w:val="24"/>
          <w:szCs w:val="24"/>
        </w:rPr>
        <w:t xml:space="preserve"> (See Appendix </w:t>
      </w:r>
      <w:r w:rsidR="0019062C">
        <w:rPr>
          <w:rFonts w:ascii="Times New Roman" w:hAnsi="Times New Roman" w:cs="Times New Roman"/>
          <w:sz w:val="24"/>
          <w:szCs w:val="24"/>
        </w:rPr>
        <w:t>2</w:t>
      </w:r>
      <w:r w:rsidR="00AE2D36">
        <w:rPr>
          <w:rFonts w:ascii="Times New Roman" w:hAnsi="Times New Roman" w:cs="Times New Roman"/>
          <w:sz w:val="24"/>
          <w:szCs w:val="24"/>
        </w:rPr>
        <w:t>)</w:t>
      </w:r>
      <w:r w:rsidR="00211939" w:rsidRPr="000C6FB8">
        <w:rPr>
          <w:rFonts w:ascii="Times New Roman" w:hAnsi="Times New Roman" w:cs="Times New Roman"/>
          <w:sz w:val="24"/>
          <w:szCs w:val="24"/>
        </w:rPr>
        <w:t xml:space="preserve">. </w:t>
      </w:r>
      <w:r w:rsidRPr="000C6FB8">
        <w:rPr>
          <w:rFonts w:ascii="Times New Roman" w:hAnsi="Times New Roman" w:cs="Times New Roman"/>
          <w:sz w:val="24"/>
          <w:szCs w:val="24"/>
        </w:rPr>
        <w:t xml:space="preserve"> </w:t>
      </w:r>
    </w:p>
    <w:p w14:paraId="1CB89ED8" w14:textId="77777777" w:rsidR="00422B71" w:rsidRPr="000C6FB8" w:rsidRDefault="003530D8" w:rsidP="000C6FB8">
      <w:pPr>
        <w:pStyle w:val="Heading1"/>
        <w:spacing w:line="360" w:lineRule="auto"/>
        <w:rPr>
          <w:sz w:val="24"/>
          <w:szCs w:val="24"/>
        </w:rPr>
      </w:pPr>
      <w:bookmarkStart w:id="79" w:name="_Toc3553333"/>
      <w:r w:rsidRPr="000C6FB8">
        <w:rPr>
          <w:sz w:val="24"/>
          <w:szCs w:val="24"/>
        </w:rPr>
        <w:t>Cross-</w:t>
      </w:r>
      <w:r w:rsidR="00422B71" w:rsidRPr="000C6FB8">
        <w:rPr>
          <w:sz w:val="24"/>
          <w:szCs w:val="24"/>
        </w:rPr>
        <w:t>Sectional Survey</w:t>
      </w:r>
      <w:bookmarkEnd w:id="79"/>
    </w:p>
    <w:p w14:paraId="71B27DDC" w14:textId="77777777" w:rsidR="00422B71" w:rsidRPr="000C6FB8" w:rsidRDefault="00422B71" w:rsidP="000C6FB8">
      <w:pPr>
        <w:pStyle w:val="Heading2"/>
        <w:spacing w:line="360" w:lineRule="auto"/>
        <w:rPr>
          <w:rFonts w:ascii="Times New Roman" w:hAnsi="Times New Roman" w:cs="Times New Roman"/>
          <w:b w:val="0"/>
          <w:color w:val="auto"/>
          <w:sz w:val="24"/>
          <w:szCs w:val="24"/>
          <w:u w:val="single"/>
        </w:rPr>
      </w:pPr>
      <w:bookmarkStart w:id="80" w:name="_Toc3553334"/>
      <w:r w:rsidRPr="000C6FB8">
        <w:rPr>
          <w:rFonts w:ascii="Times New Roman" w:hAnsi="Times New Roman" w:cs="Times New Roman"/>
          <w:b w:val="0"/>
          <w:color w:val="auto"/>
          <w:sz w:val="24"/>
          <w:szCs w:val="24"/>
          <w:u w:val="single"/>
        </w:rPr>
        <w:t>Objectives</w:t>
      </w:r>
      <w:bookmarkEnd w:id="80"/>
    </w:p>
    <w:p w14:paraId="6793665E" w14:textId="77777777" w:rsidR="00422B71" w:rsidRPr="000C6FB8" w:rsidRDefault="003530D8" w:rsidP="000C6FB8">
      <w:pPr>
        <w:spacing w:line="360" w:lineRule="auto"/>
        <w:rPr>
          <w:rFonts w:ascii="Times New Roman" w:hAnsi="Times New Roman" w:cs="Times New Roman"/>
          <w:sz w:val="24"/>
          <w:szCs w:val="24"/>
        </w:rPr>
      </w:pPr>
      <w:r w:rsidRPr="000C6FB8">
        <w:rPr>
          <w:rFonts w:ascii="Times New Roman" w:hAnsi="Times New Roman" w:cs="Times New Roman"/>
          <w:sz w:val="24"/>
          <w:szCs w:val="24"/>
        </w:rPr>
        <w:t>The cross-</w:t>
      </w:r>
      <w:r w:rsidR="00422B71" w:rsidRPr="000C6FB8">
        <w:rPr>
          <w:rFonts w:ascii="Times New Roman" w:hAnsi="Times New Roman" w:cs="Times New Roman"/>
          <w:sz w:val="24"/>
          <w:szCs w:val="24"/>
        </w:rPr>
        <w:t>section</w:t>
      </w:r>
      <w:r w:rsidR="00627436" w:rsidRPr="000C6FB8">
        <w:rPr>
          <w:rFonts w:ascii="Times New Roman" w:hAnsi="Times New Roman" w:cs="Times New Roman"/>
          <w:sz w:val="24"/>
          <w:szCs w:val="24"/>
        </w:rPr>
        <w:t>al</w:t>
      </w:r>
      <w:r w:rsidR="00422B71" w:rsidRPr="000C6FB8">
        <w:rPr>
          <w:rFonts w:ascii="Times New Roman" w:hAnsi="Times New Roman" w:cs="Times New Roman"/>
          <w:sz w:val="24"/>
          <w:szCs w:val="24"/>
        </w:rPr>
        <w:t xml:space="preserve"> survey aimed to capture information</w:t>
      </w:r>
      <w:r w:rsidR="00A035E5" w:rsidRPr="000C6FB8">
        <w:rPr>
          <w:rFonts w:ascii="Times New Roman" w:hAnsi="Times New Roman" w:cs="Times New Roman"/>
          <w:sz w:val="24"/>
          <w:szCs w:val="24"/>
        </w:rPr>
        <w:t xml:space="preserve"> to aid the design of the cohort study. This included:</w:t>
      </w:r>
    </w:p>
    <w:p w14:paraId="1CCB1152" w14:textId="77777777" w:rsidR="00422B71" w:rsidRPr="000C6FB8" w:rsidRDefault="00422B71" w:rsidP="000C6FB8">
      <w:pPr>
        <w:keepNext/>
        <w:keepLines/>
        <w:spacing w:line="360" w:lineRule="auto"/>
        <w:jc w:val="both"/>
        <w:rPr>
          <w:rFonts w:ascii="Times New Roman" w:hAnsi="Times New Roman" w:cs="Times New Roman"/>
          <w:sz w:val="24"/>
          <w:szCs w:val="24"/>
        </w:rPr>
      </w:pPr>
      <w:r w:rsidRPr="000C6FB8">
        <w:rPr>
          <w:rFonts w:ascii="Times New Roman" w:hAnsi="Times New Roman" w:cs="Times New Roman"/>
          <w:sz w:val="24"/>
          <w:szCs w:val="24"/>
        </w:rPr>
        <w:t>i) The number of patients with SWHSI</w:t>
      </w:r>
      <w:r w:rsidR="00FA2A08" w:rsidRPr="000C6FB8">
        <w:rPr>
          <w:rFonts w:ascii="Times New Roman" w:hAnsi="Times New Roman" w:cs="Times New Roman"/>
          <w:sz w:val="24"/>
          <w:szCs w:val="24"/>
        </w:rPr>
        <w:t xml:space="preserve"> (point prevalence)</w:t>
      </w:r>
      <w:r w:rsidRPr="000C6FB8">
        <w:rPr>
          <w:rFonts w:ascii="Times New Roman" w:hAnsi="Times New Roman" w:cs="Times New Roman"/>
          <w:sz w:val="24"/>
          <w:szCs w:val="24"/>
        </w:rPr>
        <w:t>, the</w:t>
      </w:r>
      <w:r w:rsidR="00143E19" w:rsidRPr="000C6FB8">
        <w:rPr>
          <w:rFonts w:ascii="Times New Roman" w:hAnsi="Times New Roman" w:cs="Times New Roman"/>
          <w:sz w:val="24"/>
          <w:szCs w:val="24"/>
        </w:rPr>
        <w:t>ir</w:t>
      </w:r>
      <w:r w:rsidRPr="000C6FB8">
        <w:rPr>
          <w:rFonts w:ascii="Times New Roman" w:hAnsi="Times New Roman" w:cs="Times New Roman"/>
          <w:sz w:val="24"/>
          <w:szCs w:val="24"/>
        </w:rPr>
        <w:t xml:space="preserve"> </w:t>
      </w:r>
      <w:r w:rsidR="00DD3C8F" w:rsidRPr="000C6FB8">
        <w:rPr>
          <w:rFonts w:ascii="Times New Roman" w:hAnsi="Times New Roman" w:cs="Times New Roman"/>
          <w:sz w:val="24"/>
          <w:szCs w:val="24"/>
        </w:rPr>
        <w:t>characteristics,</w:t>
      </w:r>
      <w:r w:rsidRPr="000C6FB8">
        <w:rPr>
          <w:rFonts w:ascii="Times New Roman" w:hAnsi="Times New Roman" w:cs="Times New Roman"/>
          <w:sz w:val="24"/>
          <w:szCs w:val="24"/>
        </w:rPr>
        <w:t xml:space="preserve"> and </w:t>
      </w:r>
      <w:r w:rsidR="00143E19" w:rsidRPr="000C6FB8">
        <w:rPr>
          <w:rFonts w:ascii="Times New Roman" w:hAnsi="Times New Roman" w:cs="Times New Roman"/>
          <w:sz w:val="24"/>
          <w:szCs w:val="24"/>
        </w:rPr>
        <w:t xml:space="preserve">the </w:t>
      </w:r>
      <w:r w:rsidRPr="000C6FB8">
        <w:rPr>
          <w:rFonts w:ascii="Times New Roman" w:hAnsi="Times New Roman" w:cs="Times New Roman"/>
          <w:sz w:val="24"/>
          <w:szCs w:val="24"/>
        </w:rPr>
        <w:t xml:space="preserve">NHS settings </w:t>
      </w:r>
      <w:r w:rsidR="003E2AE4" w:rsidRPr="000C6FB8">
        <w:rPr>
          <w:rFonts w:ascii="Times New Roman" w:hAnsi="Times New Roman" w:cs="Times New Roman"/>
          <w:sz w:val="24"/>
          <w:szCs w:val="24"/>
        </w:rPr>
        <w:t xml:space="preserve">where </w:t>
      </w:r>
      <w:r w:rsidRPr="000C6FB8">
        <w:rPr>
          <w:rFonts w:ascii="Times New Roman" w:hAnsi="Times New Roman" w:cs="Times New Roman"/>
          <w:sz w:val="24"/>
          <w:szCs w:val="24"/>
        </w:rPr>
        <w:t>they were receiving treatment</w:t>
      </w:r>
      <w:r w:rsidR="000C6FB8">
        <w:rPr>
          <w:rFonts w:ascii="Times New Roman" w:hAnsi="Times New Roman" w:cs="Times New Roman"/>
          <w:sz w:val="24"/>
          <w:szCs w:val="24"/>
        </w:rPr>
        <w:t>.</w:t>
      </w:r>
      <w:r w:rsidRPr="000C6FB8">
        <w:rPr>
          <w:rFonts w:ascii="Times New Roman" w:hAnsi="Times New Roman" w:cs="Times New Roman"/>
          <w:sz w:val="24"/>
          <w:szCs w:val="24"/>
        </w:rPr>
        <w:t xml:space="preserve"> </w:t>
      </w:r>
    </w:p>
    <w:p w14:paraId="35644338" w14:textId="77777777" w:rsidR="003530D8" w:rsidRPr="000C6FB8" w:rsidRDefault="00422B71" w:rsidP="000C6FB8">
      <w:pPr>
        <w:keepNext/>
        <w:keepLines/>
        <w:spacing w:line="360" w:lineRule="auto"/>
        <w:jc w:val="both"/>
        <w:rPr>
          <w:rFonts w:ascii="Times New Roman" w:hAnsi="Times New Roman" w:cs="Times New Roman"/>
          <w:sz w:val="24"/>
          <w:szCs w:val="24"/>
        </w:rPr>
      </w:pPr>
      <w:r w:rsidRPr="000C6FB8">
        <w:rPr>
          <w:rFonts w:ascii="Times New Roman" w:hAnsi="Times New Roman" w:cs="Times New Roman"/>
          <w:sz w:val="24"/>
          <w:szCs w:val="24"/>
        </w:rPr>
        <w:t xml:space="preserve">ii) </w:t>
      </w:r>
      <w:r w:rsidR="00143E19" w:rsidRPr="000C6FB8">
        <w:rPr>
          <w:rFonts w:ascii="Times New Roman" w:hAnsi="Times New Roman" w:cs="Times New Roman"/>
          <w:sz w:val="24"/>
          <w:szCs w:val="24"/>
        </w:rPr>
        <w:t xml:space="preserve">The proportions of </w:t>
      </w:r>
      <w:r w:rsidRPr="000C6FB8">
        <w:rPr>
          <w:rFonts w:ascii="Times New Roman" w:hAnsi="Times New Roman" w:cs="Times New Roman"/>
          <w:sz w:val="24"/>
          <w:szCs w:val="24"/>
        </w:rPr>
        <w:t xml:space="preserve">SWHSI planned prior to surgery </w:t>
      </w:r>
      <w:r w:rsidR="00143E19" w:rsidRPr="000C6FB8">
        <w:rPr>
          <w:rFonts w:ascii="Times New Roman" w:hAnsi="Times New Roman" w:cs="Times New Roman"/>
          <w:sz w:val="24"/>
          <w:szCs w:val="24"/>
        </w:rPr>
        <w:t xml:space="preserve">and </w:t>
      </w:r>
      <w:r w:rsidR="000C07EA" w:rsidRPr="000C6FB8">
        <w:rPr>
          <w:rFonts w:ascii="Times New Roman" w:hAnsi="Times New Roman" w:cs="Times New Roman"/>
          <w:sz w:val="24"/>
          <w:szCs w:val="24"/>
        </w:rPr>
        <w:t xml:space="preserve">those </w:t>
      </w:r>
      <w:r w:rsidR="003E2AE4" w:rsidRPr="000C6FB8">
        <w:rPr>
          <w:rFonts w:ascii="Times New Roman" w:hAnsi="Times New Roman" w:cs="Times New Roman"/>
          <w:sz w:val="24"/>
          <w:szCs w:val="24"/>
        </w:rPr>
        <w:t xml:space="preserve">which </w:t>
      </w:r>
      <w:r w:rsidRPr="000C6FB8">
        <w:rPr>
          <w:rFonts w:ascii="Times New Roman" w:hAnsi="Times New Roman" w:cs="Times New Roman"/>
          <w:sz w:val="24"/>
          <w:szCs w:val="24"/>
        </w:rPr>
        <w:t xml:space="preserve">occurred as a result of wound breakdown (dehisced) </w:t>
      </w:r>
      <w:r w:rsidR="00143E19" w:rsidRPr="000C6FB8">
        <w:rPr>
          <w:rFonts w:ascii="Times New Roman" w:hAnsi="Times New Roman" w:cs="Times New Roman"/>
          <w:sz w:val="24"/>
          <w:szCs w:val="24"/>
        </w:rPr>
        <w:t>after surgery</w:t>
      </w:r>
      <w:r w:rsidR="000C6FB8">
        <w:rPr>
          <w:rFonts w:ascii="Times New Roman" w:hAnsi="Times New Roman" w:cs="Times New Roman"/>
          <w:sz w:val="24"/>
          <w:szCs w:val="24"/>
        </w:rPr>
        <w:t>.</w:t>
      </w:r>
      <w:r w:rsidR="003530D8" w:rsidRPr="000C6FB8">
        <w:rPr>
          <w:rFonts w:ascii="Times New Roman" w:hAnsi="Times New Roman" w:cs="Times New Roman"/>
          <w:sz w:val="24"/>
          <w:szCs w:val="24"/>
        </w:rPr>
        <w:t xml:space="preserve"> </w:t>
      </w:r>
    </w:p>
    <w:p w14:paraId="6273794F" w14:textId="77777777" w:rsidR="00422B71" w:rsidRPr="000C6FB8" w:rsidRDefault="003530D8" w:rsidP="000C6FB8">
      <w:pPr>
        <w:keepNext/>
        <w:keepLines/>
        <w:spacing w:line="360" w:lineRule="auto"/>
        <w:jc w:val="both"/>
        <w:rPr>
          <w:rFonts w:ascii="Times New Roman" w:hAnsi="Times New Roman" w:cs="Times New Roman"/>
          <w:i/>
          <w:sz w:val="24"/>
          <w:szCs w:val="24"/>
        </w:rPr>
      </w:pPr>
      <w:r w:rsidRPr="000C6FB8">
        <w:rPr>
          <w:rFonts w:ascii="Times New Roman" w:hAnsi="Times New Roman" w:cs="Times New Roman"/>
          <w:sz w:val="24"/>
          <w:szCs w:val="24"/>
        </w:rPr>
        <w:t>Information was also collected on t</w:t>
      </w:r>
      <w:r w:rsidR="00143E19" w:rsidRPr="000C6FB8">
        <w:rPr>
          <w:rFonts w:ascii="Times New Roman" w:hAnsi="Times New Roman" w:cs="Times New Roman"/>
          <w:sz w:val="24"/>
          <w:szCs w:val="24"/>
        </w:rPr>
        <w:t xml:space="preserve">ypical </w:t>
      </w:r>
      <w:r w:rsidR="00357EAB" w:rsidRPr="000C6FB8">
        <w:rPr>
          <w:rFonts w:ascii="Times New Roman" w:hAnsi="Times New Roman" w:cs="Times New Roman"/>
          <w:sz w:val="24"/>
          <w:szCs w:val="24"/>
        </w:rPr>
        <w:t>duration</w:t>
      </w:r>
      <w:r w:rsidR="00143E19" w:rsidRPr="000C6FB8">
        <w:rPr>
          <w:rFonts w:ascii="Times New Roman" w:hAnsi="Times New Roman" w:cs="Times New Roman"/>
          <w:sz w:val="24"/>
          <w:szCs w:val="24"/>
        </w:rPr>
        <w:t>s</w:t>
      </w:r>
      <w:r w:rsidR="00357EAB" w:rsidRPr="000C6FB8">
        <w:rPr>
          <w:rFonts w:ascii="Times New Roman" w:hAnsi="Times New Roman" w:cs="Times New Roman"/>
          <w:sz w:val="24"/>
          <w:szCs w:val="24"/>
        </w:rPr>
        <w:t xml:space="preserve"> </w:t>
      </w:r>
      <w:r w:rsidR="00143E19" w:rsidRPr="000C6FB8">
        <w:rPr>
          <w:rFonts w:ascii="Times New Roman" w:hAnsi="Times New Roman" w:cs="Times New Roman"/>
          <w:sz w:val="24"/>
          <w:szCs w:val="24"/>
        </w:rPr>
        <w:t>of</w:t>
      </w:r>
      <w:r w:rsidR="00357EAB" w:rsidRPr="000C6FB8">
        <w:rPr>
          <w:rFonts w:ascii="Times New Roman" w:hAnsi="Times New Roman" w:cs="Times New Roman"/>
          <w:sz w:val="24"/>
          <w:szCs w:val="24"/>
        </w:rPr>
        <w:t xml:space="preserve"> SWHSI</w:t>
      </w:r>
      <w:r w:rsidRPr="000C6FB8">
        <w:rPr>
          <w:rFonts w:ascii="Times New Roman" w:hAnsi="Times New Roman" w:cs="Times New Roman"/>
          <w:sz w:val="24"/>
          <w:szCs w:val="24"/>
        </w:rPr>
        <w:t>, t</w:t>
      </w:r>
      <w:r w:rsidR="00422B71" w:rsidRPr="000C6FB8">
        <w:rPr>
          <w:rFonts w:ascii="Times New Roman" w:hAnsi="Times New Roman" w:cs="Times New Roman"/>
          <w:sz w:val="24"/>
          <w:szCs w:val="24"/>
        </w:rPr>
        <w:t>he type</w:t>
      </w:r>
      <w:r w:rsidR="00627436" w:rsidRPr="000C6FB8">
        <w:rPr>
          <w:rFonts w:ascii="Times New Roman" w:hAnsi="Times New Roman" w:cs="Times New Roman"/>
          <w:sz w:val="24"/>
          <w:szCs w:val="24"/>
        </w:rPr>
        <w:t>s</w:t>
      </w:r>
      <w:r w:rsidR="00422B71" w:rsidRPr="000C6FB8">
        <w:rPr>
          <w:rFonts w:ascii="Times New Roman" w:hAnsi="Times New Roman" w:cs="Times New Roman"/>
          <w:sz w:val="24"/>
          <w:szCs w:val="24"/>
        </w:rPr>
        <w:t xml:space="preserve"> of surger</w:t>
      </w:r>
      <w:r w:rsidR="00627436" w:rsidRPr="000C6FB8">
        <w:rPr>
          <w:rFonts w:ascii="Times New Roman" w:hAnsi="Times New Roman" w:cs="Times New Roman"/>
          <w:sz w:val="24"/>
          <w:szCs w:val="24"/>
        </w:rPr>
        <w:t xml:space="preserve">y preceding the </w:t>
      </w:r>
      <w:r w:rsidRPr="000C6FB8">
        <w:rPr>
          <w:rFonts w:ascii="Times New Roman" w:hAnsi="Times New Roman" w:cs="Times New Roman"/>
          <w:sz w:val="24"/>
          <w:szCs w:val="24"/>
        </w:rPr>
        <w:t>SWHSI and t</w:t>
      </w:r>
      <w:r w:rsidR="00422B71" w:rsidRPr="000C6FB8">
        <w:rPr>
          <w:rFonts w:ascii="Times New Roman" w:hAnsi="Times New Roman" w:cs="Times New Roman"/>
          <w:sz w:val="24"/>
          <w:szCs w:val="24"/>
        </w:rPr>
        <w:t xml:space="preserve">he treatments </w:t>
      </w:r>
      <w:r w:rsidR="00627436" w:rsidRPr="000C6FB8">
        <w:rPr>
          <w:rFonts w:ascii="Times New Roman" w:hAnsi="Times New Roman" w:cs="Times New Roman"/>
          <w:sz w:val="24"/>
          <w:szCs w:val="24"/>
        </w:rPr>
        <w:t xml:space="preserve">received by </w:t>
      </w:r>
      <w:r w:rsidR="00422B71" w:rsidRPr="000C6FB8">
        <w:rPr>
          <w:rFonts w:ascii="Times New Roman" w:hAnsi="Times New Roman" w:cs="Times New Roman"/>
          <w:sz w:val="24"/>
          <w:szCs w:val="24"/>
        </w:rPr>
        <w:t>patients</w:t>
      </w:r>
      <w:r w:rsidR="000C6FB8">
        <w:rPr>
          <w:rFonts w:ascii="Times New Roman" w:hAnsi="Times New Roman" w:cs="Times New Roman"/>
          <w:sz w:val="24"/>
          <w:szCs w:val="24"/>
        </w:rPr>
        <w:t>.</w:t>
      </w:r>
      <w:r w:rsidR="00422B71" w:rsidRPr="000C6FB8">
        <w:rPr>
          <w:rFonts w:ascii="Times New Roman" w:hAnsi="Times New Roman" w:cs="Times New Roman"/>
          <w:sz w:val="24"/>
          <w:szCs w:val="24"/>
        </w:rPr>
        <w:t xml:space="preserve"> </w:t>
      </w:r>
    </w:p>
    <w:p w14:paraId="0301ADDC" w14:textId="77777777" w:rsidR="00A951D6" w:rsidRPr="000C6FB8" w:rsidRDefault="00A951D6" w:rsidP="000C6FB8">
      <w:pPr>
        <w:spacing w:line="360" w:lineRule="auto"/>
        <w:rPr>
          <w:rFonts w:ascii="Times New Roman" w:hAnsi="Times New Roman" w:cs="Times New Roman"/>
          <w:sz w:val="24"/>
          <w:szCs w:val="24"/>
          <w:u w:val="single"/>
        </w:rPr>
      </w:pPr>
    </w:p>
    <w:p w14:paraId="72778272" w14:textId="77777777" w:rsidR="00A951D6" w:rsidRPr="000C6FB8" w:rsidRDefault="00A951D6" w:rsidP="000C6FB8">
      <w:pPr>
        <w:spacing w:line="360" w:lineRule="auto"/>
        <w:rPr>
          <w:rFonts w:ascii="Times New Roman" w:hAnsi="Times New Roman" w:cs="Times New Roman"/>
          <w:sz w:val="24"/>
          <w:szCs w:val="24"/>
          <w:u w:val="single"/>
        </w:rPr>
      </w:pPr>
    </w:p>
    <w:p w14:paraId="6DD45217" w14:textId="77777777" w:rsidR="00422B71" w:rsidRPr="000C6FB8" w:rsidRDefault="00422B71" w:rsidP="000C6FB8">
      <w:pPr>
        <w:pStyle w:val="Heading2"/>
        <w:spacing w:line="360" w:lineRule="auto"/>
        <w:rPr>
          <w:b w:val="0"/>
          <w:color w:val="auto"/>
          <w:sz w:val="24"/>
          <w:szCs w:val="24"/>
          <w:u w:val="single"/>
        </w:rPr>
      </w:pPr>
      <w:bookmarkStart w:id="81" w:name="_Toc3553335"/>
      <w:r w:rsidRPr="000C6FB8">
        <w:rPr>
          <w:b w:val="0"/>
          <w:color w:val="auto"/>
          <w:sz w:val="24"/>
          <w:szCs w:val="24"/>
          <w:u w:val="single"/>
        </w:rPr>
        <w:t>Summary</w:t>
      </w:r>
      <w:bookmarkEnd w:id="81"/>
    </w:p>
    <w:p w14:paraId="055E24E2" w14:textId="77777777" w:rsidR="00211939" w:rsidRPr="000C6FB8" w:rsidRDefault="007E1F95" w:rsidP="000C6FB8">
      <w:pPr>
        <w:pStyle w:val="Heading3"/>
        <w:spacing w:line="360" w:lineRule="auto"/>
        <w:rPr>
          <w:b w:val="0"/>
          <w:color w:val="auto"/>
          <w:sz w:val="24"/>
          <w:szCs w:val="24"/>
          <w:u w:val="single"/>
        </w:rPr>
      </w:pPr>
      <w:bookmarkStart w:id="82" w:name="_Toc3553336"/>
      <w:r w:rsidRPr="000C6FB8">
        <w:rPr>
          <w:b w:val="0"/>
          <w:color w:val="auto"/>
          <w:sz w:val="24"/>
          <w:szCs w:val="24"/>
          <w:u w:val="single"/>
        </w:rPr>
        <w:t>Methods</w:t>
      </w:r>
      <w:bookmarkEnd w:id="82"/>
    </w:p>
    <w:p w14:paraId="07B9B491" w14:textId="77777777" w:rsidR="00422B71" w:rsidRPr="000C6FB8" w:rsidRDefault="00211939" w:rsidP="000C6FB8">
      <w:pPr>
        <w:spacing w:line="360" w:lineRule="auto"/>
        <w:rPr>
          <w:sz w:val="24"/>
          <w:szCs w:val="24"/>
        </w:rPr>
      </w:pPr>
      <w:r w:rsidRPr="000C6FB8">
        <w:rPr>
          <w:sz w:val="24"/>
          <w:szCs w:val="24"/>
        </w:rPr>
        <w:t>T</w:t>
      </w:r>
      <w:r w:rsidR="00422B71" w:rsidRPr="000C6FB8">
        <w:rPr>
          <w:sz w:val="24"/>
          <w:szCs w:val="24"/>
        </w:rPr>
        <w:t>he cross</w:t>
      </w:r>
      <w:r w:rsidR="00143E19" w:rsidRPr="000C6FB8">
        <w:rPr>
          <w:sz w:val="24"/>
          <w:szCs w:val="24"/>
        </w:rPr>
        <w:t>-</w:t>
      </w:r>
      <w:r w:rsidR="00422B71" w:rsidRPr="000C6FB8">
        <w:rPr>
          <w:sz w:val="24"/>
          <w:szCs w:val="24"/>
        </w:rPr>
        <w:t xml:space="preserve">sectional survey was conducted over a two week period (Spring 2012) in primary, secondary and community </w:t>
      </w:r>
      <w:r w:rsidR="00627436" w:rsidRPr="000C6FB8">
        <w:rPr>
          <w:sz w:val="24"/>
          <w:szCs w:val="24"/>
        </w:rPr>
        <w:t xml:space="preserve">care </w:t>
      </w:r>
      <w:r w:rsidR="00422B71" w:rsidRPr="000C6FB8">
        <w:rPr>
          <w:sz w:val="24"/>
          <w:szCs w:val="24"/>
        </w:rPr>
        <w:t xml:space="preserve">settings in Hull and </w:t>
      </w:r>
      <w:r w:rsidR="0092392D" w:rsidRPr="000C6FB8">
        <w:rPr>
          <w:sz w:val="24"/>
          <w:szCs w:val="24"/>
        </w:rPr>
        <w:t xml:space="preserve">the </w:t>
      </w:r>
      <w:r w:rsidR="00422B71" w:rsidRPr="000C6FB8">
        <w:rPr>
          <w:sz w:val="24"/>
          <w:szCs w:val="24"/>
        </w:rPr>
        <w:t>East Riding</w:t>
      </w:r>
      <w:r w:rsidR="0092392D" w:rsidRPr="000C6FB8">
        <w:rPr>
          <w:sz w:val="24"/>
          <w:szCs w:val="24"/>
        </w:rPr>
        <w:t xml:space="preserve"> of Yorkshire</w:t>
      </w:r>
      <w:r w:rsidR="00422B71" w:rsidRPr="000C6FB8">
        <w:rPr>
          <w:sz w:val="24"/>
          <w:szCs w:val="24"/>
        </w:rPr>
        <w:t xml:space="preserve">, UK. </w:t>
      </w:r>
      <w:r w:rsidR="003E2AE4" w:rsidRPr="000C6FB8">
        <w:rPr>
          <w:sz w:val="24"/>
          <w:szCs w:val="24"/>
        </w:rPr>
        <w:t>We asked h</w:t>
      </w:r>
      <w:r w:rsidR="00422B71" w:rsidRPr="000C6FB8">
        <w:rPr>
          <w:sz w:val="24"/>
          <w:szCs w:val="24"/>
        </w:rPr>
        <w:t xml:space="preserve">ealthcare professionals </w:t>
      </w:r>
      <w:r w:rsidR="007E1F95" w:rsidRPr="000C6FB8">
        <w:rPr>
          <w:sz w:val="24"/>
          <w:szCs w:val="24"/>
        </w:rPr>
        <w:t>to identify patients on their caseload who had a</w:t>
      </w:r>
      <w:r w:rsidR="00B054C4" w:rsidRPr="000C6FB8">
        <w:rPr>
          <w:sz w:val="24"/>
          <w:szCs w:val="24"/>
        </w:rPr>
        <w:t>t least one</w:t>
      </w:r>
      <w:r w:rsidR="007E1F95" w:rsidRPr="000C6FB8">
        <w:rPr>
          <w:sz w:val="24"/>
          <w:szCs w:val="24"/>
        </w:rPr>
        <w:t xml:space="preserve"> </w:t>
      </w:r>
      <w:r w:rsidR="00627436" w:rsidRPr="000C6FB8">
        <w:rPr>
          <w:sz w:val="24"/>
          <w:szCs w:val="24"/>
        </w:rPr>
        <w:t>SWHSI</w:t>
      </w:r>
      <w:r w:rsidR="007E1F95" w:rsidRPr="000C6FB8">
        <w:rPr>
          <w:sz w:val="24"/>
          <w:szCs w:val="24"/>
        </w:rPr>
        <w:t xml:space="preserve"> i.e. </w:t>
      </w:r>
      <w:r w:rsidR="007E1F95" w:rsidRPr="000C6FB8">
        <w:rPr>
          <w:i/>
          <w:sz w:val="24"/>
          <w:szCs w:val="24"/>
        </w:rPr>
        <w:t>a wound deliberately left open due to infection, swelling, contamination or empty tissue space</w:t>
      </w:r>
      <w:r w:rsidR="000C6FB8" w:rsidRPr="000C6FB8">
        <w:rPr>
          <w:i/>
          <w:sz w:val="24"/>
          <w:szCs w:val="24"/>
        </w:rPr>
        <w:t>,</w:t>
      </w:r>
      <w:r w:rsidR="007E1F95" w:rsidRPr="000C6FB8">
        <w:rPr>
          <w:i/>
          <w:sz w:val="24"/>
          <w:szCs w:val="24"/>
        </w:rPr>
        <w:t xml:space="preserve"> a wound initially closed but subsequently dehisced or a wound arising from surgical debridement.</w:t>
      </w:r>
      <w:r w:rsidR="00B054C4" w:rsidRPr="000C6FB8">
        <w:rPr>
          <w:sz w:val="24"/>
          <w:szCs w:val="24"/>
        </w:rPr>
        <w:t xml:space="preserve"> </w:t>
      </w:r>
      <w:r w:rsidR="00422B71" w:rsidRPr="000C6FB8">
        <w:rPr>
          <w:sz w:val="24"/>
          <w:szCs w:val="24"/>
        </w:rPr>
        <w:t>Where patients had multiple SWHSI, the largest wound was deemed to be the ‘</w:t>
      </w:r>
      <w:r w:rsidR="00422B71" w:rsidRPr="000C6FB8">
        <w:rPr>
          <w:i/>
          <w:sz w:val="24"/>
          <w:szCs w:val="24"/>
        </w:rPr>
        <w:t>reference SWHSI</w:t>
      </w:r>
      <w:r w:rsidR="004840C9" w:rsidRPr="000C6FB8">
        <w:rPr>
          <w:sz w:val="24"/>
          <w:szCs w:val="24"/>
        </w:rPr>
        <w:t>’</w:t>
      </w:r>
      <w:r w:rsidR="00175BD1" w:rsidRPr="000C6FB8">
        <w:rPr>
          <w:sz w:val="24"/>
          <w:szCs w:val="24"/>
        </w:rPr>
        <w:t xml:space="preserve">. Detailed data </w:t>
      </w:r>
      <w:r w:rsidR="00634F16" w:rsidRPr="000C6FB8">
        <w:rPr>
          <w:sz w:val="24"/>
          <w:szCs w:val="24"/>
        </w:rPr>
        <w:t>were</w:t>
      </w:r>
      <w:r w:rsidR="00175BD1" w:rsidRPr="000C6FB8">
        <w:rPr>
          <w:sz w:val="24"/>
          <w:szCs w:val="24"/>
        </w:rPr>
        <w:t xml:space="preserve"> collected including</w:t>
      </w:r>
      <w:r w:rsidR="00AC3E9A" w:rsidRPr="000C6FB8">
        <w:rPr>
          <w:sz w:val="24"/>
          <w:szCs w:val="24"/>
        </w:rPr>
        <w:t xml:space="preserve">; </w:t>
      </w:r>
      <w:r w:rsidR="00175BD1" w:rsidRPr="000C6FB8">
        <w:rPr>
          <w:sz w:val="24"/>
          <w:szCs w:val="24"/>
        </w:rPr>
        <w:t>patient and wound characteristics</w:t>
      </w:r>
      <w:r w:rsidR="00AC3E9A" w:rsidRPr="000C6FB8">
        <w:rPr>
          <w:sz w:val="24"/>
          <w:szCs w:val="24"/>
        </w:rPr>
        <w:t xml:space="preserve">, </w:t>
      </w:r>
      <w:r w:rsidR="00F645F7" w:rsidRPr="000C6FB8">
        <w:rPr>
          <w:sz w:val="24"/>
          <w:szCs w:val="24"/>
        </w:rPr>
        <w:t>health care provider, clinical and surg</w:t>
      </w:r>
      <w:r w:rsidR="00634F16" w:rsidRPr="000C6FB8">
        <w:rPr>
          <w:sz w:val="24"/>
          <w:szCs w:val="24"/>
        </w:rPr>
        <w:t xml:space="preserve">ery </w:t>
      </w:r>
      <w:r w:rsidR="00F645F7" w:rsidRPr="000C6FB8">
        <w:rPr>
          <w:sz w:val="24"/>
          <w:szCs w:val="24"/>
        </w:rPr>
        <w:t xml:space="preserve">details, </w:t>
      </w:r>
      <w:r w:rsidR="00AC3E9A" w:rsidRPr="000C6FB8">
        <w:rPr>
          <w:sz w:val="24"/>
          <w:szCs w:val="24"/>
        </w:rPr>
        <w:t xml:space="preserve">and </w:t>
      </w:r>
      <w:r w:rsidR="00F645F7" w:rsidRPr="000C6FB8">
        <w:rPr>
          <w:sz w:val="24"/>
          <w:szCs w:val="24"/>
        </w:rPr>
        <w:t>treatment</w:t>
      </w:r>
      <w:r w:rsidR="00AC3E9A" w:rsidRPr="000C6FB8">
        <w:rPr>
          <w:sz w:val="24"/>
          <w:szCs w:val="24"/>
        </w:rPr>
        <w:t xml:space="preserve"> events</w:t>
      </w:r>
      <w:r w:rsidR="005A63D1" w:rsidRPr="000C6FB8">
        <w:rPr>
          <w:sz w:val="24"/>
          <w:szCs w:val="24"/>
        </w:rPr>
        <w:t xml:space="preserve"> </w:t>
      </w:r>
      <w:r w:rsidR="005A63D1" w:rsidRPr="00AE2D36">
        <w:rPr>
          <w:sz w:val="24"/>
          <w:szCs w:val="24"/>
        </w:rPr>
        <w:t>(</w:t>
      </w:r>
      <w:r w:rsidR="00995101" w:rsidRPr="00AE2D36">
        <w:rPr>
          <w:sz w:val="24"/>
          <w:szCs w:val="24"/>
        </w:rPr>
        <w:t xml:space="preserve">See </w:t>
      </w:r>
      <w:r w:rsidR="005A63D1" w:rsidRPr="00AE2D36">
        <w:rPr>
          <w:sz w:val="24"/>
          <w:szCs w:val="24"/>
        </w:rPr>
        <w:t xml:space="preserve">Appendix </w:t>
      </w:r>
      <w:r w:rsidR="0019062C">
        <w:rPr>
          <w:sz w:val="24"/>
          <w:szCs w:val="24"/>
        </w:rPr>
        <w:t>3</w:t>
      </w:r>
      <w:r w:rsidR="005A63D1" w:rsidRPr="00AE2D36">
        <w:rPr>
          <w:sz w:val="24"/>
          <w:szCs w:val="24"/>
        </w:rPr>
        <w:t>)</w:t>
      </w:r>
      <w:r w:rsidR="00422B71" w:rsidRPr="00AE2D36">
        <w:rPr>
          <w:sz w:val="24"/>
          <w:szCs w:val="24"/>
        </w:rPr>
        <w:t>.</w:t>
      </w:r>
      <w:r w:rsidR="00422B71" w:rsidRPr="000C6FB8">
        <w:rPr>
          <w:sz w:val="24"/>
          <w:szCs w:val="24"/>
        </w:rPr>
        <w:t xml:space="preserve"> As this survey was limited to secondary use of routinely collected information, Research Ethics Committee approval was not required.</w:t>
      </w:r>
      <w:r w:rsidR="00FB3273" w:rsidRPr="00135B00">
        <w:rPr>
          <w:sz w:val="24"/>
          <w:szCs w:val="24"/>
          <w:vertAlign w:val="superscript"/>
        </w:rPr>
        <w:fldChar w:fldCharType="begin"/>
      </w:r>
      <w:r w:rsidR="002B518F">
        <w:rPr>
          <w:sz w:val="24"/>
          <w:szCs w:val="24"/>
          <w:vertAlign w:val="superscript"/>
        </w:rPr>
        <w:instrText xml:space="preserve"> ADDIN EN.CITE &lt;EndNote&gt;&lt;Cite ExcludeYear="1"&gt;&lt;Author&gt;National Research Ethics Service&lt;/Author&gt;&lt;Year&gt;2011&lt;/Year&gt;&lt;RecNum&gt;32&lt;/RecNum&gt;&lt;DisplayText&gt;(17)&lt;/DisplayText&gt;&lt;record&gt;&lt;rec-number&gt;32&lt;/rec-number&gt;&lt;foreign-keys&gt;&lt;key app="EN" db-id="z9dvs0207zppefeesrrvxxvavfrde0pt9xds"&gt;32&lt;/key&gt;&lt;/foreign-keys&gt;&lt;ref-type name="Journal Article"&gt;17&lt;/ref-type&gt;&lt;contributors&gt;&lt;authors&gt;&lt;author&gt;National Research Ethics Service,&lt;/author&gt;&lt;/authors&gt;&lt;/contributors&gt;&lt;titles&gt;&lt;title&gt;Does my project require review by a research ethics committee?&lt;/title&gt;&lt;/titles&gt;&lt;dates&gt;&lt;year&gt;2011&lt;/year&gt;&lt;/dates&gt;&lt;urls&gt;&lt;/urls&gt;&lt;/record&gt;&lt;/Cite&gt;&lt;/EndNote&gt;</w:instrText>
      </w:r>
      <w:r w:rsidR="00FB3273" w:rsidRPr="00135B00">
        <w:rPr>
          <w:sz w:val="24"/>
          <w:szCs w:val="24"/>
          <w:vertAlign w:val="superscript"/>
        </w:rPr>
        <w:fldChar w:fldCharType="separate"/>
      </w:r>
      <w:hyperlink w:anchor="_ENREF_17" w:tooltip="National Research Ethics Service, 2011 #32" w:history="1">
        <w:r w:rsidR="00A6096B">
          <w:rPr>
            <w:noProof/>
            <w:sz w:val="24"/>
            <w:szCs w:val="24"/>
            <w:vertAlign w:val="superscript"/>
          </w:rPr>
          <w:t>17</w:t>
        </w:r>
      </w:hyperlink>
      <w:r w:rsidR="00FB3273" w:rsidRPr="00135B00">
        <w:rPr>
          <w:sz w:val="24"/>
          <w:szCs w:val="24"/>
          <w:vertAlign w:val="superscript"/>
        </w:rPr>
        <w:fldChar w:fldCharType="end"/>
      </w:r>
      <w:r w:rsidR="00422B71" w:rsidRPr="000C6FB8">
        <w:rPr>
          <w:sz w:val="24"/>
          <w:szCs w:val="24"/>
        </w:rPr>
        <w:t xml:space="preserve"> Approval was however obtained from associated NHS Trusts, prior to commencement of data collection.</w:t>
      </w:r>
    </w:p>
    <w:p w14:paraId="7A50D692" w14:textId="77777777" w:rsidR="00422B71" w:rsidRPr="000C6FB8" w:rsidRDefault="00422B71" w:rsidP="000C6FB8">
      <w:pPr>
        <w:spacing w:line="360" w:lineRule="auto"/>
        <w:rPr>
          <w:rFonts w:ascii="Times New Roman" w:hAnsi="Times New Roman" w:cs="Times New Roman"/>
          <w:sz w:val="24"/>
          <w:szCs w:val="24"/>
        </w:rPr>
      </w:pPr>
      <w:r w:rsidRPr="000C6FB8">
        <w:rPr>
          <w:rFonts w:ascii="Times New Roman" w:hAnsi="Times New Roman" w:cs="Times New Roman"/>
          <w:sz w:val="24"/>
          <w:szCs w:val="24"/>
        </w:rPr>
        <w:t xml:space="preserve">Data analysis was conducted using IBM SPSS software </w:t>
      </w:r>
      <w:r w:rsidR="00F645F7" w:rsidRPr="000C6FB8">
        <w:rPr>
          <w:rFonts w:ascii="Times New Roman" w:hAnsi="Times New Roman" w:cs="Times New Roman"/>
          <w:sz w:val="24"/>
          <w:szCs w:val="24"/>
        </w:rPr>
        <w:t xml:space="preserve">version 21 </w:t>
      </w:r>
      <w:r w:rsidRPr="000C6FB8">
        <w:rPr>
          <w:rFonts w:ascii="Times New Roman" w:hAnsi="Times New Roman" w:cs="Times New Roman"/>
          <w:sz w:val="24"/>
          <w:szCs w:val="24"/>
        </w:rPr>
        <w:t xml:space="preserve">(International Business Machines Corporation, </w:t>
      </w:r>
      <w:r w:rsidR="00BD1CDD" w:rsidRPr="000C6FB8">
        <w:rPr>
          <w:rFonts w:ascii="Times New Roman" w:hAnsi="Times New Roman" w:cs="Times New Roman"/>
          <w:sz w:val="24"/>
          <w:szCs w:val="24"/>
        </w:rPr>
        <w:t xml:space="preserve">New York, </w:t>
      </w:r>
      <w:r w:rsidRPr="000C6FB8">
        <w:rPr>
          <w:rFonts w:ascii="Times New Roman" w:hAnsi="Times New Roman" w:cs="Times New Roman"/>
          <w:sz w:val="24"/>
          <w:szCs w:val="24"/>
        </w:rPr>
        <w:t>USA). Categorical variables were summarised as frequenc</w:t>
      </w:r>
      <w:r w:rsidR="00627436" w:rsidRPr="000C6FB8">
        <w:rPr>
          <w:rFonts w:ascii="Times New Roman" w:hAnsi="Times New Roman" w:cs="Times New Roman"/>
          <w:sz w:val="24"/>
          <w:szCs w:val="24"/>
        </w:rPr>
        <w:t>ies</w:t>
      </w:r>
      <w:r w:rsidRPr="000C6FB8">
        <w:rPr>
          <w:rFonts w:ascii="Times New Roman" w:hAnsi="Times New Roman" w:cs="Times New Roman"/>
          <w:sz w:val="24"/>
          <w:szCs w:val="24"/>
        </w:rPr>
        <w:t xml:space="preserve"> and proportion</w:t>
      </w:r>
      <w:r w:rsidR="00627436" w:rsidRPr="000C6FB8">
        <w:rPr>
          <w:rFonts w:ascii="Times New Roman" w:hAnsi="Times New Roman" w:cs="Times New Roman"/>
          <w:sz w:val="24"/>
          <w:szCs w:val="24"/>
        </w:rPr>
        <w:t xml:space="preserve">s whilst </w:t>
      </w:r>
      <w:r w:rsidRPr="000C6FB8">
        <w:rPr>
          <w:rFonts w:ascii="Times New Roman" w:hAnsi="Times New Roman" w:cs="Times New Roman"/>
          <w:sz w:val="24"/>
          <w:szCs w:val="24"/>
        </w:rPr>
        <w:t xml:space="preserve">continuous variables </w:t>
      </w:r>
      <w:r w:rsidR="00627436" w:rsidRPr="000C6FB8">
        <w:rPr>
          <w:rFonts w:ascii="Times New Roman" w:hAnsi="Times New Roman" w:cs="Times New Roman"/>
          <w:sz w:val="24"/>
          <w:szCs w:val="24"/>
        </w:rPr>
        <w:t xml:space="preserve">were </w:t>
      </w:r>
      <w:r w:rsidRPr="000C6FB8">
        <w:rPr>
          <w:rFonts w:ascii="Times New Roman" w:hAnsi="Times New Roman" w:cs="Times New Roman"/>
          <w:sz w:val="24"/>
          <w:szCs w:val="24"/>
        </w:rPr>
        <w:t xml:space="preserve">summarised </w:t>
      </w:r>
      <w:r w:rsidR="00627436" w:rsidRPr="000C6FB8">
        <w:rPr>
          <w:rFonts w:ascii="Times New Roman" w:hAnsi="Times New Roman" w:cs="Times New Roman"/>
          <w:sz w:val="24"/>
          <w:szCs w:val="24"/>
        </w:rPr>
        <w:t xml:space="preserve">as </w:t>
      </w:r>
      <w:r w:rsidRPr="000C6FB8">
        <w:rPr>
          <w:rFonts w:ascii="Times New Roman" w:hAnsi="Times New Roman" w:cs="Times New Roman"/>
          <w:sz w:val="24"/>
          <w:szCs w:val="24"/>
        </w:rPr>
        <w:t>median</w:t>
      </w:r>
      <w:r w:rsidR="00627436" w:rsidRPr="000C6FB8">
        <w:rPr>
          <w:rFonts w:ascii="Times New Roman" w:hAnsi="Times New Roman" w:cs="Times New Roman"/>
          <w:sz w:val="24"/>
          <w:szCs w:val="24"/>
        </w:rPr>
        <w:t>s</w:t>
      </w:r>
      <w:r w:rsidRPr="000C6FB8">
        <w:rPr>
          <w:rFonts w:ascii="Times New Roman" w:hAnsi="Times New Roman" w:cs="Times New Roman"/>
          <w:sz w:val="24"/>
          <w:szCs w:val="24"/>
        </w:rPr>
        <w:t xml:space="preserve"> and associated 95% confidence intervals and range</w:t>
      </w:r>
      <w:r w:rsidR="00627436" w:rsidRPr="000C6FB8">
        <w:rPr>
          <w:rFonts w:ascii="Times New Roman" w:hAnsi="Times New Roman" w:cs="Times New Roman"/>
          <w:sz w:val="24"/>
          <w:szCs w:val="24"/>
        </w:rPr>
        <w:t>s</w:t>
      </w:r>
      <w:r w:rsidRPr="000C6FB8">
        <w:rPr>
          <w:rFonts w:ascii="Times New Roman" w:hAnsi="Times New Roman" w:cs="Times New Roman"/>
          <w:sz w:val="24"/>
          <w:szCs w:val="24"/>
        </w:rPr>
        <w:t xml:space="preserve">. </w:t>
      </w:r>
      <w:r w:rsidR="00F64F5F" w:rsidRPr="000C6FB8">
        <w:rPr>
          <w:rFonts w:ascii="Times New Roman" w:hAnsi="Times New Roman" w:cs="Times New Roman"/>
          <w:sz w:val="24"/>
          <w:szCs w:val="24"/>
        </w:rPr>
        <w:t>The usual resident regional population aged 20 years and over, as taken</w:t>
      </w:r>
      <w:r w:rsidRPr="000C6FB8">
        <w:rPr>
          <w:rFonts w:ascii="Times New Roman" w:hAnsi="Times New Roman" w:cs="Times New Roman"/>
          <w:sz w:val="24"/>
          <w:szCs w:val="24"/>
        </w:rPr>
        <w:t xml:space="preserve"> </w:t>
      </w:r>
      <w:r w:rsidR="00F64F5F" w:rsidRPr="000C6FB8">
        <w:rPr>
          <w:rFonts w:ascii="Times New Roman" w:hAnsi="Times New Roman" w:cs="Times New Roman"/>
          <w:sz w:val="24"/>
          <w:szCs w:val="24"/>
        </w:rPr>
        <w:t xml:space="preserve">from the 2011 census, </w:t>
      </w:r>
      <w:r w:rsidRPr="000C6FB8">
        <w:rPr>
          <w:rFonts w:ascii="Times New Roman" w:hAnsi="Times New Roman" w:cs="Times New Roman"/>
          <w:sz w:val="24"/>
          <w:szCs w:val="24"/>
        </w:rPr>
        <w:t>w</w:t>
      </w:r>
      <w:r w:rsidR="00F64F5F" w:rsidRPr="000C6FB8">
        <w:rPr>
          <w:rFonts w:ascii="Times New Roman" w:hAnsi="Times New Roman" w:cs="Times New Roman"/>
          <w:sz w:val="24"/>
          <w:szCs w:val="24"/>
        </w:rPr>
        <w:t>as</w:t>
      </w:r>
      <w:r w:rsidRPr="000C6FB8">
        <w:rPr>
          <w:rFonts w:ascii="Times New Roman" w:hAnsi="Times New Roman" w:cs="Times New Roman"/>
          <w:sz w:val="24"/>
          <w:szCs w:val="24"/>
        </w:rPr>
        <w:t xml:space="preserve"> used </w:t>
      </w:r>
      <w:r w:rsidR="000C6FB8" w:rsidRPr="000C6FB8">
        <w:rPr>
          <w:rFonts w:ascii="Times New Roman" w:hAnsi="Times New Roman" w:cs="Times New Roman"/>
          <w:sz w:val="24"/>
          <w:szCs w:val="24"/>
        </w:rPr>
        <w:t>as</w:t>
      </w:r>
      <w:r w:rsidR="00627436" w:rsidRPr="000C6FB8">
        <w:rPr>
          <w:rFonts w:ascii="Times New Roman" w:hAnsi="Times New Roman" w:cs="Times New Roman"/>
          <w:sz w:val="24"/>
          <w:szCs w:val="24"/>
        </w:rPr>
        <w:t xml:space="preserve"> the denominator</w:t>
      </w:r>
      <w:r w:rsidRPr="000C6FB8">
        <w:rPr>
          <w:rFonts w:ascii="Times New Roman" w:hAnsi="Times New Roman" w:cs="Times New Roman"/>
          <w:sz w:val="24"/>
          <w:szCs w:val="24"/>
        </w:rPr>
        <w:t xml:space="preserve"> whe</w:t>
      </w:r>
      <w:r w:rsidR="00635F96">
        <w:rPr>
          <w:rFonts w:ascii="Times New Roman" w:hAnsi="Times New Roman" w:cs="Times New Roman"/>
          <w:sz w:val="24"/>
          <w:szCs w:val="24"/>
        </w:rPr>
        <w:t>n calculating point prevalence</w:t>
      </w:r>
      <w:r w:rsidRPr="000C6FB8">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2B518F">
        <w:rPr>
          <w:rFonts w:ascii="Times New Roman" w:hAnsi="Times New Roman" w:cs="Times New Roman"/>
          <w:sz w:val="24"/>
          <w:szCs w:val="24"/>
          <w:vertAlign w:val="superscript"/>
        </w:rPr>
        <w:instrText xml:space="preserve"> ADDIN EN.CITE &lt;EndNote&gt;&lt;Cite ExcludeYear="1"&gt;&lt;Author&gt;Office for National Statistics&lt;/Author&gt;&lt;Year&gt;2011&lt;/Year&gt;&lt;RecNum&gt;33&lt;/RecNum&gt;&lt;DisplayText&gt;(18)&lt;/DisplayText&gt;&lt;record&gt;&lt;rec-number&gt;33&lt;/rec-number&gt;&lt;foreign-keys&gt;&lt;key app="EN" db-id="z9dvs0207zppefeesrrvxxvavfrde0pt9xds"&gt;33&lt;/key&gt;&lt;/foreign-keys&gt;&lt;ref-type name="Government Document"&gt;46&lt;/ref-type&gt;&lt;contributors&gt;&lt;authors&gt;&lt;author&gt;Office for National Statistics,&lt;/author&gt;&lt;/authors&gt;&lt;secondary-authors&gt;&lt;author&gt;Office for National Statistics&lt;/author&gt;&lt;/secondary-authors&gt;&lt;/contributors&gt;&lt;titles&gt;&lt;title&gt;UK 2011 Census: Usual resident population by five year age group, local authorities in the United Kingdom&lt;/title&gt;&lt;/titles&gt;&lt;dates&gt;&lt;year&gt;2011&lt;/year&gt;&lt;/dates&gt;&lt;urls&gt;&lt;/urls&gt;&lt;/record&gt;&lt;/Cite&gt;&lt;/EndNote&gt;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18" w:tooltip="Office for National Statistics, 2011 #33" w:history="1">
        <w:r w:rsidR="00A6096B">
          <w:rPr>
            <w:rFonts w:ascii="Times New Roman" w:hAnsi="Times New Roman" w:cs="Times New Roman"/>
            <w:noProof/>
            <w:sz w:val="24"/>
            <w:szCs w:val="24"/>
            <w:vertAlign w:val="superscript"/>
          </w:rPr>
          <w:t>18</w:t>
        </w:r>
      </w:hyperlink>
      <w:r w:rsidR="00FB3273" w:rsidRPr="00135B00">
        <w:rPr>
          <w:rFonts w:ascii="Times New Roman" w:hAnsi="Times New Roman" w:cs="Times New Roman"/>
          <w:sz w:val="24"/>
          <w:szCs w:val="24"/>
          <w:vertAlign w:val="superscript"/>
        </w:rPr>
        <w:fldChar w:fldCharType="end"/>
      </w:r>
    </w:p>
    <w:p w14:paraId="0A448C37" w14:textId="77777777" w:rsidR="00B054C4" w:rsidRPr="000C6FB8" w:rsidRDefault="00B054C4" w:rsidP="000C6FB8">
      <w:pPr>
        <w:pStyle w:val="Heading3"/>
        <w:spacing w:line="360" w:lineRule="auto"/>
        <w:rPr>
          <w:b w:val="0"/>
          <w:color w:val="auto"/>
          <w:sz w:val="24"/>
          <w:szCs w:val="24"/>
          <w:u w:val="single"/>
        </w:rPr>
      </w:pPr>
      <w:bookmarkStart w:id="83" w:name="_Toc3553337"/>
      <w:r w:rsidRPr="000C6FB8">
        <w:rPr>
          <w:b w:val="0"/>
          <w:color w:val="auto"/>
          <w:sz w:val="24"/>
          <w:szCs w:val="24"/>
          <w:u w:val="single"/>
        </w:rPr>
        <w:t>Results</w:t>
      </w:r>
      <w:bookmarkEnd w:id="83"/>
    </w:p>
    <w:p w14:paraId="02C3C01F" w14:textId="77777777" w:rsidR="00422B71" w:rsidRDefault="00422B71" w:rsidP="000C6FB8">
      <w:pPr>
        <w:autoSpaceDE w:val="0"/>
        <w:autoSpaceDN w:val="0"/>
        <w:adjustRightInd w:val="0"/>
        <w:spacing w:after="0" w:line="360" w:lineRule="auto"/>
        <w:rPr>
          <w:rFonts w:ascii="Times New Roman" w:hAnsi="Times New Roman" w:cs="Times New Roman"/>
          <w:sz w:val="24"/>
          <w:szCs w:val="24"/>
        </w:rPr>
      </w:pPr>
      <w:r w:rsidRPr="000C6FB8">
        <w:rPr>
          <w:rFonts w:ascii="Times New Roman" w:hAnsi="Times New Roman" w:cs="Times New Roman"/>
          <w:sz w:val="24"/>
          <w:szCs w:val="24"/>
        </w:rPr>
        <w:t>Following removal of duplicate cases (identified through age, ethnicity and wound characteristics), data were analysed for 187 patients</w:t>
      </w:r>
      <w:r w:rsidR="00F64F5F" w:rsidRPr="000C6FB8">
        <w:rPr>
          <w:rFonts w:ascii="Times New Roman" w:hAnsi="Times New Roman" w:cs="Times New Roman"/>
          <w:sz w:val="24"/>
          <w:szCs w:val="24"/>
        </w:rPr>
        <w:t xml:space="preserve"> with a SWHSI</w:t>
      </w:r>
      <w:r w:rsidRPr="000C6FB8">
        <w:rPr>
          <w:rFonts w:ascii="Times New Roman" w:hAnsi="Times New Roman" w:cs="Times New Roman"/>
          <w:sz w:val="24"/>
          <w:szCs w:val="24"/>
        </w:rPr>
        <w:t xml:space="preserve">. In total, 62% of patients were male, </w:t>
      </w:r>
      <w:r w:rsidRPr="00635F96">
        <w:rPr>
          <w:rFonts w:ascii="Times New Roman" w:hAnsi="Times New Roman" w:cs="Times New Roman"/>
          <w:sz w:val="24"/>
          <w:szCs w:val="24"/>
        </w:rPr>
        <w:t xml:space="preserve">95.2% were of white British </w:t>
      </w:r>
      <w:r w:rsidR="00DD3C8F" w:rsidRPr="00635F96">
        <w:rPr>
          <w:rFonts w:ascii="Times New Roman" w:hAnsi="Times New Roman" w:cs="Times New Roman"/>
          <w:sz w:val="24"/>
          <w:szCs w:val="24"/>
        </w:rPr>
        <w:t>ethnicity,</w:t>
      </w:r>
      <w:r w:rsidRPr="000C6FB8">
        <w:rPr>
          <w:rFonts w:ascii="Times New Roman" w:hAnsi="Times New Roman" w:cs="Times New Roman"/>
          <w:sz w:val="24"/>
          <w:szCs w:val="24"/>
        </w:rPr>
        <w:t xml:space="preserve"> and the median age was 58.0 (range 19-90) years</w:t>
      </w:r>
      <w:r w:rsidR="006C2A45">
        <w:rPr>
          <w:rFonts w:ascii="Times New Roman" w:hAnsi="Times New Roman" w:cs="Times New Roman"/>
          <w:sz w:val="24"/>
          <w:szCs w:val="24"/>
        </w:rPr>
        <w:t xml:space="preserve">, as detailed in Table </w:t>
      </w:r>
      <w:r w:rsidR="00A874C9">
        <w:rPr>
          <w:rFonts w:ascii="Times New Roman" w:hAnsi="Times New Roman" w:cs="Times New Roman"/>
          <w:sz w:val="24"/>
          <w:szCs w:val="24"/>
        </w:rPr>
        <w:t>1</w:t>
      </w:r>
      <w:r w:rsidRPr="000C6FB8">
        <w:rPr>
          <w:rFonts w:ascii="Times New Roman" w:hAnsi="Times New Roman" w:cs="Times New Roman"/>
          <w:sz w:val="24"/>
          <w:szCs w:val="24"/>
        </w:rPr>
        <w:t xml:space="preserve">. </w:t>
      </w:r>
    </w:p>
    <w:p w14:paraId="2AAE2A33"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76959E33"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64E2F9CB"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7295D6E8"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79626D47"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50072551"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3D2F7D40"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61E4DE82"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24390E66" w14:textId="77777777" w:rsidR="006C2A45" w:rsidRDefault="00A874C9" w:rsidP="000C6FB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Table 1</w:t>
      </w:r>
      <w:r w:rsidR="006C2A45">
        <w:rPr>
          <w:rFonts w:ascii="Times New Roman" w:hAnsi="Times New Roman" w:cs="Times New Roman"/>
          <w:sz w:val="24"/>
          <w:szCs w:val="24"/>
        </w:rPr>
        <w:t xml:space="preserve"> – Cross Sectional Survey Patient Demographics</w:t>
      </w:r>
    </w:p>
    <w:tbl>
      <w:tblPr>
        <w:tblW w:w="0" w:type="auto"/>
        <w:tblLook w:val="04A0" w:firstRow="1" w:lastRow="0" w:firstColumn="1" w:lastColumn="0" w:noHBand="0" w:noVBand="1"/>
      </w:tblPr>
      <w:tblGrid>
        <w:gridCol w:w="4520"/>
        <w:gridCol w:w="4506"/>
      </w:tblGrid>
      <w:tr w:rsidR="006C2A45" w14:paraId="1D5B3F40" w14:textId="77777777" w:rsidTr="006C2A45">
        <w:tc>
          <w:tcPr>
            <w:tcW w:w="4621" w:type="dxa"/>
          </w:tcPr>
          <w:p w14:paraId="3BEA2B7B" w14:textId="77777777" w:rsidR="006C2A45" w:rsidRPr="006C2A45" w:rsidRDefault="006C2A45" w:rsidP="000C6FB8">
            <w:pPr>
              <w:autoSpaceDE w:val="0"/>
              <w:autoSpaceDN w:val="0"/>
              <w:adjustRightInd w:val="0"/>
              <w:spacing w:line="360" w:lineRule="auto"/>
              <w:rPr>
                <w:rFonts w:ascii="Times New Roman" w:hAnsi="Times New Roman" w:cs="Times New Roman"/>
                <w:b/>
                <w:sz w:val="24"/>
                <w:szCs w:val="24"/>
              </w:rPr>
            </w:pPr>
            <w:r w:rsidRPr="006C2A45">
              <w:rPr>
                <w:rFonts w:ascii="Times New Roman" w:hAnsi="Times New Roman" w:cs="Times New Roman"/>
                <w:b/>
                <w:sz w:val="24"/>
                <w:szCs w:val="24"/>
              </w:rPr>
              <w:t>Gender</w:t>
            </w:r>
          </w:p>
        </w:tc>
        <w:tc>
          <w:tcPr>
            <w:tcW w:w="4621" w:type="dxa"/>
          </w:tcPr>
          <w:p w14:paraId="2192F204"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r>
      <w:tr w:rsidR="006C2A45" w14:paraId="082004C2" w14:textId="77777777" w:rsidTr="006C2A45">
        <w:tc>
          <w:tcPr>
            <w:tcW w:w="4621" w:type="dxa"/>
          </w:tcPr>
          <w:p w14:paraId="50962BC7"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Male (n)</w:t>
            </w:r>
          </w:p>
        </w:tc>
        <w:tc>
          <w:tcPr>
            <w:tcW w:w="4621" w:type="dxa"/>
          </w:tcPr>
          <w:p w14:paraId="2C1A4D9B"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116/187 (62.0%)</w:t>
            </w:r>
          </w:p>
        </w:tc>
      </w:tr>
      <w:tr w:rsidR="006C2A45" w14:paraId="360216A2" w14:textId="77777777" w:rsidTr="006C2A45">
        <w:tc>
          <w:tcPr>
            <w:tcW w:w="4621" w:type="dxa"/>
          </w:tcPr>
          <w:p w14:paraId="4F634AF6"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Female (n)</w:t>
            </w:r>
          </w:p>
        </w:tc>
        <w:tc>
          <w:tcPr>
            <w:tcW w:w="4621" w:type="dxa"/>
          </w:tcPr>
          <w:p w14:paraId="2F3F99F5"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62/187 (33.2%)</w:t>
            </w:r>
          </w:p>
        </w:tc>
      </w:tr>
      <w:tr w:rsidR="006C2A45" w14:paraId="454D1FA8" w14:textId="77777777" w:rsidTr="006C2A45">
        <w:tc>
          <w:tcPr>
            <w:tcW w:w="4621" w:type="dxa"/>
          </w:tcPr>
          <w:p w14:paraId="092B1B66"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c>
          <w:tcPr>
            <w:tcW w:w="4621" w:type="dxa"/>
          </w:tcPr>
          <w:p w14:paraId="55C6C3A9"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r>
      <w:tr w:rsidR="006C2A45" w14:paraId="608BDAFC" w14:textId="77777777" w:rsidTr="006C2A45">
        <w:tc>
          <w:tcPr>
            <w:tcW w:w="4621" w:type="dxa"/>
          </w:tcPr>
          <w:p w14:paraId="3AC45423" w14:textId="77777777" w:rsidR="006C2A45" w:rsidRPr="006C2A45" w:rsidRDefault="006C2A45" w:rsidP="000C6FB8">
            <w:pPr>
              <w:autoSpaceDE w:val="0"/>
              <w:autoSpaceDN w:val="0"/>
              <w:adjustRightInd w:val="0"/>
              <w:spacing w:line="360" w:lineRule="auto"/>
              <w:rPr>
                <w:rFonts w:ascii="Times New Roman" w:hAnsi="Times New Roman" w:cs="Times New Roman"/>
                <w:b/>
                <w:sz w:val="24"/>
                <w:szCs w:val="24"/>
              </w:rPr>
            </w:pPr>
            <w:r w:rsidRPr="006C2A45">
              <w:rPr>
                <w:rFonts w:ascii="Times New Roman" w:hAnsi="Times New Roman" w:cs="Times New Roman"/>
                <w:b/>
                <w:sz w:val="24"/>
                <w:szCs w:val="24"/>
              </w:rPr>
              <w:t>Age (years)</w:t>
            </w:r>
          </w:p>
        </w:tc>
        <w:tc>
          <w:tcPr>
            <w:tcW w:w="4621" w:type="dxa"/>
          </w:tcPr>
          <w:p w14:paraId="18DC8FF8"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r>
      <w:tr w:rsidR="006C2A45" w14:paraId="7E9FEAA2" w14:textId="77777777" w:rsidTr="006C2A45">
        <w:tc>
          <w:tcPr>
            <w:tcW w:w="4621" w:type="dxa"/>
          </w:tcPr>
          <w:p w14:paraId="705CD0BB"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Median (95% CI)</w:t>
            </w:r>
          </w:p>
        </w:tc>
        <w:tc>
          <w:tcPr>
            <w:tcW w:w="4621" w:type="dxa"/>
          </w:tcPr>
          <w:p w14:paraId="33C0984F"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58.0 (55 to 61)</w:t>
            </w:r>
          </w:p>
        </w:tc>
      </w:tr>
      <w:tr w:rsidR="006C2A45" w14:paraId="3B151BB7" w14:textId="77777777" w:rsidTr="006C2A45">
        <w:tc>
          <w:tcPr>
            <w:tcW w:w="4621" w:type="dxa"/>
          </w:tcPr>
          <w:p w14:paraId="57F9442F"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Minimum - Maximum</w:t>
            </w:r>
          </w:p>
        </w:tc>
        <w:tc>
          <w:tcPr>
            <w:tcW w:w="4621" w:type="dxa"/>
          </w:tcPr>
          <w:p w14:paraId="10B99851"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19.0 – 90.0</w:t>
            </w:r>
          </w:p>
        </w:tc>
      </w:tr>
      <w:tr w:rsidR="006C2A45" w14:paraId="419990C9" w14:textId="77777777" w:rsidTr="006C2A45">
        <w:tc>
          <w:tcPr>
            <w:tcW w:w="4621" w:type="dxa"/>
          </w:tcPr>
          <w:p w14:paraId="33D50F7A"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Missing (n)</w:t>
            </w:r>
          </w:p>
        </w:tc>
        <w:tc>
          <w:tcPr>
            <w:tcW w:w="4621" w:type="dxa"/>
          </w:tcPr>
          <w:p w14:paraId="0FBF868D"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3/187 (1.6%)</w:t>
            </w:r>
          </w:p>
        </w:tc>
      </w:tr>
      <w:tr w:rsidR="006C2A45" w14:paraId="15DC8738" w14:textId="77777777" w:rsidTr="006C2A45">
        <w:tc>
          <w:tcPr>
            <w:tcW w:w="4621" w:type="dxa"/>
          </w:tcPr>
          <w:p w14:paraId="3B544663"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c>
          <w:tcPr>
            <w:tcW w:w="4621" w:type="dxa"/>
          </w:tcPr>
          <w:p w14:paraId="2B1D15DD"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r>
      <w:tr w:rsidR="006C2A45" w14:paraId="3C3E58C4" w14:textId="77777777" w:rsidTr="006C2A45">
        <w:tc>
          <w:tcPr>
            <w:tcW w:w="4621" w:type="dxa"/>
          </w:tcPr>
          <w:p w14:paraId="483C3135" w14:textId="77777777" w:rsidR="006C2A45" w:rsidRPr="006C2A45" w:rsidRDefault="006C2A45" w:rsidP="000C6FB8">
            <w:pPr>
              <w:autoSpaceDE w:val="0"/>
              <w:autoSpaceDN w:val="0"/>
              <w:adjustRightInd w:val="0"/>
              <w:spacing w:line="360" w:lineRule="auto"/>
              <w:rPr>
                <w:rFonts w:ascii="Times New Roman" w:hAnsi="Times New Roman" w:cs="Times New Roman"/>
                <w:b/>
                <w:sz w:val="24"/>
                <w:szCs w:val="24"/>
              </w:rPr>
            </w:pPr>
            <w:r w:rsidRPr="006C2A45">
              <w:rPr>
                <w:rFonts w:ascii="Times New Roman" w:hAnsi="Times New Roman" w:cs="Times New Roman"/>
                <w:b/>
                <w:sz w:val="24"/>
                <w:szCs w:val="24"/>
              </w:rPr>
              <w:t>Ethnicity</w:t>
            </w:r>
          </w:p>
        </w:tc>
        <w:tc>
          <w:tcPr>
            <w:tcW w:w="4621" w:type="dxa"/>
          </w:tcPr>
          <w:p w14:paraId="48388B21"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r>
      <w:tr w:rsidR="006C2A45" w14:paraId="30089775" w14:textId="77777777" w:rsidTr="006C2A45">
        <w:tc>
          <w:tcPr>
            <w:tcW w:w="4621" w:type="dxa"/>
          </w:tcPr>
          <w:p w14:paraId="3EE020A2"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White British (n)</w:t>
            </w:r>
          </w:p>
        </w:tc>
        <w:tc>
          <w:tcPr>
            <w:tcW w:w="4621" w:type="dxa"/>
          </w:tcPr>
          <w:p w14:paraId="3750C0FE"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178/187 (95.2%)</w:t>
            </w:r>
          </w:p>
        </w:tc>
      </w:tr>
      <w:tr w:rsidR="006C2A45" w14:paraId="67EC33AD" w14:textId="77777777" w:rsidTr="006C2A45">
        <w:tc>
          <w:tcPr>
            <w:tcW w:w="4621" w:type="dxa"/>
          </w:tcPr>
          <w:p w14:paraId="54A72C68"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Asian Indian, Asian Other, Black Other, Other Mixed Background, White Other, White and Asian and Not Specified (n)</w:t>
            </w:r>
          </w:p>
        </w:tc>
        <w:tc>
          <w:tcPr>
            <w:tcW w:w="4621" w:type="dxa"/>
          </w:tcPr>
          <w:p w14:paraId="2C5F87DF"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7/187 (3.7%)</w:t>
            </w:r>
          </w:p>
        </w:tc>
      </w:tr>
      <w:tr w:rsidR="006C2A45" w14:paraId="2CC54EB2" w14:textId="77777777" w:rsidTr="006C2A45">
        <w:tc>
          <w:tcPr>
            <w:tcW w:w="4621" w:type="dxa"/>
          </w:tcPr>
          <w:p w14:paraId="6B87607E"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Missing (n)</w:t>
            </w:r>
          </w:p>
        </w:tc>
        <w:tc>
          <w:tcPr>
            <w:tcW w:w="4621" w:type="dxa"/>
          </w:tcPr>
          <w:p w14:paraId="438DAA26"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2/187 (1.1%)</w:t>
            </w:r>
          </w:p>
        </w:tc>
      </w:tr>
      <w:tr w:rsidR="006C2A45" w14:paraId="43DC0AA9" w14:textId="77777777" w:rsidTr="006C2A45">
        <w:tc>
          <w:tcPr>
            <w:tcW w:w="4621" w:type="dxa"/>
          </w:tcPr>
          <w:p w14:paraId="2868C2CE"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c>
          <w:tcPr>
            <w:tcW w:w="4621" w:type="dxa"/>
          </w:tcPr>
          <w:p w14:paraId="56061EE5"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r>
      <w:tr w:rsidR="006C2A45" w14:paraId="68092F85" w14:textId="77777777" w:rsidTr="006C2A45">
        <w:tc>
          <w:tcPr>
            <w:tcW w:w="4621" w:type="dxa"/>
          </w:tcPr>
          <w:p w14:paraId="6B91DC92" w14:textId="77777777" w:rsidR="006C2A45" w:rsidRPr="006C2A45" w:rsidRDefault="006C2A45" w:rsidP="000C6FB8">
            <w:pPr>
              <w:autoSpaceDE w:val="0"/>
              <w:autoSpaceDN w:val="0"/>
              <w:adjustRightInd w:val="0"/>
              <w:spacing w:line="360" w:lineRule="auto"/>
              <w:rPr>
                <w:rFonts w:ascii="Times New Roman" w:hAnsi="Times New Roman" w:cs="Times New Roman"/>
                <w:b/>
                <w:sz w:val="24"/>
                <w:szCs w:val="24"/>
              </w:rPr>
            </w:pPr>
            <w:r w:rsidRPr="006C2A45">
              <w:rPr>
                <w:rFonts w:ascii="Times New Roman" w:hAnsi="Times New Roman" w:cs="Times New Roman"/>
                <w:b/>
                <w:sz w:val="24"/>
                <w:szCs w:val="24"/>
              </w:rPr>
              <w:t>Number of SWHSI per patient</w:t>
            </w:r>
          </w:p>
        </w:tc>
        <w:tc>
          <w:tcPr>
            <w:tcW w:w="4621" w:type="dxa"/>
          </w:tcPr>
          <w:p w14:paraId="55C7AB73" w14:textId="77777777" w:rsidR="006C2A45" w:rsidRDefault="006C2A45" w:rsidP="000C6FB8">
            <w:pPr>
              <w:autoSpaceDE w:val="0"/>
              <w:autoSpaceDN w:val="0"/>
              <w:adjustRightInd w:val="0"/>
              <w:spacing w:line="360" w:lineRule="auto"/>
              <w:rPr>
                <w:rFonts w:ascii="Times New Roman" w:hAnsi="Times New Roman" w:cs="Times New Roman"/>
                <w:sz w:val="24"/>
                <w:szCs w:val="24"/>
              </w:rPr>
            </w:pPr>
          </w:p>
        </w:tc>
      </w:tr>
      <w:tr w:rsidR="006C2A45" w14:paraId="756B64E5" w14:textId="77777777" w:rsidTr="006C2A45">
        <w:tc>
          <w:tcPr>
            <w:tcW w:w="4621" w:type="dxa"/>
          </w:tcPr>
          <w:p w14:paraId="4370EBDD"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621" w:type="dxa"/>
          </w:tcPr>
          <w:p w14:paraId="5E15625D"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164/187 (87.7%)</w:t>
            </w:r>
          </w:p>
        </w:tc>
      </w:tr>
      <w:tr w:rsidR="006C2A45" w14:paraId="5C0F610B" w14:textId="77777777" w:rsidTr="006C2A45">
        <w:tc>
          <w:tcPr>
            <w:tcW w:w="4621" w:type="dxa"/>
          </w:tcPr>
          <w:p w14:paraId="340AA099"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4621" w:type="dxa"/>
          </w:tcPr>
          <w:p w14:paraId="16BFEDB8"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16/187 (8.6%)</w:t>
            </w:r>
          </w:p>
        </w:tc>
      </w:tr>
      <w:tr w:rsidR="006C2A45" w14:paraId="59635CDD" w14:textId="77777777" w:rsidTr="006C2A45">
        <w:tc>
          <w:tcPr>
            <w:tcW w:w="4621" w:type="dxa"/>
          </w:tcPr>
          <w:p w14:paraId="550ABB7C"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4621" w:type="dxa"/>
          </w:tcPr>
          <w:p w14:paraId="17C771BF"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4/187 (2.1%)</w:t>
            </w:r>
          </w:p>
        </w:tc>
      </w:tr>
      <w:tr w:rsidR="006C2A45" w14:paraId="133D3ACF" w14:textId="77777777" w:rsidTr="006C2A45">
        <w:tc>
          <w:tcPr>
            <w:tcW w:w="4621" w:type="dxa"/>
          </w:tcPr>
          <w:p w14:paraId="53EE7821"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4621" w:type="dxa"/>
          </w:tcPr>
          <w:p w14:paraId="7E836EC3"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1/187 (0.5%)</w:t>
            </w:r>
          </w:p>
        </w:tc>
      </w:tr>
      <w:tr w:rsidR="006C2A45" w14:paraId="52FDEEA6" w14:textId="77777777" w:rsidTr="006C2A45">
        <w:tc>
          <w:tcPr>
            <w:tcW w:w="4621" w:type="dxa"/>
          </w:tcPr>
          <w:p w14:paraId="2F05D65D"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Missing</w:t>
            </w:r>
          </w:p>
        </w:tc>
        <w:tc>
          <w:tcPr>
            <w:tcW w:w="4621" w:type="dxa"/>
          </w:tcPr>
          <w:p w14:paraId="0DFD8C59" w14:textId="77777777" w:rsidR="006C2A45" w:rsidRDefault="006C2A45"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2/187 (1.1%)</w:t>
            </w:r>
          </w:p>
        </w:tc>
      </w:tr>
    </w:tbl>
    <w:p w14:paraId="72B9389C" w14:textId="77777777" w:rsidR="006C2A45" w:rsidRPr="000C6FB8" w:rsidRDefault="006C2A45" w:rsidP="000C6FB8">
      <w:pPr>
        <w:autoSpaceDE w:val="0"/>
        <w:autoSpaceDN w:val="0"/>
        <w:adjustRightInd w:val="0"/>
        <w:spacing w:after="0" w:line="360" w:lineRule="auto"/>
        <w:rPr>
          <w:rFonts w:ascii="Times New Roman" w:hAnsi="Times New Roman" w:cs="Times New Roman"/>
          <w:sz w:val="24"/>
          <w:szCs w:val="24"/>
        </w:rPr>
      </w:pPr>
    </w:p>
    <w:p w14:paraId="46BD9E80" w14:textId="77777777" w:rsidR="00422B71" w:rsidRPr="000C6FB8" w:rsidRDefault="00627436" w:rsidP="000C6FB8">
      <w:pPr>
        <w:autoSpaceDE w:val="0"/>
        <w:autoSpaceDN w:val="0"/>
        <w:adjustRightInd w:val="0"/>
        <w:spacing w:after="0" w:line="360" w:lineRule="auto"/>
        <w:rPr>
          <w:rFonts w:ascii="Times New Roman" w:hAnsi="Times New Roman" w:cs="Times New Roman"/>
          <w:sz w:val="24"/>
          <w:szCs w:val="24"/>
        </w:rPr>
      </w:pPr>
      <w:r w:rsidRPr="000C6FB8">
        <w:rPr>
          <w:rFonts w:ascii="Times New Roman" w:hAnsi="Times New Roman" w:cs="Times New Roman"/>
          <w:sz w:val="24"/>
          <w:szCs w:val="24"/>
        </w:rPr>
        <w:t xml:space="preserve">We estimated the point prevalence of </w:t>
      </w:r>
      <w:r w:rsidR="00EA2F92">
        <w:rPr>
          <w:rFonts w:ascii="Times New Roman" w:hAnsi="Times New Roman" w:cs="Times New Roman"/>
          <w:sz w:val="24"/>
          <w:szCs w:val="24"/>
        </w:rPr>
        <w:t xml:space="preserve">treated </w:t>
      </w:r>
      <w:r w:rsidR="00422B71" w:rsidRPr="000C6FB8">
        <w:rPr>
          <w:rFonts w:ascii="Times New Roman" w:hAnsi="Times New Roman" w:cs="Times New Roman"/>
          <w:sz w:val="24"/>
          <w:szCs w:val="24"/>
        </w:rPr>
        <w:t xml:space="preserve">SWHSI as </w:t>
      </w:r>
      <w:r w:rsidR="0098453E" w:rsidRPr="000C6FB8">
        <w:rPr>
          <w:rFonts w:ascii="Times New Roman" w:hAnsi="Times New Roman" w:cs="Times New Roman"/>
          <w:sz w:val="24"/>
          <w:szCs w:val="24"/>
        </w:rPr>
        <w:t>4.1</w:t>
      </w:r>
      <w:r w:rsidR="00422B71" w:rsidRPr="000C6FB8">
        <w:rPr>
          <w:rFonts w:ascii="Times New Roman" w:hAnsi="Times New Roman" w:cs="Times New Roman"/>
          <w:sz w:val="24"/>
          <w:szCs w:val="24"/>
        </w:rPr>
        <w:t xml:space="preserve"> p</w:t>
      </w:r>
      <w:r w:rsidR="004E182E" w:rsidRPr="000C6FB8">
        <w:rPr>
          <w:rFonts w:ascii="Times New Roman" w:hAnsi="Times New Roman" w:cs="Times New Roman"/>
          <w:sz w:val="24"/>
          <w:szCs w:val="24"/>
        </w:rPr>
        <w:t>er 10</w:t>
      </w:r>
      <w:r w:rsidR="0098453E" w:rsidRPr="000C6FB8">
        <w:rPr>
          <w:rFonts w:ascii="Times New Roman" w:hAnsi="Times New Roman" w:cs="Times New Roman"/>
          <w:sz w:val="24"/>
          <w:szCs w:val="24"/>
        </w:rPr>
        <w:t>,0</w:t>
      </w:r>
      <w:r w:rsidR="004E182E" w:rsidRPr="000C6FB8">
        <w:rPr>
          <w:rFonts w:ascii="Times New Roman" w:hAnsi="Times New Roman" w:cs="Times New Roman"/>
          <w:sz w:val="24"/>
          <w:szCs w:val="24"/>
        </w:rPr>
        <w:t>00 population (</w:t>
      </w:r>
      <w:r w:rsidR="003530D8" w:rsidRPr="000C6FB8">
        <w:rPr>
          <w:rFonts w:ascii="Times New Roman" w:hAnsi="Times New Roman" w:cs="Times New Roman"/>
          <w:sz w:val="24"/>
          <w:szCs w:val="24"/>
        </w:rPr>
        <w:t>95% CI:</w:t>
      </w:r>
      <w:r w:rsidR="004E182E" w:rsidRPr="000C6FB8">
        <w:rPr>
          <w:rFonts w:ascii="Times New Roman" w:hAnsi="Times New Roman" w:cs="Times New Roman"/>
          <w:sz w:val="24"/>
          <w:szCs w:val="24"/>
        </w:rPr>
        <w:t xml:space="preserve"> </w:t>
      </w:r>
      <w:r w:rsidR="00422B71" w:rsidRPr="000C6FB8">
        <w:rPr>
          <w:rFonts w:ascii="Times New Roman" w:hAnsi="Times New Roman" w:cs="Times New Roman"/>
          <w:sz w:val="24"/>
          <w:szCs w:val="24"/>
        </w:rPr>
        <w:t>3</w:t>
      </w:r>
      <w:r w:rsidR="0098453E" w:rsidRPr="000C6FB8">
        <w:rPr>
          <w:rFonts w:ascii="Times New Roman" w:hAnsi="Times New Roman" w:cs="Times New Roman"/>
          <w:sz w:val="24"/>
          <w:szCs w:val="24"/>
        </w:rPr>
        <w:t>.</w:t>
      </w:r>
      <w:r w:rsidR="004E182E" w:rsidRPr="000C6FB8">
        <w:rPr>
          <w:rFonts w:ascii="Times New Roman" w:hAnsi="Times New Roman" w:cs="Times New Roman"/>
          <w:sz w:val="24"/>
          <w:szCs w:val="24"/>
        </w:rPr>
        <w:t xml:space="preserve">5 to </w:t>
      </w:r>
      <w:r w:rsidR="00422B71" w:rsidRPr="000C6FB8">
        <w:rPr>
          <w:rFonts w:ascii="Times New Roman" w:hAnsi="Times New Roman" w:cs="Times New Roman"/>
          <w:sz w:val="24"/>
          <w:szCs w:val="24"/>
        </w:rPr>
        <w:t>4</w:t>
      </w:r>
      <w:r w:rsidR="0098453E" w:rsidRPr="000C6FB8">
        <w:rPr>
          <w:rFonts w:ascii="Times New Roman" w:hAnsi="Times New Roman" w:cs="Times New Roman"/>
          <w:sz w:val="24"/>
          <w:szCs w:val="24"/>
        </w:rPr>
        <w:t>.</w:t>
      </w:r>
      <w:r w:rsidR="00422B71" w:rsidRPr="000C6FB8">
        <w:rPr>
          <w:rFonts w:ascii="Times New Roman" w:hAnsi="Times New Roman" w:cs="Times New Roman"/>
          <w:sz w:val="24"/>
          <w:szCs w:val="24"/>
        </w:rPr>
        <w:t>7)</w:t>
      </w:r>
      <w:r w:rsidR="00B054C4" w:rsidRPr="000C6FB8">
        <w:rPr>
          <w:rFonts w:ascii="Times New Roman" w:hAnsi="Times New Roman" w:cs="Times New Roman"/>
          <w:sz w:val="24"/>
          <w:szCs w:val="24"/>
        </w:rPr>
        <w:t xml:space="preserve"> using the resident regional populatio</w:t>
      </w:r>
      <w:r w:rsidR="00A22867">
        <w:rPr>
          <w:rFonts w:ascii="Times New Roman" w:hAnsi="Times New Roman" w:cs="Times New Roman"/>
          <w:sz w:val="24"/>
          <w:szCs w:val="24"/>
        </w:rPr>
        <w:t>n value as the denominator</w:t>
      </w:r>
      <w:r w:rsidR="00422B71" w:rsidRPr="000C6FB8">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2B518F">
        <w:rPr>
          <w:rFonts w:ascii="Times New Roman" w:hAnsi="Times New Roman" w:cs="Times New Roman"/>
          <w:sz w:val="24"/>
          <w:szCs w:val="24"/>
          <w:vertAlign w:val="superscript"/>
        </w:rPr>
        <w:instrText xml:space="preserve"> ADDIN EN.CITE &lt;EndNote&gt;&lt;Cite ExcludeYear="1"&gt;&lt;Author&gt;Office for National Statistics&lt;/Author&gt;&lt;Year&gt;2011&lt;/Year&gt;&lt;RecNum&gt;33&lt;/RecNum&gt;&lt;DisplayText&gt;(18)&lt;/DisplayText&gt;&lt;record&gt;&lt;rec-number&gt;33&lt;/rec-number&gt;&lt;foreign-keys&gt;&lt;key app="EN" db-id="z9dvs0207zppefeesrrvxxvavfrde0pt9xds"&gt;33&lt;/key&gt;&lt;/foreign-keys&gt;&lt;ref-type name="Government Document"&gt;46&lt;/ref-type&gt;&lt;contributors&gt;&lt;authors&gt;&lt;author&gt;Office for National Statistics,&lt;/author&gt;&lt;/authors&gt;&lt;secondary-authors&gt;&lt;author&gt;Office for National Statistics&lt;/author&gt;&lt;/secondary-authors&gt;&lt;/contributors&gt;&lt;titles&gt;&lt;title&gt;UK 2011 Census: Usual resident population by five year age group, local authorities in the United Kingdom&lt;/title&gt;&lt;/titles&gt;&lt;dates&gt;&lt;year&gt;2011&lt;/year&gt;&lt;/dates&gt;&lt;urls&gt;&lt;/urls&gt;&lt;/record&gt;&lt;/Cite&gt;&lt;/EndNote&gt;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18" w:tooltip="Office for National Statistics, 2011 #33" w:history="1">
        <w:r w:rsidR="00A6096B">
          <w:rPr>
            <w:rFonts w:ascii="Times New Roman" w:hAnsi="Times New Roman" w:cs="Times New Roman"/>
            <w:noProof/>
            <w:sz w:val="24"/>
            <w:szCs w:val="24"/>
            <w:vertAlign w:val="superscript"/>
          </w:rPr>
          <w:t>18</w:t>
        </w:r>
      </w:hyperlink>
      <w:r w:rsidR="00FB3273" w:rsidRPr="00135B00">
        <w:rPr>
          <w:rFonts w:ascii="Times New Roman" w:hAnsi="Times New Roman" w:cs="Times New Roman"/>
          <w:sz w:val="24"/>
          <w:szCs w:val="24"/>
          <w:vertAlign w:val="superscript"/>
        </w:rPr>
        <w:fldChar w:fldCharType="end"/>
      </w:r>
      <w:r w:rsidRPr="000C6FB8">
        <w:rPr>
          <w:rFonts w:ascii="Times New Roman" w:hAnsi="Times New Roman" w:cs="Times New Roman"/>
          <w:sz w:val="24"/>
          <w:szCs w:val="24"/>
        </w:rPr>
        <w:t xml:space="preserve"> </w:t>
      </w:r>
      <w:r w:rsidR="00422B71" w:rsidRPr="000C6FB8">
        <w:rPr>
          <w:rFonts w:ascii="Times New Roman" w:hAnsi="Times New Roman" w:cs="Times New Roman"/>
          <w:sz w:val="24"/>
          <w:szCs w:val="24"/>
        </w:rPr>
        <w:t>The observed maximum number of SWHSI per patient was 4 (</w:t>
      </w:r>
      <w:r w:rsidR="00935631" w:rsidRPr="000C6FB8">
        <w:rPr>
          <w:rFonts w:ascii="Times New Roman" w:hAnsi="Times New Roman" w:cs="Times New Roman"/>
          <w:sz w:val="24"/>
          <w:szCs w:val="24"/>
        </w:rPr>
        <w:t xml:space="preserve">1/187, </w:t>
      </w:r>
      <w:r w:rsidR="00422B71" w:rsidRPr="000C6FB8">
        <w:rPr>
          <w:rFonts w:ascii="Times New Roman" w:hAnsi="Times New Roman" w:cs="Times New Roman"/>
          <w:sz w:val="24"/>
          <w:szCs w:val="24"/>
        </w:rPr>
        <w:t>0.5%) with the majority of p</w:t>
      </w:r>
      <w:r w:rsidR="000C6FB8" w:rsidRPr="000C6FB8">
        <w:rPr>
          <w:rFonts w:ascii="Times New Roman" w:hAnsi="Times New Roman" w:cs="Times New Roman"/>
          <w:sz w:val="24"/>
          <w:szCs w:val="24"/>
        </w:rPr>
        <w:t>atients</w:t>
      </w:r>
      <w:r w:rsidR="00422B71" w:rsidRPr="000C6FB8">
        <w:rPr>
          <w:rFonts w:ascii="Times New Roman" w:hAnsi="Times New Roman" w:cs="Times New Roman"/>
          <w:sz w:val="24"/>
          <w:szCs w:val="24"/>
        </w:rPr>
        <w:t xml:space="preserve"> (</w:t>
      </w:r>
      <w:r w:rsidR="00B054C4" w:rsidRPr="000C6FB8">
        <w:rPr>
          <w:rFonts w:ascii="Times New Roman" w:hAnsi="Times New Roman" w:cs="Times New Roman"/>
          <w:sz w:val="24"/>
          <w:szCs w:val="24"/>
        </w:rPr>
        <w:t xml:space="preserve">164/187, </w:t>
      </w:r>
      <w:r w:rsidR="00422B71" w:rsidRPr="000C6FB8">
        <w:rPr>
          <w:rFonts w:ascii="Times New Roman" w:hAnsi="Times New Roman" w:cs="Times New Roman"/>
          <w:sz w:val="24"/>
          <w:szCs w:val="24"/>
        </w:rPr>
        <w:t xml:space="preserve">87.7%) having only one SWHSI. Patients were more frequently treated in community than in secondary </w:t>
      </w:r>
      <w:r w:rsidR="00FA51DC" w:rsidRPr="000C6FB8">
        <w:rPr>
          <w:rFonts w:ascii="Times New Roman" w:hAnsi="Times New Roman" w:cs="Times New Roman"/>
          <w:sz w:val="24"/>
          <w:szCs w:val="24"/>
        </w:rPr>
        <w:t xml:space="preserve">care settings </w:t>
      </w:r>
      <w:r w:rsidR="00422B71" w:rsidRPr="000C6FB8">
        <w:rPr>
          <w:rFonts w:ascii="Times New Roman" w:hAnsi="Times New Roman" w:cs="Times New Roman"/>
          <w:sz w:val="24"/>
          <w:szCs w:val="24"/>
        </w:rPr>
        <w:t>(</w:t>
      </w:r>
      <w:r w:rsidR="00C821B6" w:rsidRPr="000C6FB8">
        <w:rPr>
          <w:rFonts w:ascii="Times New Roman" w:hAnsi="Times New Roman" w:cs="Times New Roman"/>
          <w:sz w:val="24"/>
          <w:szCs w:val="24"/>
        </w:rPr>
        <w:t xml:space="preserve">109/187, </w:t>
      </w:r>
      <w:r w:rsidR="00422B71" w:rsidRPr="000C6FB8">
        <w:rPr>
          <w:rFonts w:ascii="Times New Roman" w:hAnsi="Times New Roman" w:cs="Times New Roman"/>
          <w:sz w:val="24"/>
          <w:szCs w:val="24"/>
        </w:rPr>
        <w:t xml:space="preserve">58.3% compared with </w:t>
      </w:r>
      <w:r w:rsidR="00C821B6" w:rsidRPr="000C6FB8">
        <w:rPr>
          <w:rFonts w:ascii="Times New Roman" w:hAnsi="Times New Roman" w:cs="Times New Roman"/>
          <w:sz w:val="24"/>
          <w:szCs w:val="24"/>
        </w:rPr>
        <w:t xml:space="preserve">56/187, </w:t>
      </w:r>
      <w:r w:rsidR="00422B71" w:rsidRPr="000C6FB8">
        <w:rPr>
          <w:rFonts w:ascii="Times New Roman" w:hAnsi="Times New Roman" w:cs="Times New Roman"/>
          <w:sz w:val="24"/>
          <w:szCs w:val="24"/>
        </w:rPr>
        <w:t>29.9%)</w:t>
      </w:r>
      <w:r w:rsidR="004E182E" w:rsidRPr="000C6FB8">
        <w:rPr>
          <w:rFonts w:ascii="Times New Roman" w:hAnsi="Times New Roman" w:cs="Times New Roman"/>
          <w:sz w:val="24"/>
          <w:szCs w:val="24"/>
        </w:rPr>
        <w:t>, with the remaining patients treated within primary care (</w:t>
      </w:r>
      <w:r w:rsidR="00C821B6" w:rsidRPr="000C6FB8">
        <w:rPr>
          <w:rFonts w:ascii="Times New Roman" w:hAnsi="Times New Roman" w:cs="Times New Roman"/>
          <w:sz w:val="24"/>
          <w:szCs w:val="24"/>
        </w:rPr>
        <w:t xml:space="preserve">8/187, </w:t>
      </w:r>
      <w:r w:rsidR="004E182E" w:rsidRPr="000C6FB8">
        <w:rPr>
          <w:rFonts w:ascii="Times New Roman" w:hAnsi="Times New Roman" w:cs="Times New Roman"/>
          <w:sz w:val="24"/>
          <w:szCs w:val="24"/>
        </w:rPr>
        <w:t>4.3%), other care settings (</w:t>
      </w:r>
      <w:r w:rsidR="00C821B6" w:rsidRPr="000C6FB8">
        <w:rPr>
          <w:rFonts w:ascii="Times New Roman" w:hAnsi="Times New Roman" w:cs="Times New Roman"/>
          <w:sz w:val="24"/>
          <w:szCs w:val="24"/>
        </w:rPr>
        <w:t xml:space="preserve">2/187, </w:t>
      </w:r>
      <w:r w:rsidR="004E182E" w:rsidRPr="000C6FB8">
        <w:rPr>
          <w:rFonts w:ascii="Times New Roman" w:hAnsi="Times New Roman" w:cs="Times New Roman"/>
          <w:sz w:val="24"/>
          <w:szCs w:val="24"/>
        </w:rPr>
        <w:t>1.1%)</w:t>
      </w:r>
      <w:r w:rsidR="00422B71" w:rsidRPr="000C6FB8">
        <w:rPr>
          <w:rFonts w:ascii="Times New Roman" w:hAnsi="Times New Roman" w:cs="Times New Roman"/>
          <w:sz w:val="24"/>
          <w:szCs w:val="24"/>
        </w:rPr>
        <w:t>.</w:t>
      </w:r>
      <w:r w:rsidR="004E182E" w:rsidRPr="000C6FB8">
        <w:rPr>
          <w:rFonts w:ascii="Times New Roman" w:hAnsi="Times New Roman" w:cs="Times New Roman"/>
          <w:sz w:val="24"/>
          <w:szCs w:val="24"/>
        </w:rPr>
        <w:t xml:space="preserve"> There were 12 pa</w:t>
      </w:r>
      <w:r w:rsidR="000C6FB8" w:rsidRPr="000C6FB8">
        <w:rPr>
          <w:rFonts w:ascii="Times New Roman" w:hAnsi="Times New Roman" w:cs="Times New Roman"/>
          <w:sz w:val="24"/>
          <w:szCs w:val="24"/>
        </w:rPr>
        <w:t>tients</w:t>
      </w:r>
      <w:r w:rsidR="004E182E" w:rsidRPr="000C6FB8">
        <w:rPr>
          <w:rFonts w:ascii="Times New Roman" w:hAnsi="Times New Roman" w:cs="Times New Roman"/>
          <w:sz w:val="24"/>
          <w:szCs w:val="24"/>
        </w:rPr>
        <w:t xml:space="preserve"> (</w:t>
      </w:r>
      <w:r w:rsidR="009662AB" w:rsidRPr="000C6FB8">
        <w:rPr>
          <w:rFonts w:ascii="Times New Roman" w:hAnsi="Times New Roman" w:cs="Times New Roman"/>
          <w:sz w:val="24"/>
          <w:szCs w:val="24"/>
        </w:rPr>
        <w:t xml:space="preserve">12/187, </w:t>
      </w:r>
      <w:r w:rsidR="004E182E" w:rsidRPr="000C6FB8">
        <w:rPr>
          <w:rFonts w:ascii="Times New Roman" w:hAnsi="Times New Roman" w:cs="Times New Roman"/>
          <w:sz w:val="24"/>
          <w:szCs w:val="24"/>
        </w:rPr>
        <w:t>6.4%) for whom treatment location was not recorded.</w:t>
      </w:r>
      <w:r w:rsidR="00422B71" w:rsidRPr="000C6FB8">
        <w:rPr>
          <w:rFonts w:ascii="Times New Roman" w:hAnsi="Times New Roman" w:cs="Times New Roman"/>
          <w:sz w:val="24"/>
          <w:szCs w:val="24"/>
        </w:rPr>
        <w:t xml:space="preserve"> </w:t>
      </w:r>
    </w:p>
    <w:p w14:paraId="737668A4" w14:textId="77777777" w:rsidR="00422B71" w:rsidRPr="000C6FB8" w:rsidRDefault="00422B71" w:rsidP="000C6FB8">
      <w:pPr>
        <w:autoSpaceDE w:val="0"/>
        <w:autoSpaceDN w:val="0"/>
        <w:adjustRightInd w:val="0"/>
        <w:spacing w:after="0" w:line="360" w:lineRule="auto"/>
        <w:rPr>
          <w:rFonts w:ascii="Times New Roman" w:hAnsi="Times New Roman" w:cs="Times New Roman"/>
          <w:sz w:val="24"/>
          <w:szCs w:val="24"/>
        </w:rPr>
      </w:pPr>
    </w:p>
    <w:p w14:paraId="20995B1C" w14:textId="77777777" w:rsidR="00422B71" w:rsidRPr="000C6FB8" w:rsidRDefault="00357EAB" w:rsidP="000C6FB8">
      <w:pPr>
        <w:autoSpaceDE w:val="0"/>
        <w:autoSpaceDN w:val="0"/>
        <w:adjustRightInd w:val="0"/>
        <w:spacing w:after="0" w:line="360" w:lineRule="auto"/>
        <w:rPr>
          <w:rFonts w:ascii="Times New Roman" w:hAnsi="Times New Roman" w:cs="Times New Roman"/>
          <w:sz w:val="24"/>
          <w:szCs w:val="24"/>
        </w:rPr>
      </w:pPr>
      <w:r w:rsidRPr="000C6FB8">
        <w:rPr>
          <w:rFonts w:ascii="Times New Roman" w:hAnsi="Times New Roman" w:cs="Times New Roman"/>
          <w:sz w:val="24"/>
          <w:szCs w:val="24"/>
        </w:rPr>
        <w:t xml:space="preserve">We found almost </w:t>
      </w:r>
      <w:r w:rsidR="00422B71" w:rsidRPr="000C6FB8">
        <w:rPr>
          <w:rFonts w:ascii="Times New Roman" w:hAnsi="Times New Roman" w:cs="Times New Roman"/>
          <w:sz w:val="24"/>
          <w:szCs w:val="24"/>
        </w:rPr>
        <w:t xml:space="preserve">half of </w:t>
      </w:r>
      <w:r w:rsidR="00627436" w:rsidRPr="000C6FB8">
        <w:rPr>
          <w:rFonts w:ascii="Times New Roman" w:hAnsi="Times New Roman" w:cs="Times New Roman"/>
          <w:sz w:val="24"/>
          <w:szCs w:val="24"/>
        </w:rPr>
        <w:t xml:space="preserve">the </w:t>
      </w:r>
      <w:r w:rsidR="00422B71" w:rsidRPr="000C6FB8">
        <w:rPr>
          <w:rFonts w:ascii="Times New Roman" w:hAnsi="Times New Roman" w:cs="Times New Roman"/>
          <w:sz w:val="24"/>
          <w:szCs w:val="24"/>
        </w:rPr>
        <w:t>SWHSI were planned to heal by secondary intention (</w:t>
      </w:r>
      <w:r w:rsidR="00680562" w:rsidRPr="000C6FB8">
        <w:rPr>
          <w:rFonts w:ascii="Times New Roman" w:hAnsi="Times New Roman" w:cs="Times New Roman"/>
          <w:sz w:val="24"/>
          <w:szCs w:val="24"/>
        </w:rPr>
        <w:t>n=</w:t>
      </w:r>
      <w:r w:rsidR="00422B71" w:rsidRPr="000C6FB8">
        <w:rPr>
          <w:rFonts w:ascii="Times New Roman" w:hAnsi="Times New Roman" w:cs="Times New Roman"/>
          <w:sz w:val="24"/>
          <w:szCs w:val="24"/>
        </w:rPr>
        <w:t>89, 47.6%) and 77 (41.2%) were primarily closed wounds that had subsequently dehisced.</w:t>
      </w:r>
      <w:r w:rsidR="004E182E" w:rsidRPr="000C6FB8">
        <w:rPr>
          <w:rFonts w:ascii="Times New Roman" w:hAnsi="Times New Roman" w:cs="Times New Roman"/>
          <w:sz w:val="24"/>
          <w:szCs w:val="24"/>
        </w:rPr>
        <w:t xml:space="preserve"> A further </w:t>
      </w:r>
      <w:r w:rsidR="00300BAB" w:rsidRPr="000C6FB8">
        <w:rPr>
          <w:rFonts w:ascii="Times New Roman" w:hAnsi="Times New Roman" w:cs="Times New Roman"/>
          <w:sz w:val="24"/>
          <w:szCs w:val="24"/>
        </w:rPr>
        <w:t>six</w:t>
      </w:r>
      <w:r w:rsidR="004E182E" w:rsidRPr="000C6FB8">
        <w:rPr>
          <w:rFonts w:ascii="Times New Roman" w:hAnsi="Times New Roman" w:cs="Times New Roman"/>
          <w:sz w:val="24"/>
          <w:szCs w:val="24"/>
        </w:rPr>
        <w:t xml:space="preserve"> wounds </w:t>
      </w:r>
      <w:r w:rsidR="00300BAB" w:rsidRPr="000C6FB8">
        <w:rPr>
          <w:rFonts w:ascii="Times New Roman" w:hAnsi="Times New Roman" w:cs="Times New Roman"/>
          <w:sz w:val="24"/>
          <w:szCs w:val="24"/>
        </w:rPr>
        <w:t>(3.2%) were surgically opened, six</w:t>
      </w:r>
      <w:r w:rsidR="004E182E" w:rsidRPr="000C6FB8">
        <w:rPr>
          <w:rFonts w:ascii="Times New Roman" w:hAnsi="Times New Roman" w:cs="Times New Roman"/>
          <w:sz w:val="24"/>
          <w:szCs w:val="24"/>
        </w:rPr>
        <w:t xml:space="preserve"> (3.2%) arose for other reasons (surgical debridement (n=2, 1.1%), sutures removed and left</w:t>
      </w:r>
      <w:r w:rsidR="0051006F" w:rsidRPr="000C6FB8">
        <w:rPr>
          <w:rFonts w:ascii="Times New Roman" w:hAnsi="Times New Roman" w:cs="Times New Roman"/>
          <w:sz w:val="24"/>
          <w:szCs w:val="24"/>
        </w:rPr>
        <w:t xml:space="preserve"> open to heal (n=1, 0.5%), skin-</w:t>
      </w:r>
      <w:r w:rsidR="004E182E" w:rsidRPr="000C6FB8">
        <w:rPr>
          <w:rFonts w:ascii="Times New Roman" w:hAnsi="Times New Roman" w:cs="Times New Roman"/>
          <w:sz w:val="24"/>
          <w:szCs w:val="24"/>
        </w:rPr>
        <w:t xml:space="preserve">graft failure (n=1, 0.5%), non-healing wound (n=1, 0.5%) and necrotising fasciitis requiring debridement (n=1, 0.5%)) and </w:t>
      </w:r>
      <w:r w:rsidR="00143E19" w:rsidRPr="000C6FB8">
        <w:rPr>
          <w:rFonts w:ascii="Times New Roman" w:hAnsi="Times New Roman" w:cs="Times New Roman"/>
          <w:sz w:val="24"/>
          <w:szCs w:val="24"/>
        </w:rPr>
        <w:t>for nine</w:t>
      </w:r>
      <w:r w:rsidR="004E182E" w:rsidRPr="000C6FB8">
        <w:rPr>
          <w:rFonts w:ascii="Times New Roman" w:hAnsi="Times New Roman" w:cs="Times New Roman"/>
          <w:sz w:val="24"/>
          <w:szCs w:val="24"/>
        </w:rPr>
        <w:t xml:space="preserve"> patients (4.8%) the information was not known or was missing</w:t>
      </w:r>
      <w:r w:rsidR="00AC3E9A" w:rsidRPr="000C6FB8">
        <w:rPr>
          <w:rFonts w:ascii="Times New Roman" w:hAnsi="Times New Roman" w:cs="Times New Roman"/>
          <w:sz w:val="24"/>
          <w:szCs w:val="24"/>
        </w:rPr>
        <w:t xml:space="preserve">. </w:t>
      </w:r>
      <w:r w:rsidR="00422B71" w:rsidRPr="000C6FB8">
        <w:rPr>
          <w:rFonts w:ascii="Times New Roman" w:hAnsi="Times New Roman" w:cs="Times New Roman"/>
          <w:sz w:val="24"/>
          <w:szCs w:val="24"/>
        </w:rPr>
        <w:t xml:space="preserve">The median time from surgery to wound breakdown was 9 days (95% CI: 7 to 10). </w:t>
      </w:r>
    </w:p>
    <w:p w14:paraId="3648FAA5" w14:textId="77777777" w:rsidR="00422B71" w:rsidRPr="000C6FB8" w:rsidRDefault="00422B71" w:rsidP="000C6FB8">
      <w:pPr>
        <w:autoSpaceDE w:val="0"/>
        <w:autoSpaceDN w:val="0"/>
        <w:adjustRightInd w:val="0"/>
        <w:spacing w:after="0" w:line="360" w:lineRule="auto"/>
        <w:rPr>
          <w:rFonts w:ascii="Times New Roman" w:hAnsi="Times New Roman" w:cs="Times New Roman"/>
          <w:sz w:val="24"/>
          <w:szCs w:val="24"/>
        </w:rPr>
      </w:pPr>
    </w:p>
    <w:p w14:paraId="28C44BA2" w14:textId="77777777" w:rsidR="00422B71" w:rsidRDefault="00A74705" w:rsidP="000C6FB8">
      <w:pPr>
        <w:autoSpaceDE w:val="0"/>
        <w:autoSpaceDN w:val="0"/>
        <w:adjustRightInd w:val="0"/>
        <w:spacing w:after="0" w:line="360" w:lineRule="auto"/>
        <w:rPr>
          <w:rFonts w:ascii="Times New Roman" w:hAnsi="Times New Roman" w:cs="Times New Roman"/>
          <w:sz w:val="24"/>
          <w:szCs w:val="24"/>
        </w:rPr>
      </w:pPr>
      <w:r w:rsidRPr="000C6FB8">
        <w:rPr>
          <w:rFonts w:ascii="Times New Roman" w:hAnsi="Times New Roman" w:cs="Times New Roman"/>
          <w:sz w:val="24"/>
          <w:szCs w:val="24"/>
        </w:rPr>
        <w:t>In addition, we found that t</w:t>
      </w:r>
      <w:r w:rsidR="00422B71" w:rsidRPr="000C6FB8">
        <w:rPr>
          <w:rFonts w:ascii="Times New Roman" w:hAnsi="Times New Roman" w:cs="Times New Roman"/>
          <w:sz w:val="24"/>
          <w:szCs w:val="24"/>
        </w:rPr>
        <w:t>he median duration of wounds at the point of survey was 28 days (95% CI</w:t>
      </w:r>
      <w:r w:rsidR="00680562" w:rsidRPr="000C6FB8">
        <w:rPr>
          <w:rFonts w:ascii="Times New Roman" w:hAnsi="Times New Roman" w:cs="Times New Roman"/>
          <w:sz w:val="24"/>
          <w:szCs w:val="24"/>
        </w:rPr>
        <w:t>:</w:t>
      </w:r>
      <w:r w:rsidR="00422B71" w:rsidRPr="000C6FB8">
        <w:rPr>
          <w:rFonts w:ascii="Times New Roman" w:hAnsi="Times New Roman" w:cs="Times New Roman"/>
          <w:sz w:val="24"/>
          <w:szCs w:val="24"/>
        </w:rPr>
        <w:t xml:space="preserve"> 21 to 35). Fully dehisced SWHSI had the longest median duration (35</w:t>
      </w:r>
      <w:r w:rsidR="00680562" w:rsidRPr="000C6FB8">
        <w:rPr>
          <w:rFonts w:ascii="Times New Roman" w:hAnsi="Times New Roman" w:cs="Times New Roman"/>
          <w:sz w:val="24"/>
          <w:szCs w:val="24"/>
        </w:rPr>
        <w:t xml:space="preserve"> days</w:t>
      </w:r>
      <w:r w:rsidR="00422B71" w:rsidRPr="000C6FB8">
        <w:rPr>
          <w:rFonts w:ascii="Times New Roman" w:hAnsi="Times New Roman" w:cs="Times New Roman"/>
          <w:sz w:val="24"/>
          <w:szCs w:val="24"/>
        </w:rPr>
        <w:t>, 95% CI</w:t>
      </w:r>
      <w:r w:rsidR="00680562" w:rsidRPr="000C6FB8">
        <w:rPr>
          <w:rFonts w:ascii="Times New Roman" w:hAnsi="Times New Roman" w:cs="Times New Roman"/>
          <w:sz w:val="24"/>
          <w:szCs w:val="24"/>
        </w:rPr>
        <w:t>:</w:t>
      </w:r>
      <w:r w:rsidR="00422B71" w:rsidRPr="000C6FB8">
        <w:rPr>
          <w:rFonts w:ascii="Times New Roman" w:hAnsi="Times New Roman" w:cs="Times New Roman"/>
          <w:sz w:val="24"/>
          <w:szCs w:val="24"/>
        </w:rPr>
        <w:t xml:space="preserve"> 15 to 150) and those with long wound duration</w:t>
      </w:r>
      <w:r w:rsidR="00627436" w:rsidRPr="000C6FB8">
        <w:rPr>
          <w:rFonts w:ascii="Times New Roman" w:hAnsi="Times New Roman" w:cs="Times New Roman"/>
          <w:sz w:val="24"/>
          <w:szCs w:val="24"/>
        </w:rPr>
        <w:t>s</w:t>
      </w:r>
      <w:r w:rsidR="00422B71" w:rsidRPr="000C6FB8">
        <w:rPr>
          <w:rFonts w:ascii="Times New Roman" w:hAnsi="Times New Roman" w:cs="Times New Roman"/>
          <w:sz w:val="24"/>
          <w:szCs w:val="24"/>
        </w:rPr>
        <w:t xml:space="preserve"> were most frequently treated within primary care (</w:t>
      </w:r>
      <w:r w:rsidR="00680562" w:rsidRPr="000C6FB8">
        <w:rPr>
          <w:rFonts w:ascii="Times New Roman" w:hAnsi="Times New Roman" w:cs="Times New Roman"/>
          <w:sz w:val="24"/>
          <w:szCs w:val="24"/>
        </w:rPr>
        <w:t xml:space="preserve">median </w:t>
      </w:r>
      <w:r w:rsidR="00422B71" w:rsidRPr="000C6FB8">
        <w:rPr>
          <w:rFonts w:ascii="Times New Roman" w:hAnsi="Times New Roman" w:cs="Times New Roman"/>
          <w:sz w:val="24"/>
          <w:szCs w:val="24"/>
        </w:rPr>
        <w:t>duration 112 days, 95% CI</w:t>
      </w:r>
      <w:r w:rsidR="00680562" w:rsidRPr="000C6FB8">
        <w:rPr>
          <w:rFonts w:ascii="Times New Roman" w:hAnsi="Times New Roman" w:cs="Times New Roman"/>
          <w:sz w:val="24"/>
          <w:szCs w:val="24"/>
        </w:rPr>
        <w:t>:</w:t>
      </w:r>
      <w:r w:rsidR="00422B71" w:rsidRPr="000C6FB8">
        <w:rPr>
          <w:rFonts w:ascii="Times New Roman" w:hAnsi="Times New Roman" w:cs="Times New Roman"/>
          <w:sz w:val="24"/>
          <w:szCs w:val="24"/>
        </w:rPr>
        <w:t xml:space="preserve"> 21 to 469) and community settings (</w:t>
      </w:r>
      <w:r w:rsidR="00680562" w:rsidRPr="000C6FB8">
        <w:rPr>
          <w:rFonts w:ascii="Times New Roman" w:hAnsi="Times New Roman" w:cs="Times New Roman"/>
          <w:sz w:val="24"/>
          <w:szCs w:val="24"/>
        </w:rPr>
        <w:t xml:space="preserve">median </w:t>
      </w:r>
      <w:r w:rsidR="00422B71" w:rsidRPr="000C6FB8">
        <w:rPr>
          <w:rFonts w:ascii="Times New Roman" w:hAnsi="Times New Roman" w:cs="Times New Roman"/>
          <w:sz w:val="24"/>
          <w:szCs w:val="24"/>
        </w:rPr>
        <w:t>duration 35 days, 95% CI</w:t>
      </w:r>
      <w:r w:rsidR="00680562" w:rsidRPr="000C6FB8">
        <w:rPr>
          <w:rFonts w:ascii="Times New Roman" w:hAnsi="Times New Roman" w:cs="Times New Roman"/>
          <w:sz w:val="24"/>
          <w:szCs w:val="24"/>
        </w:rPr>
        <w:t>:</w:t>
      </w:r>
      <w:r w:rsidR="00422B71" w:rsidRPr="000C6FB8">
        <w:rPr>
          <w:rFonts w:ascii="Times New Roman" w:hAnsi="Times New Roman" w:cs="Times New Roman"/>
          <w:sz w:val="24"/>
          <w:szCs w:val="24"/>
        </w:rPr>
        <w:t xml:space="preserve"> 28 to 56 days)</w:t>
      </w:r>
      <w:r w:rsidR="00A874C9">
        <w:rPr>
          <w:rFonts w:ascii="Times New Roman" w:hAnsi="Times New Roman" w:cs="Times New Roman"/>
          <w:sz w:val="24"/>
          <w:szCs w:val="24"/>
        </w:rPr>
        <w:t xml:space="preserve"> (Table 2</w:t>
      </w:r>
      <w:r w:rsidR="00A173CE">
        <w:rPr>
          <w:rFonts w:ascii="Times New Roman" w:hAnsi="Times New Roman" w:cs="Times New Roman"/>
          <w:sz w:val="24"/>
          <w:szCs w:val="24"/>
        </w:rPr>
        <w:t>)</w:t>
      </w:r>
      <w:r w:rsidR="00422B71" w:rsidRPr="000C6FB8">
        <w:rPr>
          <w:rFonts w:ascii="Times New Roman" w:hAnsi="Times New Roman" w:cs="Times New Roman"/>
          <w:sz w:val="24"/>
          <w:szCs w:val="24"/>
        </w:rPr>
        <w:t>.</w:t>
      </w:r>
    </w:p>
    <w:p w14:paraId="0D964877"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5966C310"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565621BD"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41594333"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1873D8D1"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2F5182DF"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651680A6"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2B523FC4"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0D65056B"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778D8AB9"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0C0FC589"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5419C2A7"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7B4D6F1C" w14:textId="77777777" w:rsidR="00A173CE" w:rsidRDefault="00A874C9" w:rsidP="000C6FB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Table 2</w:t>
      </w:r>
      <w:r w:rsidR="00A173CE">
        <w:rPr>
          <w:rFonts w:ascii="Times New Roman" w:hAnsi="Times New Roman" w:cs="Times New Roman"/>
          <w:sz w:val="24"/>
          <w:szCs w:val="24"/>
        </w:rPr>
        <w:t xml:space="preserve"> –</w:t>
      </w:r>
      <w:r>
        <w:rPr>
          <w:rFonts w:ascii="Times New Roman" w:hAnsi="Times New Roman" w:cs="Times New Roman"/>
          <w:sz w:val="24"/>
          <w:szCs w:val="24"/>
        </w:rPr>
        <w:t xml:space="preserve"> </w:t>
      </w:r>
      <w:r w:rsidR="00A173CE">
        <w:rPr>
          <w:rFonts w:ascii="Times New Roman" w:hAnsi="Times New Roman" w:cs="Times New Roman"/>
          <w:sz w:val="24"/>
          <w:szCs w:val="24"/>
        </w:rPr>
        <w:t>Duration of SWHSI within different patient treatment settings</w:t>
      </w:r>
    </w:p>
    <w:tbl>
      <w:tblPr>
        <w:tblW w:w="0" w:type="auto"/>
        <w:tblLook w:val="04A0" w:firstRow="1" w:lastRow="0" w:firstColumn="1" w:lastColumn="0" w:noHBand="0" w:noVBand="1"/>
      </w:tblPr>
      <w:tblGrid>
        <w:gridCol w:w="2256"/>
        <w:gridCol w:w="2264"/>
        <w:gridCol w:w="2259"/>
        <w:gridCol w:w="2247"/>
      </w:tblGrid>
      <w:tr w:rsidR="00A173CE" w14:paraId="698897C5" w14:textId="77777777" w:rsidTr="00476F34">
        <w:tc>
          <w:tcPr>
            <w:tcW w:w="2310" w:type="dxa"/>
            <w:vMerge w:val="restart"/>
          </w:tcPr>
          <w:p w14:paraId="64AC7B55"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Wound duration (days)</w:t>
            </w:r>
          </w:p>
        </w:tc>
        <w:tc>
          <w:tcPr>
            <w:tcW w:w="6932" w:type="dxa"/>
            <w:gridSpan w:val="3"/>
          </w:tcPr>
          <w:p w14:paraId="480456F4" w14:textId="77777777" w:rsidR="00A173CE" w:rsidRDefault="00A173CE" w:rsidP="00A173CE">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Treatment Setting</w:t>
            </w:r>
          </w:p>
        </w:tc>
      </w:tr>
      <w:tr w:rsidR="00A173CE" w14:paraId="1A1FFABE" w14:textId="77777777" w:rsidTr="00A173CE">
        <w:tc>
          <w:tcPr>
            <w:tcW w:w="2310" w:type="dxa"/>
            <w:vMerge/>
          </w:tcPr>
          <w:p w14:paraId="38334532" w14:textId="77777777" w:rsidR="00A173CE" w:rsidRDefault="00A173CE" w:rsidP="000C6FB8">
            <w:pPr>
              <w:autoSpaceDE w:val="0"/>
              <w:autoSpaceDN w:val="0"/>
              <w:adjustRightInd w:val="0"/>
              <w:spacing w:line="360" w:lineRule="auto"/>
              <w:rPr>
                <w:rFonts w:ascii="Times New Roman" w:hAnsi="Times New Roman" w:cs="Times New Roman"/>
                <w:sz w:val="24"/>
                <w:szCs w:val="24"/>
              </w:rPr>
            </w:pPr>
          </w:p>
        </w:tc>
        <w:tc>
          <w:tcPr>
            <w:tcW w:w="2310" w:type="dxa"/>
          </w:tcPr>
          <w:p w14:paraId="21F266D5"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Community</w:t>
            </w:r>
          </w:p>
        </w:tc>
        <w:tc>
          <w:tcPr>
            <w:tcW w:w="2311" w:type="dxa"/>
          </w:tcPr>
          <w:p w14:paraId="6B5FC0C9"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Secondary Care</w:t>
            </w:r>
          </w:p>
        </w:tc>
        <w:tc>
          <w:tcPr>
            <w:tcW w:w="2311" w:type="dxa"/>
          </w:tcPr>
          <w:p w14:paraId="5373BCD4"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Primary Care</w:t>
            </w:r>
          </w:p>
        </w:tc>
      </w:tr>
      <w:tr w:rsidR="00A173CE" w14:paraId="2DEA9DEB" w14:textId="77777777" w:rsidTr="00A173CE">
        <w:tc>
          <w:tcPr>
            <w:tcW w:w="2310" w:type="dxa"/>
          </w:tcPr>
          <w:p w14:paraId="57E309D0"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N</w:t>
            </w:r>
          </w:p>
        </w:tc>
        <w:tc>
          <w:tcPr>
            <w:tcW w:w="2310" w:type="dxa"/>
          </w:tcPr>
          <w:p w14:paraId="3BFC52A5"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89/109</w:t>
            </w:r>
          </w:p>
        </w:tc>
        <w:tc>
          <w:tcPr>
            <w:tcW w:w="2311" w:type="dxa"/>
          </w:tcPr>
          <w:p w14:paraId="59FB54DD"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56/56</w:t>
            </w:r>
          </w:p>
        </w:tc>
        <w:tc>
          <w:tcPr>
            <w:tcW w:w="2311" w:type="dxa"/>
          </w:tcPr>
          <w:p w14:paraId="19F382B8"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7/8</w:t>
            </w:r>
          </w:p>
        </w:tc>
      </w:tr>
      <w:tr w:rsidR="00A173CE" w14:paraId="55364077" w14:textId="77777777" w:rsidTr="00A173CE">
        <w:tc>
          <w:tcPr>
            <w:tcW w:w="2310" w:type="dxa"/>
          </w:tcPr>
          <w:p w14:paraId="1CB90861"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Median (95% CI)</w:t>
            </w:r>
          </w:p>
        </w:tc>
        <w:tc>
          <w:tcPr>
            <w:tcW w:w="2310" w:type="dxa"/>
          </w:tcPr>
          <w:p w14:paraId="01833A13"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35.0 (28 to 56)</w:t>
            </w:r>
          </w:p>
        </w:tc>
        <w:tc>
          <w:tcPr>
            <w:tcW w:w="2311" w:type="dxa"/>
          </w:tcPr>
          <w:p w14:paraId="22578D4C"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14.5 (6 to 21)</w:t>
            </w:r>
          </w:p>
        </w:tc>
        <w:tc>
          <w:tcPr>
            <w:tcW w:w="2311" w:type="dxa"/>
          </w:tcPr>
          <w:p w14:paraId="13D45E67"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112.0 (21 to 469)</w:t>
            </w:r>
          </w:p>
        </w:tc>
      </w:tr>
      <w:tr w:rsidR="00A173CE" w14:paraId="3C350DEF" w14:textId="77777777" w:rsidTr="00A173CE">
        <w:tc>
          <w:tcPr>
            <w:tcW w:w="2310" w:type="dxa"/>
          </w:tcPr>
          <w:p w14:paraId="1D53E96A" w14:textId="77777777" w:rsidR="00A173CE" w:rsidRDefault="00A173CE" w:rsidP="00A173CE">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Minimum to maximum</w:t>
            </w:r>
          </w:p>
        </w:tc>
        <w:tc>
          <w:tcPr>
            <w:tcW w:w="2310" w:type="dxa"/>
          </w:tcPr>
          <w:p w14:paraId="372E50F0"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1-560</w:t>
            </w:r>
          </w:p>
        </w:tc>
        <w:tc>
          <w:tcPr>
            <w:tcW w:w="2311" w:type="dxa"/>
          </w:tcPr>
          <w:p w14:paraId="06E3E154"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1-238</w:t>
            </w:r>
          </w:p>
        </w:tc>
        <w:tc>
          <w:tcPr>
            <w:tcW w:w="2311" w:type="dxa"/>
          </w:tcPr>
          <w:p w14:paraId="6F481AB2"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21-896</w:t>
            </w:r>
          </w:p>
        </w:tc>
      </w:tr>
      <w:tr w:rsidR="00A173CE" w14:paraId="1272570B" w14:textId="77777777" w:rsidTr="00A173CE">
        <w:tc>
          <w:tcPr>
            <w:tcW w:w="2310" w:type="dxa"/>
          </w:tcPr>
          <w:p w14:paraId="5A64599F"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Missing (%)</w:t>
            </w:r>
          </w:p>
        </w:tc>
        <w:tc>
          <w:tcPr>
            <w:tcW w:w="2310" w:type="dxa"/>
          </w:tcPr>
          <w:p w14:paraId="56CF13C2"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20 (18.3%)</w:t>
            </w:r>
          </w:p>
        </w:tc>
        <w:tc>
          <w:tcPr>
            <w:tcW w:w="2311" w:type="dxa"/>
          </w:tcPr>
          <w:p w14:paraId="6135E200"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0 (0)</w:t>
            </w:r>
          </w:p>
        </w:tc>
        <w:tc>
          <w:tcPr>
            <w:tcW w:w="2311" w:type="dxa"/>
          </w:tcPr>
          <w:p w14:paraId="6B2C02BF" w14:textId="77777777" w:rsidR="00A173CE" w:rsidRDefault="00A173CE" w:rsidP="000C6FB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 (12.5%)</w:t>
            </w:r>
          </w:p>
        </w:tc>
      </w:tr>
    </w:tbl>
    <w:p w14:paraId="47820C00" w14:textId="77777777" w:rsidR="00A173CE" w:rsidRPr="00A173CE" w:rsidRDefault="00A173CE" w:rsidP="00A173CE">
      <w:pPr>
        <w:autoSpaceDE w:val="0"/>
        <w:autoSpaceDN w:val="0"/>
        <w:adjustRightInd w:val="0"/>
        <w:spacing w:after="0" w:line="240" w:lineRule="auto"/>
        <w:rPr>
          <w:rFonts w:cstheme="minorHAnsi"/>
          <w:sz w:val="20"/>
          <w:szCs w:val="20"/>
        </w:rPr>
      </w:pPr>
      <w:r w:rsidRPr="00A173CE">
        <w:rPr>
          <w:rFonts w:cstheme="minorHAnsi"/>
          <w:sz w:val="20"/>
          <w:szCs w:val="20"/>
        </w:rPr>
        <w:t>a Wound duration refers to the number of days elapsed between formation of the SWHSI and survey data collection.</w:t>
      </w:r>
    </w:p>
    <w:p w14:paraId="63132F05" w14:textId="77777777" w:rsidR="00422B71" w:rsidRPr="000C6FB8" w:rsidRDefault="00422B71" w:rsidP="000C6FB8">
      <w:pPr>
        <w:autoSpaceDE w:val="0"/>
        <w:autoSpaceDN w:val="0"/>
        <w:adjustRightInd w:val="0"/>
        <w:spacing w:after="0" w:line="360" w:lineRule="auto"/>
        <w:rPr>
          <w:rFonts w:ascii="Times New Roman" w:hAnsi="Times New Roman" w:cs="Times New Roman"/>
          <w:sz w:val="24"/>
          <w:szCs w:val="24"/>
        </w:rPr>
      </w:pPr>
    </w:p>
    <w:p w14:paraId="71FFB68B" w14:textId="77777777" w:rsidR="00422B71" w:rsidRDefault="00A74705" w:rsidP="000C6FB8">
      <w:pPr>
        <w:autoSpaceDE w:val="0"/>
        <w:autoSpaceDN w:val="0"/>
        <w:adjustRightInd w:val="0"/>
        <w:spacing w:after="0" w:line="360" w:lineRule="auto"/>
        <w:rPr>
          <w:rFonts w:ascii="Times New Roman" w:hAnsi="Times New Roman" w:cs="Times New Roman"/>
          <w:sz w:val="24"/>
          <w:szCs w:val="24"/>
        </w:rPr>
      </w:pPr>
      <w:r w:rsidRPr="000C6FB8">
        <w:rPr>
          <w:rFonts w:ascii="Times New Roman" w:hAnsi="Times New Roman" w:cs="Times New Roman"/>
          <w:sz w:val="24"/>
          <w:szCs w:val="24"/>
        </w:rPr>
        <w:t>In total, we identified 43</w:t>
      </w:r>
      <w:r w:rsidR="00422B71" w:rsidRPr="000C6FB8">
        <w:rPr>
          <w:rFonts w:ascii="Times New Roman" w:hAnsi="Times New Roman" w:cs="Times New Roman"/>
          <w:sz w:val="24"/>
          <w:szCs w:val="24"/>
        </w:rPr>
        <w:t xml:space="preserve"> different surgical </w:t>
      </w:r>
      <w:r w:rsidR="004F1097" w:rsidRPr="000C6FB8">
        <w:rPr>
          <w:rFonts w:ascii="Times New Roman" w:hAnsi="Times New Roman" w:cs="Times New Roman"/>
          <w:sz w:val="24"/>
          <w:szCs w:val="24"/>
        </w:rPr>
        <w:t>procedures that</w:t>
      </w:r>
      <w:r w:rsidRPr="000C6FB8">
        <w:rPr>
          <w:rFonts w:ascii="Times New Roman" w:hAnsi="Times New Roman" w:cs="Times New Roman"/>
          <w:sz w:val="24"/>
          <w:szCs w:val="24"/>
        </w:rPr>
        <w:t xml:space="preserve"> </w:t>
      </w:r>
      <w:r w:rsidR="00422B71" w:rsidRPr="000C6FB8">
        <w:rPr>
          <w:rFonts w:ascii="Times New Roman" w:hAnsi="Times New Roman" w:cs="Times New Roman"/>
          <w:sz w:val="24"/>
          <w:szCs w:val="24"/>
        </w:rPr>
        <w:t xml:space="preserve">preceded the development of a SWHSI. The most common surgical procedures were for pilonidal sinuses/abscesses (28/187, 15.0%), lower limb amputations (19/187, 10.2%) and laparotomy with bowel resection (19/187, 10.2%). </w:t>
      </w:r>
      <w:r w:rsidR="00A173CE">
        <w:rPr>
          <w:rFonts w:ascii="Times New Roman" w:hAnsi="Times New Roman" w:cs="Times New Roman"/>
          <w:sz w:val="24"/>
          <w:szCs w:val="24"/>
        </w:rPr>
        <w:t xml:space="preserve">As detailed in Table </w:t>
      </w:r>
      <w:r w:rsidR="00A874C9">
        <w:rPr>
          <w:rFonts w:ascii="Times New Roman" w:hAnsi="Times New Roman" w:cs="Times New Roman"/>
          <w:sz w:val="24"/>
          <w:szCs w:val="24"/>
        </w:rPr>
        <w:t>3</w:t>
      </w:r>
      <w:r w:rsidR="00A173CE">
        <w:rPr>
          <w:rFonts w:ascii="Times New Roman" w:hAnsi="Times New Roman" w:cs="Times New Roman"/>
          <w:sz w:val="24"/>
          <w:szCs w:val="24"/>
        </w:rPr>
        <w:t>, t</w:t>
      </w:r>
      <w:r w:rsidR="00422B71" w:rsidRPr="000C6FB8">
        <w:rPr>
          <w:rFonts w:ascii="Times New Roman" w:hAnsi="Times New Roman" w:cs="Times New Roman"/>
          <w:sz w:val="24"/>
          <w:szCs w:val="24"/>
        </w:rPr>
        <w:t>he most common surgical specialties associated with SWHSI were colorectal (80/187, 42.8%), plastic (24</w:t>
      </w:r>
      <w:r w:rsidR="00C54F80" w:rsidRPr="000C6FB8">
        <w:rPr>
          <w:rFonts w:ascii="Times New Roman" w:hAnsi="Times New Roman" w:cs="Times New Roman"/>
          <w:sz w:val="24"/>
          <w:szCs w:val="24"/>
        </w:rPr>
        <w:t>/187</w:t>
      </w:r>
      <w:r w:rsidR="00422B71" w:rsidRPr="000C6FB8">
        <w:rPr>
          <w:rFonts w:ascii="Times New Roman" w:hAnsi="Times New Roman" w:cs="Times New Roman"/>
          <w:sz w:val="24"/>
          <w:szCs w:val="24"/>
        </w:rPr>
        <w:t>, 12.8%) and vascular (22</w:t>
      </w:r>
      <w:r w:rsidR="00C54F80" w:rsidRPr="000C6FB8">
        <w:rPr>
          <w:rFonts w:ascii="Times New Roman" w:hAnsi="Times New Roman" w:cs="Times New Roman"/>
          <w:sz w:val="24"/>
          <w:szCs w:val="24"/>
        </w:rPr>
        <w:t>/187</w:t>
      </w:r>
      <w:r w:rsidR="00422B71" w:rsidRPr="000C6FB8">
        <w:rPr>
          <w:rFonts w:ascii="Times New Roman" w:hAnsi="Times New Roman" w:cs="Times New Roman"/>
          <w:sz w:val="24"/>
          <w:szCs w:val="24"/>
        </w:rPr>
        <w:t xml:space="preserve">, 11.8%) surgery. </w:t>
      </w:r>
    </w:p>
    <w:p w14:paraId="7A0AE9A1"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0FB1BE80"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30E5F577"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01069C38"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75A3B67B"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249C77FC"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21B3C1C2"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081D06B2"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5C969E9F"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1950304D"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3459BB16"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716B0EE9"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3327EB45"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1D797BD4"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58902B9C" w14:textId="77777777" w:rsidR="00DC7E0E" w:rsidRDefault="00DC7E0E" w:rsidP="000C6FB8">
      <w:pPr>
        <w:autoSpaceDE w:val="0"/>
        <w:autoSpaceDN w:val="0"/>
        <w:adjustRightInd w:val="0"/>
        <w:spacing w:after="0" w:line="360" w:lineRule="auto"/>
        <w:rPr>
          <w:rFonts w:ascii="Times New Roman" w:hAnsi="Times New Roman" w:cs="Times New Roman"/>
          <w:sz w:val="24"/>
          <w:szCs w:val="24"/>
        </w:rPr>
      </w:pPr>
    </w:p>
    <w:p w14:paraId="2DE5F755" w14:textId="77777777" w:rsidR="00A173CE" w:rsidRPr="00A874C9" w:rsidRDefault="00A173CE" w:rsidP="00A173CE">
      <w:pPr>
        <w:spacing w:line="360" w:lineRule="auto"/>
        <w:rPr>
          <w:rFonts w:cstheme="minorHAnsi"/>
          <w:sz w:val="24"/>
          <w:szCs w:val="24"/>
        </w:rPr>
      </w:pPr>
      <w:r w:rsidRPr="00A874C9">
        <w:rPr>
          <w:rFonts w:cstheme="minorHAnsi"/>
          <w:sz w:val="24"/>
          <w:szCs w:val="24"/>
        </w:rPr>
        <w:t xml:space="preserve">Table </w:t>
      </w:r>
      <w:r w:rsidR="00A874C9" w:rsidRPr="00A874C9">
        <w:rPr>
          <w:rFonts w:cstheme="minorHAnsi"/>
          <w:sz w:val="24"/>
          <w:szCs w:val="24"/>
        </w:rPr>
        <w:t>3</w:t>
      </w:r>
      <w:r w:rsidRPr="00A874C9">
        <w:rPr>
          <w:rFonts w:cstheme="minorHAnsi"/>
          <w:sz w:val="24"/>
          <w:szCs w:val="24"/>
        </w:rPr>
        <w:t xml:space="preserve">: SWHSI categories according to type of surgical specialty. </w:t>
      </w:r>
    </w:p>
    <w:tbl>
      <w:tblPr>
        <w:tblW w:w="9923" w:type="dxa"/>
        <w:tblInd w:w="-136" w:type="dxa"/>
        <w:tblLayout w:type="fixed"/>
        <w:tblLook w:val="04A0" w:firstRow="1" w:lastRow="0" w:firstColumn="1" w:lastColumn="0" w:noHBand="0" w:noVBand="1"/>
      </w:tblPr>
      <w:tblGrid>
        <w:gridCol w:w="1843"/>
        <w:gridCol w:w="851"/>
        <w:gridCol w:w="1276"/>
        <w:gridCol w:w="1275"/>
        <w:gridCol w:w="1134"/>
        <w:gridCol w:w="851"/>
        <w:gridCol w:w="992"/>
        <w:gridCol w:w="992"/>
        <w:gridCol w:w="709"/>
      </w:tblGrid>
      <w:tr w:rsidR="00A173CE" w:rsidRPr="00A173CE" w14:paraId="7AC9498B" w14:textId="77777777" w:rsidTr="00A173CE">
        <w:tc>
          <w:tcPr>
            <w:tcW w:w="1843" w:type="dxa"/>
            <w:vMerge w:val="restart"/>
            <w:tcBorders>
              <w:top w:val="nil"/>
              <w:left w:val="nil"/>
            </w:tcBorders>
            <w:tcMar>
              <w:top w:w="6" w:type="dxa"/>
              <w:left w:w="6" w:type="dxa"/>
              <w:bottom w:w="6" w:type="dxa"/>
              <w:right w:w="6" w:type="dxa"/>
            </w:tcMar>
          </w:tcPr>
          <w:p w14:paraId="6A4E54CA" w14:textId="77777777" w:rsidR="00A173CE" w:rsidRPr="00A173CE" w:rsidRDefault="00A173CE" w:rsidP="00476F34">
            <w:pPr>
              <w:spacing w:line="360" w:lineRule="auto"/>
              <w:jc w:val="both"/>
              <w:rPr>
                <w:rFonts w:cstheme="minorHAnsi"/>
                <w:sz w:val="24"/>
                <w:szCs w:val="24"/>
              </w:rPr>
            </w:pPr>
          </w:p>
          <w:p w14:paraId="5A17AC36" w14:textId="77777777" w:rsidR="00A173CE" w:rsidRPr="00A173CE" w:rsidRDefault="00A173CE" w:rsidP="00476F34">
            <w:pPr>
              <w:spacing w:line="360" w:lineRule="auto"/>
              <w:jc w:val="both"/>
              <w:rPr>
                <w:rFonts w:cstheme="minorHAnsi"/>
                <w:sz w:val="24"/>
                <w:szCs w:val="24"/>
              </w:rPr>
            </w:pPr>
          </w:p>
          <w:p w14:paraId="593683DC" w14:textId="77777777" w:rsidR="00A173CE" w:rsidRPr="00A173CE" w:rsidRDefault="00A173CE" w:rsidP="00476F34">
            <w:pPr>
              <w:spacing w:line="360" w:lineRule="auto"/>
              <w:jc w:val="both"/>
              <w:rPr>
                <w:rFonts w:cstheme="minorHAnsi"/>
                <w:sz w:val="24"/>
                <w:szCs w:val="24"/>
              </w:rPr>
            </w:pPr>
          </w:p>
          <w:p w14:paraId="1B6D6C83" w14:textId="77777777" w:rsidR="00A173CE" w:rsidRPr="00A173CE" w:rsidRDefault="00A173CE" w:rsidP="00476F34">
            <w:pPr>
              <w:spacing w:line="360" w:lineRule="auto"/>
              <w:jc w:val="both"/>
              <w:rPr>
                <w:rFonts w:cstheme="minorHAnsi"/>
                <w:b/>
                <w:sz w:val="24"/>
                <w:szCs w:val="24"/>
              </w:rPr>
            </w:pPr>
            <w:r w:rsidRPr="00A173CE">
              <w:rPr>
                <w:rFonts w:cstheme="minorHAnsi"/>
                <w:b/>
                <w:sz w:val="24"/>
                <w:szCs w:val="24"/>
              </w:rPr>
              <w:t>Surgical specialty</w:t>
            </w:r>
          </w:p>
        </w:tc>
        <w:tc>
          <w:tcPr>
            <w:tcW w:w="7371" w:type="dxa"/>
            <w:gridSpan w:val="7"/>
            <w:tcMar>
              <w:top w:w="6" w:type="dxa"/>
              <w:left w:w="6" w:type="dxa"/>
              <w:bottom w:w="6" w:type="dxa"/>
              <w:right w:w="6" w:type="dxa"/>
            </w:tcMar>
          </w:tcPr>
          <w:p w14:paraId="4FE88C0B" w14:textId="77777777" w:rsidR="00A173CE" w:rsidRPr="00A173CE" w:rsidRDefault="00A173CE" w:rsidP="00476F34">
            <w:pPr>
              <w:spacing w:line="360" w:lineRule="auto"/>
              <w:jc w:val="center"/>
              <w:rPr>
                <w:rFonts w:cstheme="minorHAnsi"/>
                <w:b/>
                <w:sz w:val="24"/>
                <w:szCs w:val="24"/>
              </w:rPr>
            </w:pPr>
            <w:r w:rsidRPr="00A173CE">
              <w:rPr>
                <w:rFonts w:cstheme="minorHAnsi"/>
                <w:b/>
                <w:sz w:val="24"/>
                <w:szCs w:val="24"/>
              </w:rPr>
              <w:t xml:space="preserve">Wound category </w:t>
            </w:r>
          </w:p>
        </w:tc>
        <w:tc>
          <w:tcPr>
            <w:tcW w:w="709" w:type="dxa"/>
            <w:tcMar>
              <w:top w:w="6" w:type="dxa"/>
              <w:left w:w="6" w:type="dxa"/>
              <w:bottom w:w="6" w:type="dxa"/>
              <w:right w:w="6" w:type="dxa"/>
            </w:tcMar>
          </w:tcPr>
          <w:p w14:paraId="27517384" w14:textId="77777777" w:rsidR="00A173CE" w:rsidRPr="00A173CE" w:rsidRDefault="00A173CE" w:rsidP="00476F34">
            <w:pPr>
              <w:spacing w:line="360" w:lineRule="auto"/>
              <w:jc w:val="center"/>
              <w:rPr>
                <w:rFonts w:cstheme="minorHAnsi"/>
                <w:b/>
                <w:sz w:val="24"/>
                <w:szCs w:val="24"/>
              </w:rPr>
            </w:pPr>
          </w:p>
        </w:tc>
      </w:tr>
      <w:tr w:rsidR="00A173CE" w:rsidRPr="00A173CE" w14:paraId="699A207E" w14:textId="77777777" w:rsidTr="00A6096B">
        <w:trPr>
          <w:trHeight w:val="2603"/>
        </w:trPr>
        <w:tc>
          <w:tcPr>
            <w:tcW w:w="1843" w:type="dxa"/>
            <w:vMerge/>
            <w:tcBorders>
              <w:left w:val="nil"/>
            </w:tcBorders>
            <w:tcMar>
              <w:top w:w="6" w:type="dxa"/>
              <w:left w:w="6" w:type="dxa"/>
              <w:bottom w:w="6" w:type="dxa"/>
              <w:right w:w="6" w:type="dxa"/>
            </w:tcMar>
          </w:tcPr>
          <w:p w14:paraId="17175B5A" w14:textId="77777777" w:rsidR="00A173CE" w:rsidRPr="00A6096B" w:rsidRDefault="00A173CE" w:rsidP="00476F34">
            <w:pPr>
              <w:spacing w:line="360" w:lineRule="auto"/>
              <w:jc w:val="both"/>
              <w:rPr>
                <w:rFonts w:cstheme="minorHAnsi"/>
                <w:sz w:val="24"/>
                <w:szCs w:val="24"/>
              </w:rPr>
            </w:pPr>
          </w:p>
        </w:tc>
        <w:tc>
          <w:tcPr>
            <w:tcW w:w="851" w:type="dxa"/>
            <w:tcMar>
              <w:top w:w="6" w:type="dxa"/>
              <w:left w:w="6" w:type="dxa"/>
              <w:bottom w:w="6" w:type="dxa"/>
              <w:right w:w="6" w:type="dxa"/>
            </w:tcMar>
          </w:tcPr>
          <w:p w14:paraId="761836ED"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 xml:space="preserve">Planned  </w:t>
            </w:r>
          </w:p>
          <w:p w14:paraId="1A001AE2"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w:t>
            </w:r>
            <w:r w:rsidRPr="00A874C9">
              <w:rPr>
                <w:rFonts w:cstheme="minorHAnsi"/>
                <w:i/>
                <w:sz w:val="24"/>
                <w:szCs w:val="24"/>
              </w:rPr>
              <w:t>n</w:t>
            </w:r>
            <w:r w:rsidRPr="00A874C9">
              <w:rPr>
                <w:rFonts w:cstheme="minorHAnsi"/>
                <w:sz w:val="24"/>
                <w:szCs w:val="24"/>
              </w:rPr>
              <w:t>)</w:t>
            </w:r>
          </w:p>
        </w:tc>
        <w:tc>
          <w:tcPr>
            <w:tcW w:w="1276" w:type="dxa"/>
            <w:tcMar>
              <w:top w:w="6" w:type="dxa"/>
              <w:left w:w="6" w:type="dxa"/>
              <w:bottom w:w="6" w:type="dxa"/>
              <w:right w:w="6" w:type="dxa"/>
            </w:tcMar>
          </w:tcPr>
          <w:p w14:paraId="11142273"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Partially dehisced</w:t>
            </w:r>
            <w:r w:rsidRPr="00A874C9">
              <w:rPr>
                <w:rFonts w:cstheme="minorHAnsi"/>
                <w:sz w:val="24"/>
                <w:szCs w:val="24"/>
                <w:vertAlign w:val="superscript"/>
              </w:rPr>
              <w:t>1</w:t>
            </w:r>
            <w:r w:rsidRPr="00A874C9">
              <w:rPr>
                <w:rFonts w:cstheme="minorHAnsi"/>
                <w:sz w:val="24"/>
                <w:szCs w:val="24"/>
              </w:rPr>
              <w:t xml:space="preserve"> </w:t>
            </w:r>
          </w:p>
          <w:p w14:paraId="4C7A6128"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w:t>
            </w:r>
            <w:r w:rsidRPr="00A874C9">
              <w:rPr>
                <w:rFonts w:cstheme="minorHAnsi"/>
                <w:i/>
                <w:sz w:val="24"/>
                <w:szCs w:val="24"/>
              </w:rPr>
              <w:t>n</w:t>
            </w:r>
            <w:r w:rsidRPr="00A874C9">
              <w:rPr>
                <w:rFonts w:cstheme="minorHAnsi"/>
                <w:sz w:val="24"/>
                <w:szCs w:val="24"/>
              </w:rPr>
              <w:t>)</w:t>
            </w:r>
          </w:p>
        </w:tc>
        <w:tc>
          <w:tcPr>
            <w:tcW w:w="1275" w:type="dxa"/>
            <w:tcMar>
              <w:top w:w="6" w:type="dxa"/>
              <w:left w:w="6" w:type="dxa"/>
              <w:bottom w:w="6" w:type="dxa"/>
              <w:right w:w="6" w:type="dxa"/>
            </w:tcMar>
          </w:tcPr>
          <w:p w14:paraId="0DEE0B09"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Fully dehisced</w:t>
            </w:r>
            <w:r w:rsidRPr="00A874C9">
              <w:rPr>
                <w:rFonts w:cstheme="minorHAnsi"/>
                <w:sz w:val="24"/>
                <w:szCs w:val="24"/>
                <w:vertAlign w:val="superscript"/>
              </w:rPr>
              <w:t>1</w:t>
            </w:r>
            <w:r w:rsidRPr="00A874C9">
              <w:rPr>
                <w:rFonts w:cstheme="minorHAnsi"/>
                <w:sz w:val="24"/>
                <w:szCs w:val="24"/>
              </w:rPr>
              <w:t xml:space="preserve"> (</w:t>
            </w:r>
            <w:r w:rsidRPr="00A874C9">
              <w:rPr>
                <w:rFonts w:cstheme="minorHAnsi"/>
                <w:i/>
                <w:sz w:val="24"/>
                <w:szCs w:val="24"/>
              </w:rPr>
              <w:t>n</w:t>
            </w:r>
            <w:r w:rsidRPr="00A874C9">
              <w:rPr>
                <w:rFonts w:cstheme="minorHAnsi"/>
                <w:sz w:val="24"/>
                <w:szCs w:val="24"/>
              </w:rPr>
              <w:t>)</w:t>
            </w:r>
          </w:p>
        </w:tc>
        <w:tc>
          <w:tcPr>
            <w:tcW w:w="1134" w:type="dxa"/>
            <w:tcMar>
              <w:top w:w="6" w:type="dxa"/>
              <w:left w:w="6" w:type="dxa"/>
              <w:bottom w:w="6" w:type="dxa"/>
              <w:right w:w="6" w:type="dxa"/>
            </w:tcMar>
          </w:tcPr>
          <w:p w14:paraId="002A0109"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Surgically opened</w:t>
            </w:r>
            <w:r w:rsidRPr="00A874C9">
              <w:rPr>
                <w:rFonts w:cstheme="minorHAnsi"/>
                <w:sz w:val="24"/>
                <w:szCs w:val="24"/>
                <w:vertAlign w:val="superscript"/>
              </w:rPr>
              <w:t>1</w:t>
            </w:r>
            <w:r w:rsidRPr="00A874C9">
              <w:rPr>
                <w:rFonts w:cstheme="minorHAnsi"/>
                <w:sz w:val="24"/>
                <w:szCs w:val="24"/>
              </w:rPr>
              <w:t xml:space="preserve"> (</w:t>
            </w:r>
            <w:r w:rsidRPr="00A874C9">
              <w:rPr>
                <w:rFonts w:cstheme="minorHAnsi"/>
                <w:i/>
                <w:sz w:val="24"/>
                <w:szCs w:val="24"/>
              </w:rPr>
              <w:t>n</w:t>
            </w:r>
            <w:r w:rsidRPr="00A874C9">
              <w:rPr>
                <w:rFonts w:cstheme="minorHAnsi"/>
                <w:sz w:val="24"/>
                <w:szCs w:val="24"/>
              </w:rPr>
              <w:t>)</w:t>
            </w:r>
          </w:p>
        </w:tc>
        <w:tc>
          <w:tcPr>
            <w:tcW w:w="851" w:type="dxa"/>
            <w:tcMar>
              <w:top w:w="6" w:type="dxa"/>
              <w:left w:w="6" w:type="dxa"/>
              <w:bottom w:w="6" w:type="dxa"/>
              <w:right w:w="6" w:type="dxa"/>
            </w:tcMar>
          </w:tcPr>
          <w:p w14:paraId="6676628D"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Other</w:t>
            </w:r>
          </w:p>
          <w:p w14:paraId="66AFA279"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w:t>
            </w:r>
            <w:r w:rsidRPr="00A874C9">
              <w:rPr>
                <w:rFonts w:cstheme="minorHAnsi"/>
                <w:i/>
                <w:sz w:val="24"/>
                <w:szCs w:val="24"/>
              </w:rPr>
              <w:t>n</w:t>
            </w:r>
            <w:r w:rsidRPr="00A874C9">
              <w:rPr>
                <w:rFonts w:cstheme="minorHAnsi"/>
                <w:sz w:val="24"/>
                <w:szCs w:val="24"/>
              </w:rPr>
              <w:t>)</w:t>
            </w:r>
          </w:p>
        </w:tc>
        <w:tc>
          <w:tcPr>
            <w:tcW w:w="992" w:type="dxa"/>
            <w:tcMar>
              <w:top w:w="6" w:type="dxa"/>
              <w:left w:w="6" w:type="dxa"/>
              <w:bottom w:w="6" w:type="dxa"/>
              <w:right w:w="6" w:type="dxa"/>
            </w:tcMar>
          </w:tcPr>
          <w:p w14:paraId="7AF8EFB8"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Not known</w:t>
            </w:r>
          </w:p>
          <w:p w14:paraId="3B115809"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w:t>
            </w:r>
            <w:r w:rsidRPr="00A874C9">
              <w:rPr>
                <w:rFonts w:cstheme="minorHAnsi"/>
                <w:i/>
                <w:sz w:val="24"/>
                <w:szCs w:val="24"/>
              </w:rPr>
              <w:t>n</w:t>
            </w:r>
            <w:r w:rsidRPr="00A874C9">
              <w:rPr>
                <w:rFonts w:cstheme="minorHAnsi"/>
                <w:sz w:val="24"/>
                <w:szCs w:val="24"/>
              </w:rPr>
              <w:t>)</w:t>
            </w:r>
          </w:p>
        </w:tc>
        <w:tc>
          <w:tcPr>
            <w:tcW w:w="992" w:type="dxa"/>
            <w:tcMar>
              <w:top w:w="6" w:type="dxa"/>
              <w:left w:w="6" w:type="dxa"/>
              <w:bottom w:w="6" w:type="dxa"/>
              <w:right w:w="6" w:type="dxa"/>
            </w:tcMar>
          </w:tcPr>
          <w:p w14:paraId="236B2438"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Missing (</w:t>
            </w:r>
            <w:r w:rsidRPr="00A874C9">
              <w:rPr>
                <w:rFonts w:cstheme="minorHAnsi"/>
                <w:i/>
                <w:sz w:val="24"/>
                <w:szCs w:val="24"/>
              </w:rPr>
              <w:t>n</w:t>
            </w:r>
            <w:r w:rsidRPr="00A874C9">
              <w:rPr>
                <w:rFonts w:cstheme="minorHAnsi"/>
                <w:sz w:val="24"/>
                <w:szCs w:val="24"/>
              </w:rPr>
              <w:t>)</w:t>
            </w:r>
          </w:p>
        </w:tc>
        <w:tc>
          <w:tcPr>
            <w:tcW w:w="709" w:type="dxa"/>
            <w:tcMar>
              <w:top w:w="6" w:type="dxa"/>
              <w:left w:w="6" w:type="dxa"/>
              <w:bottom w:w="6" w:type="dxa"/>
              <w:right w:w="6" w:type="dxa"/>
            </w:tcMar>
          </w:tcPr>
          <w:p w14:paraId="60592EBD"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 xml:space="preserve">Total </w:t>
            </w:r>
          </w:p>
          <w:p w14:paraId="586303EB" w14:textId="77777777" w:rsidR="00A173CE" w:rsidRPr="00A874C9" w:rsidRDefault="00A173CE" w:rsidP="00476F34">
            <w:pPr>
              <w:spacing w:line="360" w:lineRule="auto"/>
              <w:jc w:val="center"/>
              <w:rPr>
                <w:rFonts w:cstheme="minorHAnsi"/>
                <w:sz w:val="24"/>
                <w:szCs w:val="24"/>
              </w:rPr>
            </w:pPr>
            <w:r w:rsidRPr="00A874C9">
              <w:rPr>
                <w:rFonts w:cstheme="minorHAnsi"/>
                <w:sz w:val="24"/>
                <w:szCs w:val="24"/>
              </w:rPr>
              <w:t>(</w:t>
            </w:r>
            <w:r w:rsidRPr="00A874C9">
              <w:rPr>
                <w:rFonts w:cstheme="minorHAnsi"/>
                <w:i/>
                <w:sz w:val="24"/>
                <w:szCs w:val="24"/>
              </w:rPr>
              <w:t>n</w:t>
            </w:r>
            <w:r w:rsidRPr="00A874C9">
              <w:rPr>
                <w:rFonts w:cstheme="minorHAnsi"/>
                <w:sz w:val="24"/>
                <w:szCs w:val="24"/>
              </w:rPr>
              <w:t>)</w:t>
            </w:r>
          </w:p>
        </w:tc>
      </w:tr>
      <w:tr w:rsidR="00A173CE" w:rsidRPr="00A173CE" w14:paraId="35703B5A" w14:textId="77777777" w:rsidTr="00A173CE">
        <w:tc>
          <w:tcPr>
            <w:tcW w:w="1843" w:type="dxa"/>
            <w:tcMar>
              <w:top w:w="6" w:type="dxa"/>
              <w:left w:w="6" w:type="dxa"/>
              <w:bottom w:w="6" w:type="dxa"/>
              <w:right w:w="6" w:type="dxa"/>
            </w:tcMar>
          </w:tcPr>
          <w:p w14:paraId="58DD5E9C"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Colorectal</w:t>
            </w:r>
          </w:p>
        </w:tc>
        <w:tc>
          <w:tcPr>
            <w:tcW w:w="851" w:type="dxa"/>
            <w:tcMar>
              <w:top w:w="6" w:type="dxa"/>
              <w:left w:w="6" w:type="dxa"/>
              <w:bottom w:w="6" w:type="dxa"/>
              <w:right w:w="6" w:type="dxa"/>
            </w:tcMar>
          </w:tcPr>
          <w:p w14:paraId="3F836289"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51</w:t>
            </w:r>
          </w:p>
        </w:tc>
        <w:tc>
          <w:tcPr>
            <w:tcW w:w="1276" w:type="dxa"/>
            <w:tcMar>
              <w:top w:w="6" w:type="dxa"/>
              <w:left w:w="6" w:type="dxa"/>
              <w:bottom w:w="6" w:type="dxa"/>
              <w:right w:w="6" w:type="dxa"/>
            </w:tcMar>
          </w:tcPr>
          <w:p w14:paraId="2E67EFC5"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16</w:t>
            </w:r>
          </w:p>
        </w:tc>
        <w:tc>
          <w:tcPr>
            <w:tcW w:w="1275" w:type="dxa"/>
            <w:tcMar>
              <w:top w:w="6" w:type="dxa"/>
              <w:left w:w="6" w:type="dxa"/>
              <w:bottom w:w="6" w:type="dxa"/>
              <w:right w:w="6" w:type="dxa"/>
            </w:tcMar>
          </w:tcPr>
          <w:p w14:paraId="646635C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8</w:t>
            </w:r>
          </w:p>
        </w:tc>
        <w:tc>
          <w:tcPr>
            <w:tcW w:w="1134" w:type="dxa"/>
            <w:tcMar>
              <w:top w:w="6" w:type="dxa"/>
              <w:left w:w="6" w:type="dxa"/>
              <w:bottom w:w="6" w:type="dxa"/>
              <w:right w:w="6" w:type="dxa"/>
            </w:tcMar>
          </w:tcPr>
          <w:p w14:paraId="4029EBA2"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851" w:type="dxa"/>
            <w:tcMar>
              <w:top w:w="6" w:type="dxa"/>
              <w:left w:w="6" w:type="dxa"/>
              <w:bottom w:w="6" w:type="dxa"/>
              <w:right w:w="6" w:type="dxa"/>
            </w:tcMar>
          </w:tcPr>
          <w:p w14:paraId="2341859D"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992" w:type="dxa"/>
            <w:tcMar>
              <w:top w:w="6" w:type="dxa"/>
              <w:left w:w="6" w:type="dxa"/>
              <w:bottom w:w="6" w:type="dxa"/>
              <w:right w:w="6" w:type="dxa"/>
            </w:tcMar>
          </w:tcPr>
          <w:p w14:paraId="23AF90C2"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992" w:type="dxa"/>
            <w:tcMar>
              <w:top w:w="6" w:type="dxa"/>
              <w:left w:w="6" w:type="dxa"/>
              <w:bottom w:w="6" w:type="dxa"/>
              <w:right w:w="6" w:type="dxa"/>
            </w:tcMar>
          </w:tcPr>
          <w:p w14:paraId="2151293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709" w:type="dxa"/>
            <w:tcMar>
              <w:top w:w="6" w:type="dxa"/>
              <w:left w:w="6" w:type="dxa"/>
              <w:bottom w:w="6" w:type="dxa"/>
              <w:right w:w="6" w:type="dxa"/>
            </w:tcMar>
          </w:tcPr>
          <w:p w14:paraId="41A6C213" w14:textId="77777777" w:rsidR="00A173CE" w:rsidRPr="00A173CE" w:rsidRDefault="00A173CE" w:rsidP="00476F34">
            <w:pPr>
              <w:tabs>
                <w:tab w:val="left" w:pos="345"/>
                <w:tab w:val="center" w:pos="529"/>
              </w:tabs>
              <w:spacing w:line="360" w:lineRule="auto"/>
              <w:jc w:val="center"/>
              <w:rPr>
                <w:rFonts w:cstheme="minorHAnsi"/>
                <w:sz w:val="24"/>
                <w:szCs w:val="24"/>
              </w:rPr>
            </w:pPr>
            <w:r w:rsidRPr="00A173CE">
              <w:rPr>
                <w:rFonts w:cstheme="minorHAnsi"/>
                <w:sz w:val="24"/>
                <w:szCs w:val="24"/>
              </w:rPr>
              <w:t>80</w:t>
            </w:r>
          </w:p>
        </w:tc>
      </w:tr>
      <w:tr w:rsidR="00A173CE" w:rsidRPr="00A173CE" w14:paraId="6F5134DA" w14:textId="77777777" w:rsidTr="00A173CE">
        <w:tc>
          <w:tcPr>
            <w:tcW w:w="1843" w:type="dxa"/>
            <w:tcMar>
              <w:top w:w="6" w:type="dxa"/>
              <w:left w:w="6" w:type="dxa"/>
              <w:bottom w:w="6" w:type="dxa"/>
              <w:right w:w="6" w:type="dxa"/>
            </w:tcMar>
          </w:tcPr>
          <w:p w14:paraId="2DA1CD7A"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Plastics</w:t>
            </w:r>
          </w:p>
        </w:tc>
        <w:tc>
          <w:tcPr>
            <w:tcW w:w="851" w:type="dxa"/>
            <w:tcMar>
              <w:top w:w="6" w:type="dxa"/>
              <w:left w:w="6" w:type="dxa"/>
              <w:bottom w:w="6" w:type="dxa"/>
              <w:right w:w="6" w:type="dxa"/>
            </w:tcMar>
          </w:tcPr>
          <w:p w14:paraId="33549CBC"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5</w:t>
            </w:r>
          </w:p>
        </w:tc>
        <w:tc>
          <w:tcPr>
            <w:tcW w:w="1276" w:type="dxa"/>
            <w:tcMar>
              <w:top w:w="6" w:type="dxa"/>
              <w:left w:w="6" w:type="dxa"/>
              <w:bottom w:w="6" w:type="dxa"/>
              <w:right w:w="6" w:type="dxa"/>
            </w:tcMar>
          </w:tcPr>
          <w:p w14:paraId="500DA2DA"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10</w:t>
            </w:r>
          </w:p>
        </w:tc>
        <w:tc>
          <w:tcPr>
            <w:tcW w:w="1275" w:type="dxa"/>
            <w:tcMar>
              <w:top w:w="6" w:type="dxa"/>
              <w:left w:w="6" w:type="dxa"/>
              <w:bottom w:w="6" w:type="dxa"/>
              <w:right w:w="6" w:type="dxa"/>
            </w:tcMar>
          </w:tcPr>
          <w:p w14:paraId="362D54C5"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5</w:t>
            </w:r>
          </w:p>
        </w:tc>
        <w:tc>
          <w:tcPr>
            <w:tcW w:w="1134" w:type="dxa"/>
            <w:tcMar>
              <w:top w:w="6" w:type="dxa"/>
              <w:left w:w="6" w:type="dxa"/>
              <w:bottom w:w="6" w:type="dxa"/>
              <w:right w:w="6" w:type="dxa"/>
            </w:tcMar>
          </w:tcPr>
          <w:p w14:paraId="0419DFAA"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851" w:type="dxa"/>
            <w:tcMar>
              <w:top w:w="6" w:type="dxa"/>
              <w:left w:w="6" w:type="dxa"/>
              <w:bottom w:w="6" w:type="dxa"/>
              <w:right w:w="6" w:type="dxa"/>
            </w:tcMar>
          </w:tcPr>
          <w:p w14:paraId="6FA624EB"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4</w:t>
            </w:r>
          </w:p>
        </w:tc>
        <w:tc>
          <w:tcPr>
            <w:tcW w:w="992" w:type="dxa"/>
            <w:tcMar>
              <w:top w:w="6" w:type="dxa"/>
              <w:left w:w="6" w:type="dxa"/>
              <w:bottom w:w="6" w:type="dxa"/>
              <w:right w:w="6" w:type="dxa"/>
            </w:tcMar>
          </w:tcPr>
          <w:p w14:paraId="53E332FF"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4E284291"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709" w:type="dxa"/>
            <w:tcMar>
              <w:top w:w="6" w:type="dxa"/>
              <w:left w:w="6" w:type="dxa"/>
              <w:bottom w:w="6" w:type="dxa"/>
              <w:right w:w="6" w:type="dxa"/>
            </w:tcMar>
          </w:tcPr>
          <w:p w14:paraId="798E9E0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24</w:t>
            </w:r>
          </w:p>
        </w:tc>
      </w:tr>
      <w:tr w:rsidR="00A173CE" w:rsidRPr="00A173CE" w14:paraId="0EF145A8" w14:textId="77777777" w:rsidTr="00A173CE">
        <w:tc>
          <w:tcPr>
            <w:tcW w:w="1843" w:type="dxa"/>
            <w:tcMar>
              <w:top w:w="6" w:type="dxa"/>
              <w:left w:w="6" w:type="dxa"/>
              <w:bottom w:w="6" w:type="dxa"/>
              <w:right w:w="6" w:type="dxa"/>
            </w:tcMar>
          </w:tcPr>
          <w:p w14:paraId="196585F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Vascular</w:t>
            </w:r>
          </w:p>
        </w:tc>
        <w:tc>
          <w:tcPr>
            <w:tcW w:w="851" w:type="dxa"/>
            <w:tcMar>
              <w:top w:w="6" w:type="dxa"/>
              <w:left w:w="6" w:type="dxa"/>
              <w:bottom w:w="6" w:type="dxa"/>
              <w:right w:w="6" w:type="dxa"/>
            </w:tcMar>
          </w:tcPr>
          <w:p w14:paraId="66D0DE1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14</w:t>
            </w:r>
          </w:p>
        </w:tc>
        <w:tc>
          <w:tcPr>
            <w:tcW w:w="1276" w:type="dxa"/>
            <w:tcMar>
              <w:top w:w="6" w:type="dxa"/>
              <w:left w:w="6" w:type="dxa"/>
              <w:bottom w:w="6" w:type="dxa"/>
              <w:right w:w="6" w:type="dxa"/>
            </w:tcMar>
          </w:tcPr>
          <w:p w14:paraId="75E5339B"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3</w:t>
            </w:r>
          </w:p>
        </w:tc>
        <w:tc>
          <w:tcPr>
            <w:tcW w:w="1275" w:type="dxa"/>
            <w:tcMar>
              <w:top w:w="6" w:type="dxa"/>
              <w:left w:w="6" w:type="dxa"/>
              <w:bottom w:w="6" w:type="dxa"/>
              <w:right w:w="6" w:type="dxa"/>
            </w:tcMar>
          </w:tcPr>
          <w:p w14:paraId="74F9A8EE"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4</w:t>
            </w:r>
          </w:p>
        </w:tc>
        <w:tc>
          <w:tcPr>
            <w:tcW w:w="1134" w:type="dxa"/>
            <w:tcMar>
              <w:top w:w="6" w:type="dxa"/>
              <w:left w:w="6" w:type="dxa"/>
              <w:bottom w:w="6" w:type="dxa"/>
              <w:right w:w="6" w:type="dxa"/>
            </w:tcMar>
          </w:tcPr>
          <w:p w14:paraId="28D2BAC2"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851" w:type="dxa"/>
            <w:tcMar>
              <w:top w:w="6" w:type="dxa"/>
              <w:left w:w="6" w:type="dxa"/>
              <w:bottom w:w="6" w:type="dxa"/>
              <w:right w:w="6" w:type="dxa"/>
            </w:tcMar>
          </w:tcPr>
          <w:p w14:paraId="3753678A"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15B7E26A"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992" w:type="dxa"/>
            <w:tcMar>
              <w:top w:w="6" w:type="dxa"/>
              <w:left w:w="6" w:type="dxa"/>
              <w:bottom w:w="6" w:type="dxa"/>
              <w:right w:w="6" w:type="dxa"/>
            </w:tcMar>
          </w:tcPr>
          <w:p w14:paraId="4A75C8B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709" w:type="dxa"/>
            <w:tcMar>
              <w:top w:w="6" w:type="dxa"/>
              <w:left w:w="6" w:type="dxa"/>
              <w:bottom w:w="6" w:type="dxa"/>
              <w:right w:w="6" w:type="dxa"/>
            </w:tcMar>
          </w:tcPr>
          <w:p w14:paraId="23A1BD8B"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22</w:t>
            </w:r>
          </w:p>
        </w:tc>
      </w:tr>
      <w:tr w:rsidR="00A173CE" w:rsidRPr="00A173CE" w14:paraId="52826066" w14:textId="77777777" w:rsidTr="00A173CE">
        <w:tc>
          <w:tcPr>
            <w:tcW w:w="1843" w:type="dxa"/>
            <w:tcMar>
              <w:top w:w="6" w:type="dxa"/>
              <w:left w:w="6" w:type="dxa"/>
              <w:bottom w:w="6" w:type="dxa"/>
              <w:right w:w="6" w:type="dxa"/>
            </w:tcMar>
          </w:tcPr>
          <w:p w14:paraId="5909EE6F"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Orthopaedic</w:t>
            </w:r>
          </w:p>
        </w:tc>
        <w:tc>
          <w:tcPr>
            <w:tcW w:w="851" w:type="dxa"/>
            <w:tcMar>
              <w:top w:w="6" w:type="dxa"/>
              <w:left w:w="6" w:type="dxa"/>
              <w:bottom w:w="6" w:type="dxa"/>
              <w:right w:w="6" w:type="dxa"/>
            </w:tcMar>
          </w:tcPr>
          <w:p w14:paraId="6D0CFF33"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4</w:t>
            </w:r>
          </w:p>
        </w:tc>
        <w:tc>
          <w:tcPr>
            <w:tcW w:w="1276" w:type="dxa"/>
            <w:tcMar>
              <w:top w:w="6" w:type="dxa"/>
              <w:left w:w="6" w:type="dxa"/>
              <w:bottom w:w="6" w:type="dxa"/>
              <w:right w:w="6" w:type="dxa"/>
            </w:tcMar>
          </w:tcPr>
          <w:p w14:paraId="26A7306E"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3</w:t>
            </w:r>
          </w:p>
        </w:tc>
        <w:tc>
          <w:tcPr>
            <w:tcW w:w="1275" w:type="dxa"/>
            <w:tcMar>
              <w:top w:w="6" w:type="dxa"/>
              <w:left w:w="6" w:type="dxa"/>
              <w:bottom w:w="6" w:type="dxa"/>
              <w:right w:w="6" w:type="dxa"/>
            </w:tcMar>
          </w:tcPr>
          <w:p w14:paraId="76F9AAD3"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1134" w:type="dxa"/>
            <w:tcMar>
              <w:top w:w="6" w:type="dxa"/>
              <w:left w:w="6" w:type="dxa"/>
              <w:bottom w:w="6" w:type="dxa"/>
              <w:right w:w="6" w:type="dxa"/>
            </w:tcMar>
          </w:tcPr>
          <w:p w14:paraId="631B49B3"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851" w:type="dxa"/>
            <w:tcMar>
              <w:top w:w="6" w:type="dxa"/>
              <w:left w:w="6" w:type="dxa"/>
              <w:bottom w:w="6" w:type="dxa"/>
              <w:right w:w="6" w:type="dxa"/>
            </w:tcMar>
          </w:tcPr>
          <w:p w14:paraId="28E74B5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4C423759"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992" w:type="dxa"/>
            <w:tcMar>
              <w:top w:w="6" w:type="dxa"/>
              <w:left w:w="6" w:type="dxa"/>
              <w:bottom w:w="6" w:type="dxa"/>
              <w:right w:w="6" w:type="dxa"/>
            </w:tcMar>
          </w:tcPr>
          <w:p w14:paraId="23523D02"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709" w:type="dxa"/>
            <w:tcMar>
              <w:top w:w="6" w:type="dxa"/>
              <w:left w:w="6" w:type="dxa"/>
              <w:bottom w:w="6" w:type="dxa"/>
              <w:right w:w="6" w:type="dxa"/>
            </w:tcMar>
          </w:tcPr>
          <w:p w14:paraId="24FB29E1"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14</w:t>
            </w:r>
          </w:p>
        </w:tc>
      </w:tr>
      <w:tr w:rsidR="00A173CE" w:rsidRPr="00A173CE" w14:paraId="2B2436F1" w14:textId="77777777" w:rsidTr="00A173CE">
        <w:tc>
          <w:tcPr>
            <w:tcW w:w="1843" w:type="dxa"/>
            <w:tcMar>
              <w:top w:w="6" w:type="dxa"/>
              <w:left w:w="6" w:type="dxa"/>
              <w:bottom w:w="6" w:type="dxa"/>
              <w:right w:w="6" w:type="dxa"/>
            </w:tcMar>
          </w:tcPr>
          <w:p w14:paraId="6EB903B7"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Upper GI</w:t>
            </w:r>
          </w:p>
        </w:tc>
        <w:tc>
          <w:tcPr>
            <w:tcW w:w="851" w:type="dxa"/>
            <w:tcMar>
              <w:top w:w="6" w:type="dxa"/>
              <w:left w:w="6" w:type="dxa"/>
              <w:bottom w:w="6" w:type="dxa"/>
              <w:right w:w="6" w:type="dxa"/>
            </w:tcMar>
          </w:tcPr>
          <w:p w14:paraId="4AD07B71"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1276" w:type="dxa"/>
            <w:tcMar>
              <w:top w:w="6" w:type="dxa"/>
              <w:left w:w="6" w:type="dxa"/>
              <w:bottom w:w="6" w:type="dxa"/>
              <w:right w:w="6" w:type="dxa"/>
            </w:tcMar>
          </w:tcPr>
          <w:p w14:paraId="3B1C708C"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7</w:t>
            </w:r>
          </w:p>
        </w:tc>
        <w:tc>
          <w:tcPr>
            <w:tcW w:w="1275" w:type="dxa"/>
            <w:tcMar>
              <w:top w:w="6" w:type="dxa"/>
              <w:left w:w="6" w:type="dxa"/>
              <w:bottom w:w="6" w:type="dxa"/>
              <w:right w:w="6" w:type="dxa"/>
            </w:tcMar>
          </w:tcPr>
          <w:p w14:paraId="4D16842C"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1134" w:type="dxa"/>
            <w:tcMar>
              <w:top w:w="6" w:type="dxa"/>
              <w:left w:w="6" w:type="dxa"/>
              <w:bottom w:w="6" w:type="dxa"/>
              <w:right w:w="6" w:type="dxa"/>
            </w:tcMar>
          </w:tcPr>
          <w:p w14:paraId="73D9799A"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851" w:type="dxa"/>
            <w:tcMar>
              <w:top w:w="6" w:type="dxa"/>
              <w:left w:w="6" w:type="dxa"/>
              <w:bottom w:w="6" w:type="dxa"/>
              <w:right w:w="6" w:type="dxa"/>
            </w:tcMar>
          </w:tcPr>
          <w:p w14:paraId="791AFF2E"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1BBC79D4"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289A8612"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709" w:type="dxa"/>
            <w:tcMar>
              <w:top w:w="6" w:type="dxa"/>
              <w:left w:w="6" w:type="dxa"/>
              <w:bottom w:w="6" w:type="dxa"/>
              <w:right w:w="6" w:type="dxa"/>
            </w:tcMar>
          </w:tcPr>
          <w:p w14:paraId="4B162207" w14:textId="77777777" w:rsidR="00A173CE" w:rsidRPr="00A173CE" w:rsidRDefault="00A173CE" w:rsidP="00476F34">
            <w:pPr>
              <w:tabs>
                <w:tab w:val="left" w:pos="360"/>
                <w:tab w:val="center" w:pos="529"/>
              </w:tabs>
              <w:spacing w:line="360" w:lineRule="auto"/>
              <w:jc w:val="center"/>
              <w:rPr>
                <w:rFonts w:cstheme="minorHAnsi"/>
                <w:sz w:val="24"/>
                <w:szCs w:val="24"/>
              </w:rPr>
            </w:pPr>
            <w:r w:rsidRPr="00A173CE">
              <w:rPr>
                <w:rFonts w:cstheme="minorHAnsi"/>
                <w:sz w:val="24"/>
                <w:szCs w:val="24"/>
              </w:rPr>
              <w:t>13</w:t>
            </w:r>
          </w:p>
        </w:tc>
      </w:tr>
      <w:tr w:rsidR="00A173CE" w:rsidRPr="00A173CE" w14:paraId="77D53A75" w14:textId="77777777" w:rsidTr="00A173CE">
        <w:tc>
          <w:tcPr>
            <w:tcW w:w="1843" w:type="dxa"/>
            <w:tcMar>
              <w:top w:w="6" w:type="dxa"/>
              <w:left w:w="6" w:type="dxa"/>
              <w:bottom w:w="6" w:type="dxa"/>
              <w:right w:w="6" w:type="dxa"/>
            </w:tcMar>
          </w:tcPr>
          <w:p w14:paraId="275C9192"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Cardiothoracic</w:t>
            </w:r>
          </w:p>
        </w:tc>
        <w:tc>
          <w:tcPr>
            <w:tcW w:w="851" w:type="dxa"/>
            <w:tcMar>
              <w:top w:w="6" w:type="dxa"/>
              <w:left w:w="6" w:type="dxa"/>
              <w:bottom w:w="6" w:type="dxa"/>
              <w:right w:w="6" w:type="dxa"/>
            </w:tcMar>
          </w:tcPr>
          <w:p w14:paraId="25495599"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1276" w:type="dxa"/>
            <w:tcMar>
              <w:top w:w="6" w:type="dxa"/>
              <w:left w:w="6" w:type="dxa"/>
              <w:bottom w:w="6" w:type="dxa"/>
              <w:right w:w="6" w:type="dxa"/>
            </w:tcMar>
          </w:tcPr>
          <w:p w14:paraId="096593F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6</w:t>
            </w:r>
          </w:p>
        </w:tc>
        <w:tc>
          <w:tcPr>
            <w:tcW w:w="1275" w:type="dxa"/>
            <w:tcMar>
              <w:top w:w="6" w:type="dxa"/>
              <w:left w:w="6" w:type="dxa"/>
              <w:bottom w:w="6" w:type="dxa"/>
              <w:right w:w="6" w:type="dxa"/>
            </w:tcMar>
          </w:tcPr>
          <w:p w14:paraId="18EA4C37"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1134" w:type="dxa"/>
            <w:tcMar>
              <w:top w:w="6" w:type="dxa"/>
              <w:left w:w="6" w:type="dxa"/>
              <w:bottom w:w="6" w:type="dxa"/>
              <w:right w:w="6" w:type="dxa"/>
            </w:tcMar>
          </w:tcPr>
          <w:p w14:paraId="6F7A9984"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851" w:type="dxa"/>
            <w:tcMar>
              <w:top w:w="6" w:type="dxa"/>
              <w:left w:w="6" w:type="dxa"/>
              <w:bottom w:w="6" w:type="dxa"/>
              <w:right w:w="6" w:type="dxa"/>
            </w:tcMar>
          </w:tcPr>
          <w:p w14:paraId="4D605E5B"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0510973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992" w:type="dxa"/>
            <w:tcMar>
              <w:top w:w="6" w:type="dxa"/>
              <w:left w:w="6" w:type="dxa"/>
              <w:bottom w:w="6" w:type="dxa"/>
              <w:right w:w="6" w:type="dxa"/>
            </w:tcMar>
          </w:tcPr>
          <w:p w14:paraId="6885B76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709" w:type="dxa"/>
            <w:tcMar>
              <w:top w:w="6" w:type="dxa"/>
              <w:left w:w="6" w:type="dxa"/>
              <w:bottom w:w="6" w:type="dxa"/>
              <w:right w:w="6" w:type="dxa"/>
            </w:tcMar>
          </w:tcPr>
          <w:p w14:paraId="6CD9BA84"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10</w:t>
            </w:r>
          </w:p>
        </w:tc>
      </w:tr>
      <w:tr w:rsidR="00A173CE" w:rsidRPr="00A173CE" w14:paraId="79FE1171" w14:textId="77777777" w:rsidTr="00A173CE">
        <w:tc>
          <w:tcPr>
            <w:tcW w:w="1843" w:type="dxa"/>
            <w:tcMar>
              <w:top w:w="6" w:type="dxa"/>
              <w:left w:w="6" w:type="dxa"/>
              <w:bottom w:w="6" w:type="dxa"/>
              <w:right w:w="6" w:type="dxa"/>
            </w:tcMar>
          </w:tcPr>
          <w:p w14:paraId="4A3098E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Urology</w:t>
            </w:r>
          </w:p>
        </w:tc>
        <w:tc>
          <w:tcPr>
            <w:tcW w:w="851" w:type="dxa"/>
            <w:tcMar>
              <w:top w:w="6" w:type="dxa"/>
              <w:left w:w="6" w:type="dxa"/>
              <w:bottom w:w="6" w:type="dxa"/>
              <w:right w:w="6" w:type="dxa"/>
            </w:tcMar>
          </w:tcPr>
          <w:p w14:paraId="4566E69B"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1276" w:type="dxa"/>
            <w:tcMar>
              <w:top w:w="6" w:type="dxa"/>
              <w:left w:w="6" w:type="dxa"/>
              <w:bottom w:w="6" w:type="dxa"/>
              <w:right w:w="6" w:type="dxa"/>
            </w:tcMar>
          </w:tcPr>
          <w:p w14:paraId="17A9987C"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3</w:t>
            </w:r>
          </w:p>
        </w:tc>
        <w:tc>
          <w:tcPr>
            <w:tcW w:w="1275" w:type="dxa"/>
            <w:tcMar>
              <w:top w:w="6" w:type="dxa"/>
              <w:left w:w="6" w:type="dxa"/>
              <w:bottom w:w="6" w:type="dxa"/>
              <w:right w:w="6" w:type="dxa"/>
            </w:tcMar>
          </w:tcPr>
          <w:p w14:paraId="604B8E2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3</w:t>
            </w:r>
          </w:p>
        </w:tc>
        <w:tc>
          <w:tcPr>
            <w:tcW w:w="1134" w:type="dxa"/>
            <w:tcMar>
              <w:top w:w="6" w:type="dxa"/>
              <w:left w:w="6" w:type="dxa"/>
              <w:bottom w:w="6" w:type="dxa"/>
              <w:right w:w="6" w:type="dxa"/>
            </w:tcMar>
          </w:tcPr>
          <w:p w14:paraId="4D998ED0"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851" w:type="dxa"/>
            <w:tcMar>
              <w:top w:w="6" w:type="dxa"/>
              <w:left w:w="6" w:type="dxa"/>
              <w:bottom w:w="6" w:type="dxa"/>
              <w:right w:w="6" w:type="dxa"/>
            </w:tcMar>
          </w:tcPr>
          <w:p w14:paraId="1708AC30"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42C2731F"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38C74341"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709" w:type="dxa"/>
            <w:tcMar>
              <w:top w:w="6" w:type="dxa"/>
              <w:left w:w="6" w:type="dxa"/>
              <w:bottom w:w="6" w:type="dxa"/>
              <w:right w:w="6" w:type="dxa"/>
            </w:tcMar>
          </w:tcPr>
          <w:p w14:paraId="4F6BEA0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6</w:t>
            </w:r>
          </w:p>
        </w:tc>
      </w:tr>
      <w:tr w:rsidR="00A173CE" w:rsidRPr="00A173CE" w14:paraId="025A744E" w14:textId="77777777" w:rsidTr="00A173CE">
        <w:tc>
          <w:tcPr>
            <w:tcW w:w="1843" w:type="dxa"/>
            <w:tcMar>
              <w:top w:w="6" w:type="dxa"/>
              <w:left w:w="6" w:type="dxa"/>
              <w:bottom w:w="6" w:type="dxa"/>
              <w:right w:w="6" w:type="dxa"/>
            </w:tcMar>
          </w:tcPr>
          <w:p w14:paraId="22F00268" w14:textId="77777777" w:rsidR="00A173CE" w:rsidRPr="00A173CE" w:rsidRDefault="00A173CE" w:rsidP="00476F34">
            <w:pPr>
              <w:pStyle w:val="Heading3"/>
              <w:shd w:val="clear" w:color="auto" w:fill="FFFFFF"/>
              <w:spacing w:before="0" w:line="360" w:lineRule="auto"/>
              <w:jc w:val="center"/>
              <w:rPr>
                <w:rFonts w:asciiTheme="minorHAnsi" w:hAnsiTheme="minorHAnsi" w:cstheme="minorHAnsi"/>
                <w:b w:val="0"/>
                <w:sz w:val="24"/>
                <w:szCs w:val="24"/>
              </w:rPr>
            </w:pPr>
            <w:bookmarkStart w:id="84" w:name="_Toc518914535"/>
            <w:bookmarkStart w:id="85" w:name="_Toc519244868"/>
            <w:bookmarkStart w:id="86" w:name="_Toc3553338"/>
            <w:r w:rsidRPr="00A173CE">
              <w:rPr>
                <w:rFonts w:asciiTheme="minorHAnsi" w:hAnsiTheme="minorHAnsi" w:cstheme="minorHAnsi"/>
                <w:b w:val="0"/>
                <w:bCs w:val="0"/>
                <w:color w:val="222222"/>
                <w:sz w:val="24"/>
                <w:szCs w:val="24"/>
              </w:rPr>
              <w:t>Obstetrics and Gynaecology</w:t>
            </w:r>
            <w:bookmarkEnd w:id="84"/>
            <w:bookmarkEnd w:id="85"/>
            <w:bookmarkEnd w:id="86"/>
          </w:p>
        </w:tc>
        <w:tc>
          <w:tcPr>
            <w:tcW w:w="851" w:type="dxa"/>
            <w:tcMar>
              <w:top w:w="6" w:type="dxa"/>
              <w:left w:w="6" w:type="dxa"/>
              <w:bottom w:w="6" w:type="dxa"/>
              <w:right w:w="6" w:type="dxa"/>
            </w:tcMar>
          </w:tcPr>
          <w:p w14:paraId="6C99080D"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1276" w:type="dxa"/>
            <w:tcMar>
              <w:top w:w="6" w:type="dxa"/>
              <w:left w:w="6" w:type="dxa"/>
              <w:bottom w:w="6" w:type="dxa"/>
              <w:right w:w="6" w:type="dxa"/>
            </w:tcMar>
          </w:tcPr>
          <w:p w14:paraId="45D6C45F"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1275" w:type="dxa"/>
            <w:tcMar>
              <w:top w:w="6" w:type="dxa"/>
              <w:left w:w="6" w:type="dxa"/>
              <w:bottom w:w="6" w:type="dxa"/>
              <w:right w:w="6" w:type="dxa"/>
            </w:tcMar>
          </w:tcPr>
          <w:p w14:paraId="5B384ED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1134" w:type="dxa"/>
            <w:tcMar>
              <w:top w:w="6" w:type="dxa"/>
              <w:left w:w="6" w:type="dxa"/>
              <w:bottom w:w="6" w:type="dxa"/>
              <w:right w:w="6" w:type="dxa"/>
            </w:tcMar>
          </w:tcPr>
          <w:p w14:paraId="1A35A89C"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851" w:type="dxa"/>
            <w:tcMar>
              <w:top w:w="6" w:type="dxa"/>
              <w:left w:w="6" w:type="dxa"/>
              <w:bottom w:w="6" w:type="dxa"/>
              <w:right w:w="6" w:type="dxa"/>
            </w:tcMar>
          </w:tcPr>
          <w:p w14:paraId="179230FB"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5E6DCB8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3525B251"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709" w:type="dxa"/>
            <w:tcMar>
              <w:top w:w="6" w:type="dxa"/>
              <w:left w:w="6" w:type="dxa"/>
              <w:bottom w:w="6" w:type="dxa"/>
              <w:right w:w="6" w:type="dxa"/>
            </w:tcMar>
          </w:tcPr>
          <w:p w14:paraId="023690B7"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5</w:t>
            </w:r>
          </w:p>
        </w:tc>
      </w:tr>
      <w:tr w:rsidR="00A173CE" w:rsidRPr="00A173CE" w14:paraId="59E9C4D4" w14:textId="77777777" w:rsidTr="00A173CE">
        <w:tc>
          <w:tcPr>
            <w:tcW w:w="1843" w:type="dxa"/>
            <w:tcMar>
              <w:top w:w="6" w:type="dxa"/>
              <w:left w:w="6" w:type="dxa"/>
              <w:bottom w:w="6" w:type="dxa"/>
              <w:right w:w="6" w:type="dxa"/>
            </w:tcMar>
          </w:tcPr>
          <w:p w14:paraId="632C942D"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Other</w:t>
            </w:r>
            <w:r w:rsidRPr="00A173CE">
              <w:rPr>
                <w:rFonts w:cstheme="minorHAnsi"/>
                <w:sz w:val="24"/>
                <w:szCs w:val="24"/>
                <w:vertAlign w:val="superscript"/>
              </w:rPr>
              <w:t>2</w:t>
            </w:r>
          </w:p>
        </w:tc>
        <w:tc>
          <w:tcPr>
            <w:tcW w:w="851" w:type="dxa"/>
            <w:tcMar>
              <w:top w:w="6" w:type="dxa"/>
              <w:left w:w="6" w:type="dxa"/>
              <w:bottom w:w="6" w:type="dxa"/>
              <w:right w:w="6" w:type="dxa"/>
            </w:tcMar>
          </w:tcPr>
          <w:p w14:paraId="403D69E5"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5</w:t>
            </w:r>
          </w:p>
        </w:tc>
        <w:tc>
          <w:tcPr>
            <w:tcW w:w="1276" w:type="dxa"/>
            <w:tcMar>
              <w:top w:w="6" w:type="dxa"/>
              <w:left w:w="6" w:type="dxa"/>
              <w:bottom w:w="6" w:type="dxa"/>
              <w:right w:w="6" w:type="dxa"/>
            </w:tcMar>
          </w:tcPr>
          <w:p w14:paraId="0F144971"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1275" w:type="dxa"/>
            <w:tcMar>
              <w:top w:w="6" w:type="dxa"/>
              <w:left w:w="6" w:type="dxa"/>
              <w:bottom w:w="6" w:type="dxa"/>
              <w:right w:w="6" w:type="dxa"/>
            </w:tcMar>
          </w:tcPr>
          <w:p w14:paraId="18521FF6"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1134" w:type="dxa"/>
            <w:tcMar>
              <w:top w:w="6" w:type="dxa"/>
              <w:left w:w="6" w:type="dxa"/>
              <w:bottom w:w="6" w:type="dxa"/>
              <w:right w:w="6" w:type="dxa"/>
            </w:tcMar>
          </w:tcPr>
          <w:p w14:paraId="21A0E4C7"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851" w:type="dxa"/>
            <w:tcMar>
              <w:top w:w="6" w:type="dxa"/>
              <w:left w:w="6" w:type="dxa"/>
              <w:bottom w:w="6" w:type="dxa"/>
              <w:right w:w="6" w:type="dxa"/>
            </w:tcMar>
          </w:tcPr>
          <w:p w14:paraId="347579EA"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19D2D4C3"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4838ECA5"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709" w:type="dxa"/>
            <w:tcMar>
              <w:top w:w="6" w:type="dxa"/>
              <w:left w:w="6" w:type="dxa"/>
              <w:bottom w:w="6" w:type="dxa"/>
              <w:right w:w="6" w:type="dxa"/>
            </w:tcMar>
          </w:tcPr>
          <w:p w14:paraId="4ADB4B6F"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6</w:t>
            </w:r>
          </w:p>
        </w:tc>
      </w:tr>
      <w:tr w:rsidR="00A173CE" w:rsidRPr="00A173CE" w14:paraId="181920B4" w14:textId="77777777" w:rsidTr="00A173CE">
        <w:tc>
          <w:tcPr>
            <w:tcW w:w="1843" w:type="dxa"/>
            <w:tcMar>
              <w:top w:w="6" w:type="dxa"/>
              <w:left w:w="6" w:type="dxa"/>
              <w:bottom w:w="6" w:type="dxa"/>
              <w:right w:w="6" w:type="dxa"/>
            </w:tcMar>
          </w:tcPr>
          <w:p w14:paraId="7830DB3E"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Breast</w:t>
            </w:r>
          </w:p>
        </w:tc>
        <w:tc>
          <w:tcPr>
            <w:tcW w:w="851" w:type="dxa"/>
            <w:tcMar>
              <w:top w:w="6" w:type="dxa"/>
              <w:left w:w="6" w:type="dxa"/>
              <w:bottom w:w="6" w:type="dxa"/>
              <w:right w:w="6" w:type="dxa"/>
            </w:tcMar>
          </w:tcPr>
          <w:p w14:paraId="0557DEC0"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1276" w:type="dxa"/>
            <w:tcMar>
              <w:top w:w="6" w:type="dxa"/>
              <w:left w:w="6" w:type="dxa"/>
              <w:bottom w:w="6" w:type="dxa"/>
              <w:right w:w="6" w:type="dxa"/>
            </w:tcMar>
          </w:tcPr>
          <w:p w14:paraId="17091DBB"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c>
          <w:tcPr>
            <w:tcW w:w="1275" w:type="dxa"/>
            <w:tcMar>
              <w:top w:w="6" w:type="dxa"/>
              <w:left w:w="6" w:type="dxa"/>
              <w:bottom w:w="6" w:type="dxa"/>
              <w:right w:w="6" w:type="dxa"/>
            </w:tcMar>
          </w:tcPr>
          <w:p w14:paraId="53C64854"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1134" w:type="dxa"/>
            <w:tcMar>
              <w:top w:w="6" w:type="dxa"/>
              <w:left w:w="6" w:type="dxa"/>
              <w:bottom w:w="6" w:type="dxa"/>
              <w:right w:w="6" w:type="dxa"/>
            </w:tcMar>
          </w:tcPr>
          <w:p w14:paraId="78D19D99"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851" w:type="dxa"/>
            <w:tcMar>
              <w:top w:w="6" w:type="dxa"/>
              <w:left w:w="6" w:type="dxa"/>
              <w:bottom w:w="6" w:type="dxa"/>
              <w:right w:w="6" w:type="dxa"/>
            </w:tcMar>
          </w:tcPr>
          <w:p w14:paraId="1C97E3AE"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0A064FAC"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2F2B3B93"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709" w:type="dxa"/>
            <w:tcMar>
              <w:top w:w="6" w:type="dxa"/>
              <w:left w:w="6" w:type="dxa"/>
              <w:bottom w:w="6" w:type="dxa"/>
              <w:right w:w="6" w:type="dxa"/>
            </w:tcMar>
          </w:tcPr>
          <w:p w14:paraId="289931D2"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2</w:t>
            </w:r>
          </w:p>
        </w:tc>
      </w:tr>
      <w:tr w:rsidR="00A173CE" w:rsidRPr="00A173CE" w14:paraId="3B6DFE83" w14:textId="77777777" w:rsidTr="00A173CE">
        <w:trPr>
          <w:trHeight w:val="329"/>
        </w:trPr>
        <w:tc>
          <w:tcPr>
            <w:tcW w:w="1843" w:type="dxa"/>
            <w:tcMar>
              <w:top w:w="6" w:type="dxa"/>
              <w:left w:w="6" w:type="dxa"/>
              <w:bottom w:w="6" w:type="dxa"/>
              <w:right w:w="6" w:type="dxa"/>
            </w:tcMar>
          </w:tcPr>
          <w:p w14:paraId="170863F2"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Missing</w:t>
            </w:r>
          </w:p>
        </w:tc>
        <w:tc>
          <w:tcPr>
            <w:tcW w:w="851" w:type="dxa"/>
            <w:tcMar>
              <w:top w:w="6" w:type="dxa"/>
              <w:left w:w="6" w:type="dxa"/>
              <w:bottom w:w="6" w:type="dxa"/>
              <w:right w:w="6" w:type="dxa"/>
            </w:tcMar>
          </w:tcPr>
          <w:p w14:paraId="37EF0A7D"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4</w:t>
            </w:r>
          </w:p>
        </w:tc>
        <w:tc>
          <w:tcPr>
            <w:tcW w:w="1276" w:type="dxa"/>
            <w:tcMar>
              <w:top w:w="6" w:type="dxa"/>
              <w:left w:w="6" w:type="dxa"/>
              <w:bottom w:w="6" w:type="dxa"/>
              <w:right w:w="6" w:type="dxa"/>
            </w:tcMar>
          </w:tcPr>
          <w:p w14:paraId="68723380"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1275" w:type="dxa"/>
            <w:tcMar>
              <w:top w:w="6" w:type="dxa"/>
              <w:left w:w="6" w:type="dxa"/>
              <w:bottom w:w="6" w:type="dxa"/>
              <w:right w:w="6" w:type="dxa"/>
            </w:tcMar>
          </w:tcPr>
          <w:p w14:paraId="002EAA64"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1134" w:type="dxa"/>
            <w:tcMar>
              <w:top w:w="6" w:type="dxa"/>
              <w:left w:w="6" w:type="dxa"/>
              <w:bottom w:w="6" w:type="dxa"/>
              <w:right w:w="6" w:type="dxa"/>
            </w:tcMar>
          </w:tcPr>
          <w:p w14:paraId="194B7F9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851" w:type="dxa"/>
            <w:tcMar>
              <w:top w:w="6" w:type="dxa"/>
              <w:left w:w="6" w:type="dxa"/>
              <w:bottom w:w="6" w:type="dxa"/>
              <w:right w:w="6" w:type="dxa"/>
            </w:tcMar>
          </w:tcPr>
          <w:p w14:paraId="006AA5B8"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1</w:t>
            </w:r>
          </w:p>
        </w:tc>
        <w:tc>
          <w:tcPr>
            <w:tcW w:w="992" w:type="dxa"/>
            <w:tcMar>
              <w:top w:w="6" w:type="dxa"/>
              <w:left w:w="6" w:type="dxa"/>
              <w:bottom w:w="6" w:type="dxa"/>
              <w:right w:w="6" w:type="dxa"/>
            </w:tcMar>
          </w:tcPr>
          <w:p w14:paraId="166427DE"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992" w:type="dxa"/>
            <w:tcMar>
              <w:top w:w="6" w:type="dxa"/>
              <w:left w:w="6" w:type="dxa"/>
              <w:bottom w:w="6" w:type="dxa"/>
              <w:right w:w="6" w:type="dxa"/>
            </w:tcMar>
          </w:tcPr>
          <w:p w14:paraId="1B5A3923"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w:t>
            </w:r>
          </w:p>
        </w:tc>
        <w:tc>
          <w:tcPr>
            <w:tcW w:w="709" w:type="dxa"/>
            <w:tcMar>
              <w:top w:w="6" w:type="dxa"/>
              <w:left w:w="6" w:type="dxa"/>
              <w:bottom w:w="6" w:type="dxa"/>
              <w:right w:w="6" w:type="dxa"/>
            </w:tcMar>
          </w:tcPr>
          <w:p w14:paraId="6F4EC1CE" w14:textId="77777777" w:rsidR="00A173CE" w:rsidRPr="00A173CE" w:rsidRDefault="00A173CE" w:rsidP="00476F34">
            <w:pPr>
              <w:spacing w:line="360" w:lineRule="auto"/>
              <w:jc w:val="center"/>
              <w:rPr>
                <w:rFonts w:cstheme="minorHAnsi"/>
                <w:sz w:val="24"/>
                <w:szCs w:val="24"/>
              </w:rPr>
            </w:pPr>
            <w:r w:rsidRPr="00A173CE">
              <w:rPr>
                <w:rFonts w:cstheme="minorHAnsi"/>
                <w:sz w:val="24"/>
                <w:szCs w:val="24"/>
              </w:rPr>
              <w:t>5</w:t>
            </w:r>
          </w:p>
        </w:tc>
      </w:tr>
    </w:tbl>
    <w:p w14:paraId="05C9B90A" w14:textId="77777777" w:rsidR="00A173CE" w:rsidRPr="00A173CE" w:rsidRDefault="00A173CE" w:rsidP="00A173CE">
      <w:pPr>
        <w:spacing w:line="360" w:lineRule="auto"/>
        <w:jc w:val="both"/>
        <w:rPr>
          <w:rFonts w:cstheme="minorHAnsi"/>
        </w:rPr>
      </w:pPr>
      <w:r w:rsidRPr="00A173CE">
        <w:rPr>
          <w:rFonts w:cstheme="minorHAnsi"/>
          <w:vertAlign w:val="superscript"/>
        </w:rPr>
        <w:t>1</w:t>
      </w:r>
      <w:r w:rsidRPr="00A173CE">
        <w:rPr>
          <w:rFonts w:cstheme="minorHAnsi"/>
        </w:rPr>
        <w:t xml:space="preserve">These wounds were initially closed surgically before they dehisced or were surgically opened to become surgical wounds healing by secondary intention.  </w:t>
      </w:r>
    </w:p>
    <w:p w14:paraId="26CC791E" w14:textId="77777777" w:rsidR="00A173CE" w:rsidRPr="00A173CE" w:rsidRDefault="00A173CE" w:rsidP="00A173CE">
      <w:pPr>
        <w:spacing w:line="360" w:lineRule="auto"/>
        <w:jc w:val="both"/>
        <w:rPr>
          <w:rFonts w:cstheme="minorHAnsi"/>
        </w:rPr>
      </w:pPr>
      <w:r w:rsidRPr="00A173CE">
        <w:rPr>
          <w:rFonts w:cstheme="minorHAnsi"/>
          <w:vertAlign w:val="superscript"/>
        </w:rPr>
        <w:t>2</w:t>
      </w:r>
      <w:r w:rsidRPr="00A173CE">
        <w:rPr>
          <w:rFonts w:cstheme="minorHAnsi"/>
        </w:rPr>
        <w:t>Other details: Pressure sore requiring surgical debridement (</w:t>
      </w:r>
      <w:r w:rsidRPr="00A173CE">
        <w:rPr>
          <w:rFonts w:cstheme="minorHAnsi"/>
          <w:i/>
        </w:rPr>
        <w:t>n</w:t>
      </w:r>
      <w:r w:rsidRPr="00A173CE">
        <w:rPr>
          <w:rFonts w:cstheme="minorHAnsi"/>
        </w:rPr>
        <w:t xml:space="preserve"> = 2) and </w:t>
      </w:r>
      <w:r w:rsidRPr="00A173CE">
        <w:rPr>
          <w:rFonts w:cstheme="minorHAnsi"/>
          <w:i/>
        </w:rPr>
        <w:t>n</w:t>
      </w:r>
      <w:r w:rsidRPr="00A173CE">
        <w:rPr>
          <w:rFonts w:cstheme="minorHAnsi"/>
        </w:rPr>
        <w:t xml:space="preserve"> = 1 for each of the following: sutures removed in OPD clinic and wound now left open to heal by secondary intention; skin graft which did not take; non-healing wound; necrotising fasciitis requiring surgical debridement.  </w:t>
      </w:r>
    </w:p>
    <w:p w14:paraId="0D4F4E7D" w14:textId="77777777" w:rsidR="00422B71" w:rsidRPr="000C6FB8" w:rsidRDefault="00422B71" w:rsidP="000C6FB8">
      <w:pPr>
        <w:autoSpaceDE w:val="0"/>
        <w:autoSpaceDN w:val="0"/>
        <w:adjustRightInd w:val="0"/>
        <w:spacing w:after="0" w:line="360" w:lineRule="auto"/>
        <w:rPr>
          <w:rFonts w:ascii="Times New Roman" w:hAnsi="Times New Roman" w:cs="Times New Roman"/>
          <w:sz w:val="24"/>
          <w:szCs w:val="24"/>
        </w:rPr>
      </w:pPr>
      <w:r w:rsidRPr="000C6FB8">
        <w:rPr>
          <w:rFonts w:ascii="Times New Roman" w:hAnsi="Times New Roman" w:cs="Times New Roman"/>
          <w:sz w:val="24"/>
          <w:szCs w:val="24"/>
        </w:rPr>
        <w:t xml:space="preserve">At the time </w:t>
      </w:r>
      <w:r w:rsidR="00627436" w:rsidRPr="000C6FB8">
        <w:rPr>
          <w:rFonts w:ascii="Times New Roman" w:hAnsi="Times New Roman" w:cs="Times New Roman"/>
          <w:sz w:val="24"/>
          <w:szCs w:val="24"/>
        </w:rPr>
        <w:t xml:space="preserve">of </w:t>
      </w:r>
      <w:r w:rsidRPr="000C6FB8">
        <w:rPr>
          <w:rFonts w:ascii="Times New Roman" w:hAnsi="Times New Roman" w:cs="Times New Roman"/>
          <w:sz w:val="24"/>
          <w:szCs w:val="24"/>
        </w:rPr>
        <w:t>the survey</w:t>
      </w:r>
      <w:r w:rsidR="00627436" w:rsidRPr="000C6FB8">
        <w:rPr>
          <w:rFonts w:ascii="Times New Roman" w:hAnsi="Times New Roman" w:cs="Times New Roman"/>
          <w:sz w:val="24"/>
          <w:szCs w:val="24"/>
        </w:rPr>
        <w:t>,</w:t>
      </w:r>
      <w:r w:rsidRPr="000C6FB8">
        <w:rPr>
          <w:rFonts w:ascii="Times New Roman" w:hAnsi="Times New Roman" w:cs="Times New Roman"/>
          <w:sz w:val="24"/>
          <w:szCs w:val="24"/>
        </w:rPr>
        <w:t xml:space="preserve"> </w:t>
      </w:r>
      <w:r w:rsidR="00627436" w:rsidRPr="000C6FB8">
        <w:rPr>
          <w:rFonts w:ascii="Times New Roman" w:hAnsi="Times New Roman" w:cs="Times New Roman"/>
          <w:sz w:val="24"/>
          <w:szCs w:val="24"/>
        </w:rPr>
        <w:t xml:space="preserve">most </w:t>
      </w:r>
      <w:r w:rsidRPr="000C6FB8">
        <w:rPr>
          <w:rFonts w:ascii="Times New Roman" w:hAnsi="Times New Roman" w:cs="Times New Roman"/>
          <w:sz w:val="24"/>
          <w:szCs w:val="24"/>
        </w:rPr>
        <w:t>patients (</w:t>
      </w:r>
      <w:r w:rsidR="00C821B6" w:rsidRPr="000C6FB8">
        <w:rPr>
          <w:rFonts w:ascii="Times New Roman" w:hAnsi="Times New Roman" w:cs="Times New Roman"/>
          <w:sz w:val="24"/>
          <w:szCs w:val="24"/>
        </w:rPr>
        <w:t xml:space="preserve">184/187, </w:t>
      </w:r>
      <w:r w:rsidRPr="000C6FB8">
        <w:rPr>
          <w:rFonts w:ascii="Times New Roman" w:hAnsi="Times New Roman" w:cs="Times New Roman"/>
          <w:sz w:val="24"/>
          <w:szCs w:val="24"/>
        </w:rPr>
        <w:t xml:space="preserve">98.4%) were </w:t>
      </w:r>
      <w:r w:rsidR="00627436" w:rsidRPr="000C6FB8">
        <w:rPr>
          <w:rFonts w:ascii="Times New Roman" w:hAnsi="Times New Roman" w:cs="Times New Roman"/>
          <w:sz w:val="24"/>
          <w:szCs w:val="24"/>
        </w:rPr>
        <w:t xml:space="preserve">receiving active treatment </w:t>
      </w:r>
      <w:r w:rsidR="00D66761" w:rsidRPr="000C6FB8">
        <w:rPr>
          <w:rFonts w:ascii="Times New Roman" w:hAnsi="Times New Roman" w:cs="Times New Roman"/>
          <w:sz w:val="24"/>
          <w:szCs w:val="24"/>
        </w:rPr>
        <w:t>for their</w:t>
      </w:r>
      <w:r w:rsidRPr="000C6FB8">
        <w:rPr>
          <w:rFonts w:ascii="Times New Roman" w:hAnsi="Times New Roman" w:cs="Times New Roman"/>
          <w:sz w:val="24"/>
          <w:szCs w:val="24"/>
        </w:rPr>
        <w:t xml:space="preserve"> wound. Dressing</w:t>
      </w:r>
      <w:r w:rsidR="00627436" w:rsidRPr="000C6FB8">
        <w:rPr>
          <w:rFonts w:ascii="Times New Roman" w:hAnsi="Times New Roman" w:cs="Times New Roman"/>
          <w:sz w:val="24"/>
          <w:szCs w:val="24"/>
        </w:rPr>
        <w:t>s</w:t>
      </w:r>
      <w:r w:rsidRPr="000C6FB8">
        <w:rPr>
          <w:rFonts w:ascii="Times New Roman" w:hAnsi="Times New Roman" w:cs="Times New Roman"/>
          <w:sz w:val="24"/>
          <w:szCs w:val="24"/>
        </w:rPr>
        <w:t xml:space="preserve"> were the most common single treatment being received by 169 (93.4%) patients. Eleven (6.1%) patients were receiving negative pressure wound therapy</w:t>
      </w:r>
      <w:r w:rsidR="008901F4" w:rsidRPr="000C6FB8">
        <w:rPr>
          <w:rFonts w:ascii="Times New Roman" w:hAnsi="Times New Roman" w:cs="Times New Roman"/>
          <w:sz w:val="24"/>
          <w:szCs w:val="24"/>
        </w:rPr>
        <w:t xml:space="preserve"> (NPWT)</w:t>
      </w:r>
      <w:r w:rsidRPr="000C6FB8">
        <w:rPr>
          <w:rFonts w:ascii="Times New Roman" w:hAnsi="Times New Roman" w:cs="Times New Roman"/>
          <w:sz w:val="24"/>
          <w:szCs w:val="24"/>
        </w:rPr>
        <w:t>; 10 in secondary care and one in the community setting. One patient (0.5%) was receiving larval therapy.</w:t>
      </w:r>
    </w:p>
    <w:p w14:paraId="3682DC0A" w14:textId="77777777" w:rsidR="00C821B6" w:rsidRPr="000C6FB8" w:rsidRDefault="00C821B6" w:rsidP="000C6FB8">
      <w:pPr>
        <w:pStyle w:val="Heading3"/>
        <w:spacing w:line="360" w:lineRule="auto"/>
        <w:rPr>
          <w:b w:val="0"/>
          <w:color w:val="auto"/>
          <w:sz w:val="24"/>
          <w:szCs w:val="24"/>
          <w:u w:val="single"/>
        </w:rPr>
      </w:pPr>
      <w:bookmarkStart w:id="87" w:name="_Toc3553339"/>
      <w:r w:rsidRPr="000C6FB8">
        <w:rPr>
          <w:b w:val="0"/>
          <w:color w:val="auto"/>
          <w:sz w:val="24"/>
          <w:szCs w:val="24"/>
          <w:u w:val="single"/>
        </w:rPr>
        <w:t>Conclusions</w:t>
      </w:r>
      <w:bookmarkEnd w:id="87"/>
    </w:p>
    <w:p w14:paraId="5540422D" w14:textId="77777777" w:rsidR="001A634B" w:rsidRPr="000C6FB8" w:rsidRDefault="001A634B" w:rsidP="000C6FB8">
      <w:pPr>
        <w:spacing w:line="360" w:lineRule="auto"/>
        <w:rPr>
          <w:rFonts w:ascii="Times New Roman" w:hAnsi="Times New Roman" w:cs="Times New Roman"/>
          <w:sz w:val="24"/>
          <w:szCs w:val="24"/>
        </w:rPr>
      </w:pPr>
      <w:r w:rsidRPr="000C6FB8">
        <w:rPr>
          <w:rFonts w:ascii="Times New Roman" w:hAnsi="Times New Roman" w:cs="Times New Roman"/>
          <w:sz w:val="24"/>
          <w:szCs w:val="24"/>
        </w:rPr>
        <w:t xml:space="preserve">This cross-sectional study is the first to characterise SWHSI patients and their wound </w:t>
      </w:r>
      <w:r w:rsidR="00AC3E9A" w:rsidRPr="000C6FB8">
        <w:rPr>
          <w:rFonts w:ascii="Times New Roman" w:hAnsi="Times New Roman" w:cs="Times New Roman"/>
          <w:sz w:val="24"/>
          <w:szCs w:val="24"/>
        </w:rPr>
        <w:t xml:space="preserve">origin, </w:t>
      </w:r>
      <w:r w:rsidRPr="000C6FB8">
        <w:rPr>
          <w:rFonts w:ascii="Times New Roman" w:hAnsi="Times New Roman" w:cs="Times New Roman"/>
          <w:sz w:val="24"/>
          <w:szCs w:val="24"/>
        </w:rPr>
        <w:t>duration</w:t>
      </w:r>
      <w:r w:rsidR="00AC3E9A" w:rsidRPr="000C6FB8">
        <w:rPr>
          <w:rFonts w:ascii="Times New Roman" w:hAnsi="Times New Roman" w:cs="Times New Roman"/>
          <w:sz w:val="24"/>
          <w:szCs w:val="24"/>
        </w:rPr>
        <w:t xml:space="preserve"> and</w:t>
      </w:r>
      <w:r w:rsidR="004840C9" w:rsidRPr="000C6FB8">
        <w:rPr>
          <w:rFonts w:ascii="Times New Roman" w:hAnsi="Times New Roman" w:cs="Times New Roman"/>
          <w:sz w:val="24"/>
          <w:szCs w:val="24"/>
        </w:rPr>
        <w:t xml:space="preserve"> treatment</w:t>
      </w:r>
      <w:r w:rsidRPr="000C6FB8">
        <w:rPr>
          <w:rFonts w:ascii="Times New Roman" w:hAnsi="Times New Roman" w:cs="Times New Roman"/>
          <w:sz w:val="24"/>
          <w:szCs w:val="24"/>
        </w:rPr>
        <w:t xml:space="preserve">. </w:t>
      </w:r>
    </w:p>
    <w:p w14:paraId="1D378A52" w14:textId="77777777" w:rsidR="001A634B" w:rsidRPr="000C6FB8" w:rsidRDefault="003E6886" w:rsidP="000C6FB8">
      <w:pPr>
        <w:spacing w:line="360" w:lineRule="auto"/>
        <w:rPr>
          <w:rFonts w:ascii="Times New Roman" w:hAnsi="Times New Roman" w:cs="Times New Roman"/>
          <w:sz w:val="24"/>
          <w:szCs w:val="24"/>
        </w:rPr>
      </w:pPr>
      <w:r w:rsidRPr="000C6FB8">
        <w:rPr>
          <w:rFonts w:ascii="Times New Roman" w:hAnsi="Times New Roman" w:cs="Times New Roman"/>
          <w:sz w:val="24"/>
          <w:szCs w:val="24"/>
        </w:rPr>
        <w:t xml:space="preserve">This study </w:t>
      </w:r>
      <w:r w:rsidR="001A634B" w:rsidRPr="000C6FB8">
        <w:rPr>
          <w:rFonts w:ascii="Times New Roman" w:hAnsi="Times New Roman" w:cs="Times New Roman"/>
          <w:sz w:val="24"/>
          <w:szCs w:val="24"/>
        </w:rPr>
        <w:t xml:space="preserve">provided initial data on wound and treatment characteristics, for which there </w:t>
      </w:r>
      <w:r w:rsidR="00D27EF1" w:rsidRPr="000C6FB8">
        <w:rPr>
          <w:rFonts w:ascii="Times New Roman" w:hAnsi="Times New Roman" w:cs="Times New Roman"/>
          <w:sz w:val="24"/>
          <w:szCs w:val="24"/>
        </w:rPr>
        <w:t xml:space="preserve">were </w:t>
      </w:r>
      <w:r w:rsidR="001A634B" w:rsidRPr="000C6FB8">
        <w:rPr>
          <w:rFonts w:ascii="Times New Roman" w:hAnsi="Times New Roman" w:cs="Times New Roman"/>
          <w:sz w:val="24"/>
          <w:szCs w:val="24"/>
        </w:rPr>
        <w:t xml:space="preserve">limited data when the </w:t>
      </w:r>
      <w:r w:rsidR="00AC3E9A" w:rsidRPr="000C6FB8">
        <w:rPr>
          <w:rFonts w:ascii="Times New Roman" w:hAnsi="Times New Roman" w:cs="Times New Roman"/>
          <w:sz w:val="24"/>
          <w:szCs w:val="24"/>
        </w:rPr>
        <w:t xml:space="preserve">research </w:t>
      </w:r>
      <w:r w:rsidR="001A634B" w:rsidRPr="000C6FB8">
        <w:rPr>
          <w:rFonts w:ascii="Times New Roman" w:hAnsi="Times New Roman" w:cs="Times New Roman"/>
          <w:sz w:val="24"/>
          <w:szCs w:val="24"/>
        </w:rPr>
        <w:t xml:space="preserve">programme was conceived. </w:t>
      </w:r>
      <w:r w:rsidR="00AC3E9A" w:rsidRPr="000C6FB8">
        <w:rPr>
          <w:rFonts w:ascii="Times New Roman" w:hAnsi="Times New Roman" w:cs="Times New Roman"/>
          <w:sz w:val="24"/>
          <w:szCs w:val="24"/>
        </w:rPr>
        <w:t xml:space="preserve">Identifying </w:t>
      </w:r>
      <w:r w:rsidR="00935631" w:rsidRPr="000C6FB8">
        <w:rPr>
          <w:rFonts w:ascii="Times New Roman" w:hAnsi="Times New Roman" w:cs="Times New Roman"/>
          <w:sz w:val="24"/>
          <w:szCs w:val="24"/>
        </w:rPr>
        <w:t>common surgical specialities (within s</w:t>
      </w:r>
      <w:r w:rsidR="000C6FB8" w:rsidRPr="000C6FB8">
        <w:rPr>
          <w:rFonts w:ascii="Times New Roman" w:hAnsi="Times New Roman" w:cs="Times New Roman"/>
          <w:sz w:val="24"/>
          <w:szCs w:val="24"/>
        </w:rPr>
        <w:t>econdary care) which lea</w:t>
      </w:r>
      <w:r w:rsidR="00935631" w:rsidRPr="000C6FB8">
        <w:rPr>
          <w:rFonts w:ascii="Times New Roman" w:hAnsi="Times New Roman" w:cs="Times New Roman"/>
          <w:sz w:val="24"/>
          <w:szCs w:val="24"/>
        </w:rPr>
        <w:t xml:space="preserve">d to SWHSI, </w:t>
      </w:r>
      <w:r w:rsidR="00AC3E9A" w:rsidRPr="000C6FB8">
        <w:rPr>
          <w:rFonts w:ascii="Times New Roman" w:hAnsi="Times New Roman" w:cs="Times New Roman"/>
          <w:sz w:val="24"/>
          <w:szCs w:val="24"/>
        </w:rPr>
        <w:t>that almost 50% of SWHSI were planned</w:t>
      </w:r>
      <w:r w:rsidR="00935631" w:rsidRPr="000C6FB8">
        <w:rPr>
          <w:rFonts w:ascii="Times New Roman" w:hAnsi="Times New Roman" w:cs="Times New Roman"/>
          <w:sz w:val="24"/>
          <w:szCs w:val="24"/>
        </w:rPr>
        <w:t xml:space="preserve">, </w:t>
      </w:r>
      <w:r w:rsidR="00AC3E9A" w:rsidRPr="000C6FB8">
        <w:rPr>
          <w:rFonts w:ascii="Times New Roman" w:hAnsi="Times New Roman" w:cs="Times New Roman"/>
          <w:sz w:val="24"/>
          <w:szCs w:val="24"/>
        </w:rPr>
        <w:t xml:space="preserve">and </w:t>
      </w:r>
      <w:r w:rsidR="000C6FB8" w:rsidRPr="000C6FB8">
        <w:rPr>
          <w:rFonts w:ascii="Times New Roman" w:hAnsi="Times New Roman" w:cs="Times New Roman"/>
          <w:sz w:val="24"/>
          <w:szCs w:val="24"/>
        </w:rPr>
        <w:t xml:space="preserve">that </w:t>
      </w:r>
      <w:r w:rsidR="00AC3E9A" w:rsidRPr="000C6FB8">
        <w:rPr>
          <w:rFonts w:ascii="Times New Roman" w:hAnsi="Times New Roman" w:cs="Times New Roman"/>
          <w:sz w:val="24"/>
          <w:szCs w:val="24"/>
        </w:rPr>
        <w:t xml:space="preserve">the most common treatment location was </w:t>
      </w:r>
      <w:r w:rsidR="00D27EF1" w:rsidRPr="000C6FB8">
        <w:rPr>
          <w:rFonts w:ascii="Times New Roman" w:hAnsi="Times New Roman" w:cs="Times New Roman"/>
          <w:sz w:val="24"/>
          <w:szCs w:val="24"/>
        </w:rPr>
        <w:t>the community</w:t>
      </w:r>
      <w:r w:rsidR="000C6FB8" w:rsidRPr="000C6FB8">
        <w:rPr>
          <w:rFonts w:ascii="Times New Roman" w:hAnsi="Times New Roman" w:cs="Times New Roman"/>
          <w:sz w:val="24"/>
          <w:szCs w:val="24"/>
        </w:rPr>
        <w:t>,</w:t>
      </w:r>
      <w:r w:rsidR="001A634B" w:rsidRPr="000C6FB8">
        <w:rPr>
          <w:rFonts w:ascii="Times New Roman" w:hAnsi="Times New Roman" w:cs="Times New Roman"/>
          <w:sz w:val="24"/>
          <w:szCs w:val="24"/>
        </w:rPr>
        <w:t xml:space="preserve"> helped us to plan recruitment strategies</w:t>
      </w:r>
      <w:r w:rsidRPr="000C6FB8">
        <w:rPr>
          <w:rFonts w:ascii="Times New Roman" w:hAnsi="Times New Roman" w:cs="Times New Roman"/>
          <w:sz w:val="24"/>
          <w:szCs w:val="24"/>
        </w:rPr>
        <w:t xml:space="preserve"> (i.e. identification of planned SWHSI in advance of surgery)</w:t>
      </w:r>
      <w:r w:rsidR="001A634B" w:rsidRPr="000C6FB8">
        <w:rPr>
          <w:rFonts w:ascii="Times New Roman" w:hAnsi="Times New Roman" w:cs="Times New Roman"/>
          <w:sz w:val="24"/>
          <w:szCs w:val="24"/>
        </w:rPr>
        <w:t xml:space="preserve"> and time frames for both the cohort study and the subsequent pilot</w:t>
      </w:r>
      <w:r w:rsidR="00960F54" w:rsidRPr="000C6FB8">
        <w:rPr>
          <w:rFonts w:ascii="Times New Roman" w:hAnsi="Times New Roman" w:cs="Times New Roman"/>
          <w:sz w:val="24"/>
          <w:szCs w:val="24"/>
        </w:rPr>
        <w:t xml:space="preserve">, </w:t>
      </w:r>
      <w:r w:rsidR="007F4797" w:rsidRPr="000C6FB8">
        <w:rPr>
          <w:rFonts w:ascii="Times New Roman" w:hAnsi="Times New Roman" w:cs="Times New Roman"/>
          <w:sz w:val="24"/>
          <w:szCs w:val="24"/>
        </w:rPr>
        <w:t>feasibility</w:t>
      </w:r>
      <w:r w:rsidR="001A634B" w:rsidRPr="000C6FB8">
        <w:rPr>
          <w:rFonts w:ascii="Times New Roman" w:hAnsi="Times New Roman" w:cs="Times New Roman"/>
          <w:sz w:val="24"/>
          <w:szCs w:val="24"/>
        </w:rPr>
        <w:t xml:space="preserve"> randomised controlled trial (RCT) (Workstream 4) and will also help to inform research studies in the future.</w:t>
      </w:r>
    </w:p>
    <w:p w14:paraId="76C23AAF" w14:textId="77777777" w:rsidR="001A634B" w:rsidRPr="000C6FB8" w:rsidRDefault="001A634B" w:rsidP="000C6FB8">
      <w:pPr>
        <w:spacing w:line="360" w:lineRule="auto"/>
        <w:rPr>
          <w:rFonts w:ascii="Times New Roman" w:hAnsi="Times New Roman" w:cs="Times New Roman"/>
          <w:sz w:val="24"/>
          <w:szCs w:val="24"/>
        </w:rPr>
      </w:pPr>
      <w:r w:rsidRPr="000C6FB8">
        <w:rPr>
          <w:rFonts w:ascii="Times New Roman" w:hAnsi="Times New Roman" w:cs="Times New Roman"/>
          <w:sz w:val="24"/>
          <w:szCs w:val="24"/>
        </w:rPr>
        <w:t xml:space="preserve">A total of 43 surgical procedures preceding SWHSI were identified, with common associated surgical specialities being colorectal, </w:t>
      </w:r>
      <w:r w:rsidR="00DD3C8F" w:rsidRPr="000C6FB8">
        <w:rPr>
          <w:rFonts w:ascii="Times New Roman" w:hAnsi="Times New Roman" w:cs="Times New Roman"/>
          <w:sz w:val="24"/>
          <w:szCs w:val="24"/>
        </w:rPr>
        <w:t>plastic,</w:t>
      </w:r>
      <w:r w:rsidRPr="000C6FB8">
        <w:rPr>
          <w:rFonts w:ascii="Times New Roman" w:hAnsi="Times New Roman" w:cs="Times New Roman"/>
          <w:sz w:val="24"/>
          <w:szCs w:val="24"/>
        </w:rPr>
        <w:t xml:space="preserve"> and vascular surgeries. SWHSI occur in a wide range of specialties however there are specific populations where SWHSI more frequently occur and so these may be appropriate as the focus of further research.</w:t>
      </w:r>
    </w:p>
    <w:p w14:paraId="1452560B" w14:textId="77777777" w:rsidR="001A634B" w:rsidRPr="000C6FB8" w:rsidRDefault="001A634B" w:rsidP="000C6FB8">
      <w:pPr>
        <w:spacing w:line="360" w:lineRule="auto"/>
        <w:jc w:val="both"/>
        <w:rPr>
          <w:rFonts w:ascii="Times New Roman" w:hAnsi="Times New Roman" w:cs="Times New Roman"/>
          <w:sz w:val="24"/>
          <w:szCs w:val="24"/>
        </w:rPr>
      </w:pPr>
      <w:r w:rsidRPr="000C6FB8">
        <w:rPr>
          <w:rFonts w:ascii="Times New Roman" w:hAnsi="Times New Roman" w:cs="Times New Roman"/>
          <w:sz w:val="24"/>
          <w:szCs w:val="24"/>
        </w:rPr>
        <w:t>Data collected in relation to wound duration at the point of the survey has enabled us to estimate the duration of follow-up required to capture healing events. Again, this information helped to inform our design of the cohort study and pilot</w:t>
      </w:r>
      <w:r w:rsidR="00DD5D12" w:rsidRPr="000C6FB8">
        <w:rPr>
          <w:rFonts w:ascii="Times New Roman" w:hAnsi="Times New Roman" w:cs="Times New Roman"/>
          <w:sz w:val="24"/>
          <w:szCs w:val="24"/>
        </w:rPr>
        <w:t>,</w:t>
      </w:r>
      <w:r w:rsidR="007F4797" w:rsidRPr="000C6FB8">
        <w:rPr>
          <w:rFonts w:ascii="Times New Roman" w:hAnsi="Times New Roman" w:cs="Times New Roman"/>
          <w:sz w:val="24"/>
          <w:szCs w:val="24"/>
        </w:rPr>
        <w:t xml:space="preserve"> feasibility</w:t>
      </w:r>
      <w:r w:rsidRPr="000C6FB8">
        <w:rPr>
          <w:rFonts w:ascii="Times New Roman" w:hAnsi="Times New Roman" w:cs="Times New Roman"/>
          <w:sz w:val="24"/>
          <w:szCs w:val="24"/>
        </w:rPr>
        <w:t xml:space="preserve"> RCT (Workstream 4).</w:t>
      </w:r>
    </w:p>
    <w:p w14:paraId="35BBB140" w14:textId="77777777" w:rsidR="003E6886" w:rsidRPr="000C6FB8" w:rsidRDefault="003E6886" w:rsidP="000C6FB8">
      <w:pPr>
        <w:spacing w:line="360" w:lineRule="auto"/>
        <w:rPr>
          <w:rFonts w:ascii="Times New Roman" w:hAnsi="Times New Roman" w:cs="Times New Roman"/>
          <w:sz w:val="24"/>
          <w:szCs w:val="24"/>
        </w:rPr>
      </w:pPr>
      <w:r w:rsidRPr="000C6FB8">
        <w:rPr>
          <w:rFonts w:ascii="Times New Roman" w:hAnsi="Times New Roman" w:cs="Times New Roman"/>
          <w:sz w:val="24"/>
          <w:szCs w:val="24"/>
        </w:rPr>
        <w:t>When this research programme commenced, we had identified the need for a rigorous population</w:t>
      </w:r>
      <w:r w:rsidR="0051006F" w:rsidRPr="000C6FB8">
        <w:rPr>
          <w:rFonts w:ascii="Times New Roman" w:hAnsi="Times New Roman" w:cs="Times New Roman"/>
          <w:sz w:val="24"/>
          <w:szCs w:val="24"/>
        </w:rPr>
        <w:t>-</w:t>
      </w:r>
      <w:r w:rsidRPr="000C6FB8">
        <w:rPr>
          <w:rFonts w:ascii="Times New Roman" w:hAnsi="Times New Roman" w:cs="Times New Roman"/>
          <w:sz w:val="24"/>
          <w:szCs w:val="24"/>
        </w:rPr>
        <w:t xml:space="preserve">based estimate of SWHSI prevalence. This </w:t>
      </w:r>
      <w:r w:rsidR="0051006F" w:rsidRPr="000C6FB8">
        <w:rPr>
          <w:rFonts w:ascii="Times New Roman" w:hAnsi="Times New Roman" w:cs="Times New Roman"/>
          <w:sz w:val="24"/>
          <w:szCs w:val="24"/>
        </w:rPr>
        <w:t>study has provided a population-</w:t>
      </w:r>
      <w:r w:rsidRPr="000C6FB8">
        <w:rPr>
          <w:rFonts w:ascii="Times New Roman" w:hAnsi="Times New Roman" w:cs="Times New Roman"/>
          <w:sz w:val="24"/>
          <w:szCs w:val="24"/>
        </w:rPr>
        <w:t xml:space="preserve">based estimate of </w:t>
      </w:r>
      <w:r w:rsidR="00EA2F92">
        <w:rPr>
          <w:rFonts w:ascii="Times New Roman" w:hAnsi="Times New Roman" w:cs="Times New Roman"/>
          <w:sz w:val="24"/>
          <w:szCs w:val="24"/>
        </w:rPr>
        <w:t xml:space="preserve">treated </w:t>
      </w:r>
      <w:r w:rsidRPr="000C6FB8">
        <w:rPr>
          <w:rFonts w:ascii="Times New Roman" w:hAnsi="Times New Roman" w:cs="Times New Roman"/>
          <w:sz w:val="24"/>
          <w:szCs w:val="24"/>
        </w:rPr>
        <w:t>SWHSI prevalence which has suggested that these wounds are relatively common. Given the prevalence observed, this therefore supports the need for further research into SWHSI epidemiology and treatments.</w:t>
      </w:r>
    </w:p>
    <w:p w14:paraId="7C8BA223" w14:textId="77777777" w:rsidR="00422B71" w:rsidRPr="008901F4" w:rsidRDefault="00422B71" w:rsidP="00940950">
      <w:pPr>
        <w:pStyle w:val="Heading1"/>
        <w:rPr>
          <w:sz w:val="24"/>
        </w:rPr>
      </w:pPr>
      <w:bookmarkStart w:id="88" w:name="_Toc3553340"/>
      <w:r w:rsidRPr="008901F4">
        <w:rPr>
          <w:sz w:val="24"/>
        </w:rPr>
        <w:t>Cohort Study</w:t>
      </w:r>
      <w:bookmarkEnd w:id="88"/>
    </w:p>
    <w:p w14:paraId="13D81A45" w14:textId="77777777" w:rsidR="00463533" w:rsidRPr="008901F4" w:rsidRDefault="00463533" w:rsidP="00D908E4">
      <w:pPr>
        <w:pStyle w:val="Heading2"/>
        <w:spacing w:line="360" w:lineRule="auto"/>
        <w:rPr>
          <w:b w:val="0"/>
          <w:color w:val="auto"/>
          <w:sz w:val="24"/>
          <w:u w:val="single"/>
        </w:rPr>
      </w:pPr>
      <w:bookmarkStart w:id="89" w:name="_Toc3553341"/>
      <w:r w:rsidRPr="008901F4">
        <w:rPr>
          <w:b w:val="0"/>
          <w:color w:val="auto"/>
          <w:sz w:val="24"/>
          <w:u w:val="single"/>
        </w:rPr>
        <w:t>Objectives</w:t>
      </w:r>
      <w:bookmarkEnd w:id="89"/>
    </w:p>
    <w:p w14:paraId="64747ECA" w14:textId="77777777" w:rsidR="00422B71" w:rsidRPr="00143BFF" w:rsidRDefault="000C6FB8" w:rsidP="00D908E4">
      <w:pPr>
        <w:spacing w:line="360" w:lineRule="auto"/>
        <w:rPr>
          <w:rFonts w:ascii="Times New Roman" w:hAnsi="Times New Roman" w:cs="Times New Roman"/>
          <w:sz w:val="24"/>
          <w:szCs w:val="24"/>
        </w:rPr>
      </w:pPr>
      <w:r>
        <w:rPr>
          <w:rFonts w:ascii="Times New Roman" w:hAnsi="Times New Roman" w:cs="Times New Roman"/>
          <w:sz w:val="24"/>
          <w:szCs w:val="24"/>
        </w:rPr>
        <w:t>Following the cross-sectional survey, w</w:t>
      </w:r>
      <w:r w:rsidR="00422B71" w:rsidRPr="00143BFF">
        <w:rPr>
          <w:rFonts w:ascii="Times New Roman" w:hAnsi="Times New Roman" w:cs="Times New Roman"/>
          <w:sz w:val="24"/>
          <w:szCs w:val="24"/>
        </w:rPr>
        <w:t>e conducted a prospective, inception cohort study with the following objectives:</w:t>
      </w:r>
    </w:p>
    <w:p w14:paraId="6430EE49" w14:textId="77777777" w:rsidR="00422B71" w:rsidRPr="00143BFF" w:rsidRDefault="00422B71" w:rsidP="00D908E4">
      <w:pPr>
        <w:spacing w:line="360" w:lineRule="auto"/>
        <w:rPr>
          <w:rFonts w:ascii="Times New Roman" w:hAnsi="Times New Roman" w:cs="Times New Roman"/>
          <w:sz w:val="24"/>
          <w:szCs w:val="24"/>
        </w:rPr>
      </w:pPr>
      <w:r w:rsidRPr="00143BFF">
        <w:rPr>
          <w:rFonts w:ascii="Times New Roman" w:hAnsi="Times New Roman" w:cs="Times New Roman"/>
          <w:sz w:val="24"/>
          <w:szCs w:val="24"/>
        </w:rPr>
        <w:t xml:space="preserve">i) To investigate the clinical characteristics of patients </w:t>
      </w:r>
      <w:r w:rsidR="003C7CE9" w:rsidRPr="00143BFF">
        <w:rPr>
          <w:rFonts w:ascii="Times New Roman" w:hAnsi="Times New Roman" w:cs="Times New Roman"/>
          <w:sz w:val="24"/>
          <w:szCs w:val="24"/>
        </w:rPr>
        <w:t>with SWHSI</w:t>
      </w:r>
      <w:r w:rsidRPr="00143BFF">
        <w:rPr>
          <w:rFonts w:ascii="Times New Roman" w:hAnsi="Times New Roman" w:cs="Times New Roman"/>
          <w:sz w:val="24"/>
          <w:szCs w:val="24"/>
        </w:rPr>
        <w:t xml:space="preserve"> </w:t>
      </w:r>
      <w:r w:rsidR="00463533" w:rsidRPr="00143BFF">
        <w:rPr>
          <w:rFonts w:ascii="Times New Roman" w:hAnsi="Times New Roman" w:cs="Times New Roman"/>
          <w:sz w:val="24"/>
          <w:szCs w:val="24"/>
        </w:rPr>
        <w:t>from the point of inception of the wound</w:t>
      </w:r>
      <w:r w:rsidR="000C6FB8">
        <w:rPr>
          <w:rFonts w:ascii="Times New Roman" w:hAnsi="Times New Roman" w:cs="Times New Roman"/>
          <w:sz w:val="24"/>
          <w:szCs w:val="24"/>
        </w:rPr>
        <w:t>.</w:t>
      </w:r>
    </w:p>
    <w:p w14:paraId="44325DBB" w14:textId="77777777" w:rsidR="00422B71" w:rsidRPr="00143BFF" w:rsidRDefault="00422B71" w:rsidP="00D908E4">
      <w:pPr>
        <w:spacing w:line="360" w:lineRule="auto"/>
        <w:rPr>
          <w:rFonts w:ascii="Times New Roman" w:hAnsi="Times New Roman" w:cs="Times New Roman"/>
          <w:sz w:val="24"/>
          <w:szCs w:val="24"/>
        </w:rPr>
      </w:pPr>
      <w:r w:rsidRPr="00143BFF">
        <w:rPr>
          <w:rFonts w:ascii="Times New Roman" w:hAnsi="Times New Roman" w:cs="Times New Roman"/>
          <w:sz w:val="24"/>
          <w:szCs w:val="24"/>
        </w:rPr>
        <w:t>ii) To clearly delineate the clinical outcomes of patients</w:t>
      </w:r>
      <w:r w:rsidR="00776FB3" w:rsidRPr="00143BFF">
        <w:rPr>
          <w:rFonts w:ascii="Times New Roman" w:hAnsi="Times New Roman" w:cs="Times New Roman"/>
          <w:sz w:val="24"/>
          <w:szCs w:val="24"/>
        </w:rPr>
        <w:t xml:space="preserve"> </w:t>
      </w:r>
      <w:r w:rsidR="003C7CE9" w:rsidRPr="00143BFF">
        <w:rPr>
          <w:rFonts w:ascii="Times New Roman" w:hAnsi="Times New Roman" w:cs="Times New Roman"/>
          <w:sz w:val="24"/>
          <w:szCs w:val="24"/>
        </w:rPr>
        <w:t>with SWHSI</w:t>
      </w:r>
      <w:r w:rsidR="00C653AD" w:rsidRPr="00143BFF">
        <w:rPr>
          <w:rFonts w:ascii="Times New Roman" w:hAnsi="Times New Roman" w:cs="Times New Roman"/>
          <w:sz w:val="24"/>
          <w:szCs w:val="24"/>
        </w:rPr>
        <w:t xml:space="preserve"> </w:t>
      </w:r>
      <w:r w:rsidR="00776FB3" w:rsidRPr="00143BFF">
        <w:rPr>
          <w:rFonts w:ascii="Times New Roman" w:hAnsi="Times New Roman" w:cs="Times New Roman"/>
          <w:sz w:val="24"/>
          <w:szCs w:val="24"/>
        </w:rPr>
        <w:t>over the lifetime of their wound</w:t>
      </w:r>
      <w:r w:rsidR="00463533" w:rsidRPr="00143BFF">
        <w:rPr>
          <w:rFonts w:ascii="Times New Roman" w:hAnsi="Times New Roman" w:cs="Times New Roman"/>
          <w:sz w:val="24"/>
          <w:szCs w:val="24"/>
        </w:rPr>
        <w:t xml:space="preserve"> with a particular focus on </w:t>
      </w:r>
      <w:r w:rsidR="00D27EF1">
        <w:rPr>
          <w:rFonts w:ascii="Times New Roman" w:hAnsi="Times New Roman" w:cs="Times New Roman"/>
          <w:sz w:val="24"/>
          <w:szCs w:val="24"/>
        </w:rPr>
        <w:t xml:space="preserve">time to </w:t>
      </w:r>
      <w:r w:rsidR="00463533" w:rsidRPr="00143BFF">
        <w:rPr>
          <w:rFonts w:ascii="Times New Roman" w:hAnsi="Times New Roman" w:cs="Times New Roman"/>
          <w:sz w:val="24"/>
          <w:szCs w:val="24"/>
        </w:rPr>
        <w:t>wound healing and associated determinants</w:t>
      </w:r>
      <w:r w:rsidR="000C6FB8">
        <w:rPr>
          <w:rFonts w:ascii="Times New Roman" w:hAnsi="Times New Roman" w:cs="Times New Roman"/>
          <w:sz w:val="24"/>
          <w:szCs w:val="24"/>
        </w:rPr>
        <w:t>.</w:t>
      </w:r>
    </w:p>
    <w:p w14:paraId="5B42A866" w14:textId="77777777" w:rsidR="00F34EB6" w:rsidRPr="00143BFF" w:rsidRDefault="00422B71" w:rsidP="00D908E4">
      <w:pPr>
        <w:spacing w:line="360" w:lineRule="auto"/>
        <w:rPr>
          <w:rFonts w:ascii="Times New Roman" w:hAnsi="Times New Roman" w:cs="Times New Roman"/>
          <w:sz w:val="24"/>
          <w:szCs w:val="24"/>
        </w:rPr>
      </w:pPr>
      <w:r w:rsidRPr="00143BFF">
        <w:rPr>
          <w:rFonts w:ascii="Times New Roman" w:hAnsi="Times New Roman" w:cs="Times New Roman"/>
          <w:sz w:val="24"/>
          <w:szCs w:val="24"/>
        </w:rPr>
        <w:t xml:space="preserve">iii) To </w:t>
      </w:r>
      <w:r w:rsidR="00776FB3" w:rsidRPr="00143BFF">
        <w:rPr>
          <w:rFonts w:ascii="Times New Roman" w:hAnsi="Times New Roman" w:cs="Times New Roman"/>
          <w:sz w:val="24"/>
          <w:szCs w:val="24"/>
        </w:rPr>
        <w:t xml:space="preserve">describe </w:t>
      </w:r>
      <w:r w:rsidRPr="00143BFF">
        <w:rPr>
          <w:rFonts w:ascii="Times New Roman" w:hAnsi="Times New Roman" w:cs="Times New Roman"/>
          <w:sz w:val="24"/>
          <w:szCs w:val="24"/>
        </w:rPr>
        <w:t xml:space="preserve">the types of treatments </w:t>
      </w:r>
      <w:r w:rsidR="00F34EB6" w:rsidRPr="00143BFF">
        <w:rPr>
          <w:rFonts w:ascii="Times New Roman" w:hAnsi="Times New Roman" w:cs="Times New Roman"/>
          <w:sz w:val="24"/>
          <w:szCs w:val="24"/>
        </w:rPr>
        <w:t xml:space="preserve">received by </w:t>
      </w:r>
      <w:r w:rsidR="000C6FB8">
        <w:rPr>
          <w:rFonts w:ascii="Times New Roman" w:hAnsi="Times New Roman" w:cs="Times New Roman"/>
          <w:sz w:val="24"/>
          <w:szCs w:val="24"/>
        </w:rPr>
        <w:t>those with SWHSI.</w:t>
      </w:r>
    </w:p>
    <w:p w14:paraId="27432640" w14:textId="77777777" w:rsidR="00422B71" w:rsidRPr="00143BFF" w:rsidRDefault="00422B71" w:rsidP="00D908E4">
      <w:pPr>
        <w:spacing w:line="360" w:lineRule="auto"/>
        <w:rPr>
          <w:rFonts w:ascii="Times New Roman" w:hAnsi="Times New Roman" w:cs="Times New Roman"/>
          <w:sz w:val="24"/>
          <w:szCs w:val="24"/>
        </w:rPr>
      </w:pPr>
      <w:r w:rsidRPr="00143BFF">
        <w:rPr>
          <w:rFonts w:ascii="Times New Roman" w:hAnsi="Times New Roman" w:cs="Times New Roman"/>
          <w:sz w:val="24"/>
          <w:szCs w:val="24"/>
        </w:rPr>
        <w:t>iv) To assess the</w:t>
      </w:r>
      <w:r w:rsidR="00D27EF1">
        <w:rPr>
          <w:rFonts w:ascii="Times New Roman" w:hAnsi="Times New Roman" w:cs="Times New Roman"/>
          <w:sz w:val="24"/>
          <w:szCs w:val="24"/>
        </w:rPr>
        <w:t xml:space="preserve"> measurable</w:t>
      </w:r>
      <w:r w:rsidRPr="00143BFF">
        <w:rPr>
          <w:rFonts w:ascii="Times New Roman" w:hAnsi="Times New Roman" w:cs="Times New Roman"/>
          <w:sz w:val="24"/>
          <w:szCs w:val="24"/>
        </w:rPr>
        <w:t xml:space="preserve"> impact SWHSI hav</w:t>
      </w:r>
      <w:r w:rsidR="000C6FB8">
        <w:rPr>
          <w:rFonts w:ascii="Times New Roman" w:hAnsi="Times New Roman" w:cs="Times New Roman"/>
          <w:sz w:val="24"/>
          <w:szCs w:val="24"/>
        </w:rPr>
        <w:t>e on patients’ quality of life.</w:t>
      </w:r>
    </w:p>
    <w:p w14:paraId="561F2CE1" w14:textId="77777777" w:rsidR="00422B71" w:rsidRPr="008901F4" w:rsidRDefault="00422B71" w:rsidP="00D908E4">
      <w:pPr>
        <w:pStyle w:val="Heading2"/>
        <w:spacing w:line="360" w:lineRule="auto"/>
        <w:rPr>
          <w:b w:val="0"/>
          <w:color w:val="auto"/>
          <w:sz w:val="24"/>
          <w:u w:val="single"/>
        </w:rPr>
      </w:pPr>
      <w:bookmarkStart w:id="90" w:name="_Toc3553342"/>
      <w:r w:rsidRPr="008901F4">
        <w:rPr>
          <w:b w:val="0"/>
          <w:color w:val="auto"/>
          <w:sz w:val="24"/>
          <w:u w:val="single"/>
        </w:rPr>
        <w:t>Summary</w:t>
      </w:r>
      <w:bookmarkEnd w:id="90"/>
    </w:p>
    <w:p w14:paraId="0509A675" w14:textId="77777777" w:rsidR="00463533" w:rsidRPr="008901F4" w:rsidRDefault="00463533" w:rsidP="00D908E4">
      <w:pPr>
        <w:pStyle w:val="Heading3"/>
        <w:spacing w:line="360" w:lineRule="auto"/>
        <w:rPr>
          <w:b w:val="0"/>
          <w:color w:val="auto"/>
          <w:sz w:val="24"/>
          <w:u w:val="single"/>
        </w:rPr>
      </w:pPr>
      <w:bookmarkStart w:id="91" w:name="_Toc3553343"/>
      <w:r w:rsidRPr="008901F4">
        <w:rPr>
          <w:b w:val="0"/>
          <w:color w:val="auto"/>
          <w:sz w:val="24"/>
          <w:u w:val="single"/>
        </w:rPr>
        <w:t>Methods</w:t>
      </w:r>
      <w:bookmarkEnd w:id="91"/>
    </w:p>
    <w:p w14:paraId="5E438D80" w14:textId="77777777" w:rsidR="00422B71" w:rsidRPr="00143BFF" w:rsidRDefault="00422B71" w:rsidP="00D908E4">
      <w:pPr>
        <w:spacing w:line="360" w:lineRule="auto"/>
        <w:rPr>
          <w:rFonts w:ascii="Times New Roman" w:hAnsi="Times New Roman" w:cs="Times New Roman"/>
          <w:sz w:val="24"/>
          <w:szCs w:val="24"/>
        </w:rPr>
      </w:pPr>
      <w:r w:rsidRPr="00143BFF">
        <w:rPr>
          <w:rFonts w:ascii="Times New Roman" w:hAnsi="Times New Roman" w:cs="Times New Roman"/>
          <w:sz w:val="24"/>
          <w:szCs w:val="24"/>
        </w:rPr>
        <w:t xml:space="preserve">The cohort study was conducted over a </w:t>
      </w:r>
      <w:r w:rsidR="004F1097" w:rsidRPr="00143BFF">
        <w:rPr>
          <w:rFonts w:ascii="Times New Roman" w:hAnsi="Times New Roman" w:cs="Times New Roman"/>
          <w:sz w:val="24"/>
          <w:szCs w:val="24"/>
        </w:rPr>
        <w:t>21-</w:t>
      </w:r>
      <w:r w:rsidRPr="00143BFF">
        <w:rPr>
          <w:rFonts w:ascii="Times New Roman" w:hAnsi="Times New Roman" w:cs="Times New Roman"/>
          <w:sz w:val="24"/>
          <w:szCs w:val="24"/>
        </w:rPr>
        <w:t>month period (18.02.</w:t>
      </w:r>
      <w:r w:rsidR="000C6FB8">
        <w:rPr>
          <w:rFonts w:ascii="Times New Roman" w:hAnsi="Times New Roman" w:cs="Times New Roman"/>
          <w:sz w:val="24"/>
          <w:szCs w:val="24"/>
        </w:rPr>
        <w:t>20</w:t>
      </w:r>
      <w:r w:rsidRPr="00143BFF">
        <w:rPr>
          <w:rFonts w:ascii="Times New Roman" w:hAnsi="Times New Roman" w:cs="Times New Roman"/>
          <w:sz w:val="24"/>
          <w:szCs w:val="24"/>
        </w:rPr>
        <w:t>13 to 30.11</w:t>
      </w:r>
      <w:r w:rsidR="000C6FB8">
        <w:rPr>
          <w:rFonts w:ascii="Times New Roman" w:hAnsi="Times New Roman" w:cs="Times New Roman"/>
          <w:sz w:val="24"/>
          <w:szCs w:val="24"/>
        </w:rPr>
        <w:t>.20</w:t>
      </w:r>
      <w:r w:rsidRPr="00143BFF">
        <w:rPr>
          <w:rFonts w:ascii="Times New Roman" w:hAnsi="Times New Roman" w:cs="Times New Roman"/>
          <w:sz w:val="24"/>
          <w:szCs w:val="24"/>
        </w:rPr>
        <w:t xml:space="preserve">14) in primary, secondary and community </w:t>
      </w:r>
      <w:r w:rsidR="00F34EB6" w:rsidRPr="00143BFF">
        <w:rPr>
          <w:rFonts w:ascii="Times New Roman" w:hAnsi="Times New Roman" w:cs="Times New Roman"/>
          <w:sz w:val="24"/>
          <w:szCs w:val="24"/>
        </w:rPr>
        <w:t xml:space="preserve">care </w:t>
      </w:r>
      <w:r w:rsidRPr="00143BFF">
        <w:rPr>
          <w:rFonts w:ascii="Times New Roman" w:hAnsi="Times New Roman" w:cs="Times New Roman"/>
          <w:sz w:val="24"/>
          <w:szCs w:val="24"/>
        </w:rPr>
        <w:t>settings at eight study sites across Yorkshire</w:t>
      </w:r>
      <w:r w:rsidR="00F34EB6" w:rsidRPr="00143BFF">
        <w:rPr>
          <w:rFonts w:ascii="Times New Roman" w:hAnsi="Times New Roman" w:cs="Times New Roman"/>
          <w:sz w:val="24"/>
          <w:szCs w:val="24"/>
        </w:rPr>
        <w:t xml:space="preserve"> and Humber</w:t>
      </w:r>
      <w:r w:rsidRPr="00143BFF">
        <w:rPr>
          <w:rFonts w:ascii="Times New Roman" w:hAnsi="Times New Roman" w:cs="Times New Roman"/>
          <w:sz w:val="24"/>
          <w:szCs w:val="24"/>
        </w:rPr>
        <w:t xml:space="preserve">, UK. Prior to </w:t>
      </w:r>
      <w:r w:rsidR="00F34EB6" w:rsidRPr="00143BFF">
        <w:rPr>
          <w:rFonts w:ascii="Times New Roman" w:hAnsi="Times New Roman" w:cs="Times New Roman"/>
          <w:sz w:val="24"/>
          <w:szCs w:val="24"/>
        </w:rPr>
        <w:t xml:space="preserve">commencement of the </w:t>
      </w:r>
      <w:r w:rsidRPr="00143BFF">
        <w:rPr>
          <w:rFonts w:ascii="Times New Roman" w:hAnsi="Times New Roman" w:cs="Times New Roman"/>
          <w:sz w:val="24"/>
          <w:szCs w:val="24"/>
        </w:rPr>
        <w:t>study</w:t>
      </w:r>
      <w:r w:rsidR="00F34EB6" w:rsidRPr="00143BFF">
        <w:rPr>
          <w:rFonts w:ascii="Times New Roman" w:hAnsi="Times New Roman" w:cs="Times New Roman"/>
          <w:sz w:val="24"/>
          <w:szCs w:val="24"/>
        </w:rPr>
        <w:t xml:space="preserve">, </w:t>
      </w:r>
      <w:r w:rsidRPr="00143BFF">
        <w:rPr>
          <w:rFonts w:ascii="Times New Roman" w:hAnsi="Times New Roman" w:cs="Times New Roman"/>
          <w:sz w:val="24"/>
          <w:szCs w:val="24"/>
        </w:rPr>
        <w:t>approval was obtained from Yorkshire and Humber – Humber Bridge Research Ethics Committee (Reference: 12/YH/0350) and from the associated NHS Trusts.</w:t>
      </w:r>
    </w:p>
    <w:p w14:paraId="60984DC7" w14:textId="77777777" w:rsidR="00422B71" w:rsidRPr="00143BFF" w:rsidRDefault="00422B71" w:rsidP="00D908E4">
      <w:pPr>
        <w:spacing w:line="360" w:lineRule="auto"/>
        <w:rPr>
          <w:rFonts w:ascii="Times New Roman" w:hAnsi="Times New Roman" w:cs="Times New Roman"/>
          <w:sz w:val="24"/>
          <w:szCs w:val="24"/>
        </w:rPr>
      </w:pPr>
      <w:r w:rsidRPr="00143BFF">
        <w:rPr>
          <w:rFonts w:ascii="Times New Roman" w:hAnsi="Times New Roman" w:cs="Times New Roman"/>
          <w:sz w:val="24"/>
          <w:szCs w:val="24"/>
        </w:rPr>
        <w:t>Patients were eligible for inclusion if they had a SWHSI, defined as ‘</w:t>
      </w:r>
      <w:r w:rsidRPr="00143BFF">
        <w:rPr>
          <w:rFonts w:ascii="Times New Roman" w:hAnsi="Times New Roman" w:cs="Times New Roman"/>
          <w:i/>
          <w:sz w:val="24"/>
          <w:szCs w:val="24"/>
        </w:rPr>
        <w:t>an acute (&lt; 3 weeks duration) open wound</w:t>
      </w:r>
      <w:r w:rsidR="00F34EB6" w:rsidRPr="00143BFF">
        <w:rPr>
          <w:rFonts w:ascii="Times New Roman" w:hAnsi="Times New Roman" w:cs="Times New Roman"/>
          <w:i/>
          <w:sz w:val="24"/>
          <w:szCs w:val="24"/>
        </w:rPr>
        <w:t>,</w:t>
      </w:r>
      <w:r w:rsidRPr="00143BFF">
        <w:rPr>
          <w:rFonts w:ascii="Times New Roman" w:hAnsi="Times New Roman" w:cs="Times New Roman"/>
          <w:i/>
          <w:sz w:val="24"/>
          <w:szCs w:val="24"/>
        </w:rPr>
        <w:t xml:space="preserve"> resulting from surgery and requiring treatment, which was healing from the bottom up by the formation of granulation tissue</w:t>
      </w:r>
      <w:r w:rsidRPr="00143BFF">
        <w:rPr>
          <w:rFonts w:ascii="Times New Roman" w:hAnsi="Times New Roman" w:cs="Times New Roman"/>
          <w:sz w:val="24"/>
          <w:szCs w:val="24"/>
        </w:rPr>
        <w:t>’.</w:t>
      </w:r>
      <w:r w:rsidR="009E7229" w:rsidRPr="00143BFF">
        <w:rPr>
          <w:rFonts w:ascii="Times New Roman" w:hAnsi="Times New Roman" w:cs="Times New Roman"/>
          <w:sz w:val="24"/>
          <w:szCs w:val="24"/>
        </w:rPr>
        <w:t xml:space="preserve"> Where patients had multiple SWHSI, the largest wound was deemed to be the ‘</w:t>
      </w:r>
      <w:r w:rsidR="009E7229" w:rsidRPr="00143BFF">
        <w:rPr>
          <w:rFonts w:ascii="Times New Roman" w:hAnsi="Times New Roman" w:cs="Times New Roman"/>
          <w:i/>
          <w:sz w:val="24"/>
          <w:szCs w:val="24"/>
        </w:rPr>
        <w:t>reference SWHSI</w:t>
      </w:r>
      <w:r w:rsidR="009E7229" w:rsidRPr="00143BFF">
        <w:rPr>
          <w:rFonts w:ascii="Times New Roman" w:hAnsi="Times New Roman" w:cs="Times New Roman"/>
          <w:sz w:val="24"/>
          <w:szCs w:val="24"/>
        </w:rPr>
        <w:t>’ and detailed data collected for this one wound.</w:t>
      </w:r>
      <w:r w:rsidRPr="00143BFF">
        <w:rPr>
          <w:rFonts w:ascii="Times New Roman" w:hAnsi="Times New Roman" w:cs="Times New Roman"/>
          <w:sz w:val="24"/>
          <w:szCs w:val="24"/>
        </w:rPr>
        <w:t xml:space="preserve"> Healthcare professionals </w:t>
      </w:r>
      <w:r w:rsidR="0068177D">
        <w:rPr>
          <w:rFonts w:ascii="Times New Roman" w:hAnsi="Times New Roman" w:cs="Times New Roman"/>
          <w:sz w:val="24"/>
          <w:szCs w:val="24"/>
        </w:rPr>
        <w:t xml:space="preserve">in </w:t>
      </w:r>
      <w:r w:rsidR="0068177D" w:rsidRPr="00143BFF">
        <w:rPr>
          <w:rFonts w:ascii="Times New Roman" w:hAnsi="Times New Roman" w:cs="Times New Roman"/>
          <w:sz w:val="24"/>
          <w:szCs w:val="24"/>
        </w:rPr>
        <w:t xml:space="preserve">primary, secondary and community care settings </w:t>
      </w:r>
      <w:r w:rsidRPr="00143BFF">
        <w:rPr>
          <w:rFonts w:ascii="Times New Roman" w:hAnsi="Times New Roman" w:cs="Times New Roman"/>
          <w:sz w:val="24"/>
          <w:szCs w:val="24"/>
        </w:rPr>
        <w:t xml:space="preserve">initially identified and screened patients for eligibility. </w:t>
      </w:r>
      <w:r w:rsidR="00550B5A">
        <w:rPr>
          <w:rFonts w:ascii="Times New Roman" w:hAnsi="Times New Roman" w:cs="Times New Roman"/>
          <w:sz w:val="24"/>
          <w:szCs w:val="24"/>
        </w:rPr>
        <w:t>Clinical areas identified as having a high prevalence of SWHSI were targeted for recruitment, including colorectal and vascular surgical wards.</w:t>
      </w:r>
      <w:r w:rsidR="00550B5A" w:rsidRPr="00143BFF">
        <w:rPr>
          <w:rFonts w:ascii="Times New Roman" w:hAnsi="Times New Roman" w:cs="Times New Roman"/>
          <w:sz w:val="24"/>
          <w:szCs w:val="24"/>
        </w:rPr>
        <w:t xml:space="preserve"> </w:t>
      </w:r>
      <w:r w:rsidR="00550B5A">
        <w:rPr>
          <w:rFonts w:ascii="Times New Roman" w:hAnsi="Times New Roman" w:cs="Times New Roman"/>
          <w:sz w:val="24"/>
          <w:szCs w:val="24"/>
        </w:rPr>
        <w:t xml:space="preserve"> </w:t>
      </w:r>
      <w:r w:rsidR="004F1097">
        <w:rPr>
          <w:rFonts w:ascii="Times New Roman" w:hAnsi="Times New Roman" w:cs="Times New Roman"/>
          <w:sz w:val="24"/>
          <w:szCs w:val="24"/>
        </w:rPr>
        <w:t>P</w:t>
      </w:r>
      <w:r w:rsidR="00A856DE">
        <w:rPr>
          <w:rFonts w:ascii="Times New Roman" w:hAnsi="Times New Roman" w:cs="Times New Roman"/>
          <w:sz w:val="24"/>
          <w:szCs w:val="24"/>
        </w:rPr>
        <w:t>atients</w:t>
      </w:r>
      <w:r w:rsidRPr="00143BFF">
        <w:rPr>
          <w:rFonts w:ascii="Times New Roman" w:hAnsi="Times New Roman" w:cs="Times New Roman"/>
          <w:sz w:val="24"/>
          <w:szCs w:val="24"/>
        </w:rPr>
        <w:t xml:space="preserve"> meeting </w:t>
      </w:r>
      <w:r w:rsidR="00F34EB6" w:rsidRPr="00143BFF">
        <w:rPr>
          <w:rFonts w:ascii="Times New Roman" w:hAnsi="Times New Roman" w:cs="Times New Roman"/>
          <w:sz w:val="24"/>
          <w:szCs w:val="24"/>
        </w:rPr>
        <w:t xml:space="preserve">the </w:t>
      </w:r>
      <w:r w:rsidRPr="00143BFF">
        <w:rPr>
          <w:rFonts w:ascii="Times New Roman" w:hAnsi="Times New Roman" w:cs="Times New Roman"/>
          <w:sz w:val="24"/>
          <w:szCs w:val="24"/>
        </w:rPr>
        <w:t xml:space="preserve">eligibility criteria were approached for </w:t>
      </w:r>
      <w:r w:rsidR="00F34EB6" w:rsidRPr="00143BFF">
        <w:rPr>
          <w:rFonts w:ascii="Times New Roman" w:hAnsi="Times New Roman" w:cs="Times New Roman"/>
          <w:sz w:val="24"/>
          <w:szCs w:val="24"/>
        </w:rPr>
        <w:t xml:space="preserve">informed </w:t>
      </w:r>
      <w:r w:rsidRPr="00143BFF">
        <w:rPr>
          <w:rFonts w:ascii="Times New Roman" w:hAnsi="Times New Roman" w:cs="Times New Roman"/>
          <w:sz w:val="24"/>
          <w:szCs w:val="24"/>
        </w:rPr>
        <w:t xml:space="preserve">consent by a </w:t>
      </w:r>
      <w:r w:rsidR="00F34EB6" w:rsidRPr="00143BFF">
        <w:rPr>
          <w:rFonts w:ascii="Times New Roman" w:hAnsi="Times New Roman" w:cs="Times New Roman"/>
          <w:sz w:val="24"/>
          <w:szCs w:val="24"/>
        </w:rPr>
        <w:t xml:space="preserve">Research Nurse before any </w:t>
      </w:r>
      <w:r w:rsidRPr="00143BFF">
        <w:rPr>
          <w:rFonts w:ascii="Times New Roman" w:hAnsi="Times New Roman" w:cs="Times New Roman"/>
          <w:sz w:val="24"/>
          <w:szCs w:val="24"/>
        </w:rPr>
        <w:t xml:space="preserve">data collection. A formal sample size calculation was not required for this study </w:t>
      </w:r>
      <w:r w:rsidR="00D55AEC" w:rsidRPr="00143BFF">
        <w:rPr>
          <w:rFonts w:ascii="Times New Roman" w:hAnsi="Times New Roman" w:cs="Times New Roman"/>
          <w:sz w:val="24"/>
          <w:szCs w:val="24"/>
        </w:rPr>
        <w:t>though</w:t>
      </w:r>
      <w:r w:rsidRPr="00143BFF">
        <w:rPr>
          <w:rFonts w:ascii="Times New Roman" w:hAnsi="Times New Roman" w:cs="Times New Roman"/>
          <w:sz w:val="24"/>
          <w:szCs w:val="24"/>
        </w:rPr>
        <w:t xml:space="preserve"> it was anticipated that 443 particip</w:t>
      </w:r>
      <w:r w:rsidR="00300BAB" w:rsidRPr="00143BFF">
        <w:rPr>
          <w:rFonts w:ascii="Times New Roman" w:hAnsi="Times New Roman" w:cs="Times New Roman"/>
          <w:sz w:val="24"/>
          <w:szCs w:val="24"/>
        </w:rPr>
        <w:t xml:space="preserve">ants could be recruited over a </w:t>
      </w:r>
      <w:r w:rsidR="004F1097" w:rsidRPr="00143BFF">
        <w:rPr>
          <w:rFonts w:ascii="Times New Roman" w:hAnsi="Times New Roman" w:cs="Times New Roman"/>
          <w:sz w:val="24"/>
          <w:szCs w:val="24"/>
        </w:rPr>
        <w:t>six-month</w:t>
      </w:r>
      <w:r w:rsidRPr="00143BFF">
        <w:rPr>
          <w:rFonts w:ascii="Times New Roman" w:hAnsi="Times New Roman" w:cs="Times New Roman"/>
          <w:sz w:val="24"/>
          <w:szCs w:val="24"/>
        </w:rPr>
        <w:t xml:space="preserve"> period.  </w:t>
      </w:r>
    </w:p>
    <w:p w14:paraId="4DECA2CF" w14:textId="77777777" w:rsidR="00422B71" w:rsidRPr="00143BFF" w:rsidRDefault="00E93D79" w:rsidP="00D908E4">
      <w:pPr>
        <w:spacing w:line="360" w:lineRule="auto"/>
        <w:rPr>
          <w:rFonts w:ascii="Times New Roman" w:hAnsi="Times New Roman" w:cs="Times New Roman"/>
          <w:sz w:val="24"/>
          <w:szCs w:val="24"/>
        </w:rPr>
      </w:pPr>
      <w:r w:rsidRPr="00143BFF">
        <w:rPr>
          <w:rFonts w:ascii="Times New Roman" w:hAnsi="Times New Roman" w:cs="Times New Roman"/>
          <w:sz w:val="24"/>
          <w:szCs w:val="24"/>
        </w:rPr>
        <w:t>D</w:t>
      </w:r>
      <w:r w:rsidR="00422B71" w:rsidRPr="00143BFF">
        <w:rPr>
          <w:rFonts w:ascii="Times New Roman" w:hAnsi="Times New Roman" w:cs="Times New Roman"/>
          <w:sz w:val="24"/>
          <w:szCs w:val="24"/>
        </w:rPr>
        <w:t>ata</w:t>
      </w:r>
      <w:r w:rsidR="00F34EB6" w:rsidRPr="00143BFF">
        <w:rPr>
          <w:rFonts w:ascii="Times New Roman" w:hAnsi="Times New Roman" w:cs="Times New Roman"/>
          <w:sz w:val="24"/>
          <w:szCs w:val="24"/>
        </w:rPr>
        <w:t>,</w:t>
      </w:r>
      <w:r w:rsidR="00422B71" w:rsidRPr="00143BFF">
        <w:rPr>
          <w:rFonts w:ascii="Times New Roman" w:hAnsi="Times New Roman" w:cs="Times New Roman"/>
          <w:sz w:val="24"/>
          <w:szCs w:val="24"/>
        </w:rPr>
        <w:t xml:space="preserve"> including patient, surgery and wound information, quality of life and a wound photograph (used to assess wound features) were collected</w:t>
      </w:r>
      <w:r w:rsidRPr="00143BFF">
        <w:rPr>
          <w:rFonts w:ascii="Times New Roman" w:hAnsi="Times New Roman" w:cs="Times New Roman"/>
          <w:sz w:val="24"/>
          <w:szCs w:val="24"/>
        </w:rPr>
        <w:t xml:space="preserve"> at baseline</w:t>
      </w:r>
      <w:r w:rsidR="00422B71" w:rsidRPr="00143BFF">
        <w:rPr>
          <w:rFonts w:ascii="Times New Roman" w:hAnsi="Times New Roman" w:cs="Times New Roman"/>
          <w:sz w:val="24"/>
          <w:szCs w:val="24"/>
        </w:rPr>
        <w:t xml:space="preserve">. Participants were followed up </w:t>
      </w:r>
      <w:r w:rsidR="000C6FB8">
        <w:rPr>
          <w:rFonts w:ascii="Times New Roman" w:hAnsi="Times New Roman" w:cs="Times New Roman"/>
          <w:sz w:val="24"/>
          <w:szCs w:val="24"/>
        </w:rPr>
        <w:t>every one to two</w:t>
      </w:r>
      <w:r w:rsidR="00146AA9" w:rsidRPr="00143BFF">
        <w:rPr>
          <w:rFonts w:ascii="Times New Roman" w:hAnsi="Times New Roman" w:cs="Times New Roman"/>
          <w:sz w:val="24"/>
          <w:szCs w:val="24"/>
        </w:rPr>
        <w:t xml:space="preserve"> weeks</w:t>
      </w:r>
      <w:r w:rsidR="00422B71" w:rsidRPr="00143BFF">
        <w:rPr>
          <w:rFonts w:ascii="Times New Roman" w:hAnsi="Times New Roman" w:cs="Times New Roman"/>
          <w:sz w:val="24"/>
          <w:szCs w:val="24"/>
        </w:rPr>
        <w:t xml:space="preserve"> for a minimum of 12 and a maximum of 21</w:t>
      </w:r>
      <w:r w:rsidR="003530D8">
        <w:rPr>
          <w:rFonts w:ascii="Times New Roman" w:hAnsi="Times New Roman" w:cs="Times New Roman"/>
          <w:sz w:val="24"/>
          <w:szCs w:val="24"/>
        </w:rPr>
        <w:t>-</w:t>
      </w:r>
      <w:r w:rsidR="00422B71" w:rsidRPr="008B1119">
        <w:rPr>
          <w:rFonts w:ascii="Times New Roman" w:hAnsi="Times New Roman" w:cs="Times New Roman"/>
          <w:sz w:val="24"/>
          <w:szCs w:val="24"/>
        </w:rPr>
        <w:t>months</w:t>
      </w:r>
      <w:r w:rsidR="008B1119" w:rsidRPr="008B1119">
        <w:rPr>
          <w:rFonts w:ascii="Times New Roman" w:hAnsi="Times New Roman" w:cs="Times New Roman"/>
          <w:sz w:val="24"/>
          <w:szCs w:val="24"/>
        </w:rPr>
        <w:t xml:space="preserve"> to collect </w:t>
      </w:r>
      <w:r w:rsidR="0068177D">
        <w:rPr>
          <w:rFonts w:ascii="Times New Roman" w:hAnsi="Times New Roman" w:cs="Times New Roman"/>
          <w:sz w:val="24"/>
          <w:szCs w:val="24"/>
        </w:rPr>
        <w:t xml:space="preserve">key </w:t>
      </w:r>
      <w:r w:rsidR="008B1119" w:rsidRPr="008B1119">
        <w:rPr>
          <w:rFonts w:ascii="Times New Roman" w:hAnsi="Times New Roman" w:cs="Times New Roman"/>
          <w:sz w:val="24"/>
          <w:szCs w:val="24"/>
        </w:rPr>
        <w:t xml:space="preserve">clinical </w:t>
      </w:r>
      <w:r w:rsidR="0068177D">
        <w:rPr>
          <w:rFonts w:ascii="Times New Roman" w:hAnsi="Times New Roman" w:cs="Times New Roman"/>
          <w:sz w:val="24"/>
          <w:szCs w:val="24"/>
        </w:rPr>
        <w:t xml:space="preserve">outcome </w:t>
      </w:r>
      <w:r w:rsidR="008B1119" w:rsidRPr="008B1119">
        <w:rPr>
          <w:rFonts w:ascii="Times New Roman" w:hAnsi="Times New Roman" w:cs="Times New Roman"/>
          <w:sz w:val="24"/>
          <w:szCs w:val="24"/>
        </w:rPr>
        <w:t>data (</w:t>
      </w:r>
      <w:r w:rsidR="0068177D">
        <w:rPr>
          <w:rFonts w:ascii="Times New Roman" w:hAnsi="Times New Roman" w:cs="Times New Roman"/>
          <w:sz w:val="24"/>
          <w:szCs w:val="24"/>
        </w:rPr>
        <w:t xml:space="preserve">including </w:t>
      </w:r>
      <w:r w:rsidR="0068177D" w:rsidRPr="00143BFF">
        <w:rPr>
          <w:rFonts w:ascii="Times New Roman" w:hAnsi="Times New Roman" w:cs="Times New Roman"/>
          <w:sz w:val="24"/>
          <w:szCs w:val="24"/>
        </w:rPr>
        <w:t xml:space="preserve">healing either through participant self-reporting or clinician observation (defined as </w:t>
      </w:r>
      <w:r w:rsidR="0068177D" w:rsidRPr="000C6FB8">
        <w:rPr>
          <w:rFonts w:ascii="Times New Roman" w:hAnsi="Times New Roman" w:cs="Times New Roman"/>
          <w:i/>
          <w:sz w:val="24"/>
          <w:szCs w:val="24"/>
        </w:rPr>
        <w:t>‘complete epithelial cover i</w:t>
      </w:r>
      <w:r w:rsidR="0068177D">
        <w:rPr>
          <w:rFonts w:ascii="Times New Roman" w:hAnsi="Times New Roman" w:cs="Times New Roman"/>
          <w:i/>
          <w:sz w:val="24"/>
          <w:szCs w:val="24"/>
        </w:rPr>
        <w:t>n the absence of a scab (eschar)</w:t>
      </w:r>
      <w:r w:rsidR="0068177D" w:rsidRPr="000C6FB8">
        <w:rPr>
          <w:rFonts w:ascii="Times New Roman" w:hAnsi="Times New Roman" w:cs="Times New Roman"/>
          <w:i/>
          <w:sz w:val="24"/>
          <w:szCs w:val="24"/>
        </w:rPr>
        <w:t>’</w:t>
      </w:r>
      <w:r w:rsidR="0068177D" w:rsidRPr="00143BFF">
        <w:rPr>
          <w:rFonts w:ascii="Times New Roman" w:hAnsi="Times New Roman" w:cs="Times New Roman"/>
          <w:sz w:val="24"/>
          <w:szCs w:val="24"/>
        </w:rPr>
        <w:t xml:space="preserve">); </w:t>
      </w:r>
      <w:r w:rsidR="0068177D">
        <w:rPr>
          <w:rFonts w:ascii="Times New Roman" w:hAnsi="Times New Roman" w:cs="Times New Roman"/>
          <w:sz w:val="24"/>
          <w:szCs w:val="24"/>
        </w:rPr>
        <w:t xml:space="preserve">key clinical events such as surgical site </w:t>
      </w:r>
      <w:r w:rsidR="0068177D" w:rsidRPr="00143BFF">
        <w:rPr>
          <w:rFonts w:ascii="Times New Roman" w:hAnsi="Times New Roman" w:cs="Times New Roman"/>
          <w:sz w:val="24"/>
          <w:szCs w:val="24"/>
        </w:rPr>
        <w:t xml:space="preserve">infection </w:t>
      </w:r>
      <w:r w:rsidR="0068177D">
        <w:rPr>
          <w:rFonts w:ascii="Times New Roman" w:hAnsi="Times New Roman" w:cs="Times New Roman"/>
          <w:sz w:val="24"/>
          <w:szCs w:val="24"/>
        </w:rPr>
        <w:t>(</w:t>
      </w:r>
      <w:r w:rsidR="0068177D" w:rsidRPr="00143BFF">
        <w:rPr>
          <w:rFonts w:ascii="Times New Roman" w:hAnsi="Times New Roman" w:cs="Times New Roman"/>
          <w:sz w:val="24"/>
          <w:szCs w:val="24"/>
        </w:rPr>
        <w:t>in accordance with Health Protection Agency guidance on surgic</w:t>
      </w:r>
      <w:r w:rsidR="0068177D">
        <w:rPr>
          <w:rFonts w:ascii="Times New Roman" w:hAnsi="Times New Roman" w:cs="Times New Roman"/>
          <w:sz w:val="24"/>
          <w:szCs w:val="24"/>
        </w:rPr>
        <w:t>al site infection surveillance) or hospital admission;</w:t>
      </w:r>
      <w:r w:rsidR="0068177D" w:rsidRPr="00135B00">
        <w:rPr>
          <w:rFonts w:ascii="Times New Roman" w:hAnsi="Times New Roman" w:cs="Times New Roman"/>
          <w:sz w:val="24"/>
          <w:szCs w:val="24"/>
          <w:vertAlign w:val="superscript"/>
        </w:rPr>
        <w:fldChar w:fldCharType="begin"/>
      </w:r>
      <w:r w:rsidR="0068177D">
        <w:rPr>
          <w:rFonts w:ascii="Times New Roman" w:hAnsi="Times New Roman" w:cs="Times New Roman"/>
          <w:sz w:val="24"/>
          <w:szCs w:val="24"/>
          <w:vertAlign w:val="superscript"/>
        </w:rPr>
        <w:instrText xml:space="preserve"> ADDIN EN.CITE &lt;EndNote&gt;&lt;Cite ExcludeYear="1"&gt;&lt;Author&gt;Public Health England&lt;/Author&gt;&lt;Year&gt;2013&lt;/Year&gt;&lt;RecNum&gt;37&lt;/RecNum&gt;&lt;DisplayText&gt;(19)&lt;/DisplayText&gt;&lt;record&gt;&lt;rec-number&gt;37&lt;/rec-number&gt;&lt;foreign-keys&gt;&lt;key app="EN" db-id="z9dvs0207zppefeesrrvxxvavfrde0pt9xds"&gt;37&lt;/key&gt;&lt;/foreign-keys&gt;&lt;ref-type name="Government Document"&gt;46&lt;/ref-type&gt;&lt;contributors&gt;&lt;authors&gt;&lt;author&gt;Public Health England,&lt;/author&gt;&lt;/authors&gt;&lt;secondary-authors&gt;&lt;author&gt;Public Health England&lt;/author&gt;&lt;/secondary-authors&gt;&lt;/contributors&gt;&lt;titles&gt;&lt;title&gt;Protocol for the surveillance of surgical site infection&lt;/title&gt;&lt;/titles&gt;&lt;dates&gt;&lt;year&gt;2013&lt;/year&gt;&lt;/dates&gt;&lt;urls&gt;&lt;related-urls&gt;&lt;url&gt;https://www.gov.uk/government/uploads/system/uploads/attachment_data/file/364412/Protocol_for_surveillance_of_surgical_site_infection_June_2013.pdf&lt;/url&gt;&lt;/related-urls&gt;&lt;/urls&gt;&lt;/record&gt;&lt;/Cite&gt;&lt;/EndNote&gt;</w:instrText>
      </w:r>
      <w:r w:rsidR="0068177D" w:rsidRPr="00135B00">
        <w:rPr>
          <w:rFonts w:ascii="Times New Roman" w:hAnsi="Times New Roman" w:cs="Times New Roman"/>
          <w:sz w:val="24"/>
          <w:szCs w:val="24"/>
          <w:vertAlign w:val="superscript"/>
        </w:rPr>
        <w:fldChar w:fldCharType="separate"/>
      </w:r>
      <w:hyperlink w:anchor="_ENREF_19" w:tooltip="Public Health England, 2013 #37" w:history="1">
        <w:r w:rsidR="00A6096B">
          <w:rPr>
            <w:rFonts w:ascii="Times New Roman" w:hAnsi="Times New Roman" w:cs="Times New Roman"/>
            <w:noProof/>
            <w:sz w:val="24"/>
            <w:szCs w:val="24"/>
            <w:vertAlign w:val="superscript"/>
          </w:rPr>
          <w:t>19</w:t>
        </w:r>
      </w:hyperlink>
      <w:r w:rsidR="0068177D" w:rsidRPr="00135B00">
        <w:rPr>
          <w:rFonts w:ascii="Times New Roman" w:hAnsi="Times New Roman" w:cs="Times New Roman"/>
          <w:sz w:val="24"/>
          <w:szCs w:val="24"/>
          <w:vertAlign w:val="superscript"/>
        </w:rPr>
        <w:fldChar w:fldCharType="end"/>
      </w:r>
      <w:r w:rsidR="0068177D">
        <w:rPr>
          <w:rFonts w:ascii="Times New Roman" w:hAnsi="Times New Roman" w:cs="Times New Roman"/>
          <w:sz w:val="24"/>
          <w:szCs w:val="24"/>
        </w:rPr>
        <w:t xml:space="preserve"> ; SWHSI treatments received; </w:t>
      </w:r>
      <w:r w:rsidR="0068177D" w:rsidRPr="00143BFF">
        <w:rPr>
          <w:rFonts w:ascii="Times New Roman" w:hAnsi="Times New Roman" w:cs="Times New Roman"/>
          <w:sz w:val="24"/>
          <w:szCs w:val="24"/>
        </w:rPr>
        <w:t xml:space="preserve">and </w:t>
      </w:r>
      <w:r w:rsidR="0068177D" w:rsidRPr="008B1119">
        <w:rPr>
          <w:sz w:val="24"/>
          <w:szCs w:val="24"/>
        </w:rPr>
        <w:t>any changes to a participant’s study involvement</w:t>
      </w:r>
      <w:r w:rsidR="0068177D">
        <w:rPr>
          <w:sz w:val="24"/>
          <w:szCs w:val="24"/>
        </w:rPr>
        <w:t xml:space="preserve"> including </w:t>
      </w:r>
      <w:r w:rsidR="0068177D" w:rsidRPr="00143BFF">
        <w:rPr>
          <w:rFonts w:ascii="Times New Roman" w:hAnsi="Times New Roman" w:cs="Times New Roman"/>
          <w:sz w:val="24"/>
          <w:szCs w:val="24"/>
        </w:rPr>
        <w:t xml:space="preserve">death. </w:t>
      </w:r>
      <w:r w:rsidR="0068177D">
        <w:rPr>
          <w:rFonts w:ascii="Times New Roman" w:hAnsi="Times New Roman" w:cs="Times New Roman"/>
          <w:sz w:val="24"/>
          <w:szCs w:val="24"/>
        </w:rPr>
        <w:t>T</w:t>
      </w:r>
      <w:r w:rsidR="0068177D" w:rsidRPr="00143BFF">
        <w:rPr>
          <w:rFonts w:ascii="Times New Roman" w:hAnsi="Times New Roman" w:cs="Times New Roman"/>
          <w:sz w:val="24"/>
          <w:szCs w:val="24"/>
        </w:rPr>
        <w:t>o ensure accurate data collection, healing status was further verified through a home visit</w:t>
      </w:r>
      <w:r w:rsidR="0068177D">
        <w:rPr>
          <w:rFonts w:ascii="Times New Roman" w:hAnsi="Times New Roman" w:cs="Times New Roman"/>
          <w:sz w:val="24"/>
          <w:szCs w:val="24"/>
        </w:rPr>
        <w:t xml:space="preserve"> to</w:t>
      </w:r>
      <w:r w:rsidR="0068177D" w:rsidRPr="00143BFF">
        <w:rPr>
          <w:rFonts w:ascii="Times New Roman" w:hAnsi="Times New Roman" w:cs="Times New Roman"/>
          <w:sz w:val="24"/>
          <w:szCs w:val="24"/>
        </w:rPr>
        <w:t xml:space="preserve"> </w:t>
      </w:r>
      <w:r w:rsidR="0068177D">
        <w:rPr>
          <w:rFonts w:ascii="Times New Roman" w:hAnsi="Times New Roman" w:cs="Times New Roman"/>
          <w:sz w:val="24"/>
          <w:szCs w:val="24"/>
        </w:rPr>
        <w:t>a sample of patients (10 – 20%).</w:t>
      </w:r>
      <w:r w:rsidR="008B1119">
        <w:t>Participants also</w:t>
      </w:r>
      <w:r w:rsidR="00422B71" w:rsidRPr="00143BFF">
        <w:rPr>
          <w:rFonts w:ascii="Times New Roman" w:hAnsi="Times New Roman" w:cs="Times New Roman"/>
          <w:sz w:val="24"/>
          <w:szCs w:val="24"/>
        </w:rPr>
        <w:t xml:space="preserve"> complet</w:t>
      </w:r>
      <w:r w:rsidR="008B1119">
        <w:rPr>
          <w:rFonts w:ascii="Times New Roman" w:hAnsi="Times New Roman" w:cs="Times New Roman"/>
          <w:sz w:val="24"/>
          <w:szCs w:val="24"/>
        </w:rPr>
        <w:t>ed</w:t>
      </w:r>
      <w:r w:rsidR="00422B71" w:rsidRPr="00143BFF">
        <w:rPr>
          <w:rFonts w:ascii="Times New Roman" w:hAnsi="Times New Roman" w:cs="Times New Roman"/>
          <w:sz w:val="24"/>
          <w:szCs w:val="24"/>
        </w:rPr>
        <w:t xml:space="preserve"> </w:t>
      </w:r>
      <w:r w:rsidR="00C45FBD">
        <w:rPr>
          <w:rFonts w:ascii="Times New Roman" w:hAnsi="Times New Roman" w:cs="Times New Roman"/>
          <w:sz w:val="24"/>
          <w:szCs w:val="24"/>
        </w:rPr>
        <w:t>quality of life</w:t>
      </w:r>
      <w:r w:rsidR="00422B71" w:rsidRPr="00143BFF">
        <w:rPr>
          <w:rFonts w:ascii="Times New Roman" w:hAnsi="Times New Roman" w:cs="Times New Roman"/>
          <w:sz w:val="24"/>
          <w:szCs w:val="24"/>
        </w:rPr>
        <w:t xml:space="preserve"> (SF-12</w:t>
      </w:r>
      <w:r w:rsidR="00563995">
        <w:rPr>
          <w:rFonts w:ascii="Times New Roman" w:hAnsi="Times New Roman" w:cs="Times New Roman"/>
          <w:sz w:val="24"/>
          <w:szCs w:val="24"/>
        </w:rPr>
        <w:t xml:space="preserve"> </w:t>
      </w:r>
      <w:r w:rsidR="00422B71" w:rsidRPr="00143BFF">
        <w:rPr>
          <w:rFonts w:ascii="Times New Roman" w:hAnsi="Times New Roman" w:cs="Times New Roman"/>
          <w:sz w:val="24"/>
          <w:szCs w:val="24"/>
        </w:rPr>
        <w:t xml:space="preserve"> and EQ-5D-3L)</w:t>
      </w:r>
      <w:r w:rsidR="00135B00" w:rsidRPr="00135B00">
        <w:rPr>
          <w:rFonts w:ascii="Times New Roman" w:hAnsi="Times New Roman" w:cs="Times New Roman"/>
          <w:sz w:val="24"/>
          <w:szCs w:val="24"/>
          <w:vertAlign w:val="superscript"/>
        </w:rPr>
        <w:t xml:space="preserve"> </w:t>
      </w:r>
      <w:r w:rsidR="00135B00"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ExcludeYear="1"&gt;&lt;Author&gt;Ware JE&lt;/Author&gt;&lt;Year&gt;1996&lt;/Year&gt;&lt;RecNum&gt;34&lt;/RecNum&gt;&lt;DisplayText&gt;(20)&lt;/DisplayText&gt;&lt;record&gt;&lt;rec-number&gt;34&lt;/rec-number&gt;&lt;foreign-keys&gt;&lt;key app="EN" db-id="z9dvs0207zppefeesrrvxxvavfrde0pt9xds"&gt;34&lt;/key&gt;&lt;/foreign-keys&gt;&lt;ref-type name="Journal Article"&gt;17&lt;/ref-type&gt;&lt;contributors&gt;&lt;authors&gt;&lt;author&gt;Ware JE., Kosinski M, and Keller SD.&lt;/author&gt;&lt;/authors&gt;&lt;/contributors&gt;&lt;titles&gt;&lt;title&gt;A 12-item short 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Care&lt;/full-title&gt;&lt;/periodical&gt;&lt;pages&gt;220-233&lt;/pages&gt;&lt;volume&gt;34&lt;/volume&gt;&lt;number&gt;3&lt;/number&gt;&lt;dates&gt;&lt;year&gt;1996&lt;/year&gt;&lt;/dates&gt;&lt;urls&gt;&lt;/urls&gt;&lt;/record&gt;&lt;/Cite&gt;&lt;/EndNote&gt;</w:instrText>
      </w:r>
      <w:r w:rsidR="00135B00" w:rsidRPr="00135B00">
        <w:rPr>
          <w:rFonts w:ascii="Times New Roman" w:hAnsi="Times New Roman" w:cs="Times New Roman"/>
          <w:sz w:val="24"/>
          <w:szCs w:val="24"/>
          <w:vertAlign w:val="superscript"/>
        </w:rPr>
        <w:fldChar w:fldCharType="separate"/>
      </w:r>
      <w:hyperlink w:anchor="_ENREF_20" w:tooltip="Ware JE., 1996 #34" w:history="1">
        <w:r w:rsidR="00A6096B">
          <w:rPr>
            <w:rFonts w:ascii="Times New Roman" w:hAnsi="Times New Roman" w:cs="Times New Roman"/>
            <w:noProof/>
            <w:sz w:val="24"/>
            <w:szCs w:val="24"/>
            <w:vertAlign w:val="superscript"/>
          </w:rPr>
          <w:t>20</w:t>
        </w:r>
      </w:hyperlink>
      <w:r w:rsidR="00135B00" w:rsidRPr="00135B00">
        <w:rPr>
          <w:rFonts w:ascii="Times New Roman" w:hAnsi="Times New Roman" w:cs="Times New Roman"/>
          <w:sz w:val="24"/>
          <w:szCs w:val="24"/>
          <w:vertAlign w:val="superscript"/>
        </w:rPr>
        <w:fldChar w:fldCharType="end"/>
      </w:r>
      <w:r w:rsidR="00F341E4">
        <w:rPr>
          <w:rFonts w:ascii="Times New Roman" w:hAnsi="Times New Roman" w:cs="Times New Roman"/>
          <w:sz w:val="24"/>
          <w:szCs w:val="24"/>
          <w:vertAlign w:val="superscript"/>
        </w:rPr>
        <w:t>,</w:t>
      </w:r>
      <w:r w:rsidR="00135B00" w:rsidRPr="00135B00">
        <w:rPr>
          <w:rFonts w:ascii="Times New Roman" w:hAnsi="Times New Roman" w:cs="Times New Roman"/>
          <w:sz w:val="24"/>
          <w:szCs w:val="24"/>
        </w:rPr>
        <w:t xml:space="preserve"> </w:t>
      </w:r>
      <w:r w:rsidR="00135B00" w:rsidRPr="00135B00">
        <w:rPr>
          <w:rFonts w:ascii="Times New Roman" w:hAnsi="Times New Roman" w:cs="Times New Roman"/>
          <w:sz w:val="24"/>
          <w:szCs w:val="24"/>
          <w:vertAlign w:val="superscript"/>
        </w:rPr>
        <w:fldChar w:fldCharType="begin"/>
      </w:r>
      <w:r w:rsidR="0068177D">
        <w:rPr>
          <w:rFonts w:ascii="Times New Roman" w:hAnsi="Times New Roman" w:cs="Times New Roman"/>
          <w:sz w:val="24"/>
          <w:szCs w:val="24"/>
          <w:vertAlign w:val="superscript"/>
        </w:rPr>
        <w:instrText xml:space="preserve"> ADDIN EN.CITE &lt;EndNote&gt;&lt;Cite ExcludeYear="1"&gt;&lt;Author&gt;Brooks R&lt;/Author&gt;&lt;Year&gt;2003&lt;/Year&gt;&lt;RecNum&gt;35&lt;/RecNum&gt;&lt;DisplayText&gt;(21)&lt;/DisplayText&gt;&lt;record&gt;&lt;rec-number&gt;35&lt;/rec-number&gt;&lt;foreign-keys&gt;&lt;key app="EN" db-id="z9dvs0207zppefeesrrvxxvavfrde0pt9xds"&gt;35&lt;/key&gt;&lt;/foreign-keys&gt;&lt;ref-type name="Book"&gt;6&lt;/ref-type&gt;&lt;contributors&gt;&lt;authors&gt;&lt;author&gt;Brooks R, Rabin R, and De Charro F.&lt;/author&gt;&lt;/authors&gt;&lt;/contributors&gt;&lt;titles&gt;&lt;title&gt;The measurement and valuation of health status using EQ-5D: A european perspective&lt;/title&gt;&lt;/titles&gt;&lt;dates&gt;&lt;year&gt;2003&lt;/year&gt;&lt;/dates&gt;&lt;pub-location&gt;Dordrecht, The Netherlands&lt;/pub-location&gt;&lt;publisher&gt;Kluwer Academic Publishers&lt;/publisher&gt;&lt;urls&gt;&lt;/urls&gt;&lt;/record&gt;&lt;/Cite&gt;&lt;/EndNote&gt;</w:instrText>
      </w:r>
      <w:r w:rsidR="00135B00" w:rsidRPr="00135B00">
        <w:rPr>
          <w:rFonts w:ascii="Times New Roman" w:hAnsi="Times New Roman" w:cs="Times New Roman"/>
          <w:sz w:val="24"/>
          <w:szCs w:val="24"/>
          <w:vertAlign w:val="superscript"/>
        </w:rPr>
        <w:fldChar w:fldCharType="separate"/>
      </w:r>
      <w:hyperlink w:anchor="_ENREF_21" w:tooltip="Brooks R, 2003 #35" w:history="1">
        <w:r w:rsidR="00A6096B">
          <w:rPr>
            <w:rFonts w:ascii="Times New Roman" w:hAnsi="Times New Roman" w:cs="Times New Roman"/>
            <w:noProof/>
            <w:sz w:val="24"/>
            <w:szCs w:val="24"/>
            <w:vertAlign w:val="superscript"/>
          </w:rPr>
          <w:t>21</w:t>
        </w:r>
      </w:hyperlink>
      <w:r w:rsidR="00135B00" w:rsidRPr="00135B00">
        <w:rPr>
          <w:rFonts w:ascii="Times New Roman" w:hAnsi="Times New Roman" w:cs="Times New Roman"/>
          <w:sz w:val="24"/>
          <w:szCs w:val="24"/>
          <w:vertAlign w:val="superscript"/>
        </w:rPr>
        <w:fldChar w:fldCharType="end"/>
      </w:r>
      <w:r w:rsidR="00422B71" w:rsidRPr="00143BFF">
        <w:rPr>
          <w:rFonts w:ascii="Times New Roman" w:hAnsi="Times New Roman" w:cs="Times New Roman"/>
          <w:sz w:val="24"/>
          <w:szCs w:val="24"/>
        </w:rPr>
        <w:t xml:space="preserve"> and pain </w:t>
      </w:r>
      <w:r w:rsidR="00422B71" w:rsidRPr="00563995">
        <w:rPr>
          <w:rFonts w:ascii="Times New Roman" w:hAnsi="Times New Roman" w:cs="Times New Roman"/>
          <w:sz w:val="24"/>
          <w:szCs w:val="24"/>
        </w:rPr>
        <w:t>(Brief Pain Inventory (BPI)</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ExcludeYear="1"&gt;&lt;Author&gt;Cleeland CS&lt;/Author&gt;&lt;Year&gt;1994&lt;/Year&gt;&lt;RecNum&gt;36&lt;/RecNum&gt;&lt;DisplayText&gt;(22)&lt;/DisplayText&gt;&lt;record&gt;&lt;rec-number&gt;36&lt;/rec-number&gt;&lt;foreign-keys&gt;&lt;key app="EN" db-id="z9dvs0207zppefeesrrvxxvavfrde0pt9xds"&gt;36&lt;/key&gt;&lt;/foreign-keys&gt;&lt;ref-type name="Journal Article"&gt;17&lt;/ref-type&gt;&lt;contributors&gt;&lt;authors&gt;&lt;author&gt;Cleeland CS., and Ryan KM.&lt;/author&gt;&lt;/authors&gt;&lt;/contributors&gt;&lt;titles&gt;&lt;title&gt;Pain assessment: global use of the Brief Pain Inventory&lt;/title&gt;&lt;secondary-title&gt;Ann Acad Med Singapore&lt;/secondary-title&gt;&lt;/titles&gt;&lt;periodical&gt;&lt;full-title&gt;Ann Acad Med Singapore&lt;/full-title&gt;&lt;/periodical&gt;&lt;pages&gt;129-138&lt;/pages&gt;&lt;volume&gt;23&lt;/volume&gt;&lt;number&gt;2&lt;/number&gt;&lt;dates&gt;&lt;year&gt;1994&lt;/year&gt;&lt;/dates&gt;&lt;urls&gt;&lt;/urls&gt;&lt;/record&gt;&lt;/Cite&gt;&lt;/EndNote&gt;</w:instrText>
      </w:r>
      <w:r w:rsidR="00FB3273" w:rsidRPr="00135B00">
        <w:rPr>
          <w:rFonts w:ascii="Times New Roman" w:hAnsi="Times New Roman" w:cs="Times New Roman"/>
          <w:sz w:val="24"/>
          <w:szCs w:val="24"/>
          <w:vertAlign w:val="superscript"/>
        </w:rPr>
        <w:fldChar w:fldCharType="separate"/>
      </w:r>
      <w:r w:rsidR="00F341E4">
        <w:rPr>
          <w:rFonts w:ascii="Times New Roman" w:hAnsi="Times New Roman" w:cs="Times New Roman"/>
          <w:noProof/>
          <w:sz w:val="24"/>
          <w:szCs w:val="24"/>
          <w:vertAlign w:val="superscript"/>
        </w:rPr>
        <w:t xml:space="preserve"> </w:t>
      </w:r>
      <w:hyperlink w:anchor="_ENREF_22" w:tooltip="Cleeland CS., 1994 #36" w:history="1">
        <w:r w:rsidR="00A6096B">
          <w:rPr>
            <w:rFonts w:ascii="Times New Roman" w:hAnsi="Times New Roman" w:cs="Times New Roman"/>
            <w:noProof/>
            <w:sz w:val="24"/>
            <w:szCs w:val="24"/>
            <w:vertAlign w:val="superscript"/>
          </w:rPr>
          <w:t>22</w:t>
        </w:r>
      </w:hyperlink>
      <w:r w:rsidR="00FB3273" w:rsidRPr="00135B00">
        <w:rPr>
          <w:rFonts w:ascii="Times New Roman" w:hAnsi="Times New Roman" w:cs="Times New Roman"/>
          <w:sz w:val="24"/>
          <w:szCs w:val="24"/>
          <w:vertAlign w:val="superscript"/>
        </w:rPr>
        <w:fldChar w:fldCharType="end"/>
      </w:r>
      <w:r w:rsidR="00422B71" w:rsidRPr="00563995">
        <w:rPr>
          <w:rFonts w:ascii="Times New Roman" w:hAnsi="Times New Roman" w:cs="Times New Roman"/>
          <w:sz w:val="24"/>
          <w:szCs w:val="24"/>
        </w:rPr>
        <w:t xml:space="preserve">) </w:t>
      </w:r>
      <w:r w:rsidR="00422B71" w:rsidRPr="00143BFF">
        <w:rPr>
          <w:rFonts w:ascii="Times New Roman" w:hAnsi="Times New Roman" w:cs="Times New Roman"/>
          <w:sz w:val="24"/>
          <w:szCs w:val="24"/>
        </w:rPr>
        <w:t>assessments via</w:t>
      </w:r>
      <w:r w:rsidR="0037418A">
        <w:rPr>
          <w:rFonts w:ascii="Times New Roman" w:hAnsi="Times New Roman" w:cs="Times New Roman"/>
          <w:sz w:val="24"/>
          <w:szCs w:val="24"/>
        </w:rPr>
        <w:t xml:space="preserve"> postal questionnaires at three-</w:t>
      </w:r>
      <w:r w:rsidR="00422B71" w:rsidRPr="00143BFF">
        <w:rPr>
          <w:rFonts w:ascii="Times New Roman" w:hAnsi="Times New Roman" w:cs="Times New Roman"/>
          <w:sz w:val="24"/>
          <w:szCs w:val="24"/>
        </w:rPr>
        <w:t>monthly intervals</w:t>
      </w:r>
      <w:r w:rsidR="008B1119">
        <w:rPr>
          <w:rFonts w:ascii="Times New Roman" w:hAnsi="Times New Roman" w:cs="Times New Roman"/>
          <w:sz w:val="24"/>
          <w:szCs w:val="24"/>
        </w:rPr>
        <w:t xml:space="preserve"> </w:t>
      </w:r>
      <w:r w:rsidR="008B1119" w:rsidRPr="00143BFF">
        <w:rPr>
          <w:rFonts w:ascii="Times New Roman" w:hAnsi="Times New Roman" w:cs="Times New Roman"/>
          <w:sz w:val="24"/>
          <w:szCs w:val="24"/>
        </w:rPr>
        <w:t>for a minimum of 12 and a maximum of 21</w:t>
      </w:r>
      <w:r w:rsidR="008B1119">
        <w:rPr>
          <w:rFonts w:ascii="Times New Roman" w:hAnsi="Times New Roman" w:cs="Times New Roman"/>
          <w:sz w:val="24"/>
          <w:szCs w:val="24"/>
        </w:rPr>
        <w:t>-</w:t>
      </w:r>
      <w:r w:rsidR="008B1119" w:rsidRPr="008B1119">
        <w:rPr>
          <w:rFonts w:ascii="Times New Roman" w:hAnsi="Times New Roman" w:cs="Times New Roman"/>
          <w:sz w:val="24"/>
          <w:szCs w:val="24"/>
        </w:rPr>
        <w:t>months</w:t>
      </w:r>
      <w:r w:rsidR="00422B71" w:rsidRPr="00143BFF">
        <w:rPr>
          <w:rFonts w:ascii="Times New Roman" w:hAnsi="Times New Roman" w:cs="Times New Roman"/>
          <w:sz w:val="24"/>
          <w:szCs w:val="24"/>
        </w:rPr>
        <w:t xml:space="preserve">. </w:t>
      </w:r>
    </w:p>
    <w:p w14:paraId="0A2EBF09" w14:textId="77777777" w:rsidR="00422B71" w:rsidRPr="008901F4" w:rsidRDefault="00422B71" w:rsidP="00D908E4">
      <w:pPr>
        <w:spacing w:line="360" w:lineRule="auto"/>
        <w:rPr>
          <w:rFonts w:ascii="Times New Roman" w:hAnsi="Times New Roman" w:cs="Times New Roman"/>
          <w:sz w:val="24"/>
          <w:szCs w:val="24"/>
        </w:rPr>
      </w:pPr>
      <w:r w:rsidRPr="00143BFF">
        <w:rPr>
          <w:rFonts w:ascii="Times New Roman" w:hAnsi="Times New Roman" w:cs="Times New Roman"/>
          <w:sz w:val="24"/>
          <w:szCs w:val="24"/>
        </w:rPr>
        <w:t>Data analysis was conducted using Stata version 13 (Stata Corporation, College Station, Texas</w:t>
      </w:r>
      <w:r w:rsidR="00BD1CDD" w:rsidRPr="00143BFF">
        <w:rPr>
          <w:rFonts w:ascii="Times New Roman" w:hAnsi="Times New Roman" w:cs="Times New Roman"/>
          <w:sz w:val="24"/>
          <w:szCs w:val="24"/>
        </w:rPr>
        <w:t>,</w:t>
      </w:r>
      <w:r w:rsidRPr="00143BFF">
        <w:rPr>
          <w:rFonts w:ascii="Times New Roman" w:hAnsi="Times New Roman" w:cs="Times New Roman"/>
          <w:sz w:val="24"/>
          <w:szCs w:val="24"/>
        </w:rPr>
        <w:t xml:space="preserve"> USA). Summary statistics for all variables were generated. Association with healing was examined for pre-specified variables and multivariate logistic regression analyses conducted. Kaplan-Meier curves and Cox </w:t>
      </w:r>
      <w:r w:rsidR="000C6FB8">
        <w:rPr>
          <w:rFonts w:ascii="Times New Roman" w:hAnsi="Times New Roman" w:cs="Times New Roman"/>
          <w:sz w:val="24"/>
          <w:szCs w:val="24"/>
        </w:rPr>
        <w:t xml:space="preserve">proportional hazards model </w:t>
      </w:r>
      <w:r w:rsidRPr="00143BFF">
        <w:rPr>
          <w:rFonts w:ascii="Times New Roman" w:hAnsi="Times New Roman" w:cs="Times New Roman"/>
          <w:sz w:val="24"/>
          <w:szCs w:val="24"/>
        </w:rPr>
        <w:t>analyses were used to examine time to event data. SF-12,</w:t>
      </w:r>
      <w:r w:rsidR="00135B00" w:rsidRPr="00135B00">
        <w:rPr>
          <w:rFonts w:ascii="Times New Roman" w:hAnsi="Times New Roman" w:cs="Times New Roman"/>
          <w:sz w:val="24"/>
          <w:szCs w:val="24"/>
        </w:rPr>
        <w:t xml:space="preserve"> </w:t>
      </w:r>
      <w:r w:rsidR="00135B00"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ExcludeYear="1"&gt;&lt;Author&gt;Ware JE&lt;/Author&gt;&lt;Year&gt;1996&lt;/Year&gt;&lt;RecNum&gt;34&lt;/RecNum&gt;&lt;DisplayText&gt;(20)&lt;/DisplayText&gt;&lt;record&gt;&lt;rec-number&gt;34&lt;/rec-number&gt;&lt;foreign-keys&gt;&lt;key app="EN" db-id="z9dvs0207zppefeesrrvxxvavfrde0pt9xds"&gt;34&lt;/key&gt;&lt;/foreign-keys&gt;&lt;ref-type name="Journal Article"&gt;17&lt;/ref-type&gt;&lt;contributors&gt;&lt;authors&gt;&lt;author&gt;Ware JE., Kosinski M, and Keller SD.&lt;/author&gt;&lt;/authors&gt;&lt;/contributors&gt;&lt;titles&gt;&lt;title&gt;A 12-item short 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Care&lt;/full-title&gt;&lt;/periodical&gt;&lt;pages&gt;220-233&lt;/pages&gt;&lt;volume&gt;34&lt;/volume&gt;&lt;number&gt;3&lt;/number&gt;&lt;dates&gt;&lt;year&gt;1996&lt;/year&gt;&lt;/dates&gt;&lt;urls&gt;&lt;/urls&gt;&lt;/record&gt;&lt;/Cite&gt;&lt;/EndNote&gt;</w:instrText>
      </w:r>
      <w:r w:rsidR="00135B00" w:rsidRPr="00135B00">
        <w:rPr>
          <w:rFonts w:ascii="Times New Roman" w:hAnsi="Times New Roman" w:cs="Times New Roman"/>
          <w:sz w:val="24"/>
          <w:szCs w:val="24"/>
          <w:vertAlign w:val="superscript"/>
        </w:rPr>
        <w:fldChar w:fldCharType="separate"/>
      </w:r>
      <w:hyperlink w:anchor="_ENREF_20" w:tooltip="Ware JE., 1996 #34" w:history="1">
        <w:r w:rsidR="00A6096B">
          <w:rPr>
            <w:rFonts w:ascii="Times New Roman" w:hAnsi="Times New Roman" w:cs="Times New Roman"/>
            <w:noProof/>
            <w:sz w:val="24"/>
            <w:szCs w:val="24"/>
            <w:vertAlign w:val="superscript"/>
          </w:rPr>
          <w:t>20</w:t>
        </w:r>
      </w:hyperlink>
      <w:r w:rsidR="00135B00" w:rsidRPr="00135B00">
        <w:rPr>
          <w:rFonts w:ascii="Times New Roman" w:hAnsi="Times New Roman" w:cs="Times New Roman"/>
          <w:sz w:val="24"/>
          <w:szCs w:val="24"/>
          <w:vertAlign w:val="superscript"/>
        </w:rPr>
        <w:fldChar w:fldCharType="end"/>
      </w:r>
      <w:r w:rsidRPr="00143BFF">
        <w:rPr>
          <w:rFonts w:ascii="Times New Roman" w:hAnsi="Times New Roman" w:cs="Times New Roman"/>
          <w:sz w:val="24"/>
          <w:szCs w:val="24"/>
        </w:rPr>
        <w:t xml:space="preserve"> EQ-5D-3L</w:t>
      </w:r>
      <w:r w:rsidR="00135B00">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68177D">
        <w:rPr>
          <w:rFonts w:ascii="Times New Roman" w:hAnsi="Times New Roman" w:cs="Times New Roman"/>
          <w:sz w:val="24"/>
          <w:szCs w:val="24"/>
          <w:vertAlign w:val="superscript"/>
        </w:rPr>
        <w:instrText xml:space="preserve"> ADDIN EN.CITE &lt;EndNote&gt;&lt;Cite ExcludeYear="1"&gt;&lt;Author&gt;Brooks R&lt;/Author&gt;&lt;Year&gt;2003&lt;/Year&gt;&lt;RecNum&gt;35&lt;/RecNum&gt;&lt;DisplayText&gt;(21)&lt;/DisplayText&gt;&lt;record&gt;&lt;rec-number&gt;35&lt;/rec-number&gt;&lt;foreign-keys&gt;&lt;key app="EN" db-id="z9dvs0207zppefeesrrvxxvavfrde0pt9xds"&gt;35&lt;/key&gt;&lt;/foreign-keys&gt;&lt;ref-type name="Book"&gt;6&lt;/ref-type&gt;&lt;contributors&gt;&lt;authors&gt;&lt;author&gt;Brooks R, Rabin R, and De Charro F.&lt;/author&gt;&lt;/authors&gt;&lt;/contributors&gt;&lt;titles&gt;&lt;title&gt;The measurement and valuation of health status using EQ-5D: A european perspective&lt;/title&gt;&lt;/titles&gt;&lt;dates&gt;&lt;year&gt;2003&lt;/year&gt;&lt;/dates&gt;&lt;pub-location&gt;Dordrecht, The Netherlands&lt;/pub-location&gt;&lt;publisher&gt;Kluwer Academic Publishers&lt;/publisher&gt;&lt;urls&gt;&lt;/urls&gt;&lt;/record&gt;&lt;/Cite&gt;&lt;/EndNote&gt;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1" w:tooltip="Brooks R, 2003 #35" w:history="1">
        <w:r w:rsidR="00A6096B">
          <w:rPr>
            <w:rFonts w:ascii="Times New Roman" w:hAnsi="Times New Roman" w:cs="Times New Roman"/>
            <w:noProof/>
            <w:sz w:val="24"/>
            <w:szCs w:val="24"/>
            <w:vertAlign w:val="superscript"/>
          </w:rPr>
          <w:t>21</w:t>
        </w:r>
      </w:hyperlink>
      <w:r w:rsidR="00FB3273" w:rsidRPr="00135B00">
        <w:rPr>
          <w:rFonts w:ascii="Times New Roman" w:hAnsi="Times New Roman" w:cs="Times New Roman"/>
          <w:sz w:val="24"/>
          <w:szCs w:val="24"/>
          <w:vertAlign w:val="superscript"/>
        </w:rPr>
        <w:fldChar w:fldCharType="end"/>
      </w:r>
      <w:r w:rsidRPr="00143BFF">
        <w:rPr>
          <w:rFonts w:ascii="Times New Roman" w:hAnsi="Times New Roman" w:cs="Times New Roman"/>
          <w:sz w:val="24"/>
          <w:szCs w:val="24"/>
        </w:rPr>
        <w:t xml:space="preserve"> and BPI</w:t>
      </w:r>
      <w:r w:rsidR="00F341E4">
        <w:rPr>
          <w:rFonts w:ascii="Times New Roman" w:hAnsi="Times New Roman" w:cs="Times New Roman"/>
          <w:sz w:val="24"/>
          <w:szCs w:val="24"/>
        </w:rPr>
        <w:t xml:space="preserve"> </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ExcludeYear="1"&gt;&lt;Author&gt;Cleeland CS&lt;/Author&gt;&lt;Year&gt;1994&lt;/Year&gt;&lt;RecNum&gt;36&lt;/RecNum&gt;&lt;DisplayText&gt;(22)&lt;/DisplayText&gt;&lt;record&gt;&lt;rec-number&gt;36&lt;/rec-number&gt;&lt;foreign-keys&gt;&lt;key app="EN" db-id="z9dvs0207zppefeesrrvxxvavfrde0pt9xds"&gt;36&lt;/key&gt;&lt;/foreign-keys&gt;&lt;ref-type name="Journal Article"&gt;17&lt;/ref-type&gt;&lt;contributors&gt;&lt;authors&gt;&lt;author&gt;Cleeland CS., and Ryan KM.&lt;/author&gt;&lt;/authors&gt;&lt;/contributors&gt;&lt;titles&gt;&lt;title&gt;Pain assessment: global use of the Brief Pain Inventory&lt;/title&gt;&lt;secondary-title&gt;Ann Acad Med Singapore&lt;/secondary-title&gt;&lt;/titles&gt;&lt;periodical&gt;&lt;full-title&gt;Ann Acad Med Singapore&lt;/full-title&gt;&lt;/periodical&gt;&lt;pages&gt;129-138&lt;/pages&gt;&lt;volume&gt;23&lt;/volume&gt;&lt;number&gt;2&lt;/number&gt;&lt;dates&gt;&lt;year&gt;1994&lt;/year&gt;&lt;/dates&gt;&lt;urls&gt;&lt;/urls&gt;&lt;/record&gt;&lt;/Cite&gt;&lt;/EndNote&gt;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2" w:tooltip="Cleeland CS., 1994 #36" w:history="1">
        <w:r w:rsidR="00A6096B">
          <w:rPr>
            <w:rFonts w:ascii="Times New Roman" w:hAnsi="Times New Roman" w:cs="Times New Roman"/>
            <w:noProof/>
            <w:sz w:val="24"/>
            <w:szCs w:val="24"/>
            <w:vertAlign w:val="superscript"/>
          </w:rPr>
          <w:t>22</w:t>
        </w:r>
      </w:hyperlink>
      <w:r w:rsidR="00FB3273" w:rsidRPr="00135B00">
        <w:rPr>
          <w:rFonts w:ascii="Times New Roman" w:hAnsi="Times New Roman" w:cs="Times New Roman"/>
          <w:sz w:val="24"/>
          <w:szCs w:val="24"/>
          <w:vertAlign w:val="superscript"/>
        </w:rPr>
        <w:fldChar w:fldCharType="end"/>
      </w:r>
      <w:r w:rsidRPr="00143BFF">
        <w:rPr>
          <w:rFonts w:ascii="Times New Roman" w:hAnsi="Times New Roman" w:cs="Times New Roman"/>
          <w:sz w:val="24"/>
          <w:szCs w:val="24"/>
        </w:rPr>
        <w:t xml:space="preserve"> data were summarised with SF-12</w:t>
      </w:r>
      <w:r w:rsidR="00C55B1A">
        <w:rPr>
          <w:rFonts w:ascii="Times New Roman" w:hAnsi="Times New Roman" w:cs="Times New Roman"/>
          <w:sz w:val="24"/>
          <w:szCs w:val="24"/>
        </w:rPr>
        <w:t xml:space="preserve"> </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ExcludeYear="1"&gt;&lt;Author&gt;Ware JE&lt;/Author&gt;&lt;Year&gt;1996&lt;/Year&gt;&lt;RecNum&gt;34&lt;/RecNum&gt;&lt;DisplayText&gt;(20)&lt;/DisplayText&gt;&lt;record&gt;&lt;rec-number&gt;34&lt;/rec-number&gt;&lt;foreign-keys&gt;&lt;key app="EN" db-id="z9dvs0207zppefeesrrvxxvavfrde0pt9xds"&gt;34&lt;/key&gt;&lt;/foreign-keys&gt;&lt;ref-type name="Journal Article"&gt;17&lt;/ref-type&gt;&lt;contributors&gt;&lt;authors&gt;&lt;author&gt;Ware JE., Kosinski M, and Keller SD.&lt;/author&gt;&lt;/authors&gt;&lt;/contributors&gt;&lt;titles&gt;&lt;title&gt;A 12-item short 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0" w:tooltip="Ware JE., 1996 #34" w:history="1">
        <w:r w:rsidR="00A6096B">
          <w:rPr>
            <w:rFonts w:ascii="Times New Roman" w:hAnsi="Times New Roman" w:cs="Times New Roman"/>
            <w:noProof/>
            <w:sz w:val="24"/>
            <w:szCs w:val="24"/>
            <w:vertAlign w:val="superscript"/>
          </w:rPr>
          <w:t>20</w:t>
        </w:r>
      </w:hyperlink>
      <w:r w:rsidR="00FB3273" w:rsidRPr="00135B00">
        <w:rPr>
          <w:rFonts w:ascii="Times New Roman" w:hAnsi="Times New Roman" w:cs="Times New Roman"/>
          <w:sz w:val="24"/>
          <w:szCs w:val="24"/>
          <w:vertAlign w:val="superscript"/>
        </w:rPr>
        <w:fldChar w:fldCharType="end"/>
      </w:r>
      <w:r w:rsidRPr="00143BFF">
        <w:rPr>
          <w:rFonts w:ascii="Times New Roman" w:hAnsi="Times New Roman" w:cs="Times New Roman"/>
          <w:sz w:val="24"/>
          <w:szCs w:val="24"/>
        </w:rPr>
        <w:t xml:space="preserve"> data subsequently </w:t>
      </w:r>
      <w:r w:rsidRPr="008901F4">
        <w:rPr>
          <w:rFonts w:ascii="Times New Roman" w:hAnsi="Times New Roman" w:cs="Times New Roman"/>
          <w:sz w:val="24"/>
          <w:szCs w:val="24"/>
        </w:rPr>
        <w:t xml:space="preserve">analysed using linear mixed models. </w:t>
      </w:r>
    </w:p>
    <w:p w14:paraId="3E637BF6" w14:textId="77777777" w:rsidR="00463533" w:rsidRPr="008901F4" w:rsidRDefault="00463533" w:rsidP="00D908E4">
      <w:pPr>
        <w:pStyle w:val="Heading3"/>
        <w:spacing w:line="360" w:lineRule="auto"/>
        <w:rPr>
          <w:b w:val="0"/>
          <w:color w:val="auto"/>
          <w:sz w:val="24"/>
          <w:u w:val="single"/>
        </w:rPr>
      </w:pPr>
      <w:bookmarkStart w:id="92" w:name="_Toc3553344"/>
      <w:r w:rsidRPr="008901F4">
        <w:rPr>
          <w:b w:val="0"/>
          <w:color w:val="auto"/>
          <w:sz w:val="24"/>
          <w:u w:val="single"/>
        </w:rPr>
        <w:t>Results</w:t>
      </w:r>
      <w:bookmarkEnd w:id="92"/>
    </w:p>
    <w:p w14:paraId="09974EFB" w14:textId="77777777" w:rsidR="00422B71" w:rsidRPr="00143BFF" w:rsidRDefault="00422B71" w:rsidP="00D908E4">
      <w:pPr>
        <w:autoSpaceDE w:val="0"/>
        <w:autoSpaceDN w:val="0"/>
        <w:adjustRightInd w:val="0"/>
        <w:spacing w:after="0" w:line="360" w:lineRule="auto"/>
        <w:rPr>
          <w:rFonts w:ascii="Times New Roman" w:hAnsi="Times New Roman"/>
          <w:sz w:val="24"/>
        </w:rPr>
      </w:pPr>
      <w:r w:rsidRPr="00143BFF">
        <w:rPr>
          <w:rFonts w:ascii="Times New Roman" w:hAnsi="Times New Roman"/>
          <w:sz w:val="24"/>
        </w:rPr>
        <w:t>396 patients were recruited to the cohort study</w:t>
      </w:r>
      <w:r w:rsidR="00B51BEF">
        <w:rPr>
          <w:rFonts w:ascii="Times New Roman" w:hAnsi="Times New Roman"/>
          <w:sz w:val="24"/>
        </w:rPr>
        <w:t xml:space="preserve"> from primary and acute care settings in Yorkshire, UK,</w:t>
      </w:r>
      <w:r w:rsidRPr="00143BFF">
        <w:rPr>
          <w:rFonts w:ascii="Times New Roman" w:hAnsi="Times New Roman"/>
          <w:sz w:val="24"/>
        </w:rPr>
        <w:t xml:space="preserve"> with 393 participants included in </w:t>
      </w:r>
      <w:r w:rsidR="00F34EB6" w:rsidRPr="00143BFF">
        <w:rPr>
          <w:rFonts w:ascii="Times New Roman" w:hAnsi="Times New Roman"/>
          <w:sz w:val="24"/>
        </w:rPr>
        <w:t xml:space="preserve">data </w:t>
      </w:r>
      <w:r w:rsidR="00A63C42" w:rsidRPr="00143BFF">
        <w:rPr>
          <w:rFonts w:ascii="Times New Roman" w:hAnsi="Times New Roman"/>
          <w:sz w:val="24"/>
        </w:rPr>
        <w:t xml:space="preserve">analysis </w:t>
      </w:r>
      <w:r w:rsidRPr="00143BFF">
        <w:rPr>
          <w:rFonts w:ascii="Times New Roman" w:hAnsi="Times New Roman"/>
          <w:sz w:val="24"/>
        </w:rPr>
        <w:t>(three patients were found to be ineligible following recruitment</w:t>
      </w:r>
      <w:r w:rsidR="00032BF2" w:rsidRPr="00143BFF">
        <w:rPr>
          <w:rFonts w:ascii="Times New Roman" w:hAnsi="Times New Roman"/>
          <w:sz w:val="24"/>
        </w:rPr>
        <w:t xml:space="preserve"> and so were excluded from the analysis</w:t>
      </w:r>
      <w:r w:rsidRPr="00143BFF">
        <w:rPr>
          <w:rFonts w:ascii="Times New Roman" w:hAnsi="Times New Roman"/>
          <w:sz w:val="24"/>
        </w:rPr>
        <w:t>). Just over half of participants were male (</w:t>
      </w:r>
      <w:r w:rsidR="002E7668" w:rsidRPr="00143BFF">
        <w:rPr>
          <w:rFonts w:ascii="Times New Roman" w:hAnsi="Times New Roman"/>
          <w:sz w:val="24"/>
        </w:rPr>
        <w:t xml:space="preserve">n=222, </w:t>
      </w:r>
      <w:r w:rsidRPr="00143BFF">
        <w:rPr>
          <w:rFonts w:ascii="Times New Roman" w:hAnsi="Times New Roman"/>
          <w:sz w:val="24"/>
        </w:rPr>
        <w:t>56.5%) with a median age of 55 years (range 19-95 years) and 69.5% of the study population were classed as overweight or obese (31.3% and 38.17% respectively). Current smokers made up 28.5% of participants (i.e. were currently smoking or had quit within the last year).</w:t>
      </w:r>
      <w:r w:rsidR="005B0BB4">
        <w:rPr>
          <w:rFonts w:ascii="Times New Roman" w:hAnsi="Times New Roman"/>
          <w:sz w:val="24"/>
        </w:rPr>
        <w:t xml:space="preserve"> </w:t>
      </w:r>
    </w:p>
    <w:p w14:paraId="0CBDB905" w14:textId="77777777" w:rsidR="00422B71" w:rsidRPr="00143BFF" w:rsidRDefault="00422B71" w:rsidP="00D908E4">
      <w:pPr>
        <w:autoSpaceDE w:val="0"/>
        <w:autoSpaceDN w:val="0"/>
        <w:adjustRightInd w:val="0"/>
        <w:spacing w:after="0" w:line="360" w:lineRule="auto"/>
        <w:rPr>
          <w:rFonts w:ascii="Times New Roman" w:hAnsi="Times New Roman"/>
          <w:sz w:val="24"/>
        </w:rPr>
      </w:pPr>
    </w:p>
    <w:p w14:paraId="656FB361" w14:textId="77777777" w:rsidR="009E7229" w:rsidRDefault="00422B71" w:rsidP="00D908E4">
      <w:pPr>
        <w:autoSpaceDE w:val="0"/>
        <w:autoSpaceDN w:val="0"/>
        <w:adjustRightInd w:val="0"/>
        <w:spacing w:after="0" w:line="360" w:lineRule="auto"/>
        <w:rPr>
          <w:rFonts w:ascii="Times New Roman" w:hAnsi="Times New Roman"/>
          <w:sz w:val="24"/>
        </w:rPr>
      </w:pPr>
      <w:r w:rsidRPr="00143BFF">
        <w:rPr>
          <w:rFonts w:ascii="Times New Roman" w:hAnsi="Times New Roman"/>
          <w:sz w:val="24"/>
        </w:rPr>
        <w:t xml:space="preserve">The most common co-morbidities </w:t>
      </w:r>
      <w:r w:rsidR="00A74705" w:rsidRPr="00143BFF">
        <w:rPr>
          <w:rFonts w:ascii="Times New Roman" w:hAnsi="Times New Roman"/>
          <w:sz w:val="24"/>
        </w:rPr>
        <w:t xml:space="preserve">we observed </w:t>
      </w:r>
      <w:r w:rsidRPr="00143BFF">
        <w:rPr>
          <w:rFonts w:ascii="Times New Roman" w:hAnsi="Times New Roman"/>
          <w:sz w:val="24"/>
        </w:rPr>
        <w:t>were cardiovascular disease (</w:t>
      </w:r>
      <w:r w:rsidR="002E7668" w:rsidRPr="00143BFF">
        <w:rPr>
          <w:rFonts w:ascii="Times New Roman" w:hAnsi="Times New Roman"/>
          <w:sz w:val="24"/>
        </w:rPr>
        <w:t xml:space="preserve">n= 151, </w:t>
      </w:r>
      <w:r w:rsidRPr="00143BFF">
        <w:rPr>
          <w:rFonts w:ascii="Times New Roman" w:hAnsi="Times New Roman"/>
          <w:sz w:val="24"/>
        </w:rPr>
        <w:t>38.4%) followed by diabetes (</w:t>
      </w:r>
      <w:r w:rsidR="002E7668" w:rsidRPr="00143BFF">
        <w:rPr>
          <w:rFonts w:ascii="Times New Roman" w:hAnsi="Times New Roman"/>
          <w:sz w:val="24"/>
        </w:rPr>
        <w:t xml:space="preserve">n=103, </w:t>
      </w:r>
      <w:r w:rsidRPr="00143BFF">
        <w:rPr>
          <w:rFonts w:ascii="Times New Roman" w:hAnsi="Times New Roman"/>
          <w:sz w:val="24"/>
        </w:rPr>
        <w:t>26.2%) and peripheral vascular disease (PVD) (</w:t>
      </w:r>
      <w:r w:rsidR="002E7668" w:rsidRPr="00143BFF">
        <w:rPr>
          <w:rFonts w:ascii="Times New Roman" w:hAnsi="Times New Roman"/>
          <w:sz w:val="24"/>
        </w:rPr>
        <w:t>n=57, 14.5</w:t>
      </w:r>
      <w:r w:rsidRPr="00143BFF">
        <w:rPr>
          <w:rFonts w:ascii="Times New Roman" w:hAnsi="Times New Roman"/>
          <w:sz w:val="24"/>
        </w:rPr>
        <w:t>%). The majority of participants had no previous history of SWHSI (</w:t>
      </w:r>
      <w:r w:rsidR="002E7668" w:rsidRPr="00143BFF">
        <w:rPr>
          <w:rFonts w:ascii="Times New Roman" w:hAnsi="Times New Roman"/>
          <w:sz w:val="24"/>
        </w:rPr>
        <w:t xml:space="preserve">n=93, </w:t>
      </w:r>
      <w:r w:rsidRPr="00143BFF">
        <w:rPr>
          <w:rFonts w:ascii="Times New Roman" w:hAnsi="Times New Roman"/>
          <w:sz w:val="24"/>
        </w:rPr>
        <w:t>72.0%), had only one SWHSI (</w:t>
      </w:r>
      <w:r w:rsidR="00DD5D12">
        <w:rPr>
          <w:rFonts w:ascii="Times New Roman" w:hAnsi="Times New Roman"/>
          <w:sz w:val="24"/>
        </w:rPr>
        <w:t>n=</w:t>
      </w:r>
      <w:r w:rsidR="008901F4">
        <w:rPr>
          <w:rFonts w:ascii="Times New Roman" w:hAnsi="Times New Roman"/>
          <w:sz w:val="24"/>
        </w:rPr>
        <w:t>358</w:t>
      </w:r>
      <w:r w:rsidR="00DD5D12">
        <w:rPr>
          <w:rFonts w:ascii="Times New Roman" w:hAnsi="Times New Roman"/>
          <w:sz w:val="24"/>
        </w:rPr>
        <w:t xml:space="preserve">, </w:t>
      </w:r>
      <w:r w:rsidRPr="00143BFF">
        <w:rPr>
          <w:rFonts w:ascii="Times New Roman" w:hAnsi="Times New Roman"/>
          <w:sz w:val="24"/>
        </w:rPr>
        <w:t>91</w:t>
      </w:r>
      <w:r w:rsidR="000148B6">
        <w:rPr>
          <w:rFonts w:ascii="Times New Roman" w:hAnsi="Times New Roman"/>
          <w:sz w:val="24"/>
        </w:rPr>
        <w:t>.0</w:t>
      </w:r>
      <w:r w:rsidRPr="00143BFF">
        <w:rPr>
          <w:rFonts w:ascii="Times New Roman" w:hAnsi="Times New Roman"/>
          <w:sz w:val="24"/>
        </w:rPr>
        <w:t xml:space="preserve">%) and </w:t>
      </w:r>
      <w:r w:rsidR="00F34EB6" w:rsidRPr="00143BFF">
        <w:rPr>
          <w:rFonts w:ascii="Times New Roman" w:hAnsi="Times New Roman"/>
          <w:sz w:val="24"/>
        </w:rPr>
        <w:t>their surgical wound had been planned to heal by secondary intention</w:t>
      </w:r>
      <w:r w:rsidRPr="00143BFF">
        <w:rPr>
          <w:rFonts w:ascii="Times New Roman" w:hAnsi="Times New Roman"/>
          <w:sz w:val="24"/>
        </w:rPr>
        <w:t xml:space="preserve"> (</w:t>
      </w:r>
      <w:r w:rsidR="00DD5D12">
        <w:rPr>
          <w:rFonts w:ascii="Times New Roman" w:hAnsi="Times New Roman"/>
          <w:sz w:val="24"/>
        </w:rPr>
        <w:t>n=</w:t>
      </w:r>
      <w:r w:rsidR="008901F4">
        <w:rPr>
          <w:rFonts w:ascii="Times New Roman" w:hAnsi="Times New Roman"/>
          <w:sz w:val="24"/>
        </w:rPr>
        <w:t>236</w:t>
      </w:r>
      <w:r w:rsidR="00DD5D12">
        <w:rPr>
          <w:rFonts w:ascii="Times New Roman" w:hAnsi="Times New Roman"/>
          <w:sz w:val="24"/>
        </w:rPr>
        <w:t xml:space="preserve">, </w:t>
      </w:r>
      <w:r w:rsidRPr="00143BFF">
        <w:rPr>
          <w:rFonts w:ascii="Times New Roman" w:hAnsi="Times New Roman"/>
          <w:sz w:val="24"/>
        </w:rPr>
        <w:t>60.1%)</w:t>
      </w:r>
      <w:r w:rsidR="00DD3C8F" w:rsidRPr="00143BFF">
        <w:rPr>
          <w:rFonts w:ascii="Times New Roman" w:hAnsi="Times New Roman"/>
          <w:sz w:val="24"/>
        </w:rPr>
        <w:t xml:space="preserve">. </w:t>
      </w:r>
      <w:r w:rsidRPr="00143BFF">
        <w:rPr>
          <w:rFonts w:ascii="Times New Roman" w:hAnsi="Times New Roman"/>
          <w:sz w:val="24"/>
        </w:rPr>
        <w:t xml:space="preserve">The median </w:t>
      </w:r>
      <w:r w:rsidR="00F34EB6" w:rsidRPr="00143BFF">
        <w:rPr>
          <w:rFonts w:ascii="Times New Roman" w:hAnsi="Times New Roman"/>
          <w:sz w:val="24"/>
        </w:rPr>
        <w:t xml:space="preserve">area </w:t>
      </w:r>
      <w:r w:rsidRPr="00143BFF">
        <w:rPr>
          <w:rFonts w:ascii="Times New Roman" w:hAnsi="Times New Roman"/>
          <w:sz w:val="24"/>
        </w:rPr>
        <w:t xml:space="preserve">of the reference SWHSI </w:t>
      </w:r>
      <w:r w:rsidR="003A3F36" w:rsidRPr="00143BFF">
        <w:rPr>
          <w:rFonts w:ascii="Times New Roman" w:hAnsi="Times New Roman"/>
          <w:sz w:val="24"/>
        </w:rPr>
        <w:t xml:space="preserve">at baseline </w:t>
      </w:r>
      <w:r w:rsidRPr="00143BFF">
        <w:rPr>
          <w:rFonts w:ascii="Times New Roman" w:hAnsi="Times New Roman"/>
          <w:sz w:val="24"/>
        </w:rPr>
        <w:t>was 6cm</w:t>
      </w:r>
      <w:r w:rsidRPr="00143BFF">
        <w:rPr>
          <w:rFonts w:ascii="Times New Roman" w:hAnsi="Times New Roman"/>
          <w:sz w:val="24"/>
          <w:vertAlign w:val="superscript"/>
        </w:rPr>
        <w:t>2</w:t>
      </w:r>
      <w:r w:rsidRPr="00143BFF">
        <w:rPr>
          <w:rFonts w:ascii="Times New Roman" w:hAnsi="Times New Roman"/>
          <w:sz w:val="24"/>
        </w:rPr>
        <w:t xml:space="preserve"> (range 0.01-1200cm</w:t>
      </w:r>
      <w:r w:rsidRPr="00143BFF">
        <w:rPr>
          <w:rFonts w:ascii="Times New Roman" w:hAnsi="Times New Roman"/>
          <w:sz w:val="24"/>
          <w:vertAlign w:val="superscript"/>
        </w:rPr>
        <w:t>2</w:t>
      </w:r>
      <w:r w:rsidRPr="00143BFF">
        <w:rPr>
          <w:rFonts w:ascii="Times New Roman" w:hAnsi="Times New Roman"/>
          <w:sz w:val="24"/>
        </w:rPr>
        <w:t>). SWHSI location varied</w:t>
      </w:r>
      <w:r w:rsidR="007B00DE" w:rsidRPr="00143BFF">
        <w:rPr>
          <w:rFonts w:ascii="Times New Roman" w:hAnsi="Times New Roman"/>
          <w:sz w:val="24"/>
        </w:rPr>
        <w:t>,</w:t>
      </w:r>
      <w:r w:rsidRPr="00143BFF">
        <w:rPr>
          <w:rFonts w:ascii="Times New Roman" w:hAnsi="Times New Roman"/>
          <w:sz w:val="24"/>
        </w:rPr>
        <w:t xml:space="preserve"> however the most common sites were </w:t>
      </w:r>
      <w:r w:rsidR="00F34EB6" w:rsidRPr="00143BFF">
        <w:rPr>
          <w:rFonts w:ascii="Times New Roman" w:hAnsi="Times New Roman"/>
          <w:sz w:val="24"/>
        </w:rPr>
        <w:t>the abdomen</w:t>
      </w:r>
      <w:r w:rsidRPr="00143BFF">
        <w:rPr>
          <w:rFonts w:ascii="Times New Roman" w:hAnsi="Times New Roman"/>
          <w:sz w:val="24"/>
        </w:rPr>
        <w:t xml:space="preserve"> (</w:t>
      </w:r>
      <w:r w:rsidR="002E7668" w:rsidRPr="00143BFF">
        <w:rPr>
          <w:rFonts w:ascii="Times New Roman" w:hAnsi="Times New Roman"/>
          <w:sz w:val="24"/>
        </w:rPr>
        <w:t xml:space="preserve">n=132, </w:t>
      </w:r>
      <w:r w:rsidRPr="00143BFF">
        <w:rPr>
          <w:rFonts w:ascii="Times New Roman" w:hAnsi="Times New Roman"/>
          <w:sz w:val="24"/>
        </w:rPr>
        <w:t>33.6%), foot (</w:t>
      </w:r>
      <w:r w:rsidR="002E7668" w:rsidRPr="00143BFF">
        <w:rPr>
          <w:rFonts w:ascii="Times New Roman" w:hAnsi="Times New Roman"/>
          <w:sz w:val="24"/>
        </w:rPr>
        <w:t xml:space="preserve">n=59, </w:t>
      </w:r>
      <w:r w:rsidRPr="00143BFF">
        <w:rPr>
          <w:rFonts w:ascii="Times New Roman" w:hAnsi="Times New Roman"/>
          <w:sz w:val="24"/>
        </w:rPr>
        <w:t>15.0%) and leg (</w:t>
      </w:r>
      <w:r w:rsidR="002E7668" w:rsidRPr="00143BFF">
        <w:rPr>
          <w:rFonts w:ascii="Times New Roman" w:hAnsi="Times New Roman"/>
          <w:sz w:val="24"/>
        </w:rPr>
        <w:t xml:space="preserve">n=58, </w:t>
      </w:r>
      <w:r w:rsidRPr="00143BFF">
        <w:rPr>
          <w:rFonts w:ascii="Times New Roman" w:hAnsi="Times New Roman"/>
          <w:sz w:val="24"/>
        </w:rPr>
        <w:t>14.8%), linking the commonly represented surgical specialities of colorectal (</w:t>
      </w:r>
      <w:r w:rsidR="002E7668" w:rsidRPr="00143BFF">
        <w:rPr>
          <w:rFonts w:ascii="Times New Roman" w:hAnsi="Times New Roman"/>
          <w:sz w:val="24"/>
        </w:rPr>
        <w:t xml:space="preserve">n=136, </w:t>
      </w:r>
      <w:r w:rsidRPr="00143BFF">
        <w:rPr>
          <w:rFonts w:ascii="Times New Roman" w:hAnsi="Times New Roman"/>
          <w:sz w:val="24"/>
        </w:rPr>
        <w:t>39.7%) and vascular (</w:t>
      </w:r>
      <w:r w:rsidR="002E7668" w:rsidRPr="00143BFF">
        <w:rPr>
          <w:rFonts w:ascii="Times New Roman" w:hAnsi="Times New Roman"/>
          <w:sz w:val="24"/>
        </w:rPr>
        <w:t xml:space="preserve">n=82, </w:t>
      </w:r>
      <w:r w:rsidRPr="00143BFF">
        <w:rPr>
          <w:rFonts w:ascii="Times New Roman" w:hAnsi="Times New Roman"/>
          <w:sz w:val="24"/>
        </w:rPr>
        <w:t xml:space="preserve">20.9%). </w:t>
      </w:r>
      <w:r w:rsidR="009E7229" w:rsidRPr="00143BFF">
        <w:rPr>
          <w:rFonts w:ascii="Times New Roman" w:hAnsi="Times New Roman"/>
          <w:sz w:val="24"/>
        </w:rPr>
        <w:t>At baseline, 164 patients (41.7%) were receiving hydrofibre dressings and 89 (22.7%) were receiving NPWT.</w:t>
      </w:r>
      <w:r w:rsidR="005B0BB4">
        <w:rPr>
          <w:rFonts w:ascii="Times New Roman" w:hAnsi="Times New Roman"/>
          <w:sz w:val="24"/>
        </w:rPr>
        <w:t xml:space="preserve"> Further details of baseline demographics (patient, wound and </w:t>
      </w:r>
      <w:r w:rsidR="00240B6C">
        <w:rPr>
          <w:rFonts w:ascii="Times New Roman" w:hAnsi="Times New Roman"/>
          <w:sz w:val="24"/>
        </w:rPr>
        <w:t>surgery) and treatment</w:t>
      </w:r>
      <w:r w:rsidR="00C74791">
        <w:rPr>
          <w:rFonts w:ascii="Times New Roman" w:hAnsi="Times New Roman"/>
          <w:sz w:val="24"/>
        </w:rPr>
        <w:t>s</w:t>
      </w:r>
      <w:r w:rsidR="00240B6C">
        <w:rPr>
          <w:rFonts w:ascii="Times New Roman" w:hAnsi="Times New Roman"/>
          <w:sz w:val="24"/>
        </w:rPr>
        <w:t xml:space="preserve"> received</w:t>
      </w:r>
      <w:r w:rsidR="00A874C9">
        <w:rPr>
          <w:rFonts w:ascii="Times New Roman" w:hAnsi="Times New Roman"/>
          <w:sz w:val="24"/>
        </w:rPr>
        <w:t xml:space="preserve"> are presented in Table 4</w:t>
      </w:r>
      <w:r w:rsidR="00240B6C">
        <w:rPr>
          <w:rFonts w:ascii="Times New Roman" w:hAnsi="Times New Roman"/>
          <w:sz w:val="24"/>
        </w:rPr>
        <w:t xml:space="preserve">, </w:t>
      </w:r>
      <w:r w:rsidR="00A874C9">
        <w:rPr>
          <w:rFonts w:ascii="Times New Roman" w:hAnsi="Times New Roman"/>
          <w:sz w:val="24"/>
        </w:rPr>
        <w:t>5</w:t>
      </w:r>
      <w:r w:rsidR="00240B6C">
        <w:rPr>
          <w:rFonts w:ascii="Times New Roman" w:hAnsi="Times New Roman"/>
          <w:sz w:val="24"/>
        </w:rPr>
        <w:t xml:space="preserve">, </w:t>
      </w:r>
      <w:r w:rsidR="00A874C9">
        <w:rPr>
          <w:rFonts w:ascii="Times New Roman" w:hAnsi="Times New Roman"/>
          <w:sz w:val="24"/>
        </w:rPr>
        <w:t>6</w:t>
      </w:r>
      <w:r w:rsidR="00240B6C">
        <w:rPr>
          <w:rFonts w:ascii="Times New Roman" w:hAnsi="Times New Roman"/>
          <w:sz w:val="24"/>
        </w:rPr>
        <w:t xml:space="preserve"> and</w:t>
      </w:r>
      <w:r w:rsidR="00A874C9">
        <w:rPr>
          <w:rFonts w:ascii="Times New Roman" w:hAnsi="Times New Roman"/>
          <w:sz w:val="24"/>
        </w:rPr>
        <w:t xml:space="preserve"> 7</w:t>
      </w:r>
      <w:r w:rsidR="005B0BB4">
        <w:rPr>
          <w:rFonts w:ascii="Times New Roman" w:hAnsi="Times New Roman"/>
          <w:sz w:val="24"/>
        </w:rPr>
        <w:t>.</w:t>
      </w:r>
    </w:p>
    <w:p w14:paraId="094183C8" w14:textId="77777777" w:rsidR="005B0BB4" w:rsidRDefault="005B0BB4" w:rsidP="00D908E4">
      <w:pPr>
        <w:autoSpaceDE w:val="0"/>
        <w:autoSpaceDN w:val="0"/>
        <w:adjustRightInd w:val="0"/>
        <w:spacing w:after="0" w:line="360" w:lineRule="auto"/>
        <w:rPr>
          <w:rFonts w:ascii="Times New Roman" w:hAnsi="Times New Roman"/>
          <w:sz w:val="24"/>
        </w:rPr>
      </w:pPr>
    </w:p>
    <w:p w14:paraId="31694694" w14:textId="77777777" w:rsidR="005B0BB4" w:rsidRPr="00DC7E0E" w:rsidRDefault="005B0BB4" w:rsidP="005B0BB4">
      <w:pPr>
        <w:rPr>
          <w:rFonts w:cstheme="minorHAnsi"/>
          <w:sz w:val="24"/>
          <w:szCs w:val="24"/>
        </w:rPr>
      </w:pPr>
      <w:r w:rsidRPr="00DC7E0E">
        <w:rPr>
          <w:rFonts w:cstheme="minorHAnsi"/>
          <w:sz w:val="24"/>
          <w:szCs w:val="24"/>
        </w:rPr>
        <w:t xml:space="preserve">Table </w:t>
      </w:r>
      <w:r w:rsidR="00A874C9" w:rsidRPr="00DC7E0E">
        <w:rPr>
          <w:rFonts w:cstheme="minorHAnsi"/>
          <w:sz w:val="24"/>
          <w:szCs w:val="24"/>
        </w:rPr>
        <w:t>4</w:t>
      </w:r>
      <w:r w:rsidRPr="00DC7E0E">
        <w:rPr>
          <w:rFonts w:cstheme="minorHAnsi"/>
          <w:sz w:val="24"/>
          <w:szCs w:val="24"/>
        </w:rPr>
        <w:t xml:space="preserve"> – Cohort Patient Baseline Characteristics</w:t>
      </w:r>
    </w:p>
    <w:tbl>
      <w:tblPr>
        <w:tblW w:w="0" w:type="auto"/>
        <w:tblLook w:val="04A0" w:firstRow="1" w:lastRow="0" w:firstColumn="1" w:lastColumn="0" w:noHBand="0" w:noVBand="1"/>
      </w:tblPr>
      <w:tblGrid>
        <w:gridCol w:w="5367"/>
        <w:gridCol w:w="3659"/>
      </w:tblGrid>
      <w:tr w:rsidR="005B0BB4" w:rsidRPr="00DC7E0E" w14:paraId="0E6A8498" w14:textId="77777777" w:rsidTr="00476F34">
        <w:trPr>
          <w:trHeight w:hRule="exact" w:val="340"/>
        </w:trPr>
        <w:tc>
          <w:tcPr>
            <w:tcW w:w="5495" w:type="dxa"/>
            <w:shd w:val="clear" w:color="auto" w:fill="D9D9D9" w:themeFill="background1" w:themeFillShade="D9"/>
          </w:tcPr>
          <w:p w14:paraId="2EC57B13" w14:textId="77777777" w:rsidR="005B0BB4" w:rsidRPr="00DC7E0E" w:rsidRDefault="005B0BB4" w:rsidP="00476F34">
            <w:pPr>
              <w:rPr>
                <w:rFonts w:cstheme="minorHAnsi"/>
                <w:b/>
                <w:sz w:val="24"/>
                <w:szCs w:val="24"/>
              </w:rPr>
            </w:pPr>
            <w:r w:rsidRPr="00DC7E0E">
              <w:rPr>
                <w:rFonts w:cstheme="minorHAnsi"/>
                <w:b/>
                <w:sz w:val="24"/>
                <w:szCs w:val="24"/>
              </w:rPr>
              <w:t>Variable</w:t>
            </w:r>
          </w:p>
        </w:tc>
        <w:tc>
          <w:tcPr>
            <w:tcW w:w="3747" w:type="dxa"/>
            <w:shd w:val="clear" w:color="auto" w:fill="D9D9D9" w:themeFill="background1" w:themeFillShade="D9"/>
          </w:tcPr>
          <w:p w14:paraId="690F638A" w14:textId="77777777" w:rsidR="005B0BB4" w:rsidRPr="00DC7E0E" w:rsidRDefault="005B0BB4" w:rsidP="00476F34">
            <w:pPr>
              <w:rPr>
                <w:rFonts w:cstheme="minorHAnsi"/>
                <w:b/>
                <w:sz w:val="24"/>
                <w:szCs w:val="24"/>
              </w:rPr>
            </w:pPr>
            <w:r w:rsidRPr="00DC7E0E">
              <w:rPr>
                <w:rFonts w:cstheme="minorHAnsi"/>
                <w:b/>
                <w:sz w:val="24"/>
                <w:szCs w:val="24"/>
              </w:rPr>
              <w:t>Patients (n=393)</w:t>
            </w:r>
          </w:p>
        </w:tc>
      </w:tr>
      <w:tr w:rsidR="005B0BB4" w:rsidRPr="00DC7E0E" w14:paraId="1C0ABDAC" w14:textId="77777777" w:rsidTr="00476F34">
        <w:trPr>
          <w:trHeight w:hRule="exact" w:val="284"/>
        </w:trPr>
        <w:tc>
          <w:tcPr>
            <w:tcW w:w="5495" w:type="dxa"/>
          </w:tcPr>
          <w:p w14:paraId="276D7E6E" w14:textId="77777777" w:rsidR="005B0BB4" w:rsidRPr="00DC7E0E" w:rsidRDefault="005B0BB4" w:rsidP="00476F34">
            <w:pPr>
              <w:rPr>
                <w:rFonts w:cstheme="minorHAnsi"/>
                <w:sz w:val="24"/>
                <w:szCs w:val="24"/>
              </w:rPr>
            </w:pPr>
            <w:r w:rsidRPr="00DC7E0E">
              <w:rPr>
                <w:rFonts w:cstheme="minorHAnsi"/>
                <w:b/>
                <w:sz w:val="24"/>
                <w:szCs w:val="24"/>
              </w:rPr>
              <w:t>Age</w:t>
            </w:r>
            <w:r w:rsidRPr="00DC7E0E">
              <w:rPr>
                <w:rFonts w:cstheme="minorHAnsi"/>
                <w:sz w:val="24"/>
                <w:szCs w:val="24"/>
              </w:rPr>
              <w:t xml:space="preserve"> (years): median (range)</w:t>
            </w:r>
          </w:p>
        </w:tc>
        <w:tc>
          <w:tcPr>
            <w:tcW w:w="3747" w:type="dxa"/>
          </w:tcPr>
          <w:p w14:paraId="2E98192E" w14:textId="77777777" w:rsidR="005B0BB4" w:rsidRPr="00DC7E0E" w:rsidRDefault="005B0BB4" w:rsidP="00476F34">
            <w:pPr>
              <w:rPr>
                <w:rFonts w:cstheme="minorHAnsi"/>
                <w:sz w:val="24"/>
                <w:szCs w:val="24"/>
              </w:rPr>
            </w:pPr>
            <w:r w:rsidRPr="00DC7E0E">
              <w:rPr>
                <w:rFonts w:cstheme="minorHAnsi"/>
                <w:sz w:val="24"/>
                <w:szCs w:val="24"/>
              </w:rPr>
              <w:t>55.0 (19.0 – 95.3)</w:t>
            </w:r>
          </w:p>
        </w:tc>
      </w:tr>
      <w:tr w:rsidR="005B0BB4" w:rsidRPr="00DC7E0E" w14:paraId="0DD50A26" w14:textId="77777777" w:rsidTr="00476F34">
        <w:trPr>
          <w:trHeight w:hRule="exact" w:val="284"/>
        </w:trPr>
        <w:tc>
          <w:tcPr>
            <w:tcW w:w="5495" w:type="dxa"/>
            <w:shd w:val="clear" w:color="auto" w:fill="D9D9D9" w:themeFill="background1" w:themeFillShade="D9"/>
          </w:tcPr>
          <w:p w14:paraId="631B3FA8" w14:textId="77777777" w:rsidR="005B0BB4" w:rsidRPr="00DC7E0E" w:rsidRDefault="005B0BB4" w:rsidP="00476F34">
            <w:pPr>
              <w:rPr>
                <w:rFonts w:cstheme="minorHAnsi"/>
                <w:sz w:val="24"/>
                <w:szCs w:val="24"/>
              </w:rPr>
            </w:pPr>
            <w:r w:rsidRPr="00DC7E0E">
              <w:rPr>
                <w:rFonts w:cstheme="minorHAnsi"/>
                <w:b/>
                <w:sz w:val="24"/>
                <w:szCs w:val="24"/>
              </w:rPr>
              <w:t>Gender</w:t>
            </w:r>
            <w:r w:rsidRPr="00DC7E0E">
              <w:rPr>
                <w:rFonts w:cstheme="minorHAnsi"/>
                <w:sz w:val="24"/>
                <w:szCs w:val="24"/>
              </w:rPr>
              <w:t xml:space="preserve"> </w:t>
            </w:r>
          </w:p>
        </w:tc>
        <w:tc>
          <w:tcPr>
            <w:tcW w:w="3747" w:type="dxa"/>
            <w:shd w:val="clear" w:color="auto" w:fill="D9D9D9" w:themeFill="background1" w:themeFillShade="D9"/>
          </w:tcPr>
          <w:p w14:paraId="2765F782" w14:textId="77777777" w:rsidR="005B0BB4" w:rsidRPr="00DC7E0E" w:rsidRDefault="005B0BB4" w:rsidP="00476F34">
            <w:pPr>
              <w:rPr>
                <w:rFonts w:cstheme="minorHAnsi"/>
                <w:b/>
                <w:sz w:val="24"/>
                <w:szCs w:val="24"/>
              </w:rPr>
            </w:pPr>
            <w:r w:rsidRPr="00DC7E0E">
              <w:rPr>
                <w:rFonts w:cstheme="minorHAnsi"/>
                <w:b/>
                <w:sz w:val="24"/>
                <w:szCs w:val="24"/>
              </w:rPr>
              <w:t>n (%)</w:t>
            </w:r>
          </w:p>
        </w:tc>
      </w:tr>
      <w:tr w:rsidR="005B0BB4" w:rsidRPr="00DC7E0E" w14:paraId="155A13EB" w14:textId="77777777" w:rsidTr="00476F34">
        <w:trPr>
          <w:trHeight w:hRule="exact" w:val="284"/>
        </w:trPr>
        <w:tc>
          <w:tcPr>
            <w:tcW w:w="5495" w:type="dxa"/>
          </w:tcPr>
          <w:p w14:paraId="40F31811" w14:textId="77777777" w:rsidR="005B0BB4" w:rsidRPr="00DC7E0E" w:rsidRDefault="005B0BB4" w:rsidP="00476F34">
            <w:pPr>
              <w:rPr>
                <w:rFonts w:cstheme="minorHAnsi"/>
                <w:sz w:val="24"/>
                <w:szCs w:val="24"/>
              </w:rPr>
            </w:pPr>
            <w:r w:rsidRPr="00DC7E0E">
              <w:rPr>
                <w:rFonts w:cstheme="minorHAnsi"/>
                <w:sz w:val="24"/>
                <w:szCs w:val="24"/>
              </w:rPr>
              <w:t>Male</w:t>
            </w:r>
          </w:p>
        </w:tc>
        <w:tc>
          <w:tcPr>
            <w:tcW w:w="3747" w:type="dxa"/>
          </w:tcPr>
          <w:p w14:paraId="48EF09DC" w14:textId="77777777" w:rsidR="005B0BB4" w:rsidRPr="00DC7E0E" w:rsidRDefault="005B0BB4" w:rsidP="00476F34">
            <w:pPr>
              <w:rPr>
                <w:rFonts w:cstheme="minorHAnsi"/>
                <w:sz w:val="24"/>
                <w:szCs w:val="24"/>
              </w:rPr>
            </w:pPr>
            <w:r w:rsidRPr="00DC7E0E">
              <w:rPr>
                <w:rFonts w:cstheme="minorHAnsi"/>
                <w:sz w:val="24"/>
                <w:szCs w:val="24"/>
              </w:rPr>
              <w:t>222 (56.5%)</w:t>
            </w:r>
          </w:p>
        </w:tc>
      </w:tr>
      <w:tr w:rsidR="005B0BB4" w:rsidRPr="00DC7E0E" w14:paraId="0C1D1DB5" w14:textId="77777777" w:rsidTr="00476F34">
        <w:trPr>
          <w:trHeight w:hRule="exact" w:val="284"/>
        </w:trPr>
        <w:tc>
          <w:tcPr>
            <w:tcW w:w="5495" w:type="dxa"/>
          </w:tcPr>
          <w:p w14:paraId="3BBACD6D" w14:textId="77777777" w:rsidR="005B0BB4" w:rsidRPr="00DC7E0E" w:rsidRDefault="005B0BB4" w:rsidP="00476F34">
            <w:pPr>
              <w:rPr>
                <w:rFonts w:cstheme="minorHAnsi"/>
                <w:sz w:val="24"/>
                <w:szCs w:val="24"/>
              </w:rPr>
            </w:pPr>
            <w:r w:rsidRPr="00DC7E0E">
              <w:rPr>
                <w:rFonts w:cstheme="minorHAnsi"/>
                <w:sz w:val="24"/>
                <w:szCs w:val="24"/>
              </w:rPr>
              <w:t>Female</w:t>
            </w:r>
          </w:p>
        </w:tc>
        <w:tc>
          <w:tcPr>
            <w:tcW w:w="3747" w:type="dxa"/>
          </w:tcPr>
          <w:p w14:paraId="0867AB23" w14:textId="77777777" w:rsidR="005B0BB4" w:rsidRPr="00DC7E0E" w:rsidRDefault="005B0BB4" w:rsidP="00476F34">
            <w:pPr>
              <w:rPr>
                <w:rFonts w:cstheme="minorHAnsi"/>
                <w:sz w:val="24"/>
                <w:szCs w:val="24"/>
              </w:rPr>
            </w:pPr>
            <w:r w:rsidRPr="00DC7E0E">
              <w:rPr>
                <w:rFonts w:cstheme="minorHAnsi"/>
                <w:sz w:val="24"/>
                <w:szCs w:val="24"/>
              </w:rPr>
              <w:t>171 (43.5%)</w:t>
            </w:r>
          </w:p>
        </w:tc>
      </w:tr>
      <w:tr w:rsidR="005B0BB4" w:rsidRPr="00DC7E0E" w14:paraId="66582B6B" w14:textId="77777777" w:rsidTr="00476F34">
        <w:trPr>
          <w:trHeight w:hRule="exact" w:val="284"/>
        </w:trPr>
        <w:tc>
          <w:tcPr>
            <w:tcW w:w="5495" w:type="dxa"/>
          </w:tcPr>
          <w:p w14:paraId="540960E0" w14:textId="77777777" w:rsidR="005B0BB4" w:rsidRPr="00DC7E0E" w:rsidRDefault="005B0BB4" w:rsidP="00476F34">
            <w:pPr>
              <w:rPr>
                <w:rFonts w:cstheme="minorHAnsi"/>
                <w:sz w:val="24"/>
                <w:szCs w:val="24"/>
              </w:rPr>
            </w:pPr>
            <w:r w:rsidRPr="00DC7E0E">
              <w:rPr>
                <w:rFonts w:cstheme="minorHAnsi"/>
                <w:b/>
                <w:sz w:val="24"/>
                <w:szCs w:val="24"/>
              </w:rPr>
              <w:t>BMI</w:t>
            </w:r>
            <w:r w:rsidRPr="00DC7E0E">
              <w:rPr>
                <w:rFonts w:cstheme="minorHAnsi"/>
                <w:sz w:val="24"/>
                <w:szCs w:val="24"/>
              </w:rPr>
              <w:t>: mean (SD)</w:t>
            </w:r>
          </w:p>
        </w:tc>
        <w:tc>
          <w:tcPr>
            <w:tcW w:w="3747" w:type="dxa"/>
          </w:tcPr>
          <w:p w14:paraId="06D64D17" w14:textId="77777777" w:rsidR="005B0BB4" w:rsidRPr="00DC7E0E" w:rsidRDefault="005B0BB4" w:rsidP="00476F34">
            <w:pPr>
              <w:rPr>
                <w:rFonts w:cstheme="minorHAnsi"/>
                <w:sz w:val="24"/>
                <w:szCs w:val="24"/>
              </w:rPr>
            </w:pPr>
            <w:r w:rsidRPr="00DC7E0E">
              <w:rPr>
                <w:rFonts w:cstheme="minorHAnsi"/>
                <w:sz w:val="24"/>
                <w:szCs w:val="24"/>
              </w:rPr>
              <w:t>28.9 (6.6)</w:t>
            </w:r>
          </w:p>
        </w:tc>
      </w:tr>
      <w:tr w:rsidR="005B0BB4" w:rsidRPr="00DC7E0E" w14:paraId="3D9FDFD3" w14:textId="77777777" w:rsidTr="00476F34">
        <w:trPr>
          <w:trHeight w:hRule="exact" w:val="284"/>
        </w:trPr>
        <w:tc>
          <w:tcPr>
            <w:tcW w:w="5495" w:type="dxa"/>
            <w:shd w:val="clear" w:color="auto" w:fill="D9D9D9" w:themeFill="background1" w:themeFillShade="D9"/>
          </w:tcPr>
          <w:p w14:paraId="5F868D53" w14:textId="77777777" w:rsidR="005B0BB4" w:rsidRPr="00DC7E0E" w:rsidRDefault="005B0BB4" w:rsidP="00476F34">
            <w:pPr>
              <w:rPr>
                <w:rFonts w:cstheme="minorHAnsi"/>
                <w:sz w:val="24"/>
                <w:szCs w:val="24"/>
              </w:rPr>
            </w:pPr>
            <w:r w:rsidRPr="00DC7E0E">
              <w:rPr>
                <w:rFonts w:cstheme="minorHAnsi"/>
                <w:b/>
                <w:sz w:val="24"/>
                <w:szCs w:val="24"/>
              </w:rPr>
              <w:t xml:space="preserve">History of SWHSI </w:t>
            </w:r>
          </w:p>
        </w:tc>
        <w:tc>
          <w:tcPr>
            <w:tcW w:w="3747" w:type="dxa"/>
            <w:shd w:val="clear" w:color="auto" w:fill="D9D9D9" w:themeFill="background1" w:themeFillShade="D9"/>
          </w:tcPr>
          <w:p w14:paraId="47E880BE" w14:textId="77777777" w:rsidR="005B0BB4" w:rsidRPr="00DC7E0E" w:rsidRDefault="005B0BB4" w:rsidP="00476F34">
            <w:pPr>
              <w:rPr>
                <w:rFonts w:cstheme="minorHAnsi"/>
                <w:sz w:val="24"/>
                <w:szCs w:val="24"/>
              </w:rPr>
            </w:pPr>
            <w:r w:rsidRPr="00DC7E0E">
              <w:rPr>
                <w:rFonts w:cstheme="minorHAnsi"/>
                <w:b/>
                <w:sz w:val="24"/>
                <w:szCs w:val="24"/>
              </w:rPr>
              <w:t>n (%)</w:t>
            </w:r>
          </w:p>
        </w:tc>
      </w:tr>
      <w:tr w:rsidR="005B0BB4" w:rsidRPr="00DC7E0E" w14:paraId="49C234FF" w14:textId="77777777" w:rsidTr="00476F34">
        <w:trPr>
          <w:trHeight w:hRule="exact" w:val="284"/>
        </w:trPr>
        <w:tc>
          <w:tcPr>
            <w:tcW w:w="5495" w:type="dxa"/>
          </w:tcPr>
          <w:p w14:paraId="395A8396" w14:textId="77777777" w:rsidR="005B0BB4" w:rsidRPr="00DC7E0E" w:rsidRDefault="005B0BB4" w:rsidP="00476F34">
            <w:pPr>
              <w:rPr>
                <w:rFonts w:cstheme="minorHAnsi"/>
                <w:sz w:val="24"/>
                <w:szCs w:val="24"/>
              </w:rPr>
            </w:pPr>
            <w:r w:rsidRPr="00DC7E0E">
              <w:rPr>
                <w:rFonts w:cstheme="minorHAnsi"/>
                <w:sz w:val="24"/>
                <w:szCs w:val="24"/>
              </w:rPr>
              <w:t>Yes</w:t>
            </w:r>
          </w:p>
        </w:tc>
        <w:tc>
          <w:tcPr>
            <w:tcW w:w="3747" w:type="dxa"/>
          </w:tcPr>
          <w:p w14:paraId="6076D47A" w14:textId="77777777" w:rsidR="005B0BB4" w:rsidRPr="00DC7E0E" w:rsidRDefault="005B0BB4" w:rsidP="00476F34">
            <w:pPr>
              <w:rPr>
                <w:rFonts w:cstheme="minorHAnsi"/>
                <w:sz w:val="24"/>
                <w:szCs w:val="24"/>
              </w:rPr>
            </w:pPr>
            <w:r w:rsidRPr="00DC7E0E">
              <w:rPr>
                <w:rFonts w:cstheme="minorHAnsi"/>
                <w:sz w:val="24"/>
                <w:szCs w:val="24"/>
              </w:rPr>
              <w:t>93 (23.7%)</w:t>
            </w:r>
          </w:p>
        </w:tc>
      </w:tr>
      <w:tr w:rsidR="005B0BB4" w:rsidRPr="00DC7E0E" w14:paraId="61990A8C" w14:textId="77777777" w:rsidTr="00476F34">
        <w:trPr>
          <w:trHeight w:hRule="exact" w:val="284"/>
        </w:trPr>
        <w:tc>
          <w:tcPr>
            <w:tcW w:w="5495" w:type="dxa"/>
          </w:tcPr>
          <w:p w14:paraId="3A77EAF6" w14:textId="77777777" w:rsidR="005B0BB4" w:rsidRPr="00DC7E0E" w:rsidRDefault="005B0BB4" w:rsidP="00476F34">
            <w:pPr>
              <w:rPr>
                <w:rFonts w:cstheme="minorHAnsi"/>
                <w:sz w:val="24"/>
                <w:szCs w:val="24"/>
              </w:rPr>
            </w:pPr>
            <w:r w:rsidRPr="00DC7E0E">
              <w:rPr>
                <w:rFonts w:cstheme="minorHAnsi"/>
                <w:sz w:val="24"/>
                <w:szCs w:val="24"/>
              </w:rPr>
              <w:t>No</w:t>
            </w:r>
          </w:p>
        </w:tc>
        <w:tc>
          <w:tcPr>
            <w:tcW w:w="3747" w:type="dxa"/>
          </w:tcPr>
          <w:p w14:paraId="257DAE6B" w14:textId="77777777" w:rsidR="005B0BB4" w:rsidRPr="00DC7E0E" w:rsidRDefault="005B0BB4" w:rsidP="00476F34">
            <w:pPr>
              <w:rPr>
                <w:rFonts w:cstheme="minorHAnsi"/>
                <w:sz w:val="24"/>
                <w:szCs w:val="24"/>
              </w:rPr>
            </w:pPr>
            <w:r w:rsidRPr="00DC7E0E">
              <w:rPr>
                <w:rFonts w:cstheme="minorHAnsi"/>
                <w:sz w:val="24"/>
                <w:szCs w:val="24"/>
              </w:rPr>
              <w:t>283 (72.0%)</w:t>
            </w:r>
          </w:p>
        </w:tc>
      </w:tr>
      <w:tr w:rsidR="005B0BB4" w:rsidRPr="00DC7E0E" w14:paraId="5023B0D5" w14:textId="77777777" w:rsidTr="00476F34">
        <w:trPr>
          <w:trHeight w:hRule="exact" w:val="284"/>
        </w:trPr>
        <w:tc>
          <w:tcPr>
            <w:tcW w:w="5495" w:type="dxa"/>
          </w:tcPr>
          <w:p w14:paraId="4736883B" w14:textId="77777777" w:rsidR="005B0BB4" w:rsidRPr="00DC7E0E" w:rsidRDefault="005B0BB4" w:rsidP="00476F34">
            <w:pPr>
              <w:rPr>
                <w:rFonts w:cstheme="minorHAnsi"/>
                <w:sz w:val="24"/>
                <w:szCs w:val="24"/>
              </w:rPr>
            </w:pPr>
            <w:r w:rsidRPr="00DC7E0E">
              <w:rPr>
                <w:rFonts w:cstheme="minorHAnsi"/>
                <w:sz w:val="24"/>
                <w:szCs w:val="24"/>
              </w:rPr>
              <w:t>Don’t know</w:t>
            </w:r>
          </w:p>
        </w:tc>
        <w:tc>
          <w:tcPr>
            <w:tcW w:w="3747" w:type="dxa"/>
          </w:tcPr>
          <w:p w14:paraId="12152471" w14:textId="77777777" w:rsidR="005B0BB4" w:rsidRPr="00DC7E0E" w:rsidRDefault="005B0BB4" w:rsidP="00476F34">
            <w:pPr>
              <w:rPr>
                <w:rFonts w:cstheme="minorHAnsi"/>
                <w:sz w:val="24"/>
                <w:szCs w:val="24"/>
              </w:rPr>
            </w:pPr>
            <w:r w:rsidRPr="00DC7E0E">
              <w:rPr>
                <w:rFonts w:cstheme="minorHAnsi"/>
                <w:sz w:val="24"/>
                <w:szCs w:val="24"/>
              </w:rPr>
              <w:t>17 (4.3%)</w:t>
            </w:r>
          </w:p>
        </w:tc>
      </w:tr>
      <w:tr w:rsidR="005B0BB4" w:rsidRPr="00DC7E0E" w14:paraId="181674D4" w14:textId="77777777" w:rsidTr="00476F34">
        <w:trPr>
          <w:trHeight w:hRule="exact" w:val="284"/>
        </w:trPr>
        <w:tc>
          <w:tcPr>
            <w:tcW w:w="5495" w:type="dxa"/>
            <w:shd w:val="clear" w:color="auto" w:fill="D9D9D9" w:themeFill="background1" w:themeFillShade="D9"/>
          </w:tcPr>
          <w:p w14:paraId="0443B48C" w14:textId="77777777" w:rsidR="005B0BB4" w:rsidRPr="00DC7E0E" w:rsidRDefault="005B0BB4" w:rsidP="00476F34">
            <w:pPr>
              <w:rPr>
                <w:rFonts w:cstheme="minorHAnsi"/>
                <w:sz w:val="24"/>
                <w:szCs w:val="24"/>
              </w:rPr>
            </w:pPr>
            <w:r w:rsidRPr="00DC7E0E">
              <w:rPr>
                <w:rFonts w:cstheme="minorHAnsi"/>
                <w:b/>
                <w:sz w:val="24"/>
                <w:szCs w:val="24"/>
              </w:rPr>
              <w:t>Tobacco use</w:t>
            </w:r>
            <w:r w:rsidRPr="00DC7E0E">
              <w:rPr>
                <w:rFonts w:cstheme="minorHAnsi"/>
                <w:sz w:val="24"/>
                <w:szCs w:val="24"/>
              </w:rPr>
              <w:t xml:space="preserve"> (%)</w:t>
            </w:r>
          </w:p>
        </w:tc>
        <w:tc>
          <w:tcPr>
            <w:tcW w:w="3747" w:type="dxa"/>
            <w:shd w:val="clear" w:color="auto" w:fill="D9D9D9" w:themeFill="background1" w:themeFillShade="D9"/>
          </w:tcPr>
          <w:p w14:paraId="3472182E" w14:textId="77777777" w:rsidR="005B0BB4" w:rsidRPr="00DC7E0E" w:rsidRDefault="005B0BB4" w:rsidP="00476F34">
            <w:pPr>
              <w:rPr>
                <w:rFonts w:cstheme="minorHAnsi"/>
                <w:sz w:val="24"/>
                <w:szCs w:val="24"/>
              </w:rPr>
            </w:pPr>
            <w:r w:rsidRPr="00DC7E0E">
              <w:rPr>
                <w:rFonts w:cstheme="minorHAnsi"/>
                <w:b/>
                <w:sz w:val="24"/>
                <w:szCs w:val="24"/>
              </w:rPr>
              <w:t>n (%)</w:t>
            </w:r>
          </w:p>
        </w:tc>
      </w:tr>
      <w:tr w:rsidR="005B0BB4" w:rsidRPr="00DC7E0E" w14:paraId="61977FB0" w14:textId="77777777" w:rsidTr="00476F34">
        <w:trPr>
          <w:trHeight w:hRule="exact" w:val="284"/>
        </w:trPr>
        <w:tc>
          <w:tcPr>
            <w:tcW w:w="5495" w:type="dxa"/>
          </w:tcPr>
          <w:p w14:paraId="308CB3DF" w14:textId="77777777" w:rsidR="005B0BB4" w:rsidRPr="00DC7E0E" w:rsidRDefault="005B0BB4" w:rsidP="00476F34">
            <w:pPr>
              <w:rPr>
                <w:rFonts w:cstheme="minorHAnsi"/>
                <w:sz w:val="24"/>
                <w:szCs w:val="24"/>
              </w:rPr>
            </w:pPr>
            <w:r w:rsidRPr="00DC7E0E">
              <w:rPr>
                <w:rFonts w:cstheme="minorHAnsi"/>
                <w:sz w:val="24"/>
                <w:szCs w:val="24"/>
              </w:rPr>
              <w:t>None in last 10 years</w:t>
            </w:r>
          </w:p>
        </w:tc>
        <w:tc>
          <w:tcPr>
            <w:tcW w:w="3747" w:type="dxa"/>
          </w:tcPr>
          <w:p w14:paraId="20DD3719" w14:textId="77777777" w:rsidR="005B0BB4" w:rsidRPr="00DC7E0E" w:rsidRDefault="005B0BB4" w:rsidP="00476F34">
            <w:pPr>
              <w:rPr>
                <w:rFonts w:cstheme="minorHAnsi"/>
                <w:sz w:val="24"/>
                <w:szCs w:val="24"/>
              </w:rPr>
            </w:pPr>
            <w:r w:rsidRPr="00DC7E0E">
              <w:rPr>
                <w:rFonts w:cstheme="minorHAnsi"/>
                <w:sz w:val="24"/>
                <w:szCs w:val="24"/>
              </w:rPr>
              <w:t>219 (55.7%)</w:t>
            </w:r>
          </w:p>
        </w:tc>
      </w:tr>
      <w:tr w:rsidR="005B0BB4" w:rsidRPr="00DC7E0E" w14:paraId="2ABAE877" w14:textId="77777777" w:rsidTr="00476F34">
        <w:trPr>
          <w:trHeight w:hRule="exact" w:val="284"/>
        </w:trPr>
        <w:tc>
          <w:tcPr>
            <w:tcW w:w="5495" w:type="dxa"/>
          </w:tcPr>
          <w:p w14:paraId="0C0A7954" w14:textId="77777777" w:rsidR="005B0BB4" w:rsidRPr="00DC7E0E" w:rsidRDefault="005B0BB4" w:rsidP="00476F34">
            <w:pPr>
              <w:rPr>
                <w:rFonts w:cstheme="minorHAnsi"/>
                <w:sz w:val="24"/>
                <w:szCs w:val="24"/>
              </w:rPr>
            </w:pPr>
            <w:r w:rsidRPr="00DC7E0E">
              <w:rPr>
                <w:rFonts w:cstheme="minorHAnsi"/>
                <w:sz w:val="24"/>
                <w:szCs w:val="24"/>
              </w:rPr>
              <w:t>None current but in last 10 years</w:t>
            </w:r>
          </w:p>
        </w:tc>
        <w:tc>
          <w:tcPr>
            <w:tcW w:w="3747" w:type="dxa"/>
          </w:tcPr>
          <w:p w14:paraId="08DD3EB2" w14:textId="77777777" w:rsidR="005B0BB4" w:rsidRPr="00DC7E0E" w:rsidRDefault="005B0BB4" w:rsidP="00476F34">
            <w:pPr>
              <w:rPr>
                <w:rFonts w:cstheme="minorHAnsi"/>
                <w:sz w:val="24"/>
                <w:szCs w:val="24"/>
              </w:rPr>
            </w:pPr>
            <w:r w:rsidRPr="00DC7E0E">
              <w:rPr>
                <w:rFonts w:cstheme="minorHAnsi"/>
                <w:sz w:val="24"/>
                <w:szCs w:val="24"/>
              </w:rPr>
              <w:t>62 (15.8%)</w:t>
            </w:r>
          </w:p>
        </w:tc>
      </w:tr>
      <w:tr w:rsidR="005B0BB4" w:rsidRPr="00DC7E0E" w14:paraId="75899096" w14:textId="77777777" w:rsidTr="00476F34">
        <w:trPr>
          <w:trHeight w:hRule="exact" w:val="284"/>
        </w:trPr>
        <w:tc>
          <w:tcPr>
            <w:tcW w:w="5495" w:type="dxa"/>
          </w:tcPr>
          <w:p w14:paraId="5F74E0BD" w14:textId="77777777" w:rsidR="005B0BB4" w:rsidRPr="00DC7E0E" w:rsidRDefault="005B0BB4" w:rsidP="00476F34">
            <w:pPr>
              <w:rPr>
                <w:rFonts w:cstheme="minorHAnsi"/>
                <w:sz w:val="24"/>
                <w:szCs w:val="24"/>
              </w:rPr>
            </w:pPr>
            <w:r w:rsidRPr="00DC7E0E">
              <w:rPr>
                <w:rFonts w:cstheme="minorHAnsi"/>
                <w:sz w:val="24"/>
                <w:szCs w:val="24"/>
              </w:rPr>
              <w:t>Current (&lt;1 pack/day) or quit in last year</w:t>
            </w:r>
          </w:p>
        </w:tc>
        <w:tc>
          <w:tcPr>
            <w:tcW w:w="3747" w:type="dxa"/>
          </w:tcPr>
          <w:p w14:paraId="21DEA5C1" w14:textId="77777777" w:rsidR="005B0BB4" w:rsidRPr="00DC7E0E" w:rsidRDefault="005B0BB4" w:rsidP="00476F34">
            <w:pPr>
              <w:rPr>
                <w:rFonts w:cstheme="minorHAnsi"/>
                <w:sz w:val="24"/>
                <w:szCs w:val="24"/>
              </w:rPr>
            </w:pPr>
            <w:r w:rsidRPr="00DC7E0E">
              <w:rPr>
                <w:rFonts w:cstheme="minorHAnsi"/>
                <w:sz w:val="24"/>
                <w:szCs w:val="24"/>
              </w:rPr>
              <w:t>84 (21.4%)</w:t>
            </w:r>
          </w:p>
        </w:tc>
      </w:tr>
      <w:tr w:rsidR="005B0BB4" w:rsidRPr="00DC7E0E" w14:paraId="5B4DC64A" w14:textId="77777777" w:rsidTr="00476F34">
        <w:trPr>
          <w:trHeight w:hRule="exact" w:val="284"/>
        </w:trPr>
        <w:tc>
          <w:tcPr>
            <w:tcW w:w="5495" w:type="dxa"/>
          </w:tcPr>
          <w:p w14:paraId="397CC287" w14:textId="77777777" w:rsidR="005B0BB4" w:rsidRPr="00DC7E0E" w:rsidRDefault="005B0BB4" w:rsidP="00476F34">
            <w:pPr>
              <w:rPr>
                <w:rFonts w:cstheme="minorHAnsi"/>
                <w:sz w:val="24"/>
                <w:szCs w:val="24"/>
              </w:rPr>
            </w:pPr>
            <w:r w:rsidRPr="00DC7E0E">
              <w:rPr>
                <w:rFonts w:cstheme="minorHAnsi"/>
                <w:sz w:val="24"/>
                <w:szCs w:val="24"/>
              </w:rPr>
              <w:t>Current (&gt;1 pack/day)</w:t>
            </w:r>
          </w:p>
        </w:tc>
        <w:tc>
          <w:tcPr>
            <w:tcW w:w="3747" w:type="dxa"/>
          </w:tcPr>
          <w:p w14:paraId="023F8E96" w14:textId="77777777" w:rsidR="005B0BB4" w:rsidRPr="00DC7E0E" w:rsidRDefault="005B0BB4" w:rsidP="00476F34">
            <w:pPr>
              <w:rPr>
                <w:rFonts w:cstheme="minorHAnsi"/>
                <w:sz w:val="24"/>
                <w:szCs w:val="24"/>
              </w:rPr>
            </w:pPr>
            <w:r w:rsidRPr="00DC7E0E">
              <w:rPr>
                <w:rFonts w:cstheme="minorHAnsi"/>
                <w:sz w:val="24"/>
                <w:szCs w:val="24"/>
              </w:rPr>
              <w:t>28 (7.1%)</w:t>
            </w:r>
          </w:p>
        </w:tc>
      </w:tr>
      <w:tr w:rsidR="005B0BB4" w:rsidRPr="00DC7E0E" w14:paraId="6EE3FE06" w14:textId="77777777" w:rsidTr="00476F34">
        <w:trPr>
          <w:trHeight w:hRule="exact" w:val="284"/>
        </w:trPr>
        <w:tc>
          <w:tcPr>
            <w:tcW w:w="5495" w:type="dxa"/>
            <w:shd w:val="clear" w:color="auto" w:fill="D9D9D9" w:themeFill="background1" w:themeFillShade="D9"/>
          </w:tcPr>
          <w:p w14:paraId="51BCEEC2" w14:textId="77777777" w:rsidR="005B0BB4" w:rsidRPr="00DC7E0E" w:rsidRDefault="005B0BB4" w:rsidP="00476F34">
            <w:pPr>
              <w:rPr>
                <w:rFonts w:cstheme="minorHAnsi"/>
                <w:b/>
                <w:sz w:val="24"/>
                <w:szCs w:val="24"/>
              </w:rPr>
            </w:pPr>
            <w:r w:rsidRPr="00DC7E0E">
              <w:rPr>
                <w:rFonts w:cstheme="minorHAnsi"/>
                <w:b/>
                <w:sz w:val="24"/>
                <w:szCs w:val="24"/>
              </w:rPr>
              <w:t xml:space="preserve">Baseline comorbidities </w:t>
            </w:r>
          </w:p>
        </w:tc>
        <w:tc>
          <w:tcPr>
            <w:tcW w:w="3747" w:type="dxa"/>
            <w:shd w:val="clear" w:color="auto" w:fill="D9D9D9" w:themeFill="background1" w:themeFillShade="D9"/>
          </w:tcPr>
          <w:p w14:paraId="58206C34" w14:textId="77777777" w:rsidR="005B0BB4" w:rsidRPr="00DC7E0E" w:rsidRDefault="005B0BB4" w:rsidP="00476F34">
            <w:pPr>
              <w:rPr>
                <w:rFonts w:cstheme="minorHAnsi"/>
                <w:b/>
                <w:sz w:val="24"/>
                <w:szCs w:val="24"/>
              </w:rPr>
            </w:pPr>
            <w:r w:rsidRPr="00DC7E0E">
              <w:rPr>
                <w:rFonts w:cstheme="minorHAnsi"/>
                <w:b/>
                <w:sz w:val="24"/>
                <w:szCs w:val="24"/>
              </w:rPr>
              <w:t>Patients (n=286)*</w:t>
            </w:r>
          </w:p>
        </w:tc>
      </w:tr>
      <w:tr w:rsidR="005B0BB4" w:rsidRPr="00DC7E0E" w14:paraId="0FE51668" w14:textId="77777777" w:rsidTr="00476F34">
        <w:trPr>
          <w:trHeight w:hRule="exact" w:val="284"/>
        </w:trPr>
        <w:tc>
          <w:tcPr>
            <w:tcW w:w="5495" w:type="dxa"/>
            <w:shd w:val="clear" w:color="auto" w:fill="D9D9D9" w:themeFill="background1" w:themeFillShade="D9"/>
          </w:tcPr>
          <w:p w14:paraId="3B95250A" w14:textId="77777777" w:rsidR="005B0BB4" w:rsidRPr="00DC7E0E" w:rsidRDefault="005B0BB4" w:rsidP="00476F34">
            <w:pPr>
              <w:rPr>
                <w:rFonts w:cstheme="minorHAnsi"/>
                <w:b/>
                <w:sz w:val="24"/>
                <w:szCs w:val="24"/>
              </w:rPr>
            </w:pPr>
          </w:p>
        </w:tc>
        <w:tc>
          <w:tcPr>
            <w:tcW w:w="3747" w:type="dxa"/>
            <w:shd w:val="clear" w:color="auto" w:fill="D9D9D9" w:themeFill="background1" w:themeFillShade="D9"/>
          </w:tcPr>
          <w:p w14:paraId="63BACA05" w14:textId="77777777" w:rsidR="005B0BB4" w:rsidRPr="00DC7E0E" w:rsidRDefault="005B0BB4" w:rsidP="00476F34">
            <w:pPr>
              <w:rPr>
                <w:rFonts w:cstheme="minorHAnsi"/>
                <w:b/>
                <w:sz w:val="24"/>
                <w:szCs w:val="24"/>
              </w:rPr>
            </w:pPr>
            <w:r w:rsidRPr="00DC7E0E">
              <w:rPr>
                <w:rFonts w:cstheme="minorHAnsi"/>
                <w:b/>
                <w:sz w:val="24"/>
                <w:szCs w:val="24"/>
              </w:rPr>
              <w:t>n (%)</w:t>
            </w:r>
          </w:p>
        </w:tc>
      </w:tr>
      <w:tr w:rsidR="005B0BB4" w:rsidRPr="00DC7E0E" w14:paraId="6F253E44" w14:textId="77777777" w:rsidTr="00476F34">
        <w:trPr>
          <w:trHeight w:hRule="exact" w:val="284"/>
        </w:trPr>
        <w:tc>
          <w:tcPr>
            <w:tcW w:w="5495" w:type="dxa"/>
          </w:tcPr>
          <w:p w14:paraId="62995F88" w14:textId="77777777" w:rsidR="005B0BB4" w:rsidRPr="00DC7E0E" w:rsidRDefault="005B0BB4" w:rsidP="00476F34">
            <w:pPr>
              <w:rPr>
                <w:rFonts w:cstheme="minorHAnsi"/>
                <w:sz w:val="24"/>
                <w:szCs w:val="24"/>
              </w:rPr>
            </w:pPr>
            <w:r w:rsidRPr="00DC7E0E">
              <w:rPr>
                <w:rFonts w:cstheme="minorHAnsi"/>
                <w:sz w:val="24"/>
                <w:szCs w:val="24"/>
              </w:rPr>
              <w:t>Cardiovascular disease (CVD)</w:t>
            </w:r>
          </w:p>
        </w:tc>
        <w:tc>
          <w:tcPr>
            <w:tcW w:w="3747" w:type="dxa"/>
          </w:tcPr>
          <w:p w14:paraId="30F2D6C0" w14:textId="77777777" w:rsidR="005B0BB4" w:rsidRPr="00DC7E0E" w:rsidRDefault="005B0BB4" w:rsidP="00476F34">
            <w:pPr>
              <w:rPr>
                <w:rFonts w:cstheme="minorHAnsi"/>
                <w:sz w:val="24"/>
                <w:szCs w:val="24"/>
              </w:rPr>
            </w:pPr>
            <w:r w:rsidRPr="00DC7E0E">
              <w:rPr>
                <w:rFonts w:cstheme="minorHAnsi"/>
                <w:sz w:val="24"/>
                <w:szCs w:val="24"/>
              </w:rPr>
              <w:t>151 (38.4%)</w:t>
            </w:r>
          </w:p>
        </w:tc>
      </w:tr>
      <w:tr w:rsidR="005B0BB4" w:rsidRPr="00DC7E0E" w14:paraId="07E012CD" w14:textId="77777777" w:rsidTr="00476F34">
        <w:trPr>
          <w:trHeight w:hRule="exact" w:val="284"/>
        </w:trPr>
        <w:tc>
          <w:tcPr>
            <w:tcW w:w="5495" w:type="dxa"/>
          </w:tcPr>
          <w:p w14:paraId="02D2B197" w14:textId="77777777" w:rsidR="005B0BB4" w:rsidRPr="00DC7E0E" w:rsidRDefault="005B0BB4" w:rsidP="00476F34">
            <w:pPr>
              <w:rPr>
                <w:rFonts w:cstheme="minorHAnsi"/>
                <w:sz w:val="24"/>
                <w:szCs w:val="24"/>
              </w:rPr>
            </w:pPr>
            <w:r w:rsidRPr="00DC7E0E">
              <w:rPr>
                <w:rFonts w:cstheme="minorHAnsi"/>
                <w:sz w:val="24"/>
                <w:szCs w:val="24"/>
              </w:rPr>
              <w:t>Diabetes</w:t>
            </w:r>
          </w:p>
        </w:tc>
        <w:tc>
          <w:tcPr>
            <w:tcW w:w="3747" w:type="dxa"/>
          </w:tcPr>
          <w:p w14:paraId="67F39D22" w14:textId="77777777" w:rsidR="005B0BB4" w:rsidRPr="00DC7E0E" w:rsidRDefault="005B0BB4" w:rsidP="00476F34">
            <w:pPr>
              <w:rPr>
                <w:rFonts w:cstheme="minorHAnsi"/>
                <w:sz w:val="24"/>
                <w:szCs w:val="24"/>
              </w:rPr>
            </w:pPr>
            <w:r w:rsidRPr="00DC7E0E">
              <w:rPr>
                <w:rFonts w:cstheme="minorHAnsi"/>
                <w:sz w:val="24"/>
                <w:szCs w:val="24"/>
              </w:rPr>
              <w:t>103 (26.2%)</w:t>
            </w:r>
          </w:p>
        </w:tc>
      </w:tr>
      <w:tr w:rsidR="005B0BB4" w:rsidRPr="00DC7E0E" w14:paraId="1C8617DD" w14:textId="77777777" w:rsidTr="00476F34">
        <w:trPr>
          <w:trHeight w:hRule="exact" w:val="284"/>
        </w:trPr>
        <w:tc>
          <w:tcPr>
            <w:tcW w:w="5495" w:type="dxa"/>
          </w:tcPr>
          <w:p w14:paraId="3A3DE6BD" w14:textId="77777777" w:rsidR="005B0BB4" w:rsidRPr="00DC7E0E" w:rsidRDefault="005B0BB4" w:rsidP="00476F34">
            <w:pPr>
              <w:rPr>
                <w:rFonts w:cstheme="minorHAnsi"/>
                <w:sz w:val="24"/>
                <w:szCs w:val="24"/>
              </w:rPr>
            </w:pPr>
            <w:r w:rsidRPr="00DC7E0E">
              <w:rPr>
                <w:rFonts w:cstheme="minorHAnsi"/>
                <w:sz w:val="24"/>
                <w:szCs w:val="24"/>
              </w:rPr>
              <w:t>Airways (e.g. Asthma)</w:t>
            </w:r>
          </w:p>
        </w:tc>
        <w:tc>
          <w:tcPr>
            <w:tcW w:w="3747" w:type="dxa"/>
          </w:tcPr>
          <w:p w14:paraId="73C9B733" w14:textId="77777777" w:rsidR="005B0BB4" w:rsidRPr="00DC7E0E" w:rsidRDefault="005B0BB4" w:rsidP="00476F34">
            <w:pPr>
              <w:rPr>
                <w:rFonts w:cstheme="minorHAnsi"/>
                <w:sz w:val="24"/>
                <w:szCs w:val="24"/>
              </w:rPr>
            </w:pPr>
            <w:r w:rsidRPr="00DC7E0E">
              <w:rPr>
                <w:rFonts w:cstheme="minorHAnsi"/>
                <w:sz w:val="24"/>
                <w:szCs w:val="24"/>
              </w:rPr>
              <w:t>69 (17.6%)</w:t>
            </w:r>
          </w:p>
        </w:tc>
      </w:tr>
      <w:tr w:rsidR="005B0BB4" w:rsidRPr="00DC7E0E" w14:paraId="1AF6E0BF" w14:textId="77777777" w:rsidTr="00476F34">
        <w:trPr>
          <w:trHeight w:hRule="exact" w:val="284"/>
        </w:trPr>
        <w:tc>
          <w:tcPr>
            <w:tcW w:w="5495" w:type="dxa"/>
          </w:tcPr>
          <w:p w14:paraId="5F4E4855" w14:textId="77777777" w:rsidR="005B0BB4" w:rsidRPr="00DC7E0E" w:rsidRDefault="005B0BB4" w:rsidP="00476F34">
            <w:pPr>
              <w:rPr>
                <w:rFonts w:cstheme="minorHAnsi"/>
                <w:sz w:val="24"/>
                <w:szCs w:val="24"/>
              </w:rPr>
            </w:pPr>
            <w:r w:rsidRPr="00DC7E0E">
              <w:rPr>
                <w:rFonts w:cstheme="minorHAnsi"/>
                <w:sz w:val="24"/>
                <w:szCs w:val="24"/>
              </w:rPr>
              <w:t>Arthritis</w:t>
            </w:r>
          </w:p>
        </w:tc>
        <w:tc>
          <w:tcPr>
            <w:tcW w:w="3747" w:type="dxa"/>
          </w:tcPr>
          <w:p w14:paraId="5939D6EB" w14:textId="77777777" w:rsidR="005B0BB4" w:rsidRPr="00DC7E0E" w:rsidRDefault="005B0BB4" w:rsidP="00476F34">
            <w:pPr>
              <w:rPr>
                <w:rFonts w:cstheme="minorHAnsi"/>
                <w:sz w:val="24"/>
                <w:szCs w:val="24"/>
              </w:rPr>
            </w:pPr>
            <w:r w:rsidRPr="00DC7E0E">
              <w:rPr>
                <w:rFonts w:cstheme="minorHAnsi"/>
                <w:sz w:val="24"/>
                <w:szCs w:val="24"/>
              </w:rPr>
              <w:t>65 (16.5%)</w:t>
            </w:r>
          </w:p>
        </w:tc>
      </w:tr>
      <w:tr w:rsidR="005B0BB4" w:rsidRPr="00DC7E0E" w14:paraId="0424C71B" w14:textId="77777777" w:rsidTr="00476F34">
        <w:trPr>
          <w:trHeight w:hRule="exact" w:val="284"/>
        </w:trPr>
        <w:tc>
          <w:tcPr>
            <w:tcW w:w="5495" w:type="dxa"/>
          </w:tcPr>
          <w:p w14:paraId="0C18BE08" w14:textId="77777777" w:rsidR="005B0BB4" w:rsidRPr="00DC7E0E" w:rsidRDefault="005B0BB4" w:rsidP="00476F34">
            <w:pPr>
              <w:rPr>
                <w:rFonts w:cstheme="minorHAnsi"/>
                <w:sz w:val="24"/>
                <w:szCs w:val="24"/>
              </w:rPr>
            </w:pPr>
            <w:r w:rsidRPr="00DC7E0E">
              <w:rPr>
                <w:rFonts w:cstheme="minorHAnsi"/>
                <w:sz w:val="24"/>
                <w:szCs w:val="24"/>
              </w:rPr>
              <w:t xml:space="preserve">Peripheral vascular disease (PVD) </w:t>
            </w:r>
          </w:p>
        </w:tc>
        <w:tc>
          <w:tcPr>
            <w:tcW w:w="3747" w:type="dxa"/>
          </w:tcPr>
          <w:p w14:paraId="2C3EE6B0" w14:textId="77777777" w:rsidR="005B0BB4" w:rsidRPr="00DC7E0E" w:rsidRDefault="005B0BB4" w:rsidP="00476F34">
            <w:pPr>
              <w:rPr>
                <w:rFonts w:cstheme="minorHAnsi"/>
                <w:sz w:val="24"/>
                <w:szCs w:val="24"/>
              </w:rPr>
            </w:pPr>
            <w:r w:rsidRPr="00DC7E0E">
              <w:rPr>
                <w:rFonts w:cstheme="minorHAnsi"/>
                <w:sz w:val="24"/>
                <w:szCs w:val="24"/>
              </w:rPr>
              <w:t>57 (14.5%)</w:t>
            </w:r>
          </w:p>
        </w:tc>
      </w:tr>
      <w:tr w:rsidR="005B0BB4" w:rsidRPr="00DC7E0E" w14:paraId="064EC8AA" w14:textId="77777777" w:rsidTr="00476F34">
        <w:trPr>
          <w:trHeight w:hRule="exact" w:val="284"/>
        </w:trPr>
        <w:tc>
          <w:tcPr>
            <w:tcW w:w="5495" w:type="dxa"/>
          </w:tcPr>
          <w:p w14:paraId="11F71022" w14:textId="77777777" w:rsidR="005B0BB4" w:rsidRPr="00DC7E0E" w:rsidRDefault="005B0BB4" w:rsidP="00476F34">
            <w:pPr>
              <w:rPr>
                <w:rFonts w:cstheme="minorHAnsi"/>
                <w:sz w:val="24"/>
                <w:szCs w:val="24"/>
              </w:rPr>
            </w:pPr>
            <w:r w:rsidRPr="00DC7E0E">
              <w:rPr>
                <w:rFonts w:cstheme="minorHAnsi"/>
                <w:sz w:val="24"/>
                <w:szCs w:val="24"/>
              </w:rPr>
              <w:t>Cancer</w:t>
            </w:r>
          </w:p>
        </w:tc>
        <w:tc>
          <w:tcPr>
            <w:tcW w:w="3747" w:type="dxa"/>
          </w:tcPr>
          <w:p w14:paraId="4E329A1A" w14:textId="77777777" w:rsidR="005B0BB4" w:rsidRPr="00DC7E0E" w:rsidRDefault="005B0BB4" w:rsidP="00476F34">
            <w:pPr>
              <w:rPr>
                <w:rFonts w:cstheme="minorHAnsi"/>
                <w:sz w:val="24"/>
                <w:szCs w:val="24"/>
              </w:rPr>
            </w:pPr>
            <w:r w:rsidRPr="00DC7E0E">
              <w:rPr>
                <w:rFonts w:cstheme="minorHAnsi"/>
                <w:sz w:val="24"/>
                <w:szCs w:val="24"/>
              </w:rPr>
              <w:t>51 (13.0%)</w:t>
            </w:r>
          </w:p>
        </w:tc>
      </w:tr>
      <w:tr w:rsidR="005B0BB4" w:rsidRPr="00DC7E0E" w14:paraId="0064794B" w14:textId="77777777" w:rsidTr="00476F34">
        <w:trPr>
          <w:trHeight w:hRule="exact" w:val="284"/>
        </w:trPr>
        <w:tc>
          <w:tcPr>
            <w:tcW w:w="5495" w:type="dxa"/>
          </w:tcPr>
          <w:p w14:paraId="1774E6D8" w14:textId="77777777" w:rsidR="005B0BB4" w:rsidRPr="00DC7E0E" w:rsidRDefault="005B0BB4" w:rsidP="00476F34">
            <w:pPr>
              <w:rPr>
                <w:rFonts w:cstheme="minorHAnsi"/>
                <w:sz w:val="24"/>
                <w:szCs w:val="24"/>
              </w:rPr>
            </w:pPr>
            <w:r w:rsidRPr="00DC7E0E">
              <w:rPr>
                <w:rFonts w:cstheme="minorHAnsi"/>
                <w:sz w:val="24"/>
                <w:szCs w:val="24"/>
              </w:rPr>
              <w:t>Orthopaedic (e.g. fractures)</w:t>
            </w:r>
          </w:p>
        </w:tc>
        <w:tc>
          <w:tcPr>
            <w:tcW w:w="3747" w:type="dxa"/>
          </w:tcPr>
          <w:p w14:paraId="7AC8B213" w14:textId="77777777" w:rsidR="005B0BB4" w:rsidRPr="00DC7E0E" w:rsidRDefault="005B0BB4" w:rsidP="00476F34">
            <w:pPr>
              <w:rPr>
                <w:rFonts w:cstheme="minorHAnsi"/>
                <w:sz w:val="24"/>
                <w:szCs w:val="24"/>
              </w:rPr>
            </w:pPr>
            <w:r w:rsidRPr="00DC7E0E">
              <w:rPr>
                <w:rFonts w:cstheme="minorHAnsi"/>
                <w:sz w:val="24"/>
                <w:szCs w:val="24"/>
              </w:rPr>
              <w:t>27 (6.9%)</w:t>
            </w:r>
          </w:p>
        </w:tc>
      </w:tr>
      <w:tr w:rsidR="005B0BB4" w:rsidRPr="00DC7E0E" w14:paraId="01C4E6F5" w14:textId="77777777" w:rsidTr="00476F34">
        <w:trPr>
          <w:trHeight w:hRule="exact" w:val="284"/>
        </w:trPr>
        <w:tc>
          <w:tcPr>
            <w:tcW w:w="5495" w:type="dxa"/>
          </w:tcPr>
          <w:p w14:paraId="298DE56C" w14:textId="77777777" w:rsidR="005B0BB4" w:rsidRPr="00DC7E0E" w:rsidRDefault="005B0BB4" w:rsidP="00476F34">
            <w:pPr>
              <w:rPr>
                <w:rFonts w:cstheme="minorHAnsi"/>
                <w:sz w:val="24"/>
                <w:szCs w:val="24"/>
              </w:rPr>
            </w:pPr>
            <w:r w:rsidRPr="00DC7E0E">
              <w:rPr>
                <w:rFonts w:cstheme="minorHAnsi"/>
                <w:sz w:val="24"/>
                <w:szCs w:val="24"/>
              </w:rPr>
              <w:t>Stroke</w:t>
            </w:r>
          </w:p>
        </w:tc>
        <w:tc>
          <w:tcPr>
            <w:tcW w:w="3747" w:type="dxa"/>
          </w:tcPr>
          <w:p w14:paraId="43A73C66" w14:textId="77777777" w:rsidR="005B0BB4" w:rsidRPr="00DC7E0E" w:rsidRDefault="005B0BB4" w:rsidP="00476F34">
            <w:pPr>
              <w:rPr>
                <w:rFonts w:cstheme="minorHAnsi"/>
                <w:sz w:val="24"/>
                <w:szCs w:val="24"/>
              </w:rPr>
            </w:pPr>
            <w:r w:rsidRPr="00DC7E0E">
              <w:rPr>
                <w:rFonts w:cstheme="minorHAnsi"/>
                <w:sz w:val="24"/>
                <w:szCs w:val="24"/>
              </w:rPr>
              <w:t>20 (5.1%)</w:t>
            </w:r>
          </w:p>
        </w:tc>
      </w:tr>
      <w:tr w:rsidR="005B0BB4" w:rsidRPr="00DC7E0E" w14:paraId="7ECEAF94" w14:textId="77777777" w:rsidTr="00476F34">
        <w:trPr>
          <w:trHeight w:hRule="exact" w:val="284"/>
        </w:trPr>
        <w:tc>
          <w:tcPr>
            <w:tcW w:w="5495" w:type="dxa"/>
          </w:tcPr>
          <w:p w14:paraId="79DCE692" w14:textId="77777777" w:rsidR="005B0BB4" w:rsidRPr="00DC7E0E" w:rsidRDefault="005B0BB4" w:rsidP="00476F34">
            <w:pPr>
              <w:rPr>
                <w:rFonts w:cstheme="minorHAnsi"/>
                <w:sz w:val="24"/>
                <w:szCs w:val="24"/>
              </w:rPr>
            </w:pPr>
            <w:r w:rsidRPr="00DC7E0E">
              <w:rPr>
                <w:rFonts w:cstheme="minorHAnsi"/>
                <w:sz w:val="24"/>
                <w:szCs w:val="24"/>
              </w:rPr>
              <w:t>Auto-immune</w:t>
            </w:r>
          </w:p>
        </w:tc>
        <w:tc>
          <w:tcPr>
            <w:tcW w:w="3747" w:type="dxa"/>
          </w:tcPr>
          <w:p w14:paraId="2A865745" w14:textId="77777777" w:rsidR="005B0BB4" w:rsidRPr="00DC7E0E" w:rsidRDefault="005B0BB4" w:rsidP="00476F34">
            <w:pPr>
              <w:rPr>
                <w:rFonts w:cstheme="minorHAnsi"/>
                <w:sz w:val="24"/>
                <w:szCs w:val="24"/>
              </w:rPr>
            </w:pPr>
            <w:r w:rsidRPr="00DC7E0E">
              <w:rPr>
                <w:rFonts w:cstheme="minorHAnsi"/>
                <w:sz w:val="24"/>
                <w:szCs w:val="24"/>
              </w:rPr>
              <w:t>19 (4.8%)</w:t>
            </w:r>
          </w:p>
        </w:tc>
      </w:tr>
      <w:tr w:rsidR="005B0BB4" w:rsidRPr="00DC7E0E" w14:paraId="710E0A7C" w14:textId="77777777" w:rsidTr="00476F34">
        <w:trPr>
          <w:trHeight w:hRule="exact" w:val="284"/>
        </w:trPr>
        <w:tc>
          <w:tcPr>
            <w:tcW w:w="5495" w:type="dxa"/>
          </w:tcPr>
          <w:p w14:paraId="5A32C5D6" w14:textId="77777777" w:rsidR="005B0BB4" w:rsidRPr="00DC7E0E" w:rsidRDefault="005B0BB4" w:rsidP="00476F34">
            <w:pPr>
              <w:rPr>
                <w:rFonts w:cstheme="minorHAnsi"/>
                <w:sz w:val="24"/>
                <w:szCs w:val="24"/>
              </w:rPr>
            </w:pPr>
            <w:r w:rsidRPr="00DC7E0E">
              <w:rPr>
                <w:rFonts w:cstheme="minorHAnsi"/>
                <w:sz w:val="24"/>
                <w:szCs w:val="24"/>
              </w:rPr>
              <w:t>Neurological</w:t>
            </w:r>
          </w:p>
        </w:tc>
        <w:tc>
          <w:tcPr>
            <w:tcW w:w="3747" w:type="dxa"/>
          </w:tcPr>
          <w:p w14:paraId="68DC935B" w14:textId="77777777" w:rsidR="005B0BB4" w:rsidRPr="00DC7E0E" w:rsidRDefault="005B0BB4" w:rsidP="00476F34">
            <w:pPr>
              <w:rPr>
                <w:rFonts w:cstheme="minorHAnsi"/>
                <w:sz w:val="24"/>
                <w:szCs w:val="24"/>
              </w:rPr>
            </w:pPr>
            <w:r w:rsidRPr="00DC7E0E">
              <w:rPr>
                <w:rFonts w:cstheme="minorHAnsi"/>
                <w:sz w:val="24"/>
                <w:szCs w:val="24"/>
              </w:rPr>
              <w:t>11 (2.8%)</w:t>
            </w:r>
          </w:p>
        </w:tc>
      </w:tr>
      <w:tr w:rsidR="005B0BB4" w:rsidRPr="00DC7E0E" w14:paraId="26989764" w14:textId="77777777" w:rsidTr="00476F34">
        <w:trPr>
          <w:trHeight w:hRule="exact" w:val="284"/>
        </w:trPr>
        <w:tc>
          <w:tcPr>
            <w:tcW w:w="5495" w:type="dxa"/>
          </w:tcPr>
          <w:p w14:paraId="42B51DA0" w14:textId="77777777" w:rsidR="005B0BB4" w:rsidRPr="00DC7E0E" w:rsidRDefault="005B0BB4" w:rsidP="00476F34">
            <w:pPr>
              <w:rPr>
                <w:rFonts w:cstheme="minorHAnsi"/>
                <w:sz w:val="24"/>
                <w:szCs w:val="24"/>
              </w:rPr>
            </w:pPr>
            <w:r w:rsidRPr="00DC7E0E">
              <w:rPr>
                <w:rFonts w:cstheme="minorHAnsi"/>
                <w:sz w:val="24"/>
                <w:szCs w:val="24"/>
              </w:rPr>
              <w:t>Other</w:t>
            </w:r>
          </w:p>
        </w:tc>
        <w:tc>
          <w:tcPr>
            <w:tcW w:w="3747" w:type="dxa"/>
          </w:tcPr>
          <w:p w14:paraId="393E503A" w14:textId="77777777" w:rsidR="005B0BB4" w:rsidRPr="00DC7E0E" w:rsidRDefault="005B0BB4" w:rsidP="00476F34">
            <w:pPr>
              <w:rPr>
                <w:rFonts w:cstheme="minorHAnsi"/>
                <w:sz w:val="24"/>
                <w:szCs w:val="24"/>
              </w:rPr>
            </w:pPr>
            <w:r w:rsidRPr="00DC7E0E">
              <w:rPr>
                <w:rFonts w:cstheme="minorHAnsi"/>
                <w:sz w:val="24"/>
                <w:szCs w:val="24"/>
              </w:rPr>
              <w:t>31 (7.9%)</w:t>
            </w:r>
          </w:p>
        </w:tc>
      </w:tr>
      <w:tr w:rsidR="005B0BB4" w:rsidRPr="00DC7E0E" w14:paraId="4F36909F" w14:textId="77777777" w:rsidTr="00476F34">
        <w:trPr>
          <w:trHeight w:hRule="exact" w:val="284"/>
        </w:trPr>
        <w:tc>
          <w:tcPr>
            <w:tcW w:w="5495" w:type="dxa"/>
            <w:shd w:val="clear" w:color="auto" w:fill="D9D9D9" w:themeFill="background1" w:themeFillShade="D9"/>
          </w:tcPr>
          <w:p w14:paraId="46F49465" w14:textId="77777777" w:rsidR="005B0BB4" w:rsidRPr="00DC7E0E" w:rsidRDefault="005B0BB4" w:rsidP="00476F34">
            <w:pPr>
              <w:rPr>
                <w:rFonts w:cstheme="minorHAnsi"/>
                <w:sz w:val="24"/>
                <w:szCs w:val="24"/>
              </w:rPr>
            </w:pPr>
            <w:r w:rsidRPr="00DC7E0E">
              <w:rPr>
                <w:rFonts w:cstheme="minorHAnsi"/>
                <w:b/>
                <w:sz w:val="24"/>
                <w:szCs w:val="24"/>
              </w:rPr>
              <w:t>Medications Used</w:t>
            </w:r>
          </w:p>
        </w:tc>
        <w:tc>
          <w:tcPr>
            <w:tcW w:w="3747" w:type="dxa"/>
            <w:shd w:val="clear" w:color="auto" w:fill="D9D9D9" w:themeFill="background1" w:themeFillShade="D9"/>
          </w:tcPr>
          <w:p w14:paraId="2FEDC1F5" w14:textId="77777777" w:rsidR="005B0BB4" w:rsidRPr="00DC7E0E" w:rsidRDefault="005B0BB4" w:rsidP="00476F34">
            <w:pPr>
              <w:rPr>
                <w:rFonts w:cstheme="minorHAnsi"/>
                <w:sz w:val="24"/>
                <w:szCs w:val="24"/>
                <w:vertAlign w:val="superscript"/>
              </w:rPr>
            </w:pPr>
            <w:r w:rsidRPr="00DC7E0E">
              <w:rPr>
                <w:rFonts w:cstheme="minorHAnsi"/>
                <w:b/>
                <w:sz w:val="24"/>
                <w:szCs w:val="24"/>
              </w:rPr>
              <w:t>Patients (n=272)</w:t>
            </w:r>
            <w:r w:rsidRPr="00DC7E0E">
              <w:rPr>
                <w:rFonts w:cstheme="minorHAnsi"/>
                <w:b/>
                <w:sz w:val="24"/>
                <w:szCs w:val="24"/>
                <w:vertAlign w:val="superscript"/>
              </w:rPr>
              <w:t>+</w:t>
            </w:r>
          </w:p>
        </w:tc>
      </w:tr>
      <w:tr w:rsidR="005B0BB4" w:rsidRPr="00DC7E0E" w14:paraId="7CD531D0" w14:textId="77777777" w:rsidTr="00476F34">
        <w:trPr>
          <w:trHeight w:hRule="exact" w:val="284"/>
        </w:trPr>
        <w:tc>
          <w:tcPr>
            <w:tcW w:w="5495" w:type="dxa"/>
            <w:shd w:val="clear" w:color="auto" w:fill="D9D9D9" w:themeFill="background1" w:themeFillShade="D9"/>
          </w:tcPr>
          <w:p w14:paraId="7B56FB93" w14:textId="77777777" w:rsidR="005B0BB4" w:rsidRPr="00DC7E0E" w:rsidRDefault="005B0BB4" w:rsidP="00476F34">
            <w:pPr>
              <w:rPr>
                <w:rFonts w:cstheme="minorHAnsi"/>
                <w:b/>
                <w:sz w:val="24"/>
                <w:szCs w:val="24"/>
              </w:rPr>
            </w:pPr>
          </w:p>
        </w:tc>
        <w:tc>
          <w:tcPr>
            <w:tcW w:w="3747" w:type="dxa"/>
            <w:shd w:val="clear" w:color="auto" w:fill="D9D9D9" w:themeFill="background1" w:themeFillShade="D9"/>
          </w:tcPr>
          <w:p w14:paraId="52FE321C" w14:textId="77777777" w:rsidR="005B0BB4" w:rsidRPr="00DC7E0E" w:rsidRDefault="005B0BB4" w:rsidP="00476F34">
            <w:pPr>
              <w:rPr>
                <w:rFonts w:cstheme="minorHAnsi"/>
                <w:b/>
                <w:sz w:val="24"/>
                <w:szCs w:val="24"/>
              </w:rPr>
            </w:pPr>
            <w:r w:rsidRPr="00DC7E0E">
              <w:rPr>
                <w:rFonts w:cstheme="minorHAnsi"/>
                <w:b/>
                <w:sz w:val="24"/>
                <w:szCs w:val="24"/>
              </w:rPr>
              <w:t>n (%)</w:t>
            </w:r>
          </w:p>
        </w:tc>
      </w:tr>
      <w:tr w:rsidR="005B0BB4" w:rsidRPr="00DC7E0E" w14:paraId="4856D60C" w14:textId="77777777" w:rsidTr="00476F34">
        <w:trPr>
          <w:trHeight w:hRule="exact" w:val="284"/>
        </w:trPr>
        <w:tc>
          <w:tcPr>
            <w:tcW w:w="5495" w:type="dxa"/>
          </w:tcPr>
          <w:p w14:paraId="19E4EA02" w14:textId="77777777" w:rsidR="005B0BB4" w:rsidRPr="00DC7E0E" w:rsidRDefault="005B0BB4" w:rsidP="00476F34">
            <w:pPr>
              <w:rPr>
                <w:rFonts w:cstheme="minorHAnsi"/>
                <w:sz w:val="24"/>
                <w:szCs w:val="24"/>
              </w:rPr>
            </w:pPr>
            <w:r w:rsidRPr="00DC7E0E">
              <w:rPr>
                <w:rFonts w:cstheme="minorHAnsi"/>
                <w:sz w:val="24"/>
                <w:szCs w:val="24"/>
              </w:rPr>
              <w:t>Anti-coagulants/anti platelets</w:t>
            </w:r>
          </w:p>
        </w:tc>
        <w:tc>
          <w:tcPr>
            <w:tcW w:w="3747" w:type="dxa"/>
          </w:tcPr>
          <w:p w14:paraId="7DF20280" w14:textId="77777777" w:rsidR="005B0BB4" w:rsidRPr="00DC7E0E" w:rsidRDefault="005B0BB4" w:rsidP="00476F34">
            <w:pPr>
              <w:rPr>
                <w:rFonts w:cstheme="minorHAnsi"/>
                <w:sz w:val="24"/>
                <w:szCs w:val="24"/>
              </w:rPr>
            </w:pPr>
            <w:r w:rsidRPr="00DC7E0E">
              <w:rPr>
                <w:rFonts w:cstheme="minorHAnsi"/>
                <w:sz w:val="24"/>
                <w:szCs w:val="24"/>
              </w:rPr>
              <w:t>196 (49.9%)</w:t>
            </w:r>
          </w:p>
        </w:tc>
      </w:tr>
      <w:tr w:rsidR="005B0BB4" w:rsidRPr="00DC7E0E" w14:paraId="095B3869" w14:textId="77777777" w:rsidTr="00476F34">
        <w:trPr>
          <w:trHeight w:hRule="exact" w:val="284"/>
        </w:trPr>
        <w:tc>
          <w:tcPr>
            <w:tcW w:w="5495" w:type="dxa"/>
          </w:tcPr>
          <w:p w14:paraId="465E536A" w14:textId="77777777" w:rsidR="005B0BB4" w:rsidRPr="00DC7E0E" w:rsidRDefault="005B0BB4" w:rsidP="00476F34">
            <w:pPr>
              <w:rPr>
                <w:rFonts w:cstheme="minorHAnsi"/>
                <w:sz w:val="24"/>
                <w:szCs w:val="24"/>
              </w:rPr>
            </w:pPr>
            <w:r w:rsidRPr="00DC7E0E">
              <w:rPr>
                <w:rFonts w:cstheme="minorHAnsi"/>
                <w:sz w:val="24"/>
                <w:szCs w:val="24"/>
              </w:rPr>
              <w:t>Vasodilator</w:t>
            </w:r>
          </w:p>
        </w:tc>
        <w:tc>
          <w:tcPr>
            <w:tcW w:w="3747" w:type="dxa"/>
          </w:tcPr>
          <w:p w14:paraId="2BB2E72B" w14:textId="77777777" w:rsidR="005B0BB4" w:rsidRPr="00DC7E0E" w:rsidRDefault="005B0BB4" w:rsidP="00476F34">
            <w:pPr>
              <w:rPr>
                <w:rFonts w:cstheme="minorHAnsi"/>
                <w:sz w:val="24"/>
                <w:szCs w:val="24"/>
              </w:rPr>
            </w:pPr>
            <w:r w:rsidRPr="00DC7E0E">
              <w:rPr>
                <w:rFonts w:cstheme="minorHAnsi"/>
                <w:sz w:val="24"/>
                <w:szCs w:val="24"/>
              </w:rPr>
              <w:t>111 (28.2%)</w:t>
            </w:r>
          </w:p>
        </w:tc>
      </w:tr>
      <w:tr w:rsidR="005B0BB4" w:rsidRPr="00DC7E0E" w14:paraId="0883A12E" w14:textId="77777777" w:rsidTr="00476F34">
        <w:trPr>
          <w:trHeight w:hRule="exact" w:val="284"/>
        </w:trPr>
        <w:tc>
          <w:tcPr>
            <w:tcW w:w="5495" w:type="dxa"/>
          </w:tcPr>
          <w:p w14:paraId="0B8FDB2E" w14:textId="77777777" w:rsidR="005B0BB4" w:rsidRPr="00DC7E0E" w:rsidRDefault="005B0BB4" w:rsidP="00476F34">
            <w:pPr>
              <w:rPr>
                <w:rFonts w:cstheme="minorHAnsi"/>
                <w:sz w:val="24"/>
                <w:szCs w:val="24"/>
              </w:rPr>
            </w:pPr>
            <w:r w:rsidRPr="00DC7E0E">
              <w:rPr>
                <w:rFonts w:cstheme="minorHAnsi"/>
                <w:sz w:val="24"/>
                <w:szCs w:val="24"/>
              </w:rPr>
              <w:t>NSAIDs</w:t>
            </w:r>
          </w:p>
        </w:tc>
        <w:tc>
          <w:tcPr>
            <w:tcW w:w="3747" w:type="dxa"/>
          </w:tcPr>
          <w:p w14:paraId="28D82EAE" w14:textId="77777777" w:rsidR="005B0BB4" w:rsidRPr="00DC7E0E" w:rsidRDefault="005B0BB4" w:rsidP="00476F34">
            <w:pPr>
              <w:rPr>
                <w:rFonts w:cstheme="minorHAnsi"/>
                <w:sz w:val="24"/>
                <w:szCs w:val="24"/>
              </w:rPr>
            </w:pPr>
            <w:r w:rsidRPr="00DC7E0E">
              <w:rPr>
                <w:rFonts w:cstheme="minorHAnsi"/>
                <w:sz w:val="24"/>
                <w:szCs w:val="24"/>
              </w:rPr>
              <w:t>66 (16.8%)</w:t>
            </w:r>
          </w:p>
        </w:tc>
      </w:tr>
      <w:tr w:rsidR="005B0BB4" w:rsidRPr="00DC7E0E" w14:paraId="0564BDCA" w14:textId="77777777" w:rsidTr="00476F34">
        <w:trPr>
          <w:trHeight w:hRule="exact" w:val="284"/>
        </w:trPr>
        <w:tc>
          <w:tcPr>
            <w:tcW w:w="5495" w:type="dxa"/>
          </w:tcPr>
          <w:p w14:paraId="3CCB1EA1" w14:textId="77777777" w:rsidR="005B0BB4" w:rsidRPr="00DC7E0E" w:rsidRDefault="005B0BB4" w:rsidP="00476F34">
            <w:pPr>
              <w:rPr>
                <w:rFonts w:cstheme="minorHAnsi"/>
                <w:sz w:val="24"/>
                <w:szCs w:val="24"/>
              </w:rPr>
            </w:pPr>
            <w:r w:rsidRPr="00DC7E0E">
              <w:rPr>
                <w:rFonts w:cstheme="minorHAnsi"/>
                <w:sz w:val="24"/>
                <w:szCs w:val="24"/>
              </w:rPr>
              <w:t>Corticosteroids</w:t>
            </w:r>
          </w:p>
        </w:tc>
        <w:tc>
          <w:tcPr>
            <w:tcW w:w="3747" w:type="dxa"/>
          </w:tcPr>
          <w:p w14:paraId="5762D3D0" w14:textId="77777777" w:rsidR="005B0BB4" w:rsidRPr="00DC7E0E" w:rsidRDefault="005B0BB4" w:rsidP="00476F34">
            <w:pPr>
              <w:rPr>
                <w:rFonts w:cstheme="minorHAnsi"/>
                <w:sz w:val="24"/>
                <w:szCs w:val="24"/>
              </w:rPr>
            </w:pPr>
            <w:r w:rsidRPr="00DC7E0E">
              <w:rPr>
                <w:rFonts w:cstheme="minorHAnsi"/>
                <w:sz w:val="24"/>
                <w:szCs w:val="24"/>
              </w:rPr>
              <w:t>11 (2.8%)</w:t>
            </w:r>
          </w:p>
        </w:tc>
      </w:tr>
      <w:tr w:rsidR="005B0BB4" w:rsidRPr="00DC7E0E" w14:paraId="01E2C0A8" w14:textId="77777777" w:rsidTr="00476F34">
        <w:trPr>
          <w:trHeight w:hRule="exact" w:val="284"/>
        </w:trPr>
        <w:tc>
          <w:tcPr>
            <w:tcW w:w="5495" w:type="dxa"/>
          </w:tcPr>
          <w:p w14:paraId="04D19F17" w14:textId="77777777" w:rsidR="005B0BB4" w:rsidRPr="00DC7E0E" w:rsidRDefault="005B0BB4" w:rsidP="00476F34">
            <w:pPr>
              <w:rPr>
                <w:rFonts w:cstheme="minorHAnsi"/>
                <w:sz w:val="24"/>
                <w:szCs w:val="24"/>
              </w:rPr>
            </w:pPr>
            <w:r w:rsidRPr="00DC7E0E">
              <w:rPr>
                <w:rFonts w:cstheme="minorHAnsi"/>
                <w:sz w:val="24"/>
                <w:szCs w:val="24"/>
              </w:rPr>
              <w:t>Immuno-suppressant</w:t>
            </w:r>
          </w:p>
        </w:tc>
        <w:tc>
          <w:tcPr>
            <w:tcW w:w="3747" w:type="dxa"/>
          </w:tcPr>
          <w:p w14:paraId="78D0EB60" w14:textId="77777777" w:rsidR="005B0BB4" w:rsidRPr="00DC7E0E" w:rsidRDefault="005B0BB4" w:rsidP="00476F34">
            <w:pPr>
              <w:rPr>
                <w:rFonts w:cstheme="minorHAnsi"/>
                <w:sz w:val="24"/>
                <w:szCs w:val="24"/>
              </w:rPr>
            </w:pPr>
            <w:r w:rsidRPr="00DC7E0E">
              <w:rPr>
                <w:rFonts w:cstheme="minorHAnsi"/>
                <w:sz w:val="24"/>
                <w:szCs w:val="24"/>
              </w:rPr>
              <w:t>9 (2.3%)</w:t>
            </w:r>
          </w:p>
        </w:tc>
      </w:tr>
      <w:tr w:rsidR="005B0BB4" w:rsidRPr="00DC7E0E" w14:paraId="2F0CC938" w14:textId="77777777" w:rsidTr="00476F34">
        <w:trPr>
          <w:trHeight w:hRule="exact" w:val="284"/>
        </w:trPr>
        <w:tc>
          <w:tcPr>
            <w:tcW w:w="5495" w:type="dxa"/>
          </w:tcPr>
          <w:p w14:paraId="7305AD64" w14:textId="77777777" w:rsidR="005B0BB4" w:rsidRPr="00DC7E0E" w:rsidRDefault="005B0BB4" w:rsidP="00476F34">
            <w:pPr>
              <w:rPr>
                <w:rFonts w:cstheme="minorHAnsi"/>
                <w:sz w:val="24"/>
                <w:szCs w:val="24"/>
              </w:rPr>
            </w:pPr>
            <w:r w:rsidRPr="00DC7E0E">
              <w:rPr>
                <w:rFonts w:cstheme="minorHAnsi"/>
                <w:sz w:val="24"/>
                <w:szCs w:val="24"/>
              </w:rPr>
              <w:t>Cytotoxic</w:t>
            </w:r>
          </w:p>
        </w:tc>
        <w:tc>
          <w:tcPr>
            <w:tcW w:w="3747" w:type="dxa"/>
          </w:tcPr>
          <w:p w14:paraId="3BD9D6A8" w14:textId="77777777" w:rsidR="005B0BB4" w:rsidRPr="00DC7E0E" w:rsidRDefault="005B0BB4" w:rsidP="00476F34">
            <w:pPr>
              <w:rPr>
                <w:rFonts w:cstheme="minorHAnsi"/>
                <w:sz w:val="24"/>
                <w:szCs w:val="24"/>
              </w:rPr>
            </w:pPr>
            <w:r w:rsidRPr="00DC7E0E">
              <w:rPr>
                <w:rFonts w:cstheme="minorHAnsi"/>
                <w:sz w:val="24"/>
                <w:szCs w:val="24"/>
              </w:rPr>
              <w:t>5 (1.3%)</w:t>
            </w:r>
          </w:p>
        </w:tc>
      </w:tr>
    </w:tbl>
    <w:p w14:paraId="1890292F" w14:textId="77777777" w:rsidR="005B0BB4" w:rsidRPr="00A874C9" w:rsidRDefault="005B0BB4" w:rsidP="00801EA7">
      <w:pPr>
        <w:pStyle w:val="ListParagraph"/>
        <w:numPr>
          <w:ilvl w:val="0"/>
          <w:numId w:val="15"/>
        </w:numPr>
        <w:jc w:val="both"/>
        <w:rPr>
          <w:rFonts w:asciiTheme="minorHAnsi" w:hAnsiTheme="minorHAnsi" w:cstheme="minorHAnsi"/>
          <w:szCs w:val="24"/>
        </w:rPr>
      </w:pPr>
      <w:r w:rsidRPr="00A874C9">
        <w:rPr>
          <w:rFonts w:asciiTheme="minorHAnsi" w:hAnsiTheme="minorHAnsi" w:cstheme="minorHAnsi"/>
          <w:szCs w:val="24"/>
        </w:rPr>
        <w:t>N is less than total sample – 107 patients without associated comorbidity</w:t>
      </w:r>
    </w:p>
    <w:p w14:paraId="6D88C09F" w14:textId="77777777" w:rsidR="005B0BB4" w:rsidRPr="00A874C9" w:rsidRDefault="005B0BB4" w:rsidP="005B0BB4">
      <w:pPr>
        <w:ind w:left="360"/>
        <w:rPr>
          <w:rFonts w:cstheme="minorHAnsi"/>
          <w:sz w:val="24"/>
          <w:szCs w:val="24"/>
        </w:rPr>
      </w:pPr>
      <w:r w:rsidRPr="00A874C9">
        <w:rPr>
          <w:rFonts w:cstheme="minorHAnsi"/>
          <w:sz w:val="24"/>
          <w:szCs w:val="24"/>
        </w:rPr>
        <w:t>+</w:t>
      </w:r>
      <w:r w:rsidRPr="00A874C9">
        <w:rPr>
          <w:rFonts w:cstheme="minorHAnsi"/>
          <w:sz w:val="24"/>
          <w:szCs w:val="24"/>
        </w:rPr>
        <w:tab/>
        <w:t>N is less than total sample – 121 patients did not report medication use</w:t>
      </w:r>
    </w:p>
    <w:p w14:paraId="325277B8" w14:textId="77777777" w:rsidR="00240B6C" w:rsidRDefault="00240B6C" w:rsidP="005B0BB4">
      <w:pPr>
        <w:ind w:left="360"/>
        <w:rPr>
          <w:rFonts w:cstheme="minorHAnsi"/>
          <w:sz w:val="24"/>
          <w:szCs w:val="24"/>
        </w:rPr>
      </w:pPr>
    </w:p>
    <w:p w14:paraId="20C78D4F" w14:textId="77777777" w:rsidR="00FE2FB0" w:rsidRDefault="00FE2FB0" w:rsidP="005B0BB4">
      <w:pPr>
        <w:ind w:left="360"/>
        <w:rPr>
          <w:rFonts w:cstheme="minorHAnsi"/>
          <w:sz w:val="24"/>
          <w:szCs w:val="24"/>
        </w:rPr>
      </w:pPr>
    </w:p>
    <w:p w14:paraId="2284E3C5" w14:textId="77777777" w:rsidR="00FE2FB0" w:rsidRDefault="00FE2FB0" w:rsidP="005B0BB4">
      <w:pPr>
        <w:ind w:left="360"/>
        <w:rPr>
          <w:rFonts w:cstheme="minorHAnsi"/>
          <w:sz w:val="24"/>
          <w:szCs w:val="24"/>
        </w:rPr>
      </w:pPr>
    </w:p>
    <w:p w14:paraId="5F22CEC3" w14:textId="77777777" w:rsidR="00FE2FB0" w:rsidRPr="00A874C9" w:rsidRDefault="00FE2FB0" w:rsidP="005B0BB4">
      <w:pPr>
        <w:ind w:left="360"/>
        <w:rPr>
          <w:rFonts w:cstheme="minorHAnsi"/>
          <w:sz w:val="24"/>
          <w:szCs w:val="24"/>
        </w:rPr>
      </w:pPr>
    </w:p>
    <w:p w14:paraId="5562F2A5" w14:textId="77777777" w:rsidR="00240B6C" w:rsidRPr="00A874C9" w:rsidRDefault="00240B6C" w:rsidP="00240B6C">
      <w:pPr>
        <w:rPr>
          <w:rFonts w:cstheme="minorHAnsi"/>
          <w:sz w:val="24"/>
          <w:szCs w:val="24"/>
        </w:rPr>
      </w:pPr>
      <w:r w:rsidRPr="00A874C9">
        <w:rPr>
          <w:rFonts w:cstheme="minorHAnsi"/>
          <w:sz w:val="24"/>
          <w:szCs w:val="24"/>
        </w:rPr>
        <w:t xml:space="preserve">Table </w:t>
      </w:r>
      <w:r w:rsidR="00A874C9" w:rsidRPr="00A874C9">
        <w:rPr>
          <w:rFonts w:cstheme="minorHAnsi"/>
          <w:sz w:val="24"/>
          <w:szCs w:val="24"/>
        </w:rPr>
        <w:t>5</w:t>
      </w:r>
      <w:r w:rsidRPr="00A874C9">
        <w:rPr>
          <w:rFonts w:cstheme="minorHAnsi"/>
          <w:sz w:val="24"/>
          <w:szCs w:val="24"/>
        </w:rPr>
        <w:t xml:space="preserve"> – Cohort Wound Baseline Characteristics</w:t>
      </w:r>
    </w:p>
    <w:tbl>
      <w:tblPr>
        <w:tblW w:w="0" w:type="auto"/>
        <w:tblLook w:val="04A0" w:firstRow="1" w:lastRow="0" w:firstColumn="1" w:lastColumn="0" w:noHBand="0" w:noVBand="1"/>
      </w:tblPr>
      <w:tblGrid>
        <w:gridCol w:w="5369"/>
        <w:gridCol w:w="3657"/>
      </w:tblGrid>
      <w:tr w:rsidR="00240B6C" w:rsidRPr="00DC7E0E" w14:paraId="6CF361F7" w14:textId="77777777" w:rsidTr="00476F34">
        <w:trPr>
          <w:trHeight w:hRule="exact" w:val="340"/>
        </w:trPr>
        <w:tc>
          <w:tcPr>
            <w:tcW w:w="5495" w:type="dxa"/>
            <w:shd w:val="clear" w:color="auto" w:fill="D9D9D9" w:themeFill="background1" w:themeFillShade="D9"/>
          </w:tcPr>
          <w:p w14:paraId="50037BAF" w14:textId="77777777" w:rsidR="00240B6C" w:rsidRPr="00DC7E0E" w:rsidRDefault="00240B6C" w:rsidP="00476F34">
            <w:pPr>
              <w:rPr>
                <w:rFonts w:cstheme="minorHAnsi"/>
                <w:b/>
                <w:sz w:val="24"/>
                <w:szCs w:val="24"/>
              </w:rPr>
            </w:pPr>
            <w:r w:rsidRPr="00DC7E0E">
              <w:rPr>
                <w:rFonts w:cstheme="minorHAnsi"/>
                <w:b/>
                <w:sz w:val="24"/>
                <w:szCs w:val="24"/>
              </w:rPr>
              <w:t>Variable</w:t>
            </w:r>
          </w:p>
        </w:tc>
        <w:tc>
          <w:tcPr>
            <w:tcW w:w="3747" w:type="dxa"/>
            <w:shd w:val="clear" w:color="auto" w:fill="D9D9D9" w:themeFill="background1" w:themeFillShade="D9"/>
          </w:tcPr>
          <w:p w14:paraId="30ACB6F3" w14:textId="77777777" w:rsidR="00240B6C" w:rsidRPr="00DC7E0E" w:rsidRDefault="00240B6C" w:rsidP="00476F34">
            <w:pPr>
              <w:rPr>
                <w:rFonts w:cstheme="minorHAnsi"/>
                <w:b/>
                <w:sz w:val="24"/>
                <w:szCs w:val="24"/>
              </w:rPr>
            </w:pPr>
            <w:r w:rsidRPr="00DC7E0E">
              <w:rPr>
                <w:rFonts w:cstheme="minorHAnsi"/>
                <w:b/>
                <w:sz w:val="24"/>
                <w:szCs w:val="24"/>
              </w:rPr>
              <w:t>Patients (n=393)</w:t>
            </w:r>
          </w:p>
        </w:tc>
      </w:tr>
      <w:tr w:rsidR="00240B6C" w:rsidRPr="00DC7E0E" w14:paraId="5BB6F5C7" w14:textId="77777777" w:rsidTr="00476F34">
        <w:trPr>
          <w:trHeight w:hRule="exact" w:val="284"/>
        </w:trPr>
        <w:tc>
          <w:tcPr>
            <w:tcW w:w="5495" w:type="dxa"/>
          </w:tcPr>
          <w:p w14:paraId="50022AD4" w14:textId="77777777" w:rsidR="00240B6C" w:rsidRPr="00DC7E0E" w:rsidRDefault="00240B6C" w:rsidP="00476F34">
            <w:pPr>
              <w:rPr>
                <w:rFonts w:cstheme="minorHAnsi"/>
                <w:sz w:val="24"/>
                <w:szCs w:val="24"/>
              </w:rPr>
            </w:pPr>
            <w:r w:rsidRPr="00DC7E0E">
              <w:rPr>
                <w:rFonts w:cstheme="minorHAnsi"/>
                <w:b/>
                <w:sz w:val="24"/>
                <w:szCs w:val="24"/>
              </w:rPr>
              <w:t>Number of SWHSI:</w:t>
            </w:r>
            <w:r w:rsidRPr="00DC7E0E">
              <w:rPr>
                <w:rFonts w:cstheme="minorHAnsi"/>
                <w:sz w:val="24"/>
                <w:szCs w:val="24"/>
              </w:rPr>
              <w:t xml:space="preserve"> median (range)</w:t>
            </w:r>
          </w:p>
        </w:tc>
        <w:tc>
          <w:tcPr>
            <w:tcW w:w="3747" w:type="dxa"/>
          </w:tcPr>
          <w:p w14:paraId="7E31E8A5" w14:textId="77777777" w:rsidR="00240B6C" w:rsidRPr="00DC7E0E" w:rsidRDefault="00240B6C" w:rsidP="00476F34">
            <w:pPr>
              <w:rPr>
                <w:rFonts w:cstheme="minorHAnsi"/>
                <w:sz w:val="24"/>
                <w:szCs w:val="24"/>
              </w:rPr>
            </w:pPr>
            <w:r w:rsidRPr="00DC7E0E">
              <w:rPr>
                <w:rFonts w:cstheme="minorHAnsi"/>
                <w:sz w:val="24"/>
                <w:szCs w:val="24"/>
              </w:rPr>
              <w:t>1 (1-6)</w:t>
            </w:r>
          </w:p>
        </w:tc>
      </w:tr>
      <w:tr w:rsidR="00240B6C" w:rsidRPr="00DC7E0E" w14:paraId="574950A6" w14:textId="77777777" w:rsidTr="00476F34">
        <w:trPr>
          <w:trHeight w:hRule="exact" w:val="284"/>
        </w:trPr>
        <w:tc>
          <w:tcPr>
            <w:tcW w:w="5495" w:type="dxa"/>
          </w:tcPr>
          <w:p w14:paraId="14FFCC9B" w14:textId="77777777" w:rsidR="00240B6C" w:rsidRPr="00DC7E0E" w:rsidRDefault="00240B6C" w:rsidP="00476F34">
            <w:pPr>
              <w:rPr>
                <w:rFonts w:cstheme="minorHAnsi"/>
                <w:sz w:val="24"/>
                <w:szCs w:val="24"/>
              </w:rPr>
            </w:pPr>
            <w:r w:rsidRPr="00DC7E0E">
              <w:rPr>
                <w:rFonts w:cstheme="minorHAnsi"/>
                <w:b/>
                <w:sz w:val="24"/>
                <w:szCs w:val="24"/>
              </w:rPr>
              <w:t>Area (cm</w:t>
            </w:r>
            <w:r w:rsidRPr="00DC7E0E">
              <w:rPr>
                <w:rFonts w:cstheme="minorHAnsi"/>
                <w:b/>
                <w:sz w:val="24"/>
                <w:szCs w:val="24"/>
                <w:vertAlign w:val="superscript"/>
              </w:rPr>
              <w:t>2</w:t>
            </w:r>
            <w:r w:rsidRPr="00DC7E0E">
              <w:rPr>
                <w:rFonts w:cstheme="minorHAnsi"/>
                <w:b/>
                <w:sz w:val="24"/>
                <w:szCs w:val="24"/>
              </w:rPr>
              <w:t>):</w:t>
            </w:r>
            <w:r w:rsidRPr="00DC7E0E">
              <w:rPr>
                <w:rFonts w:cstheme="minorHAnsi"/>
                <w:sz w:val="24"/>
                <w:szCs w:val="24"/>
              </w:rPr>
              <w:t xml:space="preserve"> median (range)</w:t>
            </w:r>
          </w:p>
        </w:tc>
        <w:tc>
          <w:tcPr>
            <w:tcW w:w="3747" w:type="dxa"/>
          </w:tcPr>
          <w:p w14:paraId="34590CB5" w14:textId="77777777" w:rsidR="00240B6C" w:rsidRPr="00DC7E0E" w:rsidRDefault="00240B6C" w:rsidP="00476F34">
            <w:pPr>
              <w:rPr>
                <w:rFonts w:cstheme="minorHAnsi"/>
                <w:sz w:val="24"/>
                <w:szCs w:val="24"/>
              </w:rPr>
            </w:pPr>
            <w:r w:rsidRPr="00DC7E0E">
              <w:rPr>
                <w:rFonts w:cstheme="minorHAnsi"/>
                <w:sz w:val="24"/>
                <w:szCs w:val="24"/>
              </w:rPr>
              <w:t>6 (0.01 – 1200)</w:t>
            </w:r>
          </w:p>
        </w:tc>
      </w:tr>
      <w:tr w:rsidR="00240B6C" w:rsidRPr="00DC7E0E" w14:paraId="2815FA30" w14:textId="77777777" w:rsidTr="00476F34">
        <w:trPr>
          <w:trHeight w:hRule="exact" w:val="284"/>
        </w:trPr>
        <w:tc>
          <w:tcPr>
            <w:tcW w:w="5495" w:type="dxa"/>
            <w:shd w:val="clear" w:color="auto" w:fill="D9D9D9" w:themeFill="background1" w:themeFillShade="D9"/>
          </w:tcPr>
          <w:p w14:paraId="32A7C26D" w14:textId="77777777" w:rsidR="00240B6C" w:rsidRPr="00DC7E0E" w:rsidRDefault="00240B6C" w:rsidP="00476F34">
            <w:pPr>
              <w:rPr>
                <w:rFonts w:cstheme="minorHAnsi"/>
                <w:sz w:val="24"/>
                <w:szCs w:val="24"/>
              </w:rPr>
            </w:pPr>
            <w:r w:rsidRPr="00DC7E0E">
              <w:rPr>
                <w:rFonts w:cstheme="minorHAnsi"/>
                <w:b/>
                <w:sz w:val="24"/>
                <w:szCs w:val="24"/>
              </w:rPr>
              <w:t xml:space="preserve">SWHSI Location </w:t>
            </w:r>
            <w:r w:rsidRPr="00DC7E0E">
              <w:rPr>
                <w:rFonts w:cstheme="minorHAnsi"/>
                <w:sz w:val="24"/>
                <w:szCs w:val="24"/>
              </w:rPr>
              <w:t>(%)</w:t>
            </w:r>
          </w:p>
        </w:tc>
        <w:tc>
          <w:tcPr>
            <w:tcW w:w="3747" w:type="dxa"/>
            <w:shd w:val="clear" w:color="auto" w:fill="D9D9D9" w:themeFill="background1" w:themeFillShade="D9"/>
          </w:tcPr>
          <w:p w14:paraId="68DAAC6F" w14:textId="77777777" w:rsidR="00240B6C" w:rsidRPr="00DC7E0E" w:rsidRDefault="00240B6C" w:rsidP="00476F34">
            <w:pPr>
              <w:rPr>
                <w:rFonts w:cstheme="minorHAnsi"/>
                <w:sz w:val="24"/>
                <w:szCs w:val="24"/>
              </w:rPr>
            </w:pPr>
            <w:r w:rsidRPr="00DC7E0E">
              <w:rPr>
                <w:rFonts w:cstheme="minorHAnsi"/>
                <w:b/>
                <w:sz w:val="24"/>
                <w:szCs w:val="24"/>
              </w:rPr>
              <w:t>n (%)</w:t>
            </w:r>
          </w:p>
        </w:tc>
      </w:tr>
      <w:tr w:rsidR="00240B6C" w:rsidRPr="00DC7E0E" w14:paraId="242659E6" w14:textId="77777777" w:rsidTr="00476F34">
        <w:trPr>
          <w:trHeight w:hRule="exact" w:val="284"/>
        </w:trPr>
        <w:tc>
          <w:tcPr>
            <w:tcW w:w="5495" w:type="dxa"/>
          </w:tcPr>
          <w:p w14:paraId="6E2BD16F" w14:textId="77777777" w:rsidR="00240B6C" w:rsidRPr="00DC7E0E" w:rsidRDefault="00240B6C" w:rsidP="00476F34">
            <w:pPr>
              <w:rPr>
                <w:rFonts w:cstheme="minorHAnsi"/>
                <w:sz w:val="24"/>
                <w:szCs w:val="24"/>
              </w:rPr>
            </w:pPr>
            <w:r w:rsidRPr="00DC7E0E">
              <w:rPr>
                <w:rFonts w:cstheme="minorHAnsi"/>
                <w:sz w:val="24"/>
                <w:szCs w:val="24"/>
              </w:rPr>
              <w:t>Abdomen</w:t>
            </w:r>
          </w:p>
        </w:tc>
        <w:tc>
          <w:tcPr>
            <w:tcW w:w="3747" w:type="dxa"/>
          </w:tcPr>
          <w:p w14:paraId="220E92E7" w14:textId="77777777" w:rsidR="00240B6C" w:rsidRPr="00DC7E0E" w:rsidRDefault="00240B6C" w:rsidP="00476F34">
            <w:pPr>
              <w:rPr>
                <w:rFonts w:cstheme="minorHAnsi"/>
                <w:sz w:val="24"/>
                <w:szCs w:val="24"/>
              </w:rPr>
            </w:pPr>
            <w:r w:rsidRPr="00DC7E0E">
              <w:rPr>
                <w:rFonts w:cstheme="minorHAnsi"/>
                <w:sz w:val="24"/>
                <w:szCs w:val="24"/>
              </w:rPr>
              <w:t>132 (33.6%)</w:t>
            </w:r>
          </w:p>
        </w:tc>
      </w:tr>
      <w:tr w:rsidR="00240B6C" w:rsidRPr="00DC7E0E" w14:paraId="509CA897" w14:textId="77777777" w:rsidTr="00476F34">
        <w:trPr>
          <w:trHeight w:hRule="exact" w:val="284"/>
        </w:trPr>
        <w:tc>
          <w:tcPr>
            <w:tcW w:w="5495" w:type="dxa"/>
          </w:tcPr>
          <w:p w14:paraId="6E5385F2" w14:textId="77777777" w:rsidR="00240B6C" w:rsidRPr="00DC7E0E" w:rsidRDefault="00240B6C" w:rsidP="00476F34">
            <w:pPr>
              <w:rPr>
                <w:rFonts w:cstheme="minorHAnsi"/>
                <w:sz w:val="24"/>
                <w:szCs w:val="24"/>
              </w:rPr>
            </w:pPr>
            <w:r w:rsidRPr="00DC7E0E">
              <w:rPr>
                <w:rFonts w:cstheme="minorHAnsi"/>
                <w:sz w:val="24"/>
                <w:szCs w:val="24"/>
              </w:rPr>
              <w:t>Foot</w:t>
            </w:r>
          </w:p>
        </w:tc>
        <w:tc>
          <w:tcPr>
            <w:tcW w:w="3747" w:type="dxa"/>
          </w:tcPr>
          <w:p w14:paraId="15469A5D" w14:textId="77777777" w:rsidR="00240B6C" w:rsidRPr="00DC7E0E" w:rsidRDefault="00240B6C" w:rsidP="00476F34">
            <w:pPr>
              <w:rPr>
                <w:rFonts w:cstheme="minorHAnsi"/>
                <w:sz w:val="24"/>
                <w:szCs w:val="24"/>
              </w:rPr>
            </w:pPr>
            <w:r w:rsidRPr="00DC7E0E">
              <w:rPr>
                <w:rFonts w:cstheme="minorHAnsi"/>
                <w:sz w:val="24"/>
                <w:szCs w:val="24"/>
              </w:rPr>
              <w:t>59 (15.0%)</w:t>
            </w:r>
          </w:p>
        </w:tc>
      </w:tr>
      <w:tr w:rsidR="00240B6C" w:rsidRPr="00DC7E0E" w14:paraId="3AFA5239" w14:textId="77777777" w:rsidTr="00476F34">
        <w:trPr>
          <w:trHeight w:hRule="exact" w:val="284"/>
        </w:trPr>
        <w:tc>
          <w:tcPr>
            <w:tcW w:w="5495" w:type="dxa"/>
          </w:tcPr>
          <w:p w14:paraId="24FC9BA6" w14:textId="77777777" w:rsidR="00240B6C" w:rsidRPr="00DC7E0E" w:rsidRDefault="00240B6C" w:rsidP="00476F34">
            <w:pPr>
              <w:rPr>
                <w:rFonts w:cstheme="minorHAnsi"/>
                <w:sz w:val="24"/>
                <w:szCs w:val="24"/>
              </w:rPr>
            </w:pPr>
            <w:r w:rsidRPr="00DC7E0E">
              <w:rPr>
                <w:rFonts w:cstheme="minorHAnsi"/>
                <w:sz w:val="24"/>
                <w:szCs w:val="24"/>
              </w:rPr>
              <w:t>Leg</w:t>
            </w:r>
          </w:p>
        </w:tc>
        <w:tc>
          <w:tcPr>
            <w:tcW w:w="3747" w:type="dxa"/>
          </w:tcPr>
          <w:p w14:paraId="09EBED46" w14:textId="77777777" w:rsidR="00240B6C" w:rsidRPr="00DC7E0E" w:rsidRDefault="00240B6C" w:rsidP="00476F34">
            <w:pPr>
              <w:rPr>
                <w:rFonts w:cstheme="minorHAnsi"/>
                <w:sz w:val="24"/>
                <w:szCs w:val="24"/>
              </w:rPr>
            </w:pPr>
            <w:r w:rsidRPr="00DC7E0E">
              <w:rPr>
                <w:rFonts w:cstheme="minorHAnsi"/>
                <w:sz w:val="24"/>
                <w:szCs w:val="24"/>
              </w:rPr>
              <w:t>58 (14.8%)</w:t>
            </w:r>
          </w:p>
        </w:tc>
      </w:tr>
      <w:tr w:rsidR="00240B6C" w:rsidRPr="00DC7E0E" w14:paraId="3F1CB3A4" w14:textId="77777777" w:rsidTr="00476F34">
        <w:trPr>
          <w:trHeight w:hRule="exact" w:val="284"/>
        </w:trPr>
        <w:tc>
          <w:tcPr>
            <w:tcW w:w="5495" w:type="dxa"/>
          </w:tcPr>
          <w:p w14:paraId="30312C99" w14:textId="77777777" w:rsidR="00240B6C" w:rsidRPr="00DC7E0E" w:rsidRDefault="00240B6C" w:rsidP="00476F34">
            <w:pPr>
              <w:rPr>
                <w:rFonts w:cstheme="minorHAnsi"/>
                <w:sz w:val="24"/>
                <w:szCs w:val="24"/>
              </w:rPr>
            </w:pPr>
            <w:r w:rsidRPr="00DC7E0E">
              <w:rPr>
                <w:rFonts w:cstheme="minorHAnsi"/>
                <w:sz w:val="24"/>
                <w:szCs w:val="24"/>
              </w:rPr>
              <w:t>Peri-anal</w:t>
            </w:r>
          </w:p>
        </w:tc>
        <w:tc>
          <w:tcPr>
            <w:tcW w:w="3747" w:type="dxa"/>
          </w:tcPr>
          <w:p w14:paraId="6988C5E4" w14:textId="77777777" w:rsidR="00240B6C" w:rsidRPr="00DC7E0E" w:rsidRDefault="00240B6C" w:rsidP="00476F34">
            <w:pPr>
              <w:rPr>
                <w:rFonts w:cstheme="minorHAnsi"/>
                <w:sz w:val="24"/>
                <w:szCs w:val="24"/>
              </w:rPr>
            </w:pPr>
            <w:r w:rsidRPr="00DC7E0E">
              <w:rPr>
                <w:rFonts w:cstheme="minorHAnsi"/>
                <w:sz w:val="24"/>
                <w:szCs w:val="24"/>
              </w:rPr>
              <w:t>34 (8.7%)</w:t>
            </w:r>
          </w:p>
        </w:tc>
      </w:tr>
      <w:tr w:rsidR="00240B6C" w:rsidRPr="00DC7E0E" w14:paraId="6DD8110B" w14:textId="77777777" w:rsidTr="00476F34">
        <w:trPr>
          <w:trHeight w:hRule="exact" w:val="284"/>
        </w:trPr>
        <w:tc>
          <w:tcPr>
            <w:tcW w:w="5495" w:type="dxa"/>
          </w:tcPr>
          <w:p w14:paraId="4B245F10" w14:textId="77777777" w:rsidR="00240B6C" w:rsidRPr="00DC7E0E" w:rsidRDefault="00240B6C" w:rsidP="00476F34">
            <w:pPr>
              <w:rPr>
                <w:rFonts w:cstheme="minorHAnsi"/>
                <w:sz w:val="24"/>
                <w:szCs w:val="24"/>
              </w:rPr>
            </w:pPr>
            <w:r w:rsidRPr="00DC7E0E">
              <w:rPr>
                <w:rFonts w:cstheme="minorHAnsi"/>
                <w:sz w:val="24"/>
                <w:szCs w:val="24"/>
              </w:rPr>
              <w:t>Back</w:t>
            </w:r>
          </w:p>
        </w:tc>
        <w:tc>
          <w:tcPr>
            <w:tcW w:w="3747" w:type="dxa"/>
          </w:tcPr>
          <w:p w14:paraId="4D5FC366" w14:textId="77777777" w:rsidR="00240B6C" w:rsidRPr="00DC7E0E" w:rsidRDefault="00240B6C" w:rsidP="00476F34">
            <w:pPr>
              <w:rPr>
                <w:rFonts w:cstheme="minorHAnsi"/>
                <w:sz w:val="24"/>
                <w:szCs w:val="24"/>
              </w:rPr>
            </w:pPr>
            <w:r w:rsidRPr="00DC7E0E">
              <w:rPr>
                <w:rFonts w:cstheme="minorHAnsi"/>
                <w:sz w:val="24"/>
                <w:szCs w:val="24"/>
              </w:rPr>
              <w:t>19 (4.8%)</w:t>
            </w:r>
          </w:p>
        </w:tc>
      </w:tr>
      <w:tr w:rsidR="00240B6C" w:rsidRPr="00DC7E0E" w14:paraId="657EB399" w14:textId="77777777" w:rsidTr="00476F34">
        <w:trPr>
          <w:trHeight w:hRule="exact" w:val="284"/>
        </w:trPr>
        <w:tc>
          <w:tcPr>
            <w:tcW w:w="5495" w:type="dxa"/>
          </w:tcPr>
          <w:p w14:paraId="1512CFE8" w14:textId="77777777" w:rsidR="00240B6C" w:rsidRPr="00DC7E0E" w:rsidRDefault="00240B6C" w:rsidP="00476F34">
            <w:pPr>
              <w:rPr>
                <w:rFonts w:cstheme="minorHAnsi"/>
                <w:sz w:val="24"/>
                <w:szCs w:val="24"/>
              </w:rPr>
            </w:pPr>
            <w:r w:rsidRPr="00DC7E0E">
              <w:rPr>
                <w:rFonts w:cstheme="minorHAnsi"/>
                <w:sz w:val="24"/>
                <w:szCs w:val="24"/>
              </w:rPr>
              <w:t>Natal cleft</w:t>
            </w:r>
          </w:p>
        </w:tc>
        <w:tc>
          <w:tcPr>
            <w:tcW w:w="3747" w:type="dxa"/>
          </w:tcPr>
          <w:p w14:paraId="0DBEA2F8" w14:textId="77777777" w:rsidR="00240B6C" w:rsidRPr="00DC7E0E" w:rsidRDefault="00240B6C" w:rsidP="00476F34">
            <w:pPr>
              <w:rPr>
                <w:rFonts w:cstheme="minorHAnsi"/>
                <w:sz w:val="24"/>
                <w:szCs w:val="24"/>
              </w:rPr>
            </w:pPr>
            <w:r w:rsidRPr="00DC7E0E">
              <w:rPr>
                <w:rFonts w:cstheme="minorHAnsi"/>
                <w:sz w:val="24"/>
                <w:szCs w:val="24"/>
              </w:rPr>
              <w:t>16 (4.1%)</w:t>
            </w:r>
          </w:p>
        </w:tc>
      </w:tr>
      <w:tr w:rsidR="00240B6C" w:rsidRPr="00DC7E0E" w14:paraId="479A46B4" w14:textId="77777777" w:rsidTr="00476F34">
        <w:trPr>
          <w:trHeight w:hRule="exact" w:val="284"/>
        </w:trPr>
        <w:tc>
          <w:tcPr>
            <w:tcW w:w="5495" w:type="dxa"/>
          </w:tcPr>
          <w:p w14:paraId="48BCD491" w14:textId="77777777" w:rsidR="00240B6C" w:rsidRPr="00DC7E0E" w:rsidRDefault="00240B6C" w:rsidP="00476F34">
            <w:pPr>
              <w:rPr>
                <w:rFonts w:cstheme="minorHAnsi"/>
                <w:sz w:val="24"/>
                <w:szCs w:val="24"/>
              </w:rPr>
            </w:pPr>
            <w:r w:rsidRPr="00DC7E0E">
              <w:rPr>
                <w:rFonts w:cstheme="minorHAnsi"/>
                <w:sz w:val="24"/>
                <w:szCs w:val="24"/>
              </w:rPr>
              <w:t>Buttocks</w:t>
            </w:r>
          </w:p>
        </w:tc>
        <w:tc>
          <w:tcPr>
            <w:tcW w:w="3747" w:type="dxa"/>
          </w:tcPr>
          <w:p w14:paraId="0F338C4E" w14:textId="77777777" w:rsidR="00240B6C" w:rsidRPr="00DC7E0E" w:rsidRDefault="00240B6C" w:rsidP="00476F34">
            <w:pPr>
              <w:rPr>
                <w:rFonts w:cstheme="minorHAnsi"/>
                <w:sz w:val="24"/>
                <w:szCs w:val="24"/>
              </w:rPr>
            </w:pPr>
            <w:r w:rsidRPr="00DC7E0E">
              <w:rPr>
                <w:rFonts w:cstheme="minorHAnsi"/>
                <w:sz w:val="24"/>
                <w:szCs w:val="24"/>
              </w:rPr>
              <w:t>16 (4.1%)</w:t>
            </w:r>
          </w:p>
        </w:tc>
      </w:tr>
      <w:tr w:rsidR="00240B6C" w:rsidRPr="00DC7E0E" w14:paraId="45E7CD51" w14:textId="77777777" w:rsidTr="00476F34">
        <w:trPr>
          <w:trHeight w:hRule="exact" w:val="284"/>
        </w:trPr>
        <w:tc>
          <w:tcPr>
            <w:tcW w:w="5495" w:type="dxa"/>
          </w:tcPr>
          <w:p w14:paraId="04975457" w14:textId="77777777" w:rsidR="00240B6C" w:rsidRPr="00DC7E0E" w:rsidRDefault="00240B6C" w:rsidP="00476F34">
            <w:pPr>
              <w:rPr>
                <w:rFonts w:cstheme="minorHAnsi"/>
                <w:sz w:val="24"/>
                <w:szCs w:val="24"/>
              </w:rPr>
            </w:pPr>
            <w:r w:rsidRPr="00DC7E0E">
              <w:rPr>
                <w:rFonts w:cstheme="minorHAnsi"/>
                <w:sz w:val="24"/>
                <w:szCs w:val="24"/>
              </w:rPr>
              <w:t>Breast</w:t>
            </w:r>
          </w:p>
        </w:tc>
        <w:tc>
          <w:tcPr>
            <w:tcW w:w="3747" w:type="dxa"/>
          </w:tcPr>
          <w:p w14:paraId="3C8B4521" w14:textId="77777777" w:rsidR="00240B6C" w:rsidRPr="00DC7E0E" w:rsidRDefault="00240B6C" w:rsidP="00476F34">
            <w:pPr>
              <w:rPr>
                <w:rFonts w:cstheme="minorHAnsi"/>
                <w:sz w:val="24"/>
                <w:szCs w:val="24"/>
              </w:rPr>
            </w:pPr>
            <w:r w:rsidRPr="00DC7E0E">
              <w:rPr>
                <w:rFonts w:cstheme="minorHAnsi"/>
                <w:sz w:val="24"/>
                <w:szCs w:val="24"/>
              </w:rPr>
              <w:t>7 (1.8%)</w:t>
            </w:r>
          </w:p>
        </w:tc>
      </w:tr>
      <w:tr w:rsidR="00240B6C" w:rsidRPr="00DC7E0E" w14:paraId="204151C5" w14:textId="77777777" w:rsidTr="00476F34">
        <w:trPr>
          <w:trHeight w:hRule="exact" w:val="284"/>
        </w:trPr>
        <w:tc>
          <w:tcPr>
            <w:tcW w:w="5495" w:type="dxa"/>
          </w:tcPr>
          <w:p w14:paraId="68BC7D75" w14:textId="77777777" w:rsidR="00240B6C" w:rsidRPr="00DC7E0E" w:rsidRDefault="00240B6C" w:rsidP="00476F34">
            <w:pPr>
              <w:rPr>
                <w:rFonts w:cstheme="minorHAnsi"/>
                <w:sz w:val="24"/>
                <w:szCs w:val="24"/>
              </w:rPr>
            </w:pPr>
            <w:r w:rsidRPr="00DC7E0E">
              <w:rPr>
                <w:rFonts w:cstheme="minorHAnsi"/>
                <w:sz w:val="24"/>
                <w:szCs w:val="24"/>
              </w:rPr>
              <w:t>Arm</w:t>
            </w:r>
          </w:p>
        </w:tc>
        <w:tc>
          <w:tcPr>
            <w:tcW w:w="3747" w:type="dxa"/>
          </w:tcPr>
          <w:p w14:paraId="2225D3F6" w14:textId="77777777" w:rsidR="00240B6C" w:rsidRPr="00DC7E0E" w:rsidRDefault="00240B6C" w:rsidP="00476F34">
            <w:pPr>
              <w:rPr>
                <w:rFonts w:cstheme="minorHAnsi"/>
                <w:sz w:val="24"/>
                <w:szCs w:val="24"/>
              </w:rPr>
            </w:pPr>
            <w:r w:rsidRPr="00DC7E0E">
              <w:rPr>
                <w:rFonts w:cstheme="minorHAnsi"/>
                <w:sz w:val="24"/>
                <w:szCs w:val="24"/>
              </w:rPr>
              <w:t>5 (1.3%)</w:t>
            </w:r>
          </w:p>
        </w:tc>
      </w:tr>
      <w:tr w:rsidR="00240B6C" w:rsidRPr="00DC7E0E" w14:paraId="074078FB" w14:textId="77777777" w:rsidTr="00476F34">
        <w:trPr>
          <w:trHeight w:hRule="exact" w:val="284"/>
        </w:trPr>
        <w:tc>
          <w:tcPr>
            <w:tcW w:w="5495" w:type="dxa"/>
          </w:tcPr>
          <w:p w14:paraId="04EABE66" w14:textId="77777777" w:rsidR="00240B6C" w:rsidRPr="00DC7E0E" w:rsidRDefault="00240B6C" w:rsidP="00476F34">
            <w:pPr>
              <w:rPr>
                <w:rFonts w:cstheme="minorHAnsi"/>
                <w:sz w:val="24"/>
                <w:szCs w:val="24"/>
              </w:rPr>
            </w:pPr>
            <w:r w:rsidRPr="00DC7E0E">
              <w:rPr>
                <w:rFonts w:cstheme="minorHAnsi"/>
                <w:sz w:val="24"/>
                <w:szCs w:val="24"/>
              </w:rPr>
              <w:t>Perineum</w:t>
            </w:r>
          </w:p>
        </w:tc>
        <w:tc>
          <w:tcPr>
            <w:tcW w:w="3747" w:type="dxa"/>
          </w:tcPr>
          <w:p w14:paraId="3C96FBA3" w14:textId="77777777" w:rsidR="00240B6C" w:rsidRPr="00DC7E0E" w:rsidRDefault="00240B6C" w:rsidP="00476F34">
            <w:pPr>
              <w:rPr>
                <w:rFonts w:cstheme="minorHAnsi"/>
                <w:sz w:val="24"/>
                <w:szCs w:val="24"/>
              </w:rPr>
            </w:pPr>
            <w:r w:rsidRPr="00DC7E0E">
              <w:rPr>
                <w:rFonts w:cstheme="minorHAnsi"/>
                <w:sz w:val="24"/>
                <w:szCs w:val="24"/>
              </w:rPr>
              <w:t>5 (1.3%)</w:t>
            </w:r>
          </w:p>
        </w:tc>
      </w:tr>
      <w:tr w:rsidR="00240B6C" w:rsidRPr="00DC7E0E" w14:paraId="4CD4B1C8" w14:textId="77777777" w:rsidTr="00476F34">
        <w:trPr>
          <w:trHeight w:hRule="exact" w:val="284"/>
        </w:trPr>
        <w:tc>
          <w:tcPr>
            <w:tcW w:w="5495" w:type="dxa"/>
          </w:tcPr>
          <w:p w14:paraId="4F6DE3B7" w14:textId="77777777" w:rsidR="00240B6C" w:rsidRPr="00DC7E0E" w:rsidRDefault="00240B6C" w:rsidP="00476F34">
            <w:pPr>
              <w:rPr>
                <w:rFonts w:cstheme="minorHAnsi"/>
                <w:sz w:val="24"/>
                <w:szCs w:val="24"/>
              </w:rPr>
            </w:pPr>
            <w:r w:rsidRPr="00DC7E0E">
              <w:rPr>
                <w:rFonts w:cstheme="minorHAnsi"/>
                <w:sz w:val="24"/>
                <w:szCs w:val="24"/>
              </w:rPr>
              <w:t>Head</w:t>
            </w:r>
          </w:p>
        </w:tc>
        <w:tc>
          <w:tcPr>
            <w:tcW w:w="3747" w:type="dxa"/>
          </w:tcPr>
          <w:p w14:paraId="45C5B59A" w14:textId="77777777" w:rsidR="00240B6C" w:rsidRPr="00DC7E0E" w:rsidRDefault="00240B6C" w:rsidP="00476F34">
            <w:pPr>
              <w:rPr>
                <w:rFonts w:cstheme="minorHAnsi"/>
                <w:sz w:val="24"/>
                <w:szCs w:val="24"/>
              </w:rPr>
            </w:pPr>
            <w:r w:rsidRPr="00DC7E0E">
              <w:rPr>
                <w:rFonts w:cstheme="minorHAnsi"/>
                <w:sz w:val="24"/>
                <w:szCs w:val="24"/>
              </w:rPr>
              <w:t>3 (0.8%)</w:t>
            </w:r>
          </w:p>
        </w:tc>
      </w:tr>
      <w:tr w:rsidR="00240B6C" w:rsidRPr="00DC7E0E" w14:paraId="7E7935A2" w14:textId="77777777" w:rsidTr="00476F34">
        <w:trPr>
          <w:trHeight w:hRule="exact" w:val="284"/>
        </w:trPr>
        <w:tc>
          <w:tcPr>
            <w:tcW w:w="5495" w:type="dxa"/>
          </w:tcPr>
          <w:p w14:paraId="16B52185" w14:textId="77777777" w:rsidR="00240B6C" w:rsidRPr="00DC7E0E" w:rsidRDefault="00240B6C" w:rsidP="00476F34">
            <w:pPr>
              <w:rPr>
                <w:rFonts w:cstheme="minorHAnsi"/>
                <w:sz w:val="24"/>
                <w:szCs w:val="24"/>
              </w:rPr>
            </w:pPr>
            <w:r w:rsidRPr="00DC7E0E">
              <w:rPr>
                <w:rFonts w:cstheme="minorHAnsi"/>
                <w:sz w:val="24"/>
                <w:szCs w:val="24"/>
              </w:rPr>
              <w:t>Hand</w:t>
            </w:r>
          </w:p>
        </w:tc>
        <w:tc>
          <w:tcPr>
            <w:tcW w:w="3747" w:type="dxa"/>
          </w:tcPr>
          <w:p w14:paraId="3DD3B951" w14:textId="77777777" w:rsidR="00240B6C" w:rsidRPr="00DC7E0E" w:rsidRDefault="00240B6C" w:rsidP="00476F34">
            <w:pPr>
              <w:rPr>
                <w:rFonts w:cstheme="minorHAnsi"/>
                <w:sz w:val="24"/>
                <w:szCs w:val="24"/>
              </w:rPr>
            </w:pPr>
            <w:r w:rsidRPr="00DC7E0E">
              <w:rPr>
                <w:rFonts w:cstheme="minorHAnsi"/>
                <w:sz w:val="24"/>
                <w:szCs w:val="24"/>
              </w:rPr>
              <w:t>2 (0.5%)</w:t>
            </w:r>
          </w:p>
        </w:tc>
      </w:tr>
      <w:tr w:rsidR="00240B6C" w:rsidRPr="00DC7E0E" w14:paraId="30494FED" w14:textId="77777777" w:rsidTr="00476F34">
        <w:trPr>
          <w:trHeight w:hRule="exact" w:val="284"/>
        </w:trPr>
        <w:tc>
          <w:tcPr>
            <w:tcW w:w="5495" w:type="dxa"/>
          </w:tcPr>
          <w:p w14:paraId="0B0B868F" w14:textId="77777777" w:rsidR="00240B6C" w:rsidRPr="00DC7E0E" w:rsidRDefault="00240B6C" w:rsidP="00476F34">
            <w:pPr>
              <w:rPr>
                <w:rFonts w:cstheme="minorHAnsi"/>
                <w:sz w:val="24"/>
                <w:szCs w:val="24"/>
              </w:rPr>
            </w:pPr>
            <w:r w:rsidRPr="00DC7E0E">
              <w:rPr>
                <w:rFonts w:cstheme="minorHAnsi"/>
                <w:sz w:val="24"/>
                <w:szCs w:val="24"/>
              </w:rPr>
              <w:t>Neck</w:t>
            </w:r>
          </w:p>
        </w:tc>
        <w:tc>
          <w:tcPr>
            <w:tcW w:w="3747" w:type="dxa"/>
          </w:tcPr>
          <w:p w14:paraId="5435D56B" w14:textId="77777777" w:rsidR="00240B6C" w:rsidRPr="00DC7E0E" w:rsidRDefault="00240B6C" w:rsidP="00476F34">
            <w:pPr>
              <w:rPr>
                <w:rFonts w:cstheme="minorHAnsi"/>
                <w:sz w:val="24"/>
                <w:szCs w:val="24"/>
              </w:rPr>
            </w:pPr>
            <w:r w:rsidRPr="00DC7E0E">
              <w:rPr>
                <w:rFonts w:cstheme="minorHAnsi"/>
                <w:sz w:val="24"/>
                <w:szCs w:val="24"/>
              </w:rPr>
              <w:t>2 (0.5%)</w:t>
            </w:r>
          </w:p>
        </w:tc>
      </w:tr>
      <w:tr w:rsidR="00240B6C" w:rsidRPr="00DC7E0E" w14:paraId="751ACF34" w14:textId="77777777" w:rsidTr="00476F34">
        <w:trPr>
          <w:trHeight w:hRule="exact" w:val="284"/>
        </w:trPr>
        <w:tc>
          <w:tcPr>
            <w:tcW w:w="5495" w:type="dxa"/>
          </w:tcPr>
          <w:p w14:paraId="078BF9B6" w14:textId="77777777" w:rsidR="00240B6C" w:rsidRPr="00DC7E0E" w:rsidRDefault="00240B6C" w:rsidP="00476F34">
            <w:pPr>
              <w:rPr>
                <w:rFonts w:cstheme="minorHAnsi"/>
                <w:sz w:val="24"/>
                <w:szCs w:val="24"/>
              </w:rPr>
            </w:pPr>
            <w:r w:rsidRPr="00DC7E0E">
              <w:rPr>
                <w:rFonts w:cstheme="minorHAnsi"/>
                <w:sz w:val="24"/>
                <w:szCs w:val="24"/>
              </w:rPr>
              <w:t>Missing</w:t>
            </w:r>
          </w:p>
        </w:tc>
        <w:tc>
          <w:tcPr>
            <w:tcW w:w="3747" w:type="dxa"/>
          </w:tcPr>
          <w:p w14:paraId="1FF780F4" w14:textId="77777777" w:rsidR="00240B6C" w:rsidRPr="00DC7E0E" w:rsidRDefault="00240B6C" w:rsidP="00476F34">
            <w:pPr>
              <w:rPr>
                <w:rFonts w:cstheme="minorHAnsi"/>
                <w:sz w:val="24"/>
                <w:szCs w:val="24"/>
              </w:rPr>
            </w:pPr>
            <w:r w:rsidRPr="00DC7E0E">
              <w:rPr>
                <w:rFonts w:cstheme="minorHAnsi"/>
                <w:sz w:val="24"/>
                <w:szCs w:val="24"/>
              </w:rPr>
              <w:t>35 (8.9%)</w:t>
            </w:r>
          </w:p>
        </w:tc>
      </w:tr>
      <w:tr w:rsidR="00240B6C" w:rsidRPr="00DC7E0E" w14:paraId="7DC89DEF" w14:textId="77777777" w:rsidTr="00476F34">
        <w:trPr>
          <w:trHeight w:hRule="exact" w:val="284"/>
        </w:trPr>
        <w:tc>
          <w:tcPr>
            <w:tcW w:w="5495" w:type="dxa"/>
            <w:shd w:val="clear" w:color="auto" w:fill="D9D9D9" w:themeFill="background1" w:themeFillShade="D9"/>
          </w:tcPr>
          <w:p w14:paraId="208BF16F" w14:textId="77777777" w:rsidR="00240B6C" w:rsidRPr="00DC7E0E" w:rsidRDefault="00240B6C" w:rsidP="00476F34">
            <w:pPr>
              <w:rPr>
                <w:rFonts w:cstheme="minorHAnsi"/>
                <w:b/>
                <w:sz w:val="24"/>
                <w:szCs w:val="24"/>
              </w:rPr>
            </w:pPr>
            <w:r w:rsidRPr="00DC7E0E">
              <w:rPr>
                <w:rFonts w:cstheme="minorHAnsi"/>
                <w:b/>
                <w:sz w:val="24"/>
                <w:szCs w:val="24"/>
              </w:rPr>
              <w:t xml:space="preserve">Aetiology </w:t>
            </w:r>
            <w:r w:rsidRPr="00DC7E0E">
              <w:rPr>
                <w:rFonts w:cstheme="minorHAnsi"/>
                <w:sz w:val="24"/>
                <w:szCs w:val="24"/>
              </w:rPr>
              <w:t>(%)</w:t>
            </w:r>
          </w:p>
        </w:tc>
        <w:tc>
          <w:tcPr>
            <w:tcW w:w="3747" w:type="dxa"/>
            <w:shd w:val="clear" w:color="auto" w:fill="D9D9D9" w:themeFill="background1" w:themeFillShade="D9"/>
          </w:tcPr>
          <w:p w14:paraId="33B9E666" w14:textId="77777777" w:rsidR="00240B6C" w:rsidRPr="00DC7E0E" w:rsidRDefault="00240B6C" w:rsidP="00476F34">
            <w:pPr>
              <w:rPr>
                <w:rFonts w:cstheme="minorHAnsi"/>
                <w:b/>
                <w:sz w:val="24"/>
                <w:szCs w:val="24"/>
              </w:rPr>
            </w:pPr>
            <w:r w:rsidRPr="00DC7E0E">
              <w:rPr>
                <w:rFonts w:cstheme="minorHAnsi"/>
                <w:b/>
                <w:sz w:val="24"/>
                <w:szCs w:val="24"/>
              </w:rPr>
              <w:t>n (%)</w:t>
            </w:r>
          </w:p>
        </w:tc>
      </w:tr>
      <w:tr w:rsidR="00240B6C" w:rsidRPr="00DC7E0E" w14:paraId="5BA234A4" w14:textId="77777777" w:rsidTr="00476F34">
        <w:trPr>
          <w:trHeight w:hRule="exact" w:val="284"/>
        </w:trPr>
        <w:tc>
          <w:tcPr>
            <w:tcW w:w="5495" w:type="dxa"/>
          </w:tcPr>
          <w:p w14:paraId="145FD396" w14:textId="77777777" w:rsidR="00240B6C" w:rsidRPr="00DC7E0E" w:rsidRDefault="00240B6C" w:rsidP="00476F34">
            <w:pPr>
              <w:rPr>
                <w:rFonts w:cstheme="minorHAnsi"/>
                <w:sz w:val="24"/>
                <w:szCs w:val="24"/>
              </w:rPr>
            </w:pPr>
            <w:r w:rsidRPr="00DC7E0E">
              <w:rPr>
                <w:rFonts w:cstheme="minorHAnsi"/>
                <w:sz w:val="24"/>
                <w:szCs w:val="24"/>
              </w:rPr>
              <w:t>Planned</w:t>
            </w:r>
          </w:p>
        </w:tc>
        <w:tc>
          <w:tcPr>
            <w:tcW w:w="3747" w:type="dxa"/>
          </w:tcPr>
          <w:p w14:paraId="3B44DB6A" w14:textId="77777777" w:rsidR="00240B6C" w:rsidRPr="00DC7E0E" w:rsidRDefault="00240B6C" w:rsidP="00476F34">
            <w:pPr>
              <w:rPr>
                <w:rFonts w:cstheme="minorHAnsi"/>
                <w:sz w:val="24"/>
                <w:szCs w:val="24"/>
              </w:rPr>
            </w:pPr>
            <w:r w:rsidRPr="00DC7E0E">
              <w:rPr>
                <w:rFonts w:cstheme="minorHAnsi"/>
                <w:sz w:val="24"/>
                <w:szCs w:val="24"/>
              </w:rPr>
              <w:t>236 (60.0%)</w:t>
            </w:r>
          </w:p>
        </w:tc>
      </w:tr>
      <w:tr w:rsidR="00240B6C" w:rsidRPr="00DC7E0E" w14:paraId="4A3E4F0D" w14:textId="77777777" w:rsidTr="00476F34">
        <w:trPr>
          <w:trHeight w:hRule="exact" w:val="284"/>
        </w:trPr>
        <w:tc>
          <w:tcPr>
            <w:tcW w:w="5495" w:type="dxa"/>
          </w:tcPr>
          <w:p w14:paraId="78CA6E30" w14:textId="77777777" w:rsidR="00240B6C" w:rsidRPr="00DC7E0E" w:rsidRDefault="00240B6C" w:rsidP="00476F34">
            <w:pPr>
              <w:rPr>
                <w:rFonts w:cstheme="minorHAnsi"/>
                <w:sz w:val="24"/>
                <w:szCs w:val="24"/>
              </w:rPr>
            </w:pPr>
            <w:r w:rsidRPr="00DC7E0E">
              <w:rPr>
                <w:rFonts w:cstheme="minorHAnsi"/>
                <w:sz w:val="24"/>
                <w:szCs w:val="24"/>
              </w:rPr>
              <w:t>Dehisced</w:t>
            </w:r>
          </w:p>
        </w:tc>
        <w:tc>
          <w:tcPr>
            <w:tcW w:w="3747" w:type="dxa"/>
          </w:tcPr>
          <w:p w14:paraId="08F215E3" w14:textId="77777777" w:rsidR="00240B6C" w:rsidRPr="00DC7E0E" w:rsidRDefault="00240B6C" w:rsidP="00476F34">
            <w:pPr>
              <w:rPr>
                <w:rFonts w:cstheme="minorHAnsi"/>
                <w:sz w:val="24"/>
                <w:szCs w:val="24"/>
              </w:rPr>
            </w:pPr>
            <w:r w:rsidRPr="00DC7E0E">
              <w:rPr>
                <w:rFonts w:cstheme="minorHAnsi"/>
                <w:sz w:val="24"/>
                <w:szCs w:val="24"/>
              </w:rPr>
              <w:t>141 (35.9%)</w:t>
            </w:r>
          </w:p>
        </w:tc>
      </w:tr>
      <w:tr w:rsidR="00240B6C" w:rsidRPr="00DC7E0E" w14:paraId="662AE58A" w14:textId="77777777" w:rsidTr="00476F34">
        <w:trPr>
          <w:trHeight w:hRule="exact" w:val="284"/>
        </w:trPr>
        <w:tc>
          <w:tcPr>
            <w:tcW w:w="5495" w:type="dxa"/>
          </w:tcPr>
          <w:p w14:paraId="536B784B" w14:textId="77777777" w:rsidR="00240B6C" w:rsidRPr="00DC7E0E" w:rsidRDefault="00240B6C" w:rsidP="00476F34">
            <w:pPr>
              <w:rPr>
                <w:rFonts w:cstheme="minorHAnsi"/>
                <w:sz w:val="24"/>
                <w:szCs w:val="24"/>
              </w:rPr>
            </w:pPr>
            <w:r w:rsidRPr="00DC7E0E">
              <w:rPr>
                <w:rFonts w:cstheme="minorHAnsi"/>
                <w:sz w:val="24"/>
                <w:szCs w:val="24"/>
              </w:rPr>
              <w:t>Surgically opened</w:t>
            </w:r>
          </w:p>
        </w:tc>
        <w:tc>
          <w:tcPr>
            <w:tcW w:w="3747" w:type="dxa"/>
          </w:tcPr>
          <w:p w14:paraId="5CF2B587" w14:textId="77777777" w:rsidR="00240B6C" w:rsidRPr="00DC7E0E" w:rsidRDefault="00240B6C" w:rsidP="00476F34">
            <w:pPr>
              <w:rPr>
                <w:rFonts w:cstheme="minorHAnsi"/>
                <w:sz w:val="24"/>
                <w:szCs w:val="24"/>
              </w:rPr>
            </w:pPr>
            <w:r w:rsidRPr="00DC7E0E">
              <w:rPr>
                <w:rFonts w:cstheme="minorHAnsi"/>
                <w:sz w:val="24"/>
                <w:szCs w:val="24"/>
              </w:rPr>
              <w:t>16 (4.1%)</w:t>
            </w:r>
          </w:p>
        </w:tc>
      </w:tr>
      <w:tr w:rsidR="00240B6C" w:rsidRPr="00DC7E0E" w14:paraId="5EAF7364" w14:textId="77777777" w:rsidTr="00476F34">
        <w:trPr>
          <w:trHeight w:hRule="exact" w:val="284"/>
        </w:trPr>
        <w:tc>
          <w:tcPr>
            <w:tcW w:w="5495" w:type="dxa"/>
            <w:shd w:val="clear" w:color="auto" w:fill="D9D9D9" w:themeFill="background1" w:themeFillShade="D9"/>
          </w:tcPr>
          <w:p w14:paraId="16B4D5BF" w14:textId="77777777" w:rsidR="00240B6C" w:rsidRPr="00DC7E0E" w:rsidRDefault="00240B6C" w:rsidP="00476F34">
            <w:pPr>
              <w:rPr>
                <w:rFonts w:cstheme="minorHAnsi"/>
                <w:sz w:val="24"/>
                <w:szCs w:val="24"/>
              </w:rPr>
            </w:pPr>
            <w:r w:rsidRPr="00DC7E0E">
              <w:rPr>
                <w:rFonts w:cstheme="minorHAnsi"/>
                <w:b/>
                <w:sz w:val="24"/>
                <w:szCs w:val="24"/>
              </w:rPr>
              <w:t xml:space="preserve">Tissue Involvement </w:t>
            </w:r>
            <w:r w:rsidRPr="00DC7E0E">
              <w:rPr>
                <w:rFonts w:cstheme="minorHAnsi"/>
                <w:sz w:val="24"/>
                <w:szCs w:val="24"/>
              </w:rPr>
              <w:t>(%)</w:t>
            </w:r>
          </w:p>
        </w:tc>
        <w:tc>
          <w:tcPr>
            <w:tcW w:w="3747" w:type="dxa"/>
            <w:shd w:val="clear" w:color="auto" w:fill="D9D9D9" w:themeFill="background1" w:themeFillShade="D9"/>
          </w:tcPr>
          <w:p w14:paraId="3278C878" w14:textId="77777777" w:rsidR="00240B6C" w:rsidRPr="00DC7E0E" w:rsidRDefault="00240B6C" w:rsidP="00476F34">
            <w:pPr>
              <w:rPr>
                <w:rFonts w:cstheme="minorHAnsi"/>
                <w:sz w:val="24"/>
                <w:szCs w:val="24"/>
              </w:rPr>
            </w:pPr>
            <w:r w:rsidRPr="00DC7E0E">
              <w:rPr>
                <w:rFonts w:cstheme="minorHAnsi"/>
                <w:b/>
                <w:sz w:val="24"/>
                <w:szCs w:val="24"/>
              </w:rPr>
              <w:t>n (%)</w:t>
            </w:r>
          </w:p>
        </w:tc>
      </w:tr>
      <w:tr w:rsidR="00240B6C" w:rsidRPr="00DC7E0E" w14:paraId="26246B99" w14:textId="77777777" w:rsidTr="00476F34">
        <w:trPr>
          <w:trHeight w:hRule="exact" w:val="284"/>
        </w:trPr>
        <w:tc>
          <w:tcPr>
            <w:tcW w:w="5495" w:type="dxa"/>
          </w:tcPr>
          <w:p w14:paraId="0BEAAE54" w14:textId="77777777" w:rsidR="00240B6C" w:rsidRPr="00DC7E0E" w:rsidRDefault="00240B6C" w:rsidP="00476F34">
            <w:pPr>
              <w:rPr>
                <w:rFonts w:cstheme="minorHAnsi"/>
                <w:sz w:val="24"/>
                <w:szCs w:val="24"/>
              </w:rPr>
            </w:pPr>
            <w:r w:rsidRPr="00DC7E0E">
              <w:rPr>
                <w:rFonts w:cstheme="minorHAnsi"/>
                <w:sz w:val="24"/>
                <w:szCs w:val="24"/>
              </w:rPr>
              <w:t>Full thickness</w:t>
            </w:r>
          </w:p>
        </w:tc>
        <w:tc>
          <w:tcPr>
            <w:tcW w:w="3747" w:type="dxa"/>
          </w:tcPr>
          <w:p w14:paraId="452E8EAD" w14:textId="77777777" w:rsidR="00240B6C" w:rsidRPr="00DC7E0E" w:rsidRDefault="00240B6C" w:rsidP="00476F34">
            <w:pPr>
              <w:rPr>
                <w:rFonts w:cstheme="minorHAnsi"/>
                <w:sz w:val="24"/>
                <w:szCs w:val="24"/>
              </w:rPr>
            </w:pPr>
            <w:r w:rsidRPr="00DC7E0E">
              <w:rPr>
                <w:rFonts w:cstheme="minorHAnsi"/>
                <w:sz w:val="24"/>
                <w:szCs w:val="24"/>
              </w:rPr>
              <w:t>235 (59.8%)</w:t>
            </w:r>
          </w:p>
        </w:tc>
      </w:tr>
      <w:tr w:rsidR="00240B6C" w:rsidRPr="00DC7E0E" w14:paraId="32AEE364" w14:textId="77777777" w:rsidTr="00476F34">
        <w:trPr>
          <w:trHeight w:hRule="exact" w:val="284"/>
        </w:trPr>
        <w:tc>
          <w:tcPr>
            <w:tcW w:w="5495" w:type="dxa"/>
          </w:tcPr>
          <w:p w14:paraId="5E40A3DF" w14:textId="77777777" w:rsidR="00240B6C" w:rsidRPr="00DC7E0E" w:rsidRDefault="00240B6C" w:rsidP="00476F34">
            <w:pPr>
              <w:rPr>
                <w:rFonts w:cstheme="minorHAnsi"/>
                <w:sz w:val="24"/>
                <w:szCs w:val="24"/>
              </w:rPr>
            </w:pPr>
            <w:r w:rsidRPr="00DC7E0E">
              <w:rPr>
                <w:rFonts w:cstheme="minorHAnsi"/>
                <w:sz w:val="24"/>
                <w:szCs w:val="24"/>
              </w:rPr>
              <w:t>Muscle, tendon or bone exposed</w:t>
            </w:r>
          </w:p>
        </w:tc>
        <w:tc>
          <w:tcPr>
            <w:tcW w:w="3747" w:type="dxa"/>
          </w:tcPr>
          <w:p w14:paraId="70DB934D" w14:textId="77777777" w:rsidR="00240B6C" w:rsidRPr="00DC7E0E" w:rsidRDefault="00240B6C" w:rsidP="00476F34">
            <w:pPr>
              <w:rPr>
                <w:rFonts w:cstheme="minorHAnsi"/>
                <w:sz w:val="24"/>
                <w:szCs w:val="24"/>
              </w:rPr>
            </w:pPr>
            <w:r w:rsidRPr="00DC7E0E">
              <w:rPr>
                <w:rFonts w:cstheme="minorHAnsi"/>
                <w:sz w:val="24"/>
                <w:szCs w:val="24"/>
              </w:rPr>
              <w:t>120 (30.5%)</w:t>
            </w:r>
          </w:p>
        </w:tc>
      </w:tr>
      <w:tr w:rsidR="00240B6C" w:rsidRPr="00DC7E0E" w14:paraId="7386DE35" w14:textId="77777777" w:rsidTr="00476F34">
        <w:trPr>
          <w:trHeight w:hRule="exact" w:val="284"/>
        </w:trPr>
        <w:tc>
          <w:tcPr>
            <w:tcW w:w="5495" w:type="dxa"/>
          </w:tcPr>
          <w:p w14:paraId="7A5634E3" w14:textId="77777777" w:rsidR="00240B6C" w:rsidRPr="00DC7E0E" w:rsidRDefault="00240B6C" w:rsidP="00476F34">
            <w:pPr>
              <w:rPr>
                <w:rFonts w:cstheme="minorHAnsi"/>
                <w:sz w:val="24"/>
                <w:szCs w:val="24"/>
              </w:rPr>
            </w:pPr>
            <w:r w:rsidRPr="00DC7E0E">
              <w:rPr>
                <w:rFonts w:cstheme="minorHAnsi"/>
                <w:sz w:val="24"/>
                <w:szCs w:val="24"/>
              </w:rPr>
              <w:t>Organ exposed</w:t>
            </w:r>
          </w:p>
        </w:tc>
        <w:tc>
          <w:tcPr>
            <w:tcW w:w="3747" w:type="dxa"/>
          </w:tcPr>
          <w:p w14:paraId="5837E632" w14:textId="77777777" w:rsidR="00240B6C" w:rsidRPr="00DC7E0E" w:rsidRDefault="00240B6C" w:rsidP="00476F34">
            <w:pPr>
              <w:rPr>
                <w:rFonts w:cstheme="minorHAnsi"/>
                <w:sz w:val="24"/>
                <w:szCs w:val="24"/>
              </w:rPr>
            </w:pPr>
            <w:r w:rsidRPr="00DC7E0E">
              <w:rPr>
                <w:rFonts w:cstheme="minorHAnsi"/>
                <w:sz w:val="24"/>
                <w:szCs w:val="24"/>
              </w:rPr>
              <w:t>1 (0.3%)</w:t>
            </w:r>
          </w:p>
        </w:tc>
      </w:tr>
      <w:tr w:rsidR="00240B6C" w:rsidRPr="00DC7E0E" w14:paraId="4358AC46" w14:textId="77777777" w:rsidTr="00476F34">
        <w:trPr>
          <w:trHeight w:hRule="exact" w:val="284"/>
        </w:trPr>
        <w:tc>
          <w:tcPr>
            <w:tcW w:w="5495" w:type="dxa"/>
          </w:tcPr>
          <w:p w14:paraId="1807937D" w14:textId="77777777" w:rsidR="00240B6C" w:rsidRPr="00DC7E0E" w:rsidRDefault="00240B6C" w:rsidP="00476F34">
            <w:pPr>
              <w:rPr>
                <w:rFonts w:cstheme="minorHAnsi"/>
                <w:sz w:val="24"/>
                <w:szCs w:val="24"/>
              </w:rPr>
            </w:pPr>
            <w:r w:rsidRPr="00DC7E0E">
              <w:rPr>
                <w:rFonts w:cstheme="minorHAnsi"/>
                <w:sz w:val="24"/>
                <w:szCs w:val="24"/>
              </w:rPr>
              <w:t>Unsure</w:t>
            </w:r>
          </w:p>
        </w:tc>
        <w:tc>
          <w:tcPr>
            <w:tcW w:w="3747" w:type="dxa"/>
          </w:tcPr>
          <w:p w14:paraId="75B1DC2D" w14:textId="77777777" w:rsidR="00240B6C" w:rsidRPr="00DC7E0E" w:rsidRDefault="00240B6C" w:rsidP="00476F34">
            <w:pPr>
              <w:rPr>
                <w:rFonts w:cstheme="minorHAnsi"/>
                <w:sz w:val="24"/>
                <w:szCs w:val="24"/>
              </w:rPr>
            </w:pPr>
            <w:r w:rsidRPr="00DC7E0E">
              <w:rPr>
                <w:rFonts w:cstheme="minorHAnsi"/>
                <w:sz w:val="24"/>
                <w:szCs w:val="24"/>
              </w:rPr>
              <w:t>35 (8.9%)</w:t>
            </w:r>
          </w:p>
        </w:tc>
      </w:tr>
      <w:tr w:rsidR="00240B6C" w:rsidRPr="00DC7E0E" w14:paraId="42C5C0CD" w14:textId="77777777" w:rsidTr="00476F34">
        <w:trPr>
          <w:trHeight w:hRule="exact" w:val="284"/>
        </w:trPr>
        <w:tc>
          <w:tcPr>
            <w:tcW w:w="5495" w:type="dxa"/>
          </w:tcPr>
          <w:p w14:paraId="3BD5D212" w14:textId="77777777" w:rsidR="00240B6C" w:rsidRPr="00DC7E0E" w:rsidRDefault="00240B6C" w:rsidP="00476F34">
            <w:pPr>
              <w:rPr>
                <w:rFonts w:cstheme="minorHAnsi"/>
                <w:sz w:val="24"/>
                <w:szCs w:val="24"/>
              </w:rPr>
            </w:pPr>
            <w:r w:rsidRPr="00DC7E0E">
              <w:rPr>
                <w:rFonts w:cstheme="minorHAnsi"/>
                <w:sz w:val="24"/>
                <w:szCs w:val="24"/>
              </w:rPr>
              <w:t>Missing</w:t>
            </w:r>
          </w:p>
        </w:tc>
        <w:tc>
          <w:tcPr>
            <w:tcW w:w="3747" w:type="dxa"/>
          </w:tcPr>
          <w:p w14:paraId="14E8D1CF" w14:textId="77777777" w:rsidR="00240B6C" w:rsidRPr="00DC7E0E" w:rsidRDefault="00240B6C" w:rsidP="00476F34">
            <w:pPr>
              <w:rPr>
                <w:rFonts w:cstheme="minorHAnsi"/>
                <w:sz w:val="24"/>
                <w:szCs w:val="24"/>
              </w:rPr>
            </w:pPr>
            <w:r w:rsidRPr="00DC7E0E">
              <w:rPr>
                <w:rFonts w:cstheme="minorHAnsi"/>
                <w:sz w:val="24"/>
                <w:szCs w:val="24"/>
              </w:rPr>
              <w:t>2 (0.5%)</w:t>
            </w:r>
          </w:p>
        </w:tc>
      </w:tr>
      <w:tr w:rsidR="00240B6C" w:rsidRPr="00DC7E0E" w14:paraId="60F90961" w14:textId="77777777" w:rsidTr="00476F34">
        <w:trPr>
          <w:trHeight w:hRule="exact" w:val="284"/>
        </w:trPr>
        <w:tc>
          <w:tcPr>
            <w:tcW w:w="5495" w:type="dxa"/>
            <w:shd w:val="clear" w:color="auto" w:fill="D9D9D9" w:themeFill="background1" w:themeFillShade="D9"/>
          </w:tcPr>
          <w:p w14:paraId="378240B4" w14:textId="77777777" w:rsidR="00240B6C" w:rsidRPr="00DC7E0E" w:rsidRDefault="00240B6C" w:rsidP="00476F34">
            <w:pPr>
              <w:rPr>
                <w:rFonts w:cstheme="minorHAnsi"/>
                <w:sz w:val="24"/>
                <w:szCs w:val="24"/>
              </w:rPr>
            </w:pPr>
            <w:r w:rsidRPr="00DC7E0E">
              <w:rPr>
                <w:rFonts w:cstheme="minorHAnsi"/>
                <w:b/>
                <w:sz w:val="24"/>
                <w:szCs w:val="24"/>
              </w:rPr>
              <w:t xml:space="preserve">Infection at Baseline </w:t>
            </w:r>
            <w:r w:rsidRPr="00DC7E0E">
              <w:rPr>
                <w:rFonts w:cstheme="minorHAnsi"/>
                <w:sz w:val="24"/>
                <w:szCs w:val="24"/>
              </w:rPr>
              <w:t>(%)</w:t>
            </w:r>
          </w:p>
        </w:tc>
        <w:tc>
          <w:tcPr>
            <w:tcW w:w="3747" w:type="dxa"/>
            <w:shd w:val="clear" w:color="auto" w:fill="D9D9D9" w:themeFill="background1" w:themeFillShade="D9"/>
          </w:tcPr>
          <w:p w14:paraId="1AF91721" w14:textId="77777777" w:rsidR="00240B6C" w:rsidRPr="00DC7E0E" w:rsidRDefault="00240B6C" w:rsidP="00476F34">
            <w:pPr>
              <w:rPr>
                <w:rFonts w:cstheme="minorHAnsi"/>
                <w:sz w:val="24"/>
                <w:szCs w:val="24"/>
              </w:rPr>
            </w:pPr>
            <w:r w:rsidRPr="00DC7E0E">
              <w:rPr>
                <w:rFonts w:cstheme="minorHAnsi"/>
                <w:b/>
                <w:sz w:val="24"/>
                <w:szCs w:val="24"/>
              </w:rPr>
              <w:t>n (%)</w:t>
            </w:r>
          </w:p>
        </w:tc>
      </w:tr>
      <w:tr w:rsidR="00240B6C" w:rsidRPr="00DC7E0E" w14:paraId="41F57E0E" w14:textId="77777777" w:rsidTr="00476F34">
        <w:trPr>
          <w:trHeight w:hRule="exact" w:val="284"/>
        </w:trPr>
        <w:tc>
          <w:tcPr>
            <w:tcW w:w="5495" w:type="dxa"/>
          </w:tcPr>
          <w:p w14:paraId="4CE9B783" w14:textId="77777777" w:rsidR="00240B6C" w:rsidRPr="00DC7E0E" w:rsidRDefault="00240B6C" w:rsidP="00476F34">
            <w:pPr>
              <w:rPr>
                <w:rFonts w:cstheme="minorHAnsi"/>
                <w:sz w:val="24"/>
                <w:szCs w:val="24"/>
              </w:rPr>
            </w:pPr>
            <w:r w:rsidRPr="00DC7E0E">
              <w:rPr>
                <w:rFonts w:cstheme="minorHAnsi"/>
                <w:sz w:val="24"/>
                <w:szCs w:val="24"/>
              </w:rPr>
              <w:t>Yes</w:t>
            </w:r>
          </w:p>
        </w:tc>
        <w:tc>
          <w:tcPr>
            <w:tcW w:w="3747" w:type="dxa"/>
          </w:tcPr>
          <w:p w14:paraId="3D31FE4C" w14:textId="77777777" w:rsidR="00240B6C" w:rsidRPr="00DC7E0E" w:rsidRDefault="00240B6C" w:rsidP="00476F34">
            <w:pPr>
              <w:rPr>
                <w:rFonts w:cstheme="minorHAnsi"/>
                <w:sz w:val="24"/>
                <w:szCs w:val="24"/>
              </w:rPr>
            </w:pPr>
            <w:r w:rsidRPr="00DC7E0E">
              <w:rPr>
                <w:rFonts w:cstheme="minorHAnsi"/>
                <w:sz w:val="24"/>
                <w:szCs w:val="24"/>
              </w:rPr>
              <w:t>79 (20.1%)</w:t>
            </w:r>
          </w:p>
        </w:tc>
      </w:tr>
      <w:tr w:rsidR="00240B6C" w:rsidRPr="00DC7E0E" w14:paraId="3CFD1640" w14:textId="77777777" w:rsidTr="00476F34">
        <w:trPr>
          <w:trHeight w:hRule="exact" w:val="284"/>
        </w:trPr>
        <w:tc>
          <w:tcPr>
            <w:tcW w:w="5495" w:type="dxa"/>
          </w:tcPr>
          <w:p w14:paraId="01F1ADC4" w14:textId="77777777" w:rsidR="00240B6C" w:rsidRPr="00DC7E0E" w:rsidRDefault="00240B6C" w:rsidP="00476F34">
            <w:pPr>
              <w:rPr>
                <w:rFonts w:cstheme="minorHAnsi"/>
                <w:sz w:val="24"/>
                <w:szCs w:val="24"/>
              </w:rPr>
            </w:pPr>
            <w:r w:rsidRPr="00DC7E0E">
              <w:rPr>
                <w:rFonts w:cstheme="minorHAnsi"/>
                <w:sz w:val="24"/>
                <w:szCs w:val="24"/>
              </w:rPr>
              <w:t>No</w:t>
            </w:r>
          </w:p>
        </w:tc>
        <w:tc>
          <w:tcPr>
            <w:tcW w:w="3747" w:type="dxa"/>
          </w:tcPr>
          <w:p w14:paraId="2FA3E10A" w14:textId="77777777" w:rsidR="00240B6C" w:rsidRPr="00DC7E0E" w:rsidRDefault="00240B6C" w:rsidP="00476F34">
            <w:pPr>
              <w:rPr>
                <w:rFonts w:cstheme="minorHAnsi"/>
                <w:sz w:val="24"/>
                <w:szCs w:val="24"/>
              </w:rPr>
            </w:pPr>
            <w:r w:rsidRPr="00DC7E0E">
              <w:rPr>
                <w:rFonts w:cstheme="minorHAnsi"/>
                <w:sz w:val="24"/>
                <w:szCs w:val="24"/>
              </w:rPr>
              <w:t>314 (79.9%)</w:t>
            </w:r>
          </w:p>
        </w:tc>
      </w:tr>
      <w:tr w:rsidR="00240B6C" w:rsidRPr="00DC7E0E" w14:paraId="26F43FCA" w14:textId="77777777" w:rsidTr="00476F34">
        <w:trPr>
          <w:trHeight w:hRule="exact" w:val="284"/>
        </w:trPr>
        <w:tc>
          <w:tcPr>
            <w:tcW w:w="5495" w:type="dxa"/>
            <w:shd w:val="clear" w:color="auto" w:fill="D9D9D9" w:themeFill="background1" w:themeFillShade="D9"/>
          </w:tcPr>
          <w:p w14:paraId="544B6905" w14:textId="77777777" w:rsidR="00240B6C" w:rsidRPr="00DC7E0E" w:rsidRDefault="00240B6C" w:rsidP="00476F34">
            <w:pPr>
              <w:rPr>
                <w:rFonts w:cstheme="minorHAnsi"/>
                <w:sz w:val="24"/>
                <w:szCs w:val="24"/>
              </w:rPr>
            </w:pPr>
            <w:r w:rsidRPr="00DC7E0E">
              <w:rPr>
                <w:rFonts w:cstheme="minorHAnsi"/>
                <w:b/>
                <w:sz w:val="24"/>
                <w:szCs w:val="24"/>
              </w:rPr>
              <w:t>Antibiotics Used</w:t>
            </w:r>
            <w:r w:rsidRPr="00DC7E0E">
              <w:rPr>
                <w:rFonts w:cstheme="minorHAnsi"/>
                <w:sz w:val="24"/>
                <w:szCs w:val="24"/>
              </w:rPr>
              <w:t xml:space="preserve"> (%)</w:t>
            </w:r>
          </w:p>
        </w:tc>
        <w:tc>
          <w:tcPr>
            <w:tcW w:w="3747" w:type="dxa"/>
            <w:shd w:val="clear" w:color="auto" w:fill="D9D9D9" w:themeFill="background1" w:themeFillShade="D9"/>
          </w:tcPr>
          <w:p w14:paraId="6C08C180" w14:textId="77777777" w:rsidR="00240B6C" w:rsidRPr="00DC7E0E" w:rsidRDefault="00240B6C" w:rsidP="00476F34">
            <w:pPr>
              <w:rPr>
                <w:rFonts w:cstheme="minorHAnsi"/>
                <w:sz w:val="24"/>
                <w:szCs w:val="24"/>
              </w:rPr>
            </w:pPr>
            <w:r w:rsidRPr="00DC7E0E">
              <w:rPr>
                <w:rFonts w:cstheme="minorHAnsi"/>
                <w:b/>
                <w:sz w:val="24"/>
                <w:szCs w:val="24"/>
              </w:rPr>
              <w:t>n (%)</w:t>
            </w:r>
          </w:p>
        </w:tc>
      </w:tr>
      <w:tr w:rsidR="00240B6C" w:rsidRPr="00DC7E0E" w14:paraId="3D0D85E1" w14:textId="77777777" w:rsidTr="00476F34">
        <w:trPr>
          <w:trHeight w:hRule="exact" w:val="284"/>
        </w:trPr>
        <w:tc>
          <w:tcPr>
            <w:tcW w:w="5495" w:type="dxa"/>
          </w:tcPr>
          <w:p w14:paraId="033FFEA1" w14:textId="77777777" w:rsidR="00240B6C" w:rsidRPr="00DC7E0E" w:rsidRDefault="00240B6C" w:rsidP="00476F34">
            <w:pPr>
              <w:rPr>
                <w:rFonts w:cstheme="minorHAnsi"/>
                <w:sz w:val="24"/>
                <w:szCs w:val="24"/>
              </w:rPr>
            </w:pPr>
            <w:r w:rsidRPr="00DC7E0E">
              <w:rPr>
                <w:rFonts w:cstheme="minorHAnsi"/>
                <w:sz w:val="24"/>
                <w:szCs w:val="24"/>
              </w:rPr>
              <w:t>Yes</w:t>
            </w:r>
          </w:p>
        </w:tc>
        <w:tc>
          <w:tcPr>
            <w:tcW w:w="3747" w:type="dxa"/>
          </w:tcPr>
          <w:p w14:paraId="49181C96" w14:textId="77777777" w:rsidR="00240B6C" w:rsidRPr="00DC7E0E" w:rsidRDefault="00240B6C" w:rsidP="00476F34">
            <w:pPr>
              <w:rPr>
                <w:rFonts w:cstheme="minorHAnsi"/>
                <w:sz w:val="24"/>
                <w:szCs w:val="24"/>
              </w:rPr>
            </w:pPr>
            <w:r w:rsidRPr="00DC7E0E">
              <w:rPr>
                <w:rFonts w:cstheme="minorHAnsi"/>
                <w:sz w:val="24"/>
                <w:szCs w:val="24"/>
              </w:rPr>
              <w:t>182 (46.3%)</w:t>
            </w:r>
          </w:p>
        </w:tc>
      </w:tr>
      <w:tr w:rsidR="00240B6C" w:rsidRPr="00DC7E0E" w14:paraId="084250B4" w14:textId="77777777" w:rsidTr="00476F34">
        <w:trPr>
          <w:trHeight w:hRule="exact" w:val="284"/>
        </w:trPr>
        <w:tc>
          <w:tcPr>
            <w:tcW w:w="5495" w:type="dxa"/>
          </w:tcPr>
          <w:p w14:paraId="4AD5DBFC" w14:textId="77777777" w:rsidR="00240B6C" w:rsidRPr="00DC7E0E" w:rsidRDefault="00240B6C" w:rsidP="00476F34">
            <w:pPr>
              <w:rPr>
                <w:rFonts w:cstheme="minorHAnsi"/>
                <w:sz w:val="24"/>
                <w:szCs w:val="24"/>
              </w:rPr>
            </w:pPr>
            <w:r w:rsidRPr="00DC7E0E">
              <w:rPr>
                <w:rFonts w:cstheme="minorHAnsi"/>
                <w:sz w:val="24"/>
                <w:szCs w:val="24"/>
              </w:rPr>
              <w:t>No</w:t>
            </w:r>
          </w:p>
        </w:tc>
        <w:tc>
          <w:tcPr>
            <w:tcW w:w="3747" w:type="dxa"/>
          </w:tcPr>
          <w:p w14:paraId="096524D2" w14:textId="77777777" w:rsidR="00240B6C" w:rsidRPr="00DC7E0E" w:rsidRDefault="00240B6C" w:rsidP="00476F34">
            <w:pPr>
              <w:rPr>
                <w:rFonts w:cstheme="minorHAnsi"/>
                <w:sz w:val="24"/>
                <w:szCs w:val="24"/>
              </w:rPr>
            </w:pPr>
            <w:r w:rsidRPr="00DC7E0E">
              <w:rPr>
                <w:rFonts w:cstheme="minorHAnsi"/>
                <w:sz w:val="24"/>
                <w:szCs w:val="24"/>
              </w:rPr>
              <w:t>211 (53.7%)</w:t>
            </w:r>
          </w:p>
        </w:tc>
      </w:tr>
      <w:tr w:rsidR="00240B6C" w:rsidRPr="00DC7E0E" w14:paraId="69346854" w14:textId="77777777" w:rsidTr="00476F34">
        <w:trPr>
          <w:trHeight w:hRule="exact" w:val="284"/>
        </w:trPr>
        <w:tc>
          <w:tcPr>
            <w:tcW w:w="5495" w:type="dxa"/>
            <w:shd w:val="clear" w:color="auto" w:fill="D9D9D9" w:themeFill="background1" w:themeFillShade="D9"/>
          </w:tcPr>
          <w:p w14:paraId="731EB6A5" w14:textId="77777777" w:rsidR="00240B6C" w:rsidRPr="00DC7E0E" w:rsidRDefault="00240B6C" w:rsidP="00476F34">
            <w:pPr>
              <w:rPr>
                <w:rFonts w:cstheme="minorHAnsi"/>
                <w:sz w:val="24"/>
                <w:szCs w:val="24"/>
              </w:rPr>
            </w:pPr>
            <w:r w:rsidRPr="00DC7E0E">
              <w:rPr>
                <w:rFonts w:cstheme="minorHAnsi"/>
                <w:b/>
                <w:sz w:val="24"/>
                <w:szCs w:val="24"/>
              </w:rPr>
              <w:t>Dressing</w:t>
            </w:r>
            <w:r w:rsidRPr="00DC7E0E">
              <w:rPr>
                <w:rFonts w:cstheme="minorHAnsi"/>
                <w:sz w:val="24"/>
                <w:szCs w:val="24"/>
              </w:rPr>
              <w:t xml:space="preserve"> (%)</w:t>
            </w:r>
          </w:p>
        </w:tc>
        <w:tc>
          <w:tcPr>
            <w:tcW w:w="3747" w:type="dxa"/>
            <w:shd w:val="clear" w:color="auto" w:fill="D9D9D9" w:themeFill="background1" w:themeFillShade="D9"/>
          </w:tcPr>
          <w:p w14:paraId="7C51CD0D" w14:textId="77777777" w:rsidR="00240B6C" w:rsidRPr="00DC7E0E" w:rsidRDefault="00240B6C" w:rsidP="00476F34">
            <w:pPr>
              <w:rPr>
                <w:rFonts w:cstheme="minorHAnsi"/>
                <w:sz w:val="24"/>
                <w:szCs w:val="24"/>
              </w:rPr>
            </w:pPr>
            <w:r w:rsidRPr="00DC7E0E">
              <w:rPr>
                <w:rFonts w:cstheme="minorHAnsi"/>
                <w:b/>
                <w:sz w:val="24"/>
                <w:szCs w:val="24"/>
              </w:rPr>
              <w:t>n (%)</w:t>
            </w:r>
          </w:p>
        </w:tc>
      </w:tr>
      <w:tr w:rsidR="00240B6C" w:rsidRPr="00DC7E0E" w14:paraId="38D2DF63" w14:textId="77777777" w:rsidTr="00476F34">
        <w:trPr>
          <w:trHeight w:hRule="exact" w:val="284"/>
        </w:trPr>
        <w:tc>
          <w:tcPr>
            <w:tcW w:w="5495" w:type="dxa"/>
          </w:tcPr>
          <w:p w14:paraId="1A933B0E" w14:textId="77777777" w:rsidR="00240B6C" w:rsidRPr="00DC7E0E" w:rsidRDefault="00240B6C" w:rsidP="00476F34">
            <w:pPr>
              <w:rPr>
                <w:rFonts w:cstheme="minorHAnsi"/>
                <w:sz w:val="24"/>
                <w:szCs w:val="24"/>
              </w:rPr>
            </w:pPr>
            <w:r w:rsidRPr="00DC7E0E">
              <w:rPr>
                <w:rFonts w:cstheme="minorHAnsi"/>
                <w:sz w:val="24"/>
                <w:szCs w:val="24"/>
              </w:rPr>
              <w:t>Hydro-fibre/spun hydrocolloid</w:t>
            </w:r>
          </w:p>
        </w:tc>
        <w:tc>
          <w:tcPr>
            <w:tcW w:w="3747" w:type="dxa"/>
            <w:vAlign w:val="bottom"/>
          </w:tcPr>
          <w:p w14:paraId="1D4D4814" w14:textId="77777777" w:rsidR="00240B6C" w:rsidRPr="00DC7E0E" w:rsidRDefault="00240B6C" w:rsidP="00476F34">
            <w:pPr>
              <w:rPr>
                <w:rFonts w:cstheme="minorHAnsi"/>
                <w:sz w:val="24"/>
                <w:szCs w:val="24"/>
              </w:rPr>
            </w:pPr>
            <w:r w:rsidRPr="00DC7E0E">
              <w:rPr>
                <w:rFonts w:cstheme="minorHAnsi"/>
                <w:sz w:val="24"/>
                <w:szCs w:val="24"/>
              </w:rPr>
              <w:t>164 (41.7%)</w:t>
            </w:r>
          </w:p>
        </w:tc>
      </w:tr>
      <w:tr w:rsidR="00240B6C" w:rsidRPr="00DC7E0E" w14:paraId="2C455DE2" w14:textId="77777777" w:rsidTr="00476F34">
        <w:trPr>
          <w:trHeight w:hRule="exact" w:val="284"/>
        </w:trPr>
        <w:tc>
          <w:tcPr>
            <w:tcW w:w="5495" w:type="dxa"/>
          </w:tcPr>
          <w:p w14:paraId="0CD0B4AE" w14:textId="77777777" w:rsidR="00240B6C" w:rsidRPr="00DC7E0E" w:rsidRDefault="00240B6C" w:rsidP="00476F34">
            <w:pPr>
              <w:rPr>
                <w:rFonts w:cstheme="minorHAnsi"/>
                <w:sz w:val="24"/>
                <w:szCs w:val="24"/>
              </w:rPr>
            </w:pPr>
            <w:r w:rsidRPr="00DC7E0E">
              <w:rPr>
                <w:rFonts w:cstheme="minorHAnsi"/>
                <w:sz w:val="24"/>
                <w:szCs w:val="24"/>
              </w:rPr>
              <w:t>Other</w:t>
            </w:r>
          </w:p>
        </w:tc>
        <w:tc>
          <w:tcPr>
            <w:tcW w:w="3747" w:type="dxa"/>
            <w:vAlign w:val="bottom"/>
          </w:tcPr>
          <w:p w14:paraId="3DB03746" w14:textId="77777777" w:rsidR="00240B6C" w:rsidRPr="00DC7E0E" w:rsidRDefault="00240B6C" w:rsidP="00476F34">
            <w:pPr>
              <w:rPr>
                <w:rFonts w:cstheme="minorHAnsi"/>
                <w:sz w:val="24"/>
                <w:szCs w:val="24"/>
              </w:rPr>
            </w:pPr>
            <w:r w:rsidRPr="00DC7E0E">
              <w:rPr>
                <w:rFonts w:cstheme="minorHAnsi"/>
                <w:sz w:val="24"/>
                <w:szCs w:val="24"/>
              </w:rPr>
              <w:t>129 (32.8%)</w:t>
            </w:r>
          </w:p>
        </w:tc>
      </w:tr>
      <w:tr w:rsidR="00240B6C" w:rsidRPr="00DC7E0E" w14:paraId="65E14E60" w14:textId="77777777" w:rsidTr="00476F34">
        <w:trPr>
          <w:trHeight w:hRule="exact" w:val="284"/>
        </w:trPr>
        <w:tc>
          <w:tcPr>
            <w:tcW w:w="5495" w:type="dxa"/>
          </w:tcPr>
          <w:p w14:paraId="7C2F7EB0" w14:textId="77777777" w:rsidR="00240B6C" w:rsidRPr="00DC7E0E" w:rsidRDefault="00240B6C" w:rsidP="00476F34">
            <w:pPr>
              <w:rPr>
                <w:rFonts w:cstheme="minorHAnsi"/>
                <w:sz w:val="24"/>
                <w:szCs w:val="24"/>
              </w:rPr>
            </w:pPr>
            <w:r w:rsidRPr="00DC7E0E">
              <w:rPr>
                <w:rFonts w:cstheme="minorHAnsi"/>
                <w:sz w:val="24"/>
                <w:szCs w:val="24"/>
              </w:rPr>
              <w:t>Wound contact</w:t>
            </w:r>
          </w:p>
        </w:tc>
        <w:tc>
          <w:tcPr>
            <w:tcW w:w="3747" w:type="dxa"/>
            <w:vAlign w:val="bottom"/>
          </w:tcPr>
          <w:p w14:paraId="451C331A" w14:textId="77777777" w:rsidR="00240B6C" w:rsidRPr="00DC7E0E" w:rsidRDefault="00240B6C" w:rsidP="00476F34">
            <w:pPr>
              <w:rPr>
                <w:rFonts w:cstheme="minorHAnsi"/>
                <w:sz w:val="24"/>
                <w:szCs w:val="24"/>
              </w:rPr>
            </w:pPr>
            <w:r w:rsidRPr="00DC7E0E">
              <w:rPr>
                <w:rFonts w:cstheme="minorHAnsi"/>
                <w:sz w:val="24"/>
                <w:szCs w:val="24"/>
              </w:rPr>
              <w:t>114 (29.0%)</w:t>
            </w:r>
          </w:p>
        </w:tc>
      </w:tr>
      <w:tr w:rsidR="00240B6C" w:rsidRPr="00DC7E0E" w14:paraId="10D978EE" w14:textId="77777777" w:rsidTr="00476F34">
        <w:trPr>
          <w:trHeight w:hRule="exact" w:val="284"/>
        </w:trPr>
        <w:tc>
          <w:tcPr>
            <w:tcW w:w="5495" w:type="dxa"/>
          </w:tcPr>
          <w:p w14:paraId="0F88A23A" w14:textId="77777777" w:rsidR="00240B6C" w:rsidRPr="00DC7E0E" w:rsidRDefault="00240B6C" w:rsidP="00476F34">
            <w:pPr>
              <w:rPr>
                <w:rFonts w:cstheme="minorHAnsi"/>
                <w:sz w:val="24"/>
                <w:szCs w:val="24"/>
              </w:rPr>
            </w:pPr>
            <w:r w:rsidRPr="00DC7E0E">
              <w:rPr>
                <w:rFonts w:cstheme="minorHAnsi"/>
                <w:sz w:val="24"/>
                <w:szCs w:val="24"/>
              </w:rPr>
              <w:t>NPWT</w:t>
            </w:r>
          </w:p>
        </w:tc>
        <w:tc>
          <w:tcPr>
            <w:tcW w:w="3747" w:type="dxa"/>
            <w:vAlign w:val="bottom"/>
          </w:tcPr>
          <w:p w14:paraId="07C44D63" w14:textId="77777777" w:rsidR="00240B6C" w:rsidRPr="00DC7E0E" w:rsidRDefault="00240B6C" w:rsidP="00476F34">
            <w:pPr>
              <w:rPr>
                <w:rFonts w:cstheme="minorHAnsi"/>
                <w:sz w:val="24"/>
                <w:szCs w:val="24"/>
              </w:rPr>
            </w:pPr>
            <w:r w:rsidRPr="00DC7E0E">
              <w:rPr>
                <w:rFonts w:cstheme="minorHAnsi"/>
                <w:sz w:val="24"/>
                <w:szCs w:val="24"/>
              </w:rPr>
              <w:t>89 (22.7%)</w:t>
            </w:r>
          </w:p>
        </w:tc>
      </w:tr>
      <w:tr w:rsidR="00240B6C" w:rsidRPr="00DC7E0E" w14:paraId="449C460F" w14:textId="77777777" w:rsidTr="00476F34">
        <w:trPr>
          <w:trHeight w:hRule="exact" w:val="284"/>
        </w:trPr>
        <w:tc>
          <w:tcPr>
            <w:tcW w:w="5495" w:type="dxa"/>
          </w:tcPr>
          <w:p w14:paraId="0200EB27" w14:textId="77777777" w:rsidR="00240B6C" w:rsidRPr="00DC7E0E" w:rsidRDefault="00240B6C" w:rsidP="00476F34">
            <w:pPr>
              <w:rPr>
                <w:rFonts w:cstheme="minorHAnsi"/>
                <w:sz w:val="24"/>
                <w:szCs w:val="24"/>
              </w:rPr>
            </w:pPr>
            <w:r w:rsidRPr="00DC7E0E">
              <w:rPr>
                <w:rFonts w:cstheme="minorHAnsi"/>
                <w:sz w:val="24"/>
                <w:szCs w:val="24"/>
              </w:rPr>
              <w:t>Foam</w:t>
            </w:r>
          </w:p>
        </w:tc>
        <w:tc>
          <w:tcPr>
            <w:tcW w:w="3747" w:type="dxa"/>
            <w:vAlign w:val="bottom"/>
          </w:tcPr>
          <w:p w14:paraId="7849DC7B" w14:textId="77777777" w:rsidR="00240B6C" w:rsidRPr="00DC7E0E" w:rsidRDefault="00240B6C" w:rsidP="00476F34">
            <w:pPr>
              <w:rPr>
                <w:rFonts w:cstheme="minorHAnsi"/>
                <w:sz w:val="24"/>
                <w:szCs w:val="24"/>
              </w:rPr>
            </w:pPr>
            <w:r w:rsidRPr="00DC7E0E">
              <w:rPr>
                <w:rFonts w:cstheme="minorHAnsi"/>
                <w:sz w:val="24"/>
                <w:szCs w:val="24"/>
              </w:rPr>
              <w:t>36 (9.2%)</w:t>
            </w:r>
          </w:p>
        </w:tc>
      </w:tr>
      <w:tr w:rsidR="00240B6C" w:rsidRPr="00DC7E0E" w14:paraId="0AE73E1A" w14:textId="77777777" w:rsidTr="00476F34">
        <w:trPr>
          <w:trHeight w:hRule="exact" w:val="284"/>
        </w:trPr>
        <w:tc>
          <w:tcPr>
            <w:tcW w:w="5495" w:type="dxa"/>
          </w:tcPr>
          <w:p w14:paraId="3A388318" w14:textId="77777777" w:rsidR="00240B6C" w:rsidRPr="00DC7E0E" w:rsidRDefault="00240B6C" w:rsidP="00476F34">
            <w:pPr>
              <w:rPr>
                <w:rFonts w:cstheme="minorHAnsi"/>
                <w:sz w:val="24"/>
                <w:szCs w:val="24"/>
              </w:rPr>
            </w:pPr>
            <w:r w:rsidRPr="00DC7E0E">
              <w:rPr>
                <w:rFonts w:cstheme="minorHAnsi"/>
                <w:sz w:val="24"/>
                <w:szCs w:val="24"/>
              </w:rPr>
              <w:t>Alginate</w:t>
            </w:r>
          </w:p>
        </w:tc>
        <w:tc>
          <w:tcPr>
            <w:tcW w:w="3747" w:type="dxa"/>
            <w:vAlign w:val="bottom"/>
          </w:tcPr>
          <w:p w14:paraId="2509FACD" w14:textId="77777777" w:rsidR="00240B6C" w:rsidRPr="00DC7E0E" w:rsidRDefault="00240B6C" w:rsidP="00476F34">
            <w:pPr>
              <w:rPr>
                <w:rFonts w:cstheme="minorHAnsi"/>
                <w:sz w:val="24"/>
                <w:szCs w:val="24"/>
              </w:rPr>
            </w:pPr>
            <w:r w:rsidRPr="00DC7E0E">
              <w:rPr>
                <w:rFonts w:cstheme="minorHAnsi"/>
                <w:sz w:val="24"/>
                <w:szCs w:val="24"/>
              </w:rPr>
              <w:t>27 (6.9%)</w:t>
            </w:r>
          </w:p>
        </w:tc>
      </w:tr>
      <w:tr w:rsidR="00240B6C" w:rsidRPr="00DC7E0E" w14:paraId="2EF8E9C1" w14:textId="77777777" w:rsidTr="00476F34">
        <w:trPr>
          <w:trHeight w:hRule="exact" w:val="284"/>
        </w:trPr>
        <w:tc>
          <w:tcPr>
            <w:tcW w:w="5495" w:type="dxa"/>
          </w:tcPr>
          <w:p w14:paraId="644624B0" w14:textId="77777777" w:rsidR="00240B6C" w:rsidRPr="00DC7E0E" w:rsidRDefault="00240B6C" w:rsidP="00476F34">
            <w:pPr>
              <w:rPr>
                <w:rFonts w:cstheme="minorHAnsi"/>
                <w:sz w:val="24"/>
                <w:szCs w:val="24"/>
              </w:rPr>
            </w:pPr>
            <w:r w:rsidRPr="00DC7E0E">
              <w:rPr>
                <w:rFonts w:cstheme="minorHAnsi"/>
                <w:sz w:val="24"/>
                <w:szCs w:val="24"/>
              </w:rPr>
              <w:t>Silver containing</w:t>
            </w:r>
          </w:p>
        </w:tc>
        <w:tc>
          <w:tcPr>
            <w:tcW w:w="3747" w:type="dxa"/>
            <w:vAlign w:val="bottom"/>
          </w:tcPr>
          <w:p w14:paraId="71FA6B72" w14:textId="77777777" w:rsidR="00240B6C" w:rsidRPr="00DC7E0E" w:rsidRDefault="00240B6C" w:rsidP="00476F34">
            <w:pPr>
              <w:rPr>
                <w:rFonts w:cstheme="minorHAnsi"/>
                <w:sz w:val="24"/>
                <w:szCs w:val="24"/>
              </w:rPr>
            </w:pPr>
            <w:r w:rsidRPr="00DC7E0E">
              <w:rPr>
                <w:rFonts w:cstheme="minorHAnsi"/>
                <w:sz w:val="24"/>
                <w:szCs w:val="24"/>
              </w:rPr>
              <w:t>23 (5.9%)</w:t>
            </w:r>
          </w:p>
        </w:tc>
      </w:tr>
      <w:tr w:rsidR="00240B6C" w:rsidRPr="00DC7E0E" w14:paraId="44B2D911" w14:textId="77777777" w:rsidTr="00476F34">
        <w:trPr>
          <w:trHeight w:hRule="exact" w:val="284"/>
        </w:trPr>
        <w:tc>
          <w:tcPr>
            <w:tcW w:w="5495" w:type="dxa"/>
          </w:tcPr>
          <w:p w14:paraId="1E2C55FA" w14:textId="77777777" w:rsidR="00240B6C" w:rsidRPr="00DC7E0E" w:rsidRDefault="00240B6C" w:rsidP="00476F34">
            <w:pPr>
              <w:rPr>
                <w:rFonts w:cstheme="minorHAnsi"/>
                <w:sz w:val="24"/>
                <w:szCs w:val="24"/>
              </w:rPr>
            </w:pPr>
            <w:r w:rsidRPr="00DC7E0E">
              <w:rPr>
                <w:rFonts w:cstheme="minorHAnsi"/>
                <w:sz w:val="24"/>
                <w:szCs w:val="24"/>
              </w:rPr>
              <w:t>Iodine</w:t>
            </w:r>
          </w:p>
        </w:tc>
        <w:tc>
          <w:tcPr>
            <w:tcW w:w="3747" w:type="dxa"/>
            <w:vAlign w:val="bottom"/>
          </w:tcPr>
          <w:p w14:paraId="25EB0887" w14:textId="77777777" w:rsidR="00240B6C" w:rsidRPr="00DC7E0E" w:rsidRDefault="00240B6C" w:rsidP="00476F34">
            <w:pPr>
              <w:rPr>
                <w:rFonts w:cstheme="minorHAnsi"/>
                <w:sz w:val="24"/>
                <w:szCs w:val="24"/>
              </w:rPr>
            </w:pPr>
            <w:r w:rsidRPr="00DC7E0E">
              <w:rPr>
                <w:rFonts w:cstheme="minorHAnsi"/>
                <w:sz w:val="24"/>
                <w:szCs w:val="24"/>
              </w:rPr>
              <w:t>19 (4.8%)</w:t>
            </w:r>
          </w:p>
        </w:tc>
      </w:tr>
      <w:tr w:rsidR="00240B6C" w:rsidRPr="00DC7E0E" w14:paraId="6104FB17" w14:textId="77777777" w:rsidTr="00476F34">
        <w:trPr>
          <w:trHeight w:hRule="exact" w:val="284"/>
        </w:trPr>
        <w:tc>
          <w:tcPr>
            <w:tcW w:w="5495" w:type="dxa"/>
          </w:tcPr>
          <w:p w14:paraId="1C3E3998" w14:textId="77777777" w:rsidR="00240B6C" w:rsidRPr="00DC7E0E" w:rsidRDefault="00240B6C" w:rsidP="00476F34">
            <w:pPr>
              <w:rPr>
                <w:rFonts w:cstheme="minorHAnsi"/>
                <w:sz w:val="24"/>
                <w:szCs w:val="24"/>
              </w:rPr>
            </w:pPr>
            <w:r w:rsidRPr="00DC7E0E">
              <w:rPr>
                <w:rFonts w:cstheme="minorHAnsi"/>
                <w:sz w:val="24"/>
                <w:szCs w:val="24"/>
              </w:rPr>
              <w:t>Soft polymer</w:t>
            </w:r>
          </w:p>
        </w:tc>
        <w:tc>
          <w:tcPr>
            <w:tcW w:w="3747" w:type="dxa"/>
            <w:vAlign w:val="bottom"/>
          </w:tcPr>
          <w:p w14:paraId="1A343C96" w14:textId="77777777" w:rsidR="00240B6C" w:rsidRPr="00DC7E0E" w:rsidRDefault="00240B6C" w:rsidP="00476F34">
            <w:pPr>
              <w:rPr>
                <w:rFonts w:cstheme="minorHAnsi"/>
                <w:sz w:val="24"/>
                <w:szCs w:val="24"/>
              </w:rPr>
            </w:pPr>
            <w:r w:rsidRPr="00DC7E0E">
              <w:rPr>
                <w:rFonts w:cstheme="minorHAnsi"/>
                <w:sz w:val="24"/>
                <w:szCs w:val="24"/>
              </w:rPr>
              <w:t>19 (4.8%)</w:t>
            </w:r>
          </w:p>
        </w:tc>
      </w:tr>
      <w:tr w:rsidR="00240B6C" w:rsidRPr="00DC7E0E" w14:paraId="7770907B" w14:textId="77777777" w:rsidTr="00476F34">
        <w:trPr>
          <w:trHeight w:hRule="exact" w:val="284"/>
        </w:trPr>
        <w:tc>
          <w:tcPr>
            <w:tcW w:w="5495" w:type="dxa"/>
          </w:tcPr>
          <w:p w14:paraId="17218ED4" w14:textId="77777777" w:rsidR="00240B6C" w:rsidRPr="00DC7E0E" w:rsidRDefault="00240B6C" w:rsidP="00476F34">
            <w:pPr>
              <w:rPr>
                <w:rFonts w:cstheme="minorHAnsi"/>
                <w:sz w:val="24"/>
                <w:szCs w:val="24"/>
              </w:rPr>
            </w:pPr>
            <w:r w:rsidRPr="00DC7E0E">
              <w:rPr>
                <w:rFonts w:cstheme="minorHAnsi"/>
                <w:sz w:val="24"/>
                <w:szCs w:val="24"/>
              </w:rPr>
              <w:t>Hydrocolloid</w:t>
            </w:r>
          </w:p>
        </w:tc>
        <w:tc>
          <w:tcPr>
            <w:tcW w:w="3747" w:type="dxa"/>
            <w:vAlign w:val="bottom"/>
          </w:tcPr>
          <w:p w14:paraId="7D711CF3" w14:textId="77777777" w:rsidR="00240B6C" w:rsidRPr="00DC7E0E" w:rsidRDefault="00240B6C" w:rsidP="00476F34">
            <w:pPr>
              <w:rPr>
                <w:rFonts w:cstheme="minorHAnsi"/>
                <w:sz w:val="24"/>
                <w:szCs w:val="24"/>
              </w:rPr>
            </w:pPr>
            <w:r w:rsidRPr="00DC7E0E">
              <w:rPr>
                <w:rFonts w:cstheme="minorHAnsi"/>
                <w:sz w:val="24"/>
                <w:szCs w:val="24"/>
              </w:rPr>
              <w:t>10 (2.5%)</w:t>
            </w:r>
          </w:p>
        </w:tc>
      </w:tr>
      <w:tr w:rsidR="00240B6C" w:rsidRPr="00DC7E0E" w14:paraId="52C17D8B" w14:textId="77777777" w:rsidTr="00476F34">
        <w:trPr>
          <w:trHeight w:hRule="exact" w:val="284"/>
        </w:trPr>
        <w:tc>
          <w:tcPr>
            <w:tcW w:w="5495" w:type="dxa"/>
          </w:tcPr>
          <w:p w14:paraId="3463C8C7" w14:textId="77777777" w:rsidR="00240B6C" w:rsidRPr="00DC7E0E" w:rsidRDefault="00240B6C" w:rsidP="00476F34">
            <w:pPr>
              <w:rPr>
                <w:rFonts w:cstheme="minorHAnsi"/>
                <w:sz w:val="24"/>
                <w:szCs w:val="24"/>
              </w:rPr>
            </w:pPr>
            <w:r w:rsidRPr="00DC7E0E">
              <w:rPr>
                <w:rFonts w:cstheme="minorHAnsi"/>
                <w:sz w:val="24"/>
                <w:szCs w:val="24"/>
              </w:rPr>
              <w:t>Superabsorbent</w:t>
            </w:r>
          </w:p>
        </w:tc>
        <w:tc>
          <w:tcPr>
            <w:tcW w:w="3747" w:type="dxa"/>
            <w:vAlign w:val="bottom"/>
          </w:tcPr>
          <w:p w14:paraId="731A4B23" w14:textId="77777777" w:rsidR="00240B6C" w:rsidRPr="00DC7E0E" w:rsidRDefault="00240B6C" w:rsidP="00476F34">
            <w:pPr>
              <w:rPr>
                <w:rFonts w:cstheme="minorHAnsi"/>
                <w:sz w:val="24"/>
                <w:szCs w:val="24"/>
              </w:rPr>
            </w:pPr>
            <w:r w:rsidRPr="00DC7E0E">
              <w:rPr>
                <w:rFonts w:cstheme="minorHAnsi"/>
                <w:sz w:val="24"/>
                <w:szCs w:val="24"/>
              </w:rPr>
              <w:t>7 (1.8%)</w:t>
            </w:r>
          </w:p>
        </w:tc>
      </w:tr>
      <w:tr w:rsidR="00240B6C" w:rsidRPr="00DC7E0E" w14:paraId="37148BF5" w14:textId="77777777" w:rsidTr="00476F34">
        <w:trPr>
          <w:trHeight w:hRule="exact" w:val="284"/>
        </w:trPr>
        <w:tc>
          <w:tcPr>
            <w:tcW w:w="5495" w:type="dxa"/>
          </w:tcPr>
          <w:p w14:paraId="63FA12D6" w14:textId="77777777" w:rsidR="00240B6C" w:rsidRPr="00DC7E0E" w:rsidRDefault="00240B6C" w:rsidP="00476F34">
            <w:pPr>
              <w:rPr>
                <w:rFonts w:cstheme="minorHAnsi"/>
                <w:sz w:val="24"/>
                <w:szCs w:val="24"/>
              </w:rPr>
            </w:pPr>
            <w:r w:rsidRPr="00DC7E0E">
              <w:rPr>
                <w:rFonts w:cstheme="minorHAnsi"/>
                <w:sz w:val="24"/>
                <w:szCs w:val="24"/>
              </w:rPr>
              <w:t>Cavity foam</w:t>
            </w:r>
          </w:p>
        </w:tc>
        <w:tc>
          <w:tcPr>
            <w:tcW w:w="3747" w:type="dxa"/>
            <w:vAlign w:val="bottom"/>
          </w:tcPr>
          <w:p w14:paraId="0BB197AD" w14:textId="77777777" w:rsidR="00240B6C" w:rsidRPr="00DC7E0E" w:rsidRDefault="00240B6C" w:rsidP="00476F34">
            <w:pPr>
              <w:rPr>
                <w:rFonts w:cstheme="minorHAnsi"/>
                <w:sz w:val="24"/>
                <w:szCs w:val="24"/>
              </w:rPr>
            </w:pPr>
            <w:r w:rsidRPr="00DC7E0E">
              <w:rPr>
                <w:rFonts w:cstheme="minorHAnsi"/>
                <w:sz w:val="24"/>
                <w:szCs w:val="24"/>
              </w:rPr>
              <w:t>4 (1.0%)</w:t>
            </w:r>
          </w:p>
        </w:tc>
      </w:tr>
      <w:tr w:rsidR="00240B6C" w:rsidRPr="00DC7E0E" w14:paraId="4F83093C" w14:textId="77777777" w:rsidTr="00476F34">
        <w:trPr>
          <w:trHeight w:hRule="exact" w:val="284"/>
        </w:trPr>
        <w:tc>
          <w:tcPr>
            <w:tcW w:w="5495" w:type="dxa"/>
          </w:tcPr>
          <w:p w14:paraId="2A4A141E" w14:textId="77777777" w:rsidR="00240B6C" w:rsidRPr="00DC7E0E" w:rsidRDefault="00240B6C" w:rsidP="00476F34">
            <w:pPr>
              <w:rPr>
                <w:rFonts w:cstheme="minorHAnsi"/>
                <w:sz w:val="24"/>
                <w:szCs w:val="24"/>
              </w:rPr>
            </w:pPr>
            <w:r w:rsidRPr="00DC7E0E">
              <w:rPr>
                <w:rFonts w:cstheme="minorHAnsi"/>
                <w:sz w:val="24"/>
                <w:szCs w:val="24"/>
              </w:rPr>
              <w:t>Hydrogel</w:t>
            </w:r>
          </w:p>
        </w:tc>
        <w:tc>
          <w:tcPr>
            <w:tcW w:w="3747" w:type="dxa"/>
            <w:vAlign w:val="bottom"/>
          </w:tcPr>
          <w:p w14:paraId="76F27BC4" w14:textId="77777777" w:rsidR="00240B6C" w:rsidRPr="00DC7E0E" w:rsidRDefault="00240B6C" w:rsidP="00476F34">
            <w:pPr>
              <w:rPr>
                <w:rFonts w:cstheme="minorHAnsi"/>
                <w:sz w:val="24"/>
                <w:szCs w:val="24"/>
              </w:rPr>
            </w:pPr>
            <w:r w:rsidRPr="00DC7E0E">
              <w:rPr>
                <w:rFonts w:cstheme="minorHAnsi"/>
                <w:sz w:val="24"/>
                <w:szCs w:val="24"/>
              </w:rPr>
              <w:t>1 (0.3%)</w:t>
            </w:r>
          </w:p>
        </w:tc>
      </w:tr>
      <w:tr w:rsidR="00240B6C" w:rsidRPr="00DC7E0E" w14:paraId="7FB0F991" w14:textId="77777777" w:rsidTr="00476F34">
        <w:trPr>
          <w:trHeight w:hRule="exact" w:val="284"/>
        </w:trPr>
        <w:tc>
          <w:tcPr>
            <w:tcW w:w="5495" w:type="dxa"/>
          </w:tcPr>
          <w:p w14:paraId="71062686" w14:textId="77777777" w:rsidR="00240B6C" w:rsidRPr="00DC7E0E" w:rsidRDefault="00240B6C" w:rsidP="00476F34">
            <w:pPr>
              <w:rPr>
                <w:rFonts w:cstheme="minorHAnsi"/>
                <w:sz w:val="24"/>
                <w:szCs w:val="24"/>
              </w:rPr>
            </w:pPr>
            <w:r w:rsidRPr="00DC7E0E">
              <w:rPr>
                <w:rFonts w:cstheme="minorHAnsi"/>
                <w:sz w:val="24"/>
                <w:szCs w:val="24"/>
              </w:rPr>
              <w:t>Silver sulfadiazine</w:t>
            </w:r>
          </w:p>
        </w:tc>
        <w:tc>
          <w:tcPr>
            <w:tcW w:w="3747" w:type="dxa"/>
            <w:vAlign w:val="bottom"/>
          </w:tcPr>
          <w:p w14:paraId="1400D9D2" w14:textId="77777777" w:rsidR="00240B6C" w:rsidRPr="00DC7E0E" w:rsidRDefault="00240B6C" w:rsidP="00476F34">
            <w:pPr>
              <w:rPr>
                <w:rFonts w:cstheme="minorHAnsi"/>
                <w:sz w:val="24"/>
                <w:szCs w:val="24"/>
              </w:rPr>
            </w:pPr>
            <w:r w:rsidRPr="00DC7E0E">
              <w:rPr>
                <w:rFonts w:cstheme="minorHAnsi"/>
                <w:sz w:val="24"/>
                <w:szCs w:val="24"/>
              </w:rPr>
              <w:t>1 (0.3%)</w:t>
            </w:r>
          </w:p>
        </w:tc>
      </w:tr>
      <w:tr w:rsidR="00240B6C" w:rsidRPr="00DC7E0E" w14:paraId="322F0BB5" w14:textId="77777777" w:rsidTr="00476F34">
        <w:trPr>
          <w:trHeight w:hRule="exact" w:val="284"/>
        </w:trPr>
        <w:tc>
          <w:tcPr>
            <w:tcW w:w="5495" w:type="dxa"/>
            <w:shd w:val="clear" w:color="auto" w:fill="D9D9D9" w:themeFill="background1" w:themeFillShade="D9"/>
          </w:tcPr>
          <w:p w14:paraId="43633D4A" w14:textId="77777777" w:rsidR="00240B6C" w:rsidRPr="00DC7E0E" w:rsidRDefault="00240B6C" w:rsidP="00476F34">
            <w:pPr>
              <w:rPr>
                <w:rFonts w:cstheme="minorHAnsi"/>
                <w:sz w:val="24"/>
                <w:szCs w:val="24"/>
              </w:rPr>
            </w:pPr>
            <w:r w:rsidRPr="00DC7E0E">
              <w:rPr>
                <w:rFonts w:cstheme="minorHAnsi"/>
                <w:b/>
                <w:sz w:val="24"/>
                <w:szCs w:val="24"/>
              </w:rPr>
              <w:t xml:space="preserve">Treatment Environment </w:t>
            </w:r>
            <w:r w:rsidRPr="00DC7E0E">
              <w:rPr>
                <w:rFonts w:cstheme="minorHAnsi"/>
                <w:sz w:val="24"/>
                <w:szCs w:val="24"/>
              </w:rPr>
              <w:t>(%)</w:t>
            </w:r>
          </w:p>
        </w:tc>
        <w:tc>
          <w:tcPr>
            <w:tcW w:w="3747" w:type="dxa"/>
            <w:shd w:val="clear" w:color="auto" w:fill="D9D9D9" w:themeFill="background1" w:themeFillShade="D9"/>
          </w:tcPr>
          <w:p w14:paraId="51332569" w14:textId="77777777" w:rsidR="00240B6C" w:rsidRPr="00DC7E0E" w:rsidRDefault="00240B6C" w:rsidP="00476F34">
            <w:pPr>
              <w:rPr>
                <w:rFonts w:cstheme="minorHAnsi"/>
                <w:sz w:val="24"/>
                <w:szCs w:val="24"/>
              </w:rPr>
            </w:pPr>
          </w:p>
        </w:tc>
      </w:tr>
      <w:tr w:rsidR="00240B6C" w:rsidRPr="00DC7E0E" w14:paraId="7008FB4B" w14:textId="77777777" w:rsidTr="00476F34">
        <w:trPr>
          <w:trHeight w:hRule="exact" w:val="284"/>
        </w:trPr>
        <w:tc>
          <w:tcPr>
            <w:tcW w:w="5495" w:type="dxa"/>
          </w:tcPr>
          <w:p w14:paraId="51E0DB12" w14:textId="77777777" w:rsidR="00240B6C" w:rsidRPr="00DC7E0E" w:rsidRDefault="00240B6C" w:rsidP="00476F34">
            <w:pPr>
              <w:rPr>
                <w:rFonts w:cstheme="minorHAnsi"/>
                <w:sz w:val="24"/>
                <w:szCs w:val="24"/>
              </w:rPr>
            </w:pPr>
            <w:r w:rsidRPr="00DC7E0E">
              <w:rPr>
                <w:rFonts w:cstheme="minorHAnsi"/>
                <w:sz w:val="24"/>
                <w:szCs w:val="24"/>
              </w:rPr>
              <w:t>Hospital inpatient</w:t>
            </w:r>
          </w:p>
        </w:tc>
        <w:tc>
          <w:tcPr>
            <w:tcW w:w="3747" w:type="dxa"/>
          </w:tcPr>
          <w:p w14:paraId="3A4123D8" w14:textId="77777777" w:rsidR="00240B6C" w:rsidRPr="00DC7E0E" w:rsidRDefault="00240B6C" w:rsidP="00476F34">
            <w:pPr>
              <w:rPr>
                <w:rFonts w:cstheme="minorHAnsi"/>
                <w:sz w:val="24"/>
                <w:szCs w:val="24"/>
              </w:rPr>
            </w:pPr>
            <w:r w:rsidRPr="00DC7E0E">
              <w:rPr>
                <w:rFonts w:cstheme="minorHAnsi"/>
                <w:sz w:val="24"/>
                <w:szCs w:val="24"/>
              </w:rPr>
              <w:t>229 (58.3%)</w:t>
            </w:r>
          </w:p>
        </w:tc>
      </w:tr>
      <w:tr w:rsidR="00240B6C" w:rsidRPr="00DC7E0E" w14:paraId="03248055" w14:textId="77777777" w:rsidTr="00476F34">
        <w:trPr>
          <w:trHeight w:hRule="exact" w:val="284"/>
        </w:trPr>
        <w:tc>
          <w:tcPr>
            <w:tcW w:w="5495" w:type="dxa"/>
          </w:tcPr>
          <w:p w14:paraId="239D66AE" w14:textId="77777777" w:rsidR="00240B6C" w:rsidRPr="00DC7E0E" w:rsidRDefault="00240B6C" w:rsidP="00476F34">
            <w:pPr>
              <w:rPr>
                <w:rFonts w:cstheme="minorHAnsi"/>
                <w:sz w:val="24"/>
                <w:szCs w:val="24"/>
              </w:rPr>
            </w:pPr>
            <w:r w:rsidRPr="00DC7E0E">
              <w:rPr>
                <w:rFonts w:cstheme="minorHAnsi"/>
                <w:sz w:val="24"/>
                <w:szCs w:val="24"/>
              </w:rPr>
              <w:t>Home</w:t>
            </w:r>
          </w:p>
        </w:tc>
        <w:tc>
          <w:tcPr>
            <w:tcW w:w="3747" w:type="dxa"/>
          </w:tcPr>
          <w:p w14:paraId="6878F38E" w14:textId="77777777" w:rsidR="00240B6C" w:rsidRPr="00DC7E0E" w:rsidRDefault="00240B6C" w:rsidP="00476F34">
            <w:pPr>
              <w:rPr>
                <w:rFonts w:cstheme="minorHAnsi"/>
                <w:sz w:val="24"/>
                <w:szCs w:val="24"/>
              </w:rPr>
            </w:pPr>
            <w:r w:rsidRPr="00DC7E0E">
              <w:rPr>
                <w:rFonts w:cstheme="minorHAnsi"/>
                <w:sz w:val="24"/>
                <w:szCs w:val="24"/>
              </w:rPr>
              <w:t>88 (22.4%)</w:t>
            </w:r>
          </w:p>
        </w:tc>
      </w:tr>
      <w:tr w:rsidR="00240B6C" w:rsidRPr="00DC7E0E" w14:paraId="2167756B" w14:textId="77777777" w:rsidTr="00476F34">
        <w:trPr>
          <w:trHeight w:hRule="exact" w:val="284"/>
        </w:trPr>
        <w:tc>
          <w:tcPr>
            <w:tcW w:w="5495" w:type="dxa"/>
          </w:tcPr>
          <w:p w14:paraId="2A5BE604" w14:textId="77777777" w:rsidR="00240B6C" w:rsidRPr="00DC7E0E" w:rsidRDefault="00240B6C" w:rsidP="00476F34">
            <w:pPr>
              <w:rPr>
                <w:rFonts w:cstheme="minorHAnsi"/>
                <w:sz w:val="24"/>
                <w:szCs w:val="24"/>
              </w:rPr>
            </w:pPr>
            <w:r w:rsidRPr="00DC7E0E">
              <w:rPr>
                <w:rFonts w:cstheme="minorHAnsi"/>
                <w:sz w:val="24"/>
                <w:szCs w:val="24"/>
              </w:rPr>
              <w:t>GP</w:t>
            </w:r>
          </w:p>
        </w:tc>
        <w:tc>
          <w:tcPr>
            <w:tcW w:w="3747" w:type="dxa"/>
          </w:tcPr>
          <w:p w14:paraId="2293F695" w14:textId="77777777" w:rsidR="00240B6C" w:rsidRPr="00DC7E0E" w:rsidRDefault="00240B6C" w:rsidP="00476F34">
            <w:pPr>
              <w:rPr>
                <w:rFonts w:cstheme="minorHAnsi"/>
                <w:sz w:val="24"/>
                <w:szCs w:val="24"/>
              </w:rPr>
            </w:pPr>
            <w:r w:rsidRPr="00DC7E0E">
              <w:rPr>
                <w:rFonts w:cstheme="minorHAnsi"/>
                <w:sz w:val="24"/>
                <w:szCs w:val="24"/>
              </w:rPr>
              <w:t>55 (14.0%)</w:t>
            </w:r>
          </w:p>
        </w:tc>
      </w:tr>
      <w:tr w:rsidR="00240B6C" w:rsidRPr="00DC7E0E" w14:paraId="7F3A6A68" w14:textId="77777777" w:rsidTr="00476F34">
        <w:trPr>
          <w:trHeight w:hRule="exact" w:val="284"/>
        </w:trPr>
        <w:tc>
          <w:tcPr>
            <w:tcW w:w="5495" w:type="dxa"/>
          </w:tcPr>
          <w:p w14:paraId="191041B2" w14:textId="77777777" w:rsidR="00240B6C" w:rsidRPr="00DC7E0E" w:rsidRDefault="00240B6C" w:rsidP="00476F34">
            <w:pPr>
              <w:rPr>
                <w:rFonts w:cstheme="minorHAnsi"/>
                <w:sz w:val="24"/>
                <w:szCs w:val="24"/>
              </w:rPr>
            </w:pPr>
            <w:r w:rsidRPr="00DC7E0E">
              <w:rPr>
                <w:rFonts w:cstheme="minorHAnsi"/>
                <w:sz w:val="24"/>
                <w:szCs w:val="24"/>
              </w:rPr>
              <w:t>Hospital outpatient</w:t>
            </w:r>
          </w:p>
        </w:tc>
        <w:tc>
          <w:tcPr>
            <w:tcW w:w="3747" w:type="dxa"/>
          </w:tcPr>
          <w:p w14:paraId="1FB50981" w14:textId="77777777" w:rsidR="00240B6C" w:rsidRPr="00DC7E0E" w:rsidRDefault="00240B6C" w:rsidP="00476F34">
            <w:pPr>
              <w:rPr>
                <w:rFonts w:cstheme="minorHAnsi"/>
                <w:sz w:val="24"/>
                <w:szCs w:val="24"/>
              </w:rPr>
            </w:pPr>
            <w:r w:rsidRPr="00DC7E0E">
              <w:rPr>
                <w:rFonts w:cstheme="minorHAnsi"/>
                <w:sz w:val="24"/>
                <w:szCs w:val="24"/>
              </w:rPr>
              <w:t>11 (2.8%)</w:t>
            </w:r>
          </w:p>
        </w:tc>
      </w:tr>
      <w:tr w:rsidR="00240B6C" w:rsidRPr="00DC7E0E" w14:paraId="312104CA" w14:textId="77777777" w:rsidTr="00476F34">
        <w:trPr>
          <w:trHeight w:hRule="exact" w:val="284"/>
        </w:trPr>
        <w:tc>
          <w:tcPr>
            <w:tcW w:w="5495" w:type="dxa"/>
          </w:tcPr>
          <w:p w14:paraId="7F112218" w14:textId="77777777" w:rsidR="00240B6C" w:rsidRPr="00DC7E0E" w:rsidRDefault="00240B6C" w:rsidP="00476F34">
            <w:pPr>
              <w:rPr>
                <w:rFonts w:cstheme="minorHAnsi"/>
                <w:sz w:val="24"/>
                <w:szCs w:val="24"/>
              </w:rPr>
            </w:pPr>
            <w:r w:rsidRPr="00DC7E0E">
              <w:rPr>
                <w:rFonts w:cstheme="minorHAnsi"/>
                <w:sz w:val="24"/>
                <w:szCs w:val="24"/>
              </w:rPr>
              <w:t>Other</w:t>
            </w:r>
          </w:p>
        </w:tc>
        <w:tc>
          <w:tcPr>
            <w:tcW w:w="3747" w:type="dxa"/>
          </w:tcPr>
          <w:p w14:paraId="4F55FEE9" w14:textId="77777777" w:rsidR="00240B6C" w:rsidRPr="00DC7E0E" w:rsidRDefault="00240B6C" w:rsidP="00476F34">
            <w:pPr>
              <w:rPr>
                <w:rFonts w:cstheme="minorHAnsi"/>
                <w:sz w:val="24"/>
                <w:szCs w:val="24"/>
              </w:rPr>
            </w:pPr>
            <w:r w:rsidRPr="00DC7E0E">
              <w:rPr>
                <w:rFonts w:cstheme="minorHAnsi"/>
                <w:sz w:val="24"/>
                <w:szCs w:val="24"/>
              </w:rPr>
              <w:t>8 (2.0%)</w:t>
            </w:r>
          </w:p>
        </w:tc>
      </w:tr>
      <w:tr w:rsidR="00240B6C" w:rsidRPr="00DC7E0E" w14:paraId="158F809D" w14:textId="77777777" w:rsidTr="00476F34">
        <w:trPr>
          <w:trHeight w:hRule="exact" w:val="284"/>
        </w:trPr>
        <w:tc>
          <w:tcPr>
            <w:tcW w:w="5495" w:type="dxa"/>
          </w:tcPr>
          <w:p w14:paraId="5AC1928C" w14:textId="77777777" w:rsidR="00240B6C" w:rsidRPr="00DC7E0E" w:rsidRDefault="00240B6C" w:rsidP="00476F34">
            <w:pPr>
              <w:rPr>
                <w:rFonts w:cstheme="minorHAnsi"/>
                <w:sz w:val="24"/>
                <w:szCs w:val="24"/>
              </w:rPr>
            </w:pPr>
            <w:r w:rsidRPr="00DC7E0E">
              <w:rPr>
                <w:rFonts w:cstheme="minorHAnsi"/>
                <w:sz w:val="24"/>
                <w:szCs w:val="24"/>
              </w:rPr>
              <w:t>Missing</w:t>
            </w:r>
          </w:p>
        </w:tc>
        <w:tc>
          <w:tcPr>
            <w:tcW w:w="3747" w:type="dxa"/>
          </w:tcPr>
          <w:p w14:paraId="4F1FE48B" w14:textId="77777777" w:rsidR="00240B6C" w:rsidRPr="00DC7E0E" w:rsidRDefault="00240B6C" w:rsidP="00476F34">
            <w:pPr>
              <w:rPr>
                <w:rFonts w:cstheme="minorHAnsi"/>
                <w:sz w:val="24"/>
                <w:szCs w:val="24"/>
              </w:rPr>
            </w:pPr>
            <w:r w:rsidRPr="00DC7E0E">
              <w:rPr>
                <w:rFonts w:cstheme="minorHAnsi"/>
                <w:sz w:val="24"/>
                <w:szCs w:val="24"/>
              </w:rPr>
              <w:t>2 (0.5%)</w:t>
            </w:r>
          </w:p>
        </w:tc>
      </w:tr>
    </w:tbl>
    <w:p w14:paraId="3D45D1E4" w14:textId="77777777" w:rsidR="00240B6C" w:rsidRPr="00240B6C" w:rsidRDefault="00240B6C" w:rsidP="00240B6C">
      <w:pPr>
        <w:rPr>
          <w:rFonts w:cstheme="minorHAnsi"/>
        </w:rPr>
      </w:pPr>
    </w:p>
    <w:p w14:paraId="3A91DCEA" w14:textId="77777777" w:rsidR="00240B6C" w:rsidRPr="00A874C9" w:rsidRDefault="00A874C9" w:rsidP="00240B6C">
      <w:pPr>
        <w:rPr>
          <w:rFonts w:cstheme="minorHAnsi"/>
          <w:sz w:val="24"/>
          <w:szCs w:val="24"/>
        </w:rPr>
      </w:pPr>
      <w:r w:rsidRPr="00A874C9">
        <w:rPr>
          <w:rFonts w:cstheme="minorHAnsi"/>
          <w:sz w:val="24"/>
          <w:szCs w:val="24"/>
        </w:rPr>
        <w:t>Table 6</w:t>
      </w:r>
      <w:r w:rsidR="00240B6C" w:rsidRPr="00A874C9">
        <w:rPr>
          <w:rFonts w:cstheme="minorHAnsi"/>
          <w:sz w:val="24"/>
          <w:szCs w:val="24"/>
        </w:rPr>
        <w:t xml:space="preserve"> – Surgery Baseline Characteristics</w:t>
      </w:r>
    </w:p>
    <w:tbl>
      <w:tblPr>
        <w:tblW w:w="0" w:type="auto"/>
        <w:tblLook w:val="04A0" w:firstRow="1" w:lastRow="0" w:firstColumn="1" w:lastColumn="0" w:noHBand="0" w:noVBand="1"/>
      </w:tblPr>
      <w:tblGrid>
        <w:gridCol w:w="5370"/>
        <w:gridCol w:w="3656"/>
      </w:tblGrid>
      <w:tr w:rsidR="00240B6C" w:rsidRPr="00A874C9" w14:paraId="2232C3C7" w14:textId="77777777" w:rsidTr="00476F34">
        <w:trPr>
          <w:trHeight w:hRule="exact" w:val="340"/>
        </w:trPr>
        <w:tc>
          <w:tcPr>
            <w:tcW w:w="5495" w:type="dxa"/>
            <w:shd w:val="clear" w:color="auto" w:fill="D9D9D9" w:themeFill="background1" w:themeFillShade="D9"/>
          </w:tcPr>
          <w:p w14:paraId="08D4C29F" w14:textId="77777777" w:rsidR="00240B6C" w:rsidRPr="00A874C9" w:rsidRDefault="00240B6C" w:rsidP="00476F34">
            <w:pPr>
              <w:rPr>
                <w:rFonts w:cstheme="minorHAnsi"/>
                <w:b/>
                <w:sz w:val="24"/>
                <w:szCs w:val="24"/>
              </w:rPr>
            </w:pPr>
            <w:r w:rsidRPr="00A874C9">
              <w:rPr>
                <w:rFonts w:cstheme="minorHAnsi"/>
                <w:b/>
                <w:sz w:val="24"/>
                <w:szCs w:val="24"/>
              </w:rPr>
              <w:t>Variable</w:t>
            </w:r>
          </w:p>
        </w:tc>
        <w:tc>
          <w:tcPr>
            <w:tcW w:w="3747" w:type="dxa"/>
            <w:shd w:val="clear" w:color="auto" w:fill="D9D9D9" w:themeFill="background1" w:themeFillShade="D9"/>
          </w:tcPr>
          <w:p w14:paraId="653AF76B" w14:textId="77777777" w:rsidR="00240B6C" w:rsidRPr="00A874C9" w:rsidRDefault="00240B6C" w:rsidP="00476F34">
            <w:pPr>
              <w:rPr>
                <w:rFonts w:cstheme="minorHAnsi"/>
                <w:b/>
                <w:sz w:val="24"/>
                <w:szCs w:val="24"/>
              </w:rPr>
            </w:pPr>
            <w:r w:rsidRPr="00A874C9">
              <w:rPr>
                <w:rFonts w:cstheme="minorHAnsi"/>
                <w:b/>
                <w:sz w:val="24"/>
                <w:szCs w:val="24"/>
              </w:rPr>
              <w:t>Patients (n=393)</w:t>
            </w:r>
          </w:p>
        </w:tc>
      </w:tr>
      <w:tr w:rsidR="00240B6C" w:rsidRPr="00A874C9" w14:paraId="1CD1A72A" w14:textId="77777777" w:rsidTr="00476F34">
        <w:trPr>
          <w:trHeight w:hRule="exact" w:val="284"/>
        </w:trPr>
        <w:tc>
          <w:tcPr>
            <w:tcW w:w="5495" w:type="dxa"/>
            <w:shd w:val="clear" w:color="auto" w:fill="D9D9D9" w:themeFill="background1" w:themeFillShade="D9"/>
          </w:tcPr>
          <w:p w14:paraId="108D5F18" w14:textId="77777777" w:rsidR="00240B6C" w:rsidRPr="00A874C9" w:rsidRDefault="00240B6C" w:rsidP="00476F34">
            <w:pPr>
              <w:rPr>
                <w:rFonts w:cstheme="minorHAnsi"/>
                <w:b/>
                <w:sz w:val="24"/>
                <w:szCs w:val="24"/>
              </w:rPr>
            </w:pPr>
            <w:r w:rsidRPr="00A874C9">
              <w:rPr>
                <w:rFonts w:cstheme="minorHAnsi"/>
                <w:b/>
                <w:sz w:val="24"/>
                <w:szCs w:val="24"/>
              </w:rPr>
              <w:t>Sub speciality</w:t>
            </w:r>
            <w:r w:rsidRPr="00A874C9">
              <w:rPr>
                <w:rFonts w:cstheme="minorHAnsi"/>
                <w:sz w:val="24"/>
                <w:szCs w:val="24"/>
              </w:rPr>
              <w:t xml:space="preserve"> (%)</w:t>
            </w:r>
          </w:p>
        </w:tc>
        <w:tc>
          <w:tcPr>
            <w:tcW w:w="3747" w:type="dxa"/>
            <w:shd w:val="clear" w:color="auto" w:fill="D9D9D9" w:themeFill="background1" w:themeFillShade="D9"/>
          </w:tcPr>
          <w:p w14:paraId="1A85DF3B" w14:textId="77777777" w:rsidR="00240B6C" w:rsidRPr="00A874C9" w:rsidRDefault="00240B6C" w:rsidP="00476F34">
            <w:pPr>
              <w:rPr>
                <w:rFonts w:cstheme="minorHAnsi"/>
                <w:b/>
                <w:sz w:val="24"/>
                <w:szCs w:val="24"/>
              </w:rPr>
            </w:pPr>
            <w:r w:rsidRPr="00A874C9">
              <w:rPr>
                <w:rFonts w:cstheme="minorHAnsi"/>
                <w:b/>
                <w:sz w:val="24"/>
                <w:szCs w:val="24"/>
              </w:rPr>
              <w:t>n (%)</w:t>
            </w:r>
          </w:p>
        </w:tc>
      </w:tr>
      <w:tr w:rsidR="00240B6C" w:rsidRPr="00A874C9" w14:paraId="57A39D7B" w14:textId="77777777" w:rsidTr="00476F34">
        <w:trPr>
          <w:trHeight w:hRule="exact" w:val="284"/>
        </w:trPr>
        <w:tc>
          <w:tcPr>
            <w:tcW w:w="5495" w:type="dxa"/>
          </w:tcPr>
          <w:p w14:paraId="3206A9BC" w14:textId="77777777" w:rsidR="00240B6C" w:rsidRPr="00A874C9" w:rsidRDefault="00240B6C" w:rsidP="00476F34">
            <w:pPr>
              <w:rPr>
                <w:rFonts w:cstheme="minorHAnsi"/>
                <w:sz w:val="24"/>
                <w:szCs w:val="24"/>
              </w:rPr>
            </w:pPr>
            <w:r w:rsidRPr="00A874C9">
              <w:rPr>
                <w:rFonts w:cstheme="minorHAnsi"/>
                <w:sz w:val="24"/>
                <w:szCs w:val="24"/>
              </w:rPr>
              <w:t>Colorectal</w:t>
            </w:r>
          </w:p>
        </w:tc>
        <w:tc>
          <w:tcPr>
            <w:tcW w:w="3747" w:type="dxa"/>
          </w:tcPr>
          <w:p w14:paraId="44AA62F8" w14:textId="77777777" w:rsidR="00240B6C" w:rsidRPr="00A874C9" w:rsidRDefault="00240B6C" w:rsidP="00476F34">
            <w:pPr>
              <w:rPr>
                <w:rFonts w:cstheme="minorHAnsi"/>
                <w:sz w:val="24"/>
                <w:szCs w:val="24"/>
              </w:rPr>
            </w:pPr>
            <w:r w:rsidRPr="00A874C9">
              <w:rPr>
                <w:rFonts w:cstheme="minorHAnsi"/>
                <w:sz w:val="24"/>
                <w:szCs w:val="24"/>
              </w:rPr>
              <w:t>156 (39.7%)</w:t>
            </w:r>
          </w:p>
        </w:tc>
      </w:tr>
      <w:tr w:rsidR="00240B6C" w:rsidRPr="00A874C9" w14:paraId="2BF5280E" w14:textId="77777777" w:rsidTr="00476F34">
        <w:trPr>
          <w:trHeight w:hRule="exact" w:val="284"/>
        </w:trPr>
        <w:tc>
          <w:tcPr>
            <w:tcW w:w="5495" w:type="dxa"/>
          </w:tcPr>
          <w:p w14:paraId="3ADD6C46" w14:textId="77777777" w:rsidR="00240B6C" w:rsidRPr="00A874C9" w:rsidRDefault="00240B6C" w:rsidP="00476F34">
            <w:pPr>
              <w:rPr>
                <w:rFonts w:cstheme="minorHAnsi"/>
                <w:sz w:val="24"/>
                <w:szCs w:val="24"/>
              </w:rPr>
            </w:pPr>
            <w:r w:rsidRPr="00A874C9">
              <w:rPr>
                <w:rFonts w:cstheme="minorHAnsi"/>
                <w:sz w:val="24"/>
                <w:szCs w:val="24"/>
              </w:rPr>
              <w:t>Vascular</w:t>
            </w:r>
          </w:p>
        </w:tc>
        <w:tc>
          <w:tcPr>
            <w:tcW w:w="3747" w:type="dxa"/>
          </w:tcPr>
          <w:p w14:paraId="5B8F852E" w14:textId="77777777" w:rsidR="00240B6C" w:rsidRPr="00A874C9" w:rsidRDefault="00240B6C" w:rsidP="00476F34">
            <w:pPr>
              <w:rPr>
                <w:rFonts w:cstheme="minorHAnsi"/>
                <w:sz w:val="24"/>
                <w:szCs w:val="24"/>
              </w:rPr>
            </w:pPr>
            <w:r w:rsidRPr="00A874C9">
              <w:rPr>
                <w:rFonts w:cstheme="minorHAnsi"/>
                <w:sz w:val="24"/>
                <w:szCs w:val="24"/>
              </w:rPr>
              <w:t>82 (20.9%)</w:t>
            </w:r>
          </w:p>
        </w:tc>
      </w:tr>
      <w:tr w:rsidR="00240B6C" w:rsidRPr="00A874C9" w14:paraId="49CE23A9" w14:textId="77777777" w:rsidTr="00476F34">
        <w:trPr>
          <w:trHeight w:hRule="exact" w:val="284"/>
        </w:trPr>
        <w:tc>
          <w:tcPr>
            <w:tcW w:w="5495" w:type="dxa"/>
          </w:tcPr>
          <w:p w14:paraId="770E5B9A" w14:textId="77777777" w:rsidR="00240B6C" w:rsidRPr="00A874C9" w:rsidRDefault="00240B6C" w:rsidP="00476F34">
            <w:pPr>
              <w:rPr>
                <w:rFonts w:cstheme="minorHAnsi"/>
                <w:sz w:val="24"/>
                <w:szCs w:val="24"/>
              </w:rPr>
            </w:pPr>
            <w:r w:rsidRPr="00A874C9">
              <w:rPr>
                <w:rFonts w:cstheme="minorHAnsi"/>
                <w:sz w:val="24"/>
                <w:szCs w:val="24"/>
              </w:rPr>
              <w:t>Other</w:t>
            </w:r>
          </w:p>
        </w:tc>
        <w:tc>
          <w:tcPr>
            <w:tcW w:w="3747" w:type="dxa"/>
          </w:tcPr>
          <w:p w14:paraId="7CDD1DD3" w14:textId="77777777" w:rsidR="00240B6C" w:rsidRPr="00A874C9" w:rsidRDefault="00240B6C" w:rsidP="00476F34">
            <w:pPr>
              <w:rPr>
                <w:rFonts w:cstheme="minorHAnsi"/>
                <w:sz w:val="24"/>
                <w:szCs w:val="24"/>
              </w:rPr>
            </w:pPr>
            <w:r w:rsidRPr="00A874C9">
              <w:rPr>
                <w:rFonts w:cstheme="minorHAnsi"/>
                <w:sz w:val="24"/>
                <w:szCs w:val="24"/>
              </w:rPr>
              <w:t>50 (12.7%)</w:t>
            </w:r>
          </w:p>
        </w:tc>
      </w:tr>
      <w:tr w:rsidR="00240B6C" w:rsidRPr="00A874C9" w14:paraId="296CF96A" w14:textId="77777777" w:rsidTr="00476F34">
        <w:trPr>
          <w:trHeight w:hRule="exact" w:val="284"/>
        </w:trPr>
        <w:tc>
          <w:tcPr>
            <w:tcW w:w="5495" w:type="dxa"/>
          </w:tcPr>
          <w:p w14:paraId="043AD58D" w14:textId="77777777" w:rsidR="00240B6C" w:rsidRPr="00A874C9" w:rsidRDefault="00240B6C" w:rsidP="00476F34">
            <w:pPr>
              <w:rPr>
                <w:rFonts w:cstheme="minorHAnsi"/>
                <w:sz w:val="24"/>
                <w:szCs w:val="24"/>
              </w:rPr>
            </w:pPr>
            <w:r w:rsidRPr="00A874C9">
              <w:rPr>
                <w:rFonts w:cstheme="minorHAnsi"/>
                <w:sz w:val="24"/>
                <w:szCs w:val="24"/>
              </w:rPr>
              <w:t>Plastics</w:t>
            </w:r>
          </w:p>
        </w:tc>
        <w:tc>
          <w:tcPr>
            <w:tcW w:w="3747" w:type="dxa"/>
          </w:tcPr>
          <w:p w14:paraId="601F3CD1" w14:textId="77777777" w:rsidR="00240B6C" w:rsidRPr="00A874C9" w:rsidRDefault="00240B6C" w:rsidP="00476F34">
            <w:pPr>
              <w:rPr>
                <w:rFonts w:cstheme="minorHAnsi"/>
                <w:sz w:val="24"/>
                <w:szCs w:val="24"/>
              </w:rPr>
            </w:pPr>
            <w:r w:rsidRPr="00A874C9">
              <w:rPr>
                <w:rFonts w:cstheme="minorHAnsi"/>
                <w:sz w:val="24"/>
                <w:szCs w:val="24"/>
              </w:rPr>
              <w:t>33 (8.4%)</w:t>
            </w:r>
          </w:p>
        </w:tc>
      </w:tr>
      <w:tr w:rsidR="00240B6C" w:rsidRPr="00A874C9" w14:paraId="75FA16E3" w14:textId="77777777" w:rsidTr="00476F34">
        <w:trPr>
          <w:trHeight w:hRule="exact" w:val="284"/>
        </w:trPr>
        <w:tc>
          <w:tcPr>
            <w:tcW w:w="5495" w:type="dxa"/>
          </w:tcPr>
          <w:p w14:paraId="54A92907" w14:textId="77777777" w:rsidR="00240B6C" w:rsidRPr="00A874C9" w:rsidRDefault="00240B6C" w:rsidP="00476F34">
            <w:pPr>
              <w:rPr>
                <w:rFonts w:cstheme="minorHAnsi"/>
                <w:sz w:val="24"/>
                <w:szCs w:val="24"/>
              </w:rPr>
            </w:pPr>
            <w:r w:rsidRPr="00A874C9">
              <w:rPr>
                <w:rFonts w:cstheme="minorHAnsi"/>
                <w:sz w:val="24"/>
                <w:szCs w:val="24"/>
              </w:rPr>
              <w:t>Orthopaedic</w:t>
            </w:r>
          </w:p>
        </w:tc>
        <w:tc>
          <w:tcPr>
            <w:tcW w:w="3747" w:type="dxa"/>
          </w:tcPr>
          <w:p w14:paraId="7897E35B" w14:textId="77777777" w:rsidR="00240B6C" w:rsidRPr="00A874C9" w:rsidRDefault="00240B6C" w:rsidP="00476F34">
            <w:pPr>
              <w:rPr>
                <w:rFonts w:cstheme="minorHAnsi"/>
                <w:sz w:val="24"/>
                <w:szCs w:val="24"/>
              </w:rPr>
            </w:pPr>
            <w:r w:rsidRPr="00A874C9">
              <w:rPr>
                <w:rFonts w:cstheme="minorHAnsi"/>
                <w:sz w:val="24"/>
                <w:szCs w:val="24"/>
              </w:rPr>
              <w:t>17 (4.3%)</w:t>
            </w:r>
          </w:p>
        </w:tc>
      </w:tr>
      <w:tr w:rsidR="00240B6C" w:rsidRPr="00A874C9" w14:paraId="19F2B170" w14:textId="77777777" w:rsidTr="00476F34">
        <w:trPr>
          <w:trHeight w:hRule="exact" w:val="284"/>
        </w:trPr>
        <w:tc>
          <w:tcPr>
            <w:tcW w:w="5495" w:type="dxa"/>
          </w:tcPr>
          <w:p w14:paraId="164CF3FC" w14:textId="77777777" w:rsidR="00240B6C" w:rsidRPr="00A874C9" w:rsidRDefault="00240B6C" w:rsidP="00476F34">
            <w:pPr>
              <w:rPr>
                <w:rFonts w:cstheme="minorHAnsi"/>
                <w:sz w:val="24"/>
                <w:szCs w:val="24"/>
              </w:rPr>
            </w:pPr>
            <w:r w:rsidRPr="00A874C9">
              <w:rPr>
                <w:rFonts w:cstheme="minorHAnsi"/>
                <w:sz w:val="24"/>
                <w:szCs w:val="24"/>
              </w:rPr>
              <w:t>Obstetrics and Gynaecology</w:t>
            </w:r>
          </w:p>
        </w:tc>
        <w:tc>
          <w:tcPr>
            <w:tcW w:w="3747" w:type="dxa"/>
          </w:tcPr>
          <w:p w14:paraId="2138C538" w14:textId="77777777" w:rsidR="00240B6C" w:rsidRPr="00A874C9" w:rsidRDefault="00240B6C" w:rsidP="00476F34">
            <w:pPr>
              <w:rPr>
                <w:rFonts w:cstheme="minorHAnsi"/>
                <w:sz w:val="24"/>
                <w:szCs w:val="24"/>
              </w:rPr>
            </w:pPr>
            <w:r w:rsidRPr="00A874C9">
              <w:rPr>
                <w:rFonts w:cstheme="minorHAnsi"/>
                <w:sz w:val="24"/>
                <w:szCs w:val="24"/>
              </w:rPr>
              <w:t>13 (3.3%)</w:t>
            </w:r>
          </w:p>
        </w:tc>
      </w:tr>
      <w:tr w:rsidR="00240B6C" w:rsidRPr="00A874C9" w14:paraId="642C9F05" w14:textId="77777777" w:rsidTr="00476F34">
        <w:trPr>
          <w:trHeight w:hRule="exact" w:val="284"/>
        </w:trPr>
        <w:tc>
          <w:tcPr>
            <w:tcW w:w="5495" w:type="dxa"/>
          </w:tcPr>
          <w:p w14:paraId="0E8DE317" w14:textId="77777777" w:rsidR="00240B6C" w:rsidRPr="00A874C9" w:rsidRDefault="00240B6C" w:rsidP="00476F34">
            <w:pPr>
              <w:rPr>
                <w:rFonts w:cstheme="minorHAnsi"/>
                <w:sz w:val="24"/>
                <w:szCs w:val="24"/>
              </w:rPr>
            </w:pPr>
            <w:r w:rsidRPr="00A874C9">
              <w:rPr>
                <w:rFonts w:cstheme="minorHAnsi"/>
                <w:sz w:val="24"/>
                <w:szCs w:val="24"/>
              </w:rPr>
              <w:t>Surgical debridement</w:t>
            </w:r>
          </w:p>
        </w:tc>
        <w:tc>
          <w:tcPr>
            <w:tcW w:w="3747" w:type="dxa"/>
          </w:tcPr>
          <w:p w14:paraId="744DB52E" w14:textId="77777777" w:rsidR="00240B6C" w:rsidRPr="00A874C9" w:rsidRDefault="00240B6C" w:rsidP="00476F34">
            <w:pPr>
              <w:rPr>
                <w:rFonts w:cstheme="minorHAnsi"/>
                <w:sz w:val="24"/>
                <w:szCs w:val="24"/>
              </w:rPr>
            </w:pPr>
            <w:r w:rsidRPr="00A874C9">
              <w:rPr>
                <w:rFonts w:cstheme="minorHAnsi"/>
                <w:sz w:val="24"/>
                <w:szCs w:val="24"/>
              </w:rPr>
              <w:t>11 (2.8%)</w:t>
            </w:r>
          </w:p>
        </w:tc>
      </w:tr>
      <w:tr w:rsidR="00240B6C" w:rsidRPr="00A874C9" w14:paraId="2362E069" w14:textId="77777777" w:rsidTr="00476F34">
        <w:trPr>
          <w:trHeight w:hRule="exact" w:val="284"/>
        </w:trPr>
        <w:tc>
          <w:tcPr>
            <w:tcW w:w="5495" w:type="dxa"/>
          </w:tcPr>
          <w:p w14:paraId="1EDD5FA8" w14:textId="77777777" w:rsidR="00240B6C" w:rsidRPr="00A874C9" w:rsidRDefault="00240B6C" w:rsidP="00476F34">
            <w:pPr>
              <w:rPr>
                <w:rFonts w:cstheme="minorHAnsi"/>
                <w:sz w:val="24"/>
                <w:szCs w:val="24"/>
              </w:rPr>
            </w:pPr>
            <w:r w:rsidRPr="00A874C9">
              <w:rPr>
                <w:rFonts w:cstheme="minorHAnsi"/>
                <w:sz w:val="24"/>
                <w:szCs w:val="24"/>
              </w:rPr>
              <w:t>Upper GI</w:t>
            </w:r>
          </w:p>
        </w:tc>
        <w:tc>
          <w:tcPr>
            <w:tcW w:w="3747" w:type="dxa"/>
          </w:tcPr>
          <w:p w14:paraId="2DAB6588" w14:textId="77777777" w:rsidR="00240B6C" w:rsidRPr="00A874C9" w:rsidRDefault="00240B6C" w:rsidP="00476F34">
            <w:pPr>
              <w:rPr>
                <w:rFonts w:cstheme="minorHAnsi"/>
                <w:sz w:val="24"/>
                <w:szCs w:val="24"/>
              </w:rPr>
            </w:pPr>
            <w:r w:rsidRPr="00A874C9">
              <w:rPr>
                <w:rFonts w:cstheme="minorHAnsi"/>
                <w:sz w:val="24"/>
                <w:szCs w:val="24"/>
              </w:rPr>
              <w:t>7 (1.8%)</w:t>
            </w:r>
          </w:p>
        </w:tc>
      </w:tr>
      <w:tr w:rsidR="00240B6C" w:rsidRPr="00A874C9" w14:paraId="728090CA" w14:textId="77777777" w:rsidTr="00476F34">
        <w:trPr>
          <w:trHeight w:hRule="exact" w:val="284"/>
        </w:trPr>
        <w:tc>
          <w:tcPr>
            <w:tcW w:w="5495" w:type="dxa"/>
          </w:tcPr>
          <w:p w14:paraId="2347D2FE" w14:textId="77777777" w:rsidR="00240B6C" w:rsidRPr="00A874C9" w:rsidRDefault="00240B6C" w:rsidP="00476F34">
            <w:pPr>
              <w:rPr>
                <w:rFonts w:cstheme="minorHAnsi"/>
                <w:sz w:val="24"/>
                <w:szCs w:val="24"/>
              </w:rPr>
            </w:pPr>
            <w:r w:rsidRPr="00A874C9">
              <w:rPr>
                <w:rFonts w:cstheme="minorHAnsi"/>
                <w:sz w:val="24"/>
                <w:szCs w:val="24"/>
              </w:rPr>
              <w:t>Urology</w:t>
            </w:r>
          </w:p>
        </w:tc>
        <w:tc>
          <w:tcPr>
            <w:tcW w:w="3747" w:type="dxa"/>
          </w:tcPr>
          <w:p w14:paraId="1576329E" w14:textId="77777777" w:rsidR="00240B6C" w:rsidRPr="00A874C9" w:rsidRDefault="00240B6C" w:rsidP="00476F34">
            <w:pPr>
              <w:rPr>
                <w:rFonts w:cstheme="minorHAnsi"/>
                <w:sz w:val="24"/>
                <w:szCs w:val="24"/>
              </w:rPr>
            </w:pPr>
            <w:r w:rsidRPr="00A874C9">
              <w:rPr>
                <w:rFonts w:cstheme="minorHAnsi"/>
                <w:sz w:val="24"/>
                <w:szCs w:val="24"/>
              </w:rPr>
              <w:t>7 (1.8%)</w:t>
            </w:r>
          </w:p>
        </w:tc>
      </w:tr>
      <w:tr w:rsidR="00240B6C" w:rsidRPr="00A874C9" w14:paraId="7A5E91DC" w14:textId="77777777" w:rsidTr="00476F34">
        <w:trPr>
          <w:trHeight w:hRule="exact" w:val="284"/>
        </w:trPr>
        <w:tc>
          <w:tcPr>
            <w:tcW w:w="5495" w:type="dxa"/>
          </w:tcPr>
          <w:p w14:paraId="493F9AD4" w14:textId="77777777" w:rsidR="00240B6C" w:rsidRPr="00A874C9" w:rsidRDefault="00240B6C" w:rsidP="00476F34">
            <w:pPr>
              <w:rPr>
                <w:rFonts w:cstheme="minorHAnsi"/>
                <w:sz w:val="24"/>
                <w:szCs w:val="24"/>
              </w:rPr>
            </w:pPr>
            <w:r w:rsidRPr="00A874C9">
              <w:rPr>
                <w:rFonts w:cstheme="minorHAnsi"/>
                <w:sz w:val="24"/>
                <w:szCs w:val="24"/>
              </w:rPr>
              <w:t>Cardiothoracic</w:t>
            </w:r>
          </w:p>
        </w:tc>
        <w:tc>
          <w:tcPr>
            <w:tcW w:w="3747" w:type="dxa"/>
          </w:tcPr>
          <w:p w14:paraId="2823A430" w14:textId="77777777" w:rsidR="00240B6C" w:rsidRPr="00A874C9" w:rsidRDefault="00240B6C" w:rsidP="00476F34">
            <w:pPr>
              <w:rPr>
                <w:rFonts w:cstheme="minorHAnsi"/>
                <w:sz w:val="24"/>
                <w:szCs w:val="24"/>
              </w:rPr>
            </w:pPr>
            <w:r w:rsidRPr="00A874C9">
              <w:rPr>
                <w:rFonts w:cstheme="minorHAnsi"/>
                <w:sz w:val="24"/>
                <w:szCs w:val="24"/>
              </w:rPr>
              <w:t>7 (1.8%)</w:t>
            </w:r>
          </w:p>
        </w:tc>
      </w:tr>
      <w:tr w:rsidR="00240B6C" w:rsidRPr="00A874C9" w14:paraId="73A19B8F" w14:textId="77777777" w:rsidTr="00476F34">
        <w:trPr>
          <w:trHeight w:hRule="exact" w:val="284"/>
        </w:trPr>
        <w:tc>
          <w:tcPr>
            <w:tcW w:w="5495" w:type="dxa"/>
          </w:tcPr>
          <w:p w14:paraId="190EAF9E" w14:textId="77777777" w:rsidR="00240B6C" w:rsidRPr="00A874C9" w:rsidRDefault="00240B6C" w:rsidP="00476F34">
            <w:pPr>
              <w:rPr>
                <w:rFonts w:cstheme="minorHAnsi"/>
                <w:sz w:val="24"/>
                <w:szCs w:val="24"/>
              </w:rPr>
            </w:pPr>
            <w:r w:rsidRPr="00A874C9">
              <w:rPr>
                <w:rFonts w:cstheme="minorHAnsi"/>
                <w:sz w:val="24"/>
                <w:szCs w:val="24"/>
              </w:rPr>
              <w:t>Neurosurgery</w:t>
            </w:r>
          </w:p>
        </w:tc>
        <w:tc>
          <w:tcPr>
            <w:tcW w:w="3747" w:type="dxa"/>
          </w:tcPr>
          <w:p w14:paraId="6373FC44" w14:textId="77777777" w:rsidR="00240B6C" w:rsidRPr="00A874C9" w:rsidRDefault="00240B6C" w:rsidP="00476F34">
            <w:pPr>
              <w:rPr>
                <w:rFonts w:cstheme="minorHAnsi"/>
                <w:sz w:val="24"/>
                <w:szCs w:val="24"/>
              </w:rPr>
            </w:pPr>
            <w:r w:rsidRPr="00A874C9">
              <w:rPr>
                <w:rFonts w:cstheme="minorHAnsi"/>
                <w:sz w:val="24"/>
                <w:szCs w:val="24"/>
              </w:rPr>
              <w:t>3 (0.8%)</w:t>
            </w:r>
          </w:p>
        </w:tc>
      </w:tr>
      <w:tr w:rsidR="00240B6C" w:rsidRPr="00A874C9" w14:paraId="4B7EA1C5" w14:textId="77777777" w:rsidTr="00476F34">
        <w:trPr>
          <w:trHeight w:hRule="exact" w:val="284"/>
        </w:trPr>
        <w:tc>
          <w:tcPr>
            <w:tcW w:w="5495" w:type="dxa"/>
          </w:tcPr>
          <w:p w14:paraId="19D9BB81" w14:textId="77777777" w:rsidR="00240B6C" w:rsidRPr="00A874C9" w:rsidRDefault="00240B6C" w:rsidP="00476F34">
            <w:pPr>
              <w:rPr>
                <w:rFonts w:cstheme="minorHAnsi"/>
                <w:sz w:val="24"/>
                <w:szCs w:val="24"/>
              </w:rPr>
            </w:pPr>
            <w:r w:rsidRPr="00A874C9">
              <w:rPr>
                <w:rFonts w:cstheme="minorHAnsi"/>
                <w:sz w:val="24"/>
                <w:szCs w:val="24"/>
              </w:rPr>
              <w:t>Thoracic</w:t>
            </w:r>
          </w:p>
        </w:tc>
        <w:tc>
          <w:tcPr>
            <w:tcW w:w="3747" w:type="dxa"/>
          </w:tcPr>
          <w:p w14:paraId="50FB15C2" w14:textId="77777777" w:rsidR="00240B6C" w:rsidRPr="00A874C9" w:rsidRDefault="00240B6C" w:rsidP="00476F34">
            <w:pPr>
              <w:rPr>
                <w:rFonts w:cstheme="minorHAnsi"/>
                <w:sz w:val="24"/>
                <w:szCs w:val="24"/>
              </w:rPr>
            </w:pPr>
            <w:r w:rsidRPr="00A874C9">
              <w:rPr>
                <w:rFonts w:cstheme="minorHAnsi"/>
                <w:sz w:val="24"/>
                <w:szCs w:val="24"/>
              </w:rPr>
              <w:t>3 (0.8%)</w:t>
            </w:r>
          </w:p>
        </w:tc>
      </w:tr>
      <w:tr w:rsidR="00240B6C" w:rsidRPr="00A874C9" w14:paraId="7831CD89" w14:textId="77777777" w:rsidTr="00476F34">
        <w:trPr>
          <w:trHeight w:hRule="exact" w:val="284"/>
        </w:trPr>
        <w:tc>
          <w:tcPr>
            <w:tcW w:w="5495" w:type="dxa"/>
          </w:tcPr>
          <w:p w14:paraId="5410EACA" w14:textId="77777777" w:rsidR="00240B6C" w:rsidRPr="00A874C9" w:rsidRDefault="00240B6C" w:rsidP="00476F34">
            <w:pPr>
              <w:rPr>
                <w:rFonts w:cstheme="minorHAnsi"/>
                <w:sz w:val="24"/>
                <w:szCs w:val="24"/>
              </w:rPr>
            </w:pPr>
            <w:r w:rsidRPr="00A874C9">
              <w:rPr>
                <w:rFonts w:cstheme="minorHAnsi"/>
                <w:sz w:val="24"/>
                <w:szCs w:val="24"/>
              </w:rPr>
              <w:t>Breast</w:t>
            </w:r>
          </w:p>
        </w:tc>
        <w:tc>
          <w:tcPr>
            <w:tcW w:w="3747" w:type="dxa"/>
          </w:tcPr>
          <w:p w14:paraId="280C3AA0" w14:textId="77777777" w:rsidR="00240B6C" w:rsidRPr="00A874C9" w:rsidRDefault="00240B6C" w:rsidP="00476F34">
            <w:pPr>
              <w:rPr>
                <w:rFonts w:cstheme="minorHAnsi"/>
                <w:sz w:val="24"/>
                <w:szCs w:val="24"/>
              </w:rPr>
            </w:pPr>
            <w:r w:rsidRPr="00A874C9">
              <w:rPr>
                <w:rFonts w:cstheme="minorHAnsi"/>
                <w:sz w:val="24"/>
                <w:szCs w:val="24"/>
              </w:rPr>
              <w:t>2 (0.5%)</w:t>
            </w:r>
          </w:p>
        </w:tc>
      </w:tr>
      <w:tr w:rsidR="00240B6C" w:rsidRPr="00A874C9" w14:paraId="16368F53" w14:textId="77777777" w:rsidTr="00476F34">
        <w:trPr>
          <w:trHeight w:hRule="exact" w:val="284"/>
        </w:trPr>
        <w:tc>
          <w:tcPr>
            <w:tcW w:w="5495" w:type="dxa"/>
          </w:tcPr>
          <w:p w14:paraId="29A6F090" w14:textId="77777777" w:rsidR="00240B6C" w:rsidRPr="00A874C9" w:rsidRDefault="00240B6C" w:rsidP="00476F34">
            <w:pPr>
              <w:rPr>
                <w:rFonts w:cstheme="minorHAnsi"/>
                <w:sz w:val="24"/>
                <w:szCs w:val="24"/>
              </w:rPr>
            </w:pPr>
            <w:r w:rsidRPr="00A874C9">
              <w:rPr>
                <w:rFonts w:cstheme="minorHAnsi"/>
                <w:sz w:val="24"/>
                <w:szCs w:val="24"/>
              </w:rPr>
              <w:t>Trauma</w:t>
            </w:r>
          </w:p>
        </w:tc>
        <w:tc>
          <w:tcPr>
            <w:tcW w:w="3747" w:type="dxa"/>
          </w:tcPr>
          <w:p w14:paraId="04679E75" w14:textId="77777777" w:rsidR="00240B6C" w:rsidRPr="00A874C9" w:rsidRDefault="00240B6C" w:rsidP="00476F34">
            <w:pPr>
              <w:rPr>
                <w:rFonts w:cstheme="minorHAnsi"/>
                <w:sz w:val="24"/>
                <w:szCs w:val="24"/>
              </w:rPr>
            </w:pPr>
            <w:r w:rsidRPr="00A874C9">
              <w:rPr>
                <w:rFonts w:cstheme="minorHAnsi"/>
                <w:sz w:val="24"/>
                <w:szCs w:val="24"/>
              </w:rPr>
              <w:t>1 (0.3%)</w:t>
            </w:r>
          </w:p>
        </w:tc>
      </w:tr>
      <w:tr w:rsidR="00240B6C" w:rsidRPr="00A874C9" w14:paraId="04717B05" w14:textId="77777777" w:rsidTr="00476F34">
        <w:trPr>
          <w:trHeight w:hRule="exact" w:val="284"/>
        </w:trPr>
        <w:tc>
          <w:tcPr>
            <w:tcW w:w="5495" w:type="dxa"/>
          </w:tcPr>
          <w:p w14:paraId="46252C0F" w14:textId="77777777" w:rsidR="00240B6C" w:rsidRPr="00A874C9" w:rsidRDefault="00240B6C" w:rsidP="00476F34">
            <w:pPr>
              <w:rPr>
                <w:rFonts w:cstheme="minorHAnsi"/>
                <w:sz w:val="24"/>
                <w:szCs w:val="24"/>
              </w:rPr>
            </w:pPr>
            <w:r w:rsidRPr="00A874C9">
              <w:rPr>
                <w:rFonts w:cstheme="minorHAnsi"/>
                <w:sz w:val="24"/>
                <w:szCs w:val="24"/>
              </w:rPr>
              <w:t>Oral and maxillofacial</w:t>
            </w:r>
          </w:p>
        </w:tc>
        <w:tc>
          <w:tcPr>
            <w:tcW w:w="3747" w:type="dxa"/>
          </w:tcPr>
          <w:p w14:paraId="1B180B2D" w14:textId="77777777" w:rsidR="00240B6C" w:rsidRPr="00A874C9" w:rsidRDefault="00240B6C" w:rsidP="00476F34">
            <w:pPr>
              <w:rPr>
                <w:rFonts w:cstheme="minorHAnsi"/>
                <w:sz w:val="24"/>
                <w:szCs w:val="24"/>
              </w:rPr>
            </w:pPr>
            <w:r w:rsidRPr="00A874C9">
              <w:rPr>
                <w:rFonts w:cstheme="minorHAnsi"/>
                <w:sz w:val="24"/>
                <w:szCs w:val="24"/>
              </w:rPr>
              <w:t>1 (0.3%)</w:t>
            </w:r>
          </w:p>
        </w:tc>
      </w:tr>
      <w:tr w:rsidR="00240B6C" w:rsidRPr="00A874C9" w14:paraId="2EFCE34D" w14:textId="77777777" w:rsidTr="00476F34">
        <w:trPr>
          <w:trHeight w:hRule="exact" w:val="284"/>
        </w:trPr>
        <w:tc>
          <w:tcPr>
            <w:tcW w:w="5495" w:type="dxa"/>
            <w:shd w:val="clear" w:color="auto" w:fill="D9D9D9" w:themeFill="background1" w:themeFillShade="D9"/>
          </w:tcPr>
          <w:p w14:paraId="10890EBD" w14:textId="77777777" w:rsidR="00240B6C" w:rsidRPr="00A874C9" w:rsidRDefault="00240B6C" w:rsidP="00476F34">
            <w:pPr>
              <w:rPr>
                <w:rFonts w:cstheme="minorHAnsi"/>
                <w:b/>
                <w:sz w:val="24"/>
                <w:szCs w:val="24"/>
              </w:rPr>
            </w:pPr>
            <w:r w:rsidRPr="00A874C9">
              <w:rPr>
                <w:rFonts w:cstheme="minorHAnsi"/>
                <w:b/>
                <w:sz w:val="24"/>
                <w:szCs w:val="24"/>
              </w:rPr>
              <w:t xml:space="preserve">Surgery Type </w:t>
            </w:r>
            <w:r w:rsidRPr="00A874C9">
              <w:rPr>
                <w:rFonts w:cstheme="minorHAnsi"/>
                <w:sz w:val="24"/>
                <w:szCs w:val="24"/>
              </w:rPr>
              <w:t>(%)</w:t>
            </w:r>
          </w:p>
        </w:tc>
        <w:tc>
          <w:tcPr>
            <w:tcW w:w="3747" w:type="dxa"/>
            <w:shd w:val="clear" w:color="auto" w:fill="D9D9D9" w:themeFill="background1" w:themeFillShade="D9"/>
          </w:tcPr>
          <w:p w14:paraId="75072AAB" w14:textId="77777777" w:rsidR="00240B6C" w:rsidRPr="00A874C9" w:rsidRDefault="00240B6C" w:rsidP="00476F34">
            <w:pPr>
              <w:rPr>
                <w:rFonts w:cstheme="minorHAnsi"/>
                <w:b/>
                <w:sz w:val="24"/>
                <w:szCs w:val="24"/>
              </w:rPr>
            </w:pPr>
            <w:r w:rsidRPr="00A874C9">
              <w:rPr>
                <w:rFonts w:cstheme="minorHAnsi"/>
                <w:b/>
                <w:sz w:val="24"/>
                <w:szCs w:val="24"/>
              </w:rPr>
              <w:t>n (%)</w:t>
            </w:r>
          </w:p>
        </w:tc>
      </w:tr>
      <w:tr w:rsidR="00240B6C" w:rsidRPr="00A874C9" w14:paraId="6B3791DB" w14:textId="77777777" w:rsidTr="00476F34">
        <w:trPr>
          <w:trHeight w:hRule="exact" w:val="284"/>
        </w:trPr>
        <w:tc>
          <w:tcPr>
            <w:tcW w:w="5495" w:type="dxa"/>
            <w:vAlign w:val="center"/>
          </w:tcPr>
          <w:p w14:paraId="36A8BA25" w14:textId="77777777" w:rsidR="00240B6C" w:rsidRPr="00A874C9" w:rsidRDefault="00240B6C" w:rsidP="00476F34">
            <w:pPr>
              <w:rPr>
                <w:rFonts w:cstheme="minorHAnsi"/>
                <w:sz w:val="24"/>
                <w:szCs w:val="24"/>
              </w:rPr>
            </w:pPr>
            <w:r w:rsidRPr="00A874C9">
              <w:rPr>
                <w:rFonts w:cstheme="minorHAnsi"/>
                <w:sz w:val="24"/>
                <w:szCs w:val="24"/>
              </w:rPr>
              <w:t>Emergency</w:t>
            </w:r>
          </w:p>
        </w:tc>
        <w:tc>
          <w:tcPr>
            <w:tcW w:w="3747" w:type="dxa"/>
            <w:vAlign w:val="bottom"/>
          </w:tcPr>
          <w:p w14:paraId="01F9E7A0" w14:textId="77777777" w:rsidR="00240B6C" w:rsidRPr="00A874C9" w:rsidRDefault="00240B6C" w:rsidP="00476F34">
            <w:pPr>
              <w:rPr>
                <w:rFonts w:cstheme="minorHAnsi"/>
                <w:sz w:val="24"/>
                <w:szCs w:val="24"/>
              </w:rPr>
            </w:pPr>
            <w:r w:rsidRPr="00A874C9">
              <w:rPr>
                <w:rFonts w:cstheme="minorHAnsi"/>
                <w:sz w:val="24"/>
                <w:szCs w:val="24"/>
              </w:rPr>
              <w:t>236 (60.1%)</w:t>
            </w:r>
          </w:p>
        </w:tc>
      </w:tr>
      <w:tr w:rsidR="00240B6C" w:rsidRPr="00A874C9" w14:paraId="370AAC87" w14:textId="77777777" w:rsidTr="00476F34">
        <w:trPr>
          <w:trHeight w:hRule="exact" w:val="284"/>
        </w:trPr>
        <w:tc>
          <w:tcPr>
            <w:tcW w:w="5495" w:type="dxa"/>
            <w:vAlign w:val="center"/>
          </w:tcPr>
          <w:p w14:paraId="4DE36942" w14:textId="77777777" w:rsidR="00240B6C" w:rsidRPr="00A874C9" w:rsidRDefault="00240B6C" w:rsidP="00476F34">
            <w:pPr>
              <w:rPr>
                <w:rFonts w:cstheme="minorHAnsi"/>
                <w:sz w:val="24"/>
                <w:szCs w:val="24"/>
              </w:rPr>
            </w:pPr>
            <w:r w:rsidRPr="00A874C9">
              <w:rPr>
                <w:rFonts w:cstheme="minorHAnsi"/>
                <w:sz w:val="24"/>
                <w:szCs w:val="24"/>
              </w:rPr>
              <w:t>Elective</w:t>
            </w:r>
          </w:p>
        </w:tc>
        <w:tc>
          <w:tcPr>
            <w:tcW w:w="3747" w:type="dxa"/>
            <w:vAlign w:val="bottom"/>
          </w:tcPr>
          <w:p w14:paraId="2849ECB5" w14:textId="77777777" w:rsidR="00240B6C" w:rsidRPr="00A874C9" w:rsidRDefault="00240B6C" w:rsidP="00476F34">
            <w:pPr>
              <w:rPr>
                <w:rFonts w:cstheme="minorHAnsi"/>
                <w:sz w:val="24"/>
                <w:szCs w:val="24"/>
              </w:rPr>
            </w:pPr>
            <w:r w:rsidRPr="00A874C9">
              <w:rPr>
                <w:rFonts w:cstheme="minorHAnsi"/>
                <w:sz w:val="24"/>
                <w:szCs w:val="24"/>
              </w:rPr>
              <w:t>135 (34.4%)</w:t>
            </w:r>
          </w:p>
        </w:tc>
      </w:tr>
      <w:tr w:rsidR="00240B6C" w:rsidRPr="00A874C9" w14:paraId="04779F0A" w14:textId="77777777" w:rsidTr="00476F34">
        <w:trPr>
          <w:trHeight w:hRule="exact" w:val="284"/>
        </w:trPr>
        <w:tc>
          <w:tcPr>
            <w:tcW w:w="5495" w:type="dxa"/>
            <w:vAlign w:val="center"/>
          </w:tcPr>
          <w:p w14:paraId="2F89898A" w14:textId="77777777" w:rsidR="00240B6C" w:rsidRPr="00A874C9" w:rsidRDefault="00240B6C" w:rsidP="00476F34">
            <w:pPr>
              <w:rPr>
                <w:rFonts w:cstheme="minorHAnsi"/>
                <w:sz w:val="24"/>
                <w:szCs w:val="24"/>
              </w:rPr>
            </w:pPr>
            <w:r w:rsidRPr="00A874C9">
              <w:rPr>
                <w:rFonts w:cstheme="minorHAnsi"/>
                <w:sz w:val="24"/>
                <w:szCs w:val="24"/>
              </w:rPr>
              <w:t>Missing</w:t>
            </w:r>
          </w:p>
        </w:tc>
        <w:tc>
          <w:tcPr>
            <w:tcW w:w="3747" w:type="dxa"/>
            <w:vAlign w:val="bottom"/>
          </w:tcPr>
          <w:p w14:paraId="4A6E4C72" w14:textId="77777777" w:rsidR="00240B6C" w:rsidRPr="00A874C9" w:rsidRDefault="00240B6C" w:rsidP="00476F34">
            <w:pPr>
              <w:rPr>
                <w:rFonts w:cstheme="minorHAnsi"/>
                <w:sz w:val="24"/>
                <w:szCs w:val="24"/>
              </w:rPr>
            </w:pPr>
            <w:r w:rsidRPr="00A874C9">
              <w:rPr>
                <w:rFonts w:cstheme="minorHAnsi"/>
                <w:sz w:val="24"/>
                <w:szCs w:val="24"/>
              </w:rPr>
              <w:t>22 (5.6%)</w:t>
            </w:r>
          </w:p>
        </w:tc>
      </w:tr>
      <w:tr w:rsidR="00240B6C" w:rsidRPr="00A874C9" w14:paraId="0A93717B" w14:textId="77777777" w:rsidTr="00476F34">
        <w:trPr>
          <w:trHeight w:hRule="exact" w:val="284"/>
        </w:trPr>
        <w:tc>
          <w:tcPr>
            <w:tcW w:w="5495" w:type="dxa"/>
            <w:shd w:val="clear" w:color="auto" w:fill="D9D9D9" w:themeFill="background1" w:themeFillShade="D9"/>
            <w:vAlign w:val="center"/>
          </w:tcPr>
          <w:p w14:paraId="7C1CEC24" w14:textId="77777777" w:rsidR="00240B6C" w:rsidRPr="00A874C9" w:rsidRDefault="00240B6C" w:rsidP="00476F34">
            <w:pPr>
              <w:rPr>
                <w:rFonts w:cstheme="minorHAnsi"/>
                <w:b/>
                <w:sz w:val="24"/>
                <w:szCs w:val="24"/>
              </w:rPr>
            </w:pPr>
            <w:r w:rsidRPr="00A874C9">
              <w:rPr>
                <w:rFonts w:cstheme="minorHAnsi"/>
                <w:b/>
                <w:sz w:val="24"/>
                <w:szCs w:val="24"/>
              </w:rPr>
              <w:t xml:space="preserve">Contamination Level </w:t>
            </w:r>
            <w:r w:rsidRPr="00A874C9">
              <w:rPr>
                <w:rFonts w:cstheme="minorHAnsi"/>
                <w:sz w:val="24"/>
                <w:szCs w:val="24"/>
              </w:rPr>
              <w:t>(%)</w:t>
            </w:r>
          </w:p>
        </w:tc>
        <w:tc>
          <w:tcPr>
            <w:tcW w:w="3747" w:type="dxa"/>
            <w:shd w:val="clear" w:color="auto" w:fill="D9D9D9" w:themeFill="background1" w:themeFillShade="D9"/>
            <w:vAlign w:val="center"/>
          </w:tcPr>
          <w:p w14:paraId="7C9C130A" w14:textId="77777777" w:rsidR="00240B6C" w:rsidRPr="00A874C9" w:rsidRDefault="00240B6C" w:rsidP="00476F34">
            <w:pPr>
              <w:rPr>
                <w:rFonts w:cstheme="minorHAnsi"/>
                <w:b/>
                <w:sz w:val="24"/>
                <w:szCs w:val="24"/>
              </w:rPr>
            </w:pPr>
            <w:r w:rsidRPr="00A874C9">
              <w:rPr>
                <w:rFonts w:cstheme="minorHAnsi"/>
                <w:b/>
                <w:sz w:val="24"/>
                <w:szCs w:val="24"/>
              </w:rPr>
              <w:t>n (%)</w:t>
            </w:r>
          </w:p>
        </w:tc>
      </w:tr>
      <w:tr w:rsidR="00240B6C" w:rsidRPr="00A874C9" w14:paraId="40625477" w14:textId="77777777" w:rsidTr="00476F34">
        <w:trPr>
          <w:trHeight w:hRule="exact" w:val="284"/>
        </w:trPr>
        <w:tc>
          <w:tcPr>
            <w:tcW w:w="5495" w:type="dxa"/>
            <w:vAlign w:val="center"/>
          </w:tcPr>
          <w:p w14:paraId="55751F20" w14:textId="77777777" w:rsidR="00240B6C" w:rsidRPr="00A874C9" w:rsidRDefault="00240B6C" w:rsidP="00476F34">
            <w:pPr>
              <w:rPr>
                <w:rFonts w:cstheme="minorHAnsi"/>
                <w:sz w:val="24"/>
                <w:szCs w:val="24"/>
              </w:rPr>
            </w:pPr>
            <w:r w:rsidRPr="00A874C9">
              <w:rPr>
                <w:rFonts w:cstheme="minorHAnsi"/>
                <w:sz w:val="24"/>
                <w:szCs w:val="24"/>
              </w:rPr>
              <w:t>Dirty</w:t>
            </w:r>
          </w:p>
        </w:tc>
        <w:tc>
          <w:tcPr>
            <w:tcW w:w="3747" w:type="dxa"/>
            <w:vAlign w:val="bottom"/>
          </w:tcPr>
          <w:p w14:paraId="0937E53F" w14:textId="77777777" w:rsidR="00240B6C" w:rsidRPr="00A874C9" w:rsidRDefault="00240B6C" w:rsidP="00476F34">
            <w:pPr>
              <w:rPr>
                <w:rFonts w:cstheme="minorHAnsi"/>
                <w:sz w:val="24"/>
                <w:szCs w:val="24"/>
              </w:rPr>
            </w:pPr>
            <w:r w:rsidRPr="00A874C9">
              <w:rPr>
                <w:rFonts w:cstheme="minorHAnsi"/>
                <w:sz w:val="24"/>
                <w:szCs w:val="24"/>
              </w:rPr>
              <w:t>247 (62.9%)</w:t>
            </w:r>
          </w:p>
        </w:tc>
      </w:tr>
      <w:tr w:rsidR="00240B6C" w:rsidRPr="00A874C9" w14:paraId="7ADCCBFB" w14:textId="77777777" w:rsidTr="00476F34">
        <w:trPr>
          <w:trHeight w:hRule="exact" w:val="284"/>
        </w:trPr>
        <w:tc>
          <w:tcPr>
            <w:tcW w:w="5495" w:type="dxa"/>
            <w:vAlign w:val="center"/>
          </w:tcPr>
          <w:p w14:paraId="174F2403" w14:textId="77777777" w:rsidR="00240B6C" w:rsidRPr="00A874C9" w:rsidRDefault="00240B6C" w:rsidP="00476F34">
            <w:pPr>
              <w:rPr>
                <w:rFonts w:cstheme="minorHAnsi"/>
                <w:sz w:val="24"/>
                <w:szCs w:val="24"/>
              </w:rPr>
            </w:pPr>
            <w:r w:rsidRPr="00A874C9">
              <w:rPr>
                <w:rFonts w:cstheme="minorHAnsi"/>
                <w:sz w:val="24"/>
                <w:szCs w:val="24"/>
              </w:rPr>
              <w:t>Contaminated</w:t>
            </w:r>
          </w:p>
        </w:tc>
        <w:tc>
          <w:tcPr>
            <w:tcW w:w="3747" w:type="dxa"/>
            <w:vAlign w:val="bottom"/>
          </w:tcPr>
          <w:p w14:paraId="52254534" w14:textId="77777777" w:rsidR="00240B6C" w:rsidRPr="00A874C9" w:rsidRDefault="00240B6C" w:rsidP="00476F34">
            <w:pPr>
              <w:rPr>
                <w:rFonts w:cstheme="minorHAnsi"/>
                <w:sz w:val="24"/>
                <w:szCs w:val="24"/>
              </w:rPr>
            </w:pPr>
            <w:r w:rsidRPr="00A874C9">
              <w:rPr>
                <w:rFonts w:cstheme="minorHAnsi"/>
                <w:sz w:val="24"/>
                <w:szCs w:val="24"/>
              </w:rPr>
              <w:t>65 (16.5%)</w:t>
            </w:r>
          </w:p>
        </w:tc>
      </w:tr>
      <w:tr w:rsidR="00240B6C" w:rsidRPr="00A874C9" w14:paraId="0B23CC59" w14:textId="77777777" w:rsidTr="00476F34">
        <w:trPr>
          <w:trHeight w:hRule="exact" w:val="284"/>
        </w:trPr>
        <w:tc>
          <w:tcPr>
            <w:tcW w:w="5495" w:type="dxa"/>
            <w:vAlign w:val="center"/>
          </w:tcPr>
          <w:p w14:paraId="038A5233" w14:textId="77777777" w:rsidR="00240B6C" w:rsidRPr="00A874C9" w:rsidRDefault="00240B6C" w:rsidP="00476F34">
            <w:pPr>
              <w:rPr>
                <w:rFonts w:cstheme="minorHAnsi"/>
                <w:sz w:val="24"/>
                <w:szCs w:val="24"/>
              </w:rPr>
            </w:pPr>
            <w:r w:rsidRPr="00A874C9">
              <w:rPr>
                <w:rFonts w:cstheme="minorHAnsi"/>
                <w:sz w:val="24"/>
                <w:szCs w:val="24"/>
              </w:rPr>
              <w:t>Clean-contaminated</w:t>
            </w:r>
          </w:p>
        </w:tc>
        <w:tc>
          <w:tcPr>
            <w:tcW w:w="3747" w:type="dxa"/>
            <w:vAlign w:val="bottom"/>
          </w:tcPr>
          <w:p w14:paraId="6C80254C" w14:textId="77777777" w:rsidR="00240B6C" w:rsidRPr="00A874C9" w:rsidRDefault="00240B6C" w:rsidP="00476F34">
            <w:pPr>
              <w:rPr>
                <w:rFonts w:cstheme="minorHAnsi"/>
                <w:sz w:val="24"/>
                <w:szCs w:val="24"/>
              </w:rPr>
            </w:pPr>
            <w:r w:rsidRPr="00A874C9">
              <w:rPr>
                <w:rFonts w:cstheme="minorHAnsi"/>
                <w:sz w:val="24"/>
                <w:szCs w:val="24"/>
              </w:rPr>
              <w:t>51 (13.0%)</w:t>
            </w:r>
          </w:p>
        </w:tc>
      </w:tr>
      <w:tr w:rsidR="00240B6C" w:rsidRPr="00A874C9" w14:paraId="1B7050AF" w14:textId="77777777" w:rsidTr="00476F34">
        <w:trPr>
          <w:trHeight w:hRule="exact" w:val="284"/>
        </w:trPr>
        <w:tc>
          <w:tcPr>
            <w:tcW w:w="5495" w:type="dxa"/>
            <w:vAlign w:val="center"/>
          </w:tcPr>
          <w:p w14:paraId="77632FFF" w14:textId="77777777" w:rsidR="00240B6C" w:rsidRPr="00A874C9" w:rsidRDefault="00240B6C" w:rsidP="00476F34">
            <w:pPr>
              <w:rPr>
                <w:rFonts w:cstheme="minorHAnsi"/>
                <w:sz w:val="24"/>
                <w:szCs w:val="24"/>
              </w:rPr>
            </w:pPr>
            <w:r w:rsidRPr="00A874C9">
              <w:rPr>
                <w:rFonts w:cstheme="minorHAnsi"/>
                <w:sz w:val="24"/>
                <w:szCs w:val="24"/>
              </w:rPr>
              <w:t>Clean</w:t>
            </w:r>
          </w:p>
        </w:tc>
        <w:tc>
          <w:tcPr>
            <w:tcW w:w="3747" w:type="dxa"/>
            <w:vAlign w:val="bottom"/>
          </w:tcPr>
          <w:p w14:paraId="33353649" w14:textId="77777777" w:rsidR="00240B6C" w:rsidRPr="00A874C9" w:rsidRDefault="00240B6C" w:rsidP="00476F34">
            <w:pPr>
              <w:rPr>
                <w:rFonts w:cstheme="minorHAnsi"/>
                <w:sz w:val="24"/>
                <w:szCs w:val="24"/>
              </w:rPr>
            </w:pPr>
            <w:r w:rsidRPr="00A874C9">
              <w:rPr>
                <w:rFonts w:cstheme="minorHAnsi"/>
                <w:sz w:val="24"/>
                <w:szCs w:val="24"/>
              </w:rPr>
              <w:t>26 (6.6%)</w:t>
            </w:r>
          </w:p>
        </w:tc>
      </w:tr>
      <w:tr w:rsidR="00240B6C" w:rsidRPr="00A874C9" w14:paraId="72882552" w14:textId="77777777" w:rsidTr="00476F34">
        <w:trPr>
          <w:trHeight w:hRule="exact" w:val="284"/>
        </w:trPr>
        <w:tc>
          <w:tcPr>
            <w:tcW w:w="5495" w:type="dxa"/>
            <w:vAlign w:val="center"/>
          </w:tcPr>
          <w:p w14:paraId="3ED40BF6" w14:textId="77777777" w:rsidR="00240B6C" w:rsidRPr="00A874C9" w:rsidRDefault="00240B6C" w:rsidP="00476F34">
            <w:pPr>
              <w:rPr>
                <w:rFonts w:cstheme="minorHAnsi"/>
                <w:sz w:val="24"/>
                <w:szCs w:val="24"/>
              </w:rPr>
            </w:pPr>
            <w:r w:rsidRPr="00A874C9">
              <w:rPr>
                <w:rFonts w:cstheme="minorHAnsi"/>
                <w:sz w:val="24"/>
                <w:szCs w:val="24"/>
              </w:rPr>
              <w:t>Missing</w:t>
            </w:r>
          </w:p>
        </w:tc>
        <w:tc>
          <w:tcPr>
            <w:tcW w:w="3747" w:type="dxa"/>
            <w:vAlign w:val="bottom"/>
          </w:tcPr>
          <w:p w14:paraId="67DBB3A8" w14:textId="77777777" w:rsidR="00240B6C" w:rsidRPr="00A874C9" w:rsidRDefault="00240B6C" w:rsidP="00476F34">
            <w:pPr>
              <w:rPr>
                <w:rFonts w:cstheme="minorHAnsi"/>
                <w:sz w:val="24"/>
                <w:szCs w:val="24"/>
              </w:rPr>
            </w:pPr>
            <w:r w:rsidRPr="00A874C9">
              <w:rPr>
                <w:rFonts w:cstheme="minorHAnsi"/>
                <w:sz w:val="24"/>
                <w:szCs w:val="24"/>
              </w:rPr>
              <w:t>4 (1.0%)</w:t>
            </w:r>
          </w:p>
        </w:tc>
      </w:tr>
    </w:tbl>
    <w:p w14:paraId="6C0CAD34" w14:textId="77777777" w:rsidR="009E7229" w:rsidRDefault="009E7229" w:rsidP="00D908E4">
      <w:pPr>
        <w:autoSpaceDE w:val="0"/>
        <w:autoSpaceDN w:val="0"/>
        <w:adjustRightInd w:val="0"/>
        <w:spacing w:after="0" w:line="360" w:lineRule="auto"/>
        <w:rPr>
          <w:rFonts w:ascii="Times New Roman" w:hAnsi="Times New Roman"/>
          <w:sz w:val="24"/>
        </w:rPr>
      </w:pPr>
    </w:p>
    <w:p w14:paraId="3D5D8BD1" w14:textId="77777777" w:rsidR="00DC7E0E" w:rsidRDefault="00DC7E0E" w:rsidP="00D908E4">
      <w:pPr>
        <w:autoSpaceDE w:val="0"/>
        <w:autoSpaceDN w:val="0"/>
        <w:adjustRightInd w:val="0"/>
        <w:spacing w:after="0" w:line="360" w:lineRule="auto"/>
        <w:rPr>
          <w:rFonts w:ascii="Times New Roman" w:hAnsi="Times New Roman"/>
          <w:sz w:val="24"/>
        </w:rPr>
      </w:pPr>
    </w:p>
    <w:p w14:paraId="48C9A85E" w14:textId="77777777" w:rsidR="00DC7E0E" w:rsidRDefault="00DC7E0E" w:rsidP="00D908E4">
      <w:pPr>
        <w:autoSpaceDE w:val="0"/>
        <w:autoSpaceDN w:val="0"/>
        <w:adjustRightInd w:val="0"/>
        <w:spacing w:after="0" w:line="360" w:lineRule="auto"/>
        <w:rPr>
          <w:rFonts w:ascii="Times New Roman" w:hAnsi="Times New Roman"/>
          <w:sz w:val="24"/>
        </w:rPr>
      </w:pPr>
    </w:p>
    <w:p w14:paraId="7B4CF703" w14:textId="77777777" w:rsidR="00DC7E0E" w:rsidRDefault="00DC7E0E" w:rsidP="00D908E4">
      <w:pPr>
        <w:autoSpaceDE w:val="0"/>
        <w:autoSpaceDN w:val="0"/>
        <w:adjustRightInd w:val="0"/>
        <w:spacing w:after="0" w:line="360" w:lineRule="auto"/>
        <w:rPr>
          <w:rFonts w:ascii="Times New Roman" w:hAnsi="Times New Roman"/>
          <w:sz w:val="24"/>
        </w:rPr>
      </w:pPr>
    </w:p>
    <w:p w14:paraId="52AD1843" w14:textId="77777777" w:rsidR="00DC7E0E" w:rsidRDefault="00DC7E0E" w:rsidP="00D908E4">
      <w:pPr>
        <w:autoSpaceDE w:val="0"/>
        <w:autoSpaceDN w:val="0"/>
        <w:adjustRightInd w:val="0"/>
        <w:spacing w:after="0" w:line="360" w:lineRule="auto"/>
        <w:rPr>
          <w:rFonts w:ascii="Times New Roman" w:hAnsi="Times New Roman"/>
          <w:sz w:val="24"/>
        </w:rPr>
      </w:pPr>
    </w:p>
    <w:p w14:paraId="5588AB04" w14:textId="77777777" w:rsidR="00DC7E0E" w:rsidRDefault="00DC7E0E" w:rsidP="00D908E4">
      <w:pPr>
        <w:autoSpaceDE w:val="0"/>
        <w:autoSpaceDN w:val="0"/>
        <w:adjustRightInd w:val="0"/>
        <w:spacing w:after="0" w:line="360" w:lineRule="auto"/>
        <w:rPr>
          <w:rFonts w:ascii="Times New Roman" w:hAnsi="Times New Roman"/>
          <w:sz w:val="24"/>
        </w:rPr>
      </w:pPr>
    </w:p>
    <w:p w14:paraId="771588C6" w14:textId="77777777" w:rsidR="00240B6C" w:rsidRPr="00A874C9" w:rsidRDefault="00240B6C" w:rsidP="00240B6C">
      <w:pPr>
        <w:rPr>
          <w:rFonts w:cstheme="minorHAnsi"/>
          <w:sz w:val="24"/>
        </w:rPr>
      </w:pPr>
      <w:r w:rsidRPr="00A874C9">
        <w:rPr>
          <w:rFonts w:cstheme="minorHAnsi"/>
          <w:sz w:val="24"/>
        </w:rPr>
        <w:t xml:space="preserve">Table </w:t>
      </w:r>
      <w:r w:rsidR="00A874C9" w:rsidRPr="00A874C9">
        <w:rPr>
          <w:rFonts w:cstheme="minorHAnsi"/>
          <w:sz w:val="24"/>
        </w:rPr>
        <w:t>7</w:t>
      </w:r>
      <w:r w:rsidRPr="00A874C9">
        <w:rPr>
          <w:rFonts w:cstheme="minorHAnsi"/>
          <w:sz w:val="24"/>
        </w:rPr>
        <w:t xml:space="preserve"> – Cohort Treatment Dressings Received at Any Time</w:t>
      </w:r>
    </w:p>
    <w:tbl>
      <w:tblPr>
        <w:tblW w:w="921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08"/>
        <w:gridCol w:w="2711"/>
      </w:tblGrid>
      <w:tr w:rsidR="00240B6C" w:rsidRPr="00A874C9" w14:paraId="78DBC52E" w14:textId="77777777" w:rsidTr="00476F34">
        <w:trPr>
          <w:trHeight w:hRule="exact" w:val="340"/>
        </w:trPr>
        <w:tc>
          <w:tcPr>
            <w:tcW w:w="6508" w:type="dxa"/>
            <w:shd w:val="clear" w:color="auto" w:fill="D9D9D9" w:themeFill="background1" w:themeFillShade="D9"/>
          </w:tcPr>
          <w:p w14:paraId="102D0958" w14:textId="77777777" w:rsidR="00240B6C" w:rsidRPr="00A874C9" w:rsidRDefault="00240B6C" w:rsidP="00476F34">
            <w:pPr>
              <w:rPr>
                <w:rFonts w:cstheme="minorHAnsi"/>
                <w:b/>
                <w:sz w:val="24"/>
              </w:rPr>
            </w:pPr>
            <w:r w:rsidRPr="00A874C9">
              <w:rPr>
                <w:rFonts w:cstheme="minorHAnsi"/>
                <w:b/>
                <w:sz w:val="24"/>
              </w:rPr>
              <w:t>Variable</w:t>
            </w:r>
          </w:p>
        </w:tc>
        <w:tc>
          <w:tcPr>
            <w:tcW w:w="2711" w:type="dxa"/>
            <w:shd w:val="clear" w:color="auto" w:fill="D9D9D9" w:themeFill="background1" w:themeFillShade="D9"/>
          </w:tcPr>
          <w:p w14:paraId="2ACC40B9" w14:textId="77777777" w:rsidR="00240B6C" w:rsidRPr="00A874C9" w:rsidRDefault="00240B6C" w:rsidP="00476F34">
            <w:pPr>
              <w:rPr>
                <w:rFonts w:cstheme="minorHAnsi"/>
                <w:b/>
                <w:sz w:val="24"/>
              </w:rPr>
            </w:pPr>
            <w:r w:rsidRPr="00A874C9">
              <w:rPr>
                <w:rFonts w:cstheme="minorHAnsi"/>
                <w:b/>
                <w:sz w:val="24"/>
              </w:rPr>
              <w:t>Patients (n=393)</w:t>
            </w:r>
          </w:p>
        </w:tc>
      </w:tr>
      <w:tr w:rsidR="00240B6C" w:rsidRPr="00A874C9" w14:paraId="101AA532" w14:textId="77777777" w:rsidTr="00476F34">
        <w:trPr>
          <w:trHeight w:hRule="exact" w:val="284"/>
        </w:trPr>
        <w:tc>
          <w:tcPr>
            <w:tcW w:w="6508" w:type="dxa"/>
            <w:shd w:val="clear" w:color="auto" w:fill="D9D9D9" w:themeFill="background1" w:themeFillShade="D9"/>
            <w:vAlign w:val="center"/>
          </w:tcPr>
          <w:p w14:paraId="22287CF5" w14:textId="77777777" w:rsidR="00240B6C" w:rsidRPr="00A874C9" w:rsidRDefault="00240B6C" w:rsidP="00476F34">
            <w:pPr>
              <w:rPr>
                <w:rFonts w:cstheme="minorHAnsi"/>
                <w:b/>
                <w:sz w:val="24"/>
              </w:rPr>
            </w:pPr>
            <w:r w:rsidRPr="00A874C9">
              <w:rPr>
                <w:rFonts w:cstheme="minorHAnsi"/>
                <w:b/>
                <w:sz w:val="24"/>
              </w:rPr>
              <w:t>Treatment Dressings Received (at any time)</w:t>
            </w:r>
            <w:r w:rsidRPr="00A874C9">
              <w:rPr>
                <w:rFonts w:cstheme="minorHAnsi"/>
                <w:sz w:val="24"/>
              </w:rPr>
              <w:t xml:space="preserve"> (%)</w:t>
            </w:r>
          </w:p>
        </w:tc>
        <w:tc>
          <w:tcPr>
            <w:tcW w:w="2711" w:type="dxa"/>
            <w:shd w:val="clear" w:color="auto" w:fill="D9D9D9" w:themeFill="background1" w:themeFillShade="D9"/>
            <w:vAlign w:val="center"/>
          </w:tcPr>
          <w:p w14:paraId="064E979A" w14:textId="77777777" w:rsidR="00240B6C" w:rsidRPr="00A874C9" w:rsidRDefault="00240B6C" w:rsidP="00476F34">
            <w:pPr>
              <w:rPr>
                <w:rFonts w:cstheme="minorHAnsi"/>
                <w:b/>
                <w:sz w:val="24"/>
              </w:rPr>
            </w:pPr>
            <w:r w:rsidRPr="00A874C9">
              <w:rPr>
                <w:rFonts w:cstheme="minorHAnsi"/>
                <w:b/>
                <w:sz w:val="24"/>
              </w:rPr>
              <w:t>n (%)*</w:t>
            </w:r>
          </w:p>
        </w:tc>
      </w:tr>
      <w:tr w:rsidR="00240B6C" w:rsidRPr="00A874C9" w14:paraId="5EA25F36" w14:textId="77777777" w:rsidTr="00476F34">
        <w:trPr>
          <w:trHeight w:hRule="exact" w:val="284"/>
        </w:trPr>
        <w:tc>
          <w:tcPr>
            <w:tcW w:w="6508" w:type="dxa"/>
            <w:shd w:val="clear" w:color="auto" w:fill="FFFFFF"/>
            <w:vAlign w:val="center"/>
          </w:tcPr>
          <w:p w14:paraId="6940361E" w14:textId="77777777" w:rsidR="00240B6C" w:rsidRPr="00A874C9" w:rsidRDefault="00240B6C" w:rsidP="00476F34">
            <w:pPr>
              <w:rPr>
                <w:rFonts w:cstheme="minorHAnsi"/>
                <w:sz w:val="24"/>
              </w:rPr>
            </w:pPr>
            <w:r w:rsidRPr="00A874C9">
              <w:rPr>
                <w:rFonts w:cstheme="minorHAnsi"/>
                <w:sz w:val="24"/>
              </w:rPr>
              <w:t>Hydrofibre</w:t>
            </w:r>
          </w:p>
        </w:tc>
        <w:tc>
          <w:tcPr>
            <w:tcW w:w="2711" w:type="dxa"/>
            <w:shd w:val="clear" w:color="auto" w:fill="FFFFFF"/>
            <w:vAlign w:val="center"/>
          </w:tcPr>
          <w:p w14:paraId="5F691DA0" w14:textId="77777777" w:rsidR="00240B6C" w:rsidRPr="00A874C9" w:rsidRDefault="00240B6C" w:rsidP="00476F34">
            <w:pPr>
              <w:rPr>
                <w:rFonts w:cstheme="minorHAnsi"/>
                <w:sz w:val="24"/>
              </w:rPr>
            </w:pPr>
            <w:r w:rsidRPr="00A874C9">
              <w:rPr>
                <w:rFonts w:cstheme="minorHAnsi"/>
                <w:sz w:val="24"/>
              </w:rPr>
              <w:t>259 (65.9%)</w:t>
            </w:r>
          </w:p>
        </w:tc>
      </w:tr>
      <w:tr w:rsidR="00240B6C" w:rsidRPr="00A874C9" w14:paraId="1E806A82" w14:textId="77777777" w:rsidTr="00476F34">
        <w:trPr>
          <w:trHeight w:hRule="exact" w:val="284"/>
        </w:trPr>
        <w:tc>
          <w:tcPr>
            <w:tcW w:w="6508" w:type="dxa"/>
            <w:shd w:val="clear" w:color="auto" w:fill="FFFFFF"/>
            <w:vAlign w:val="center"/>
          </w:tcPr>
          <w:p w14:paraId="162B7D87" w14:textId="77777777" w:rsidR="00240B6C" w:rsidRPr="00A874C9" w:rsidRDefault="00240B6C" w:rsidP="00476F34">
            <w:pPr>
              <w:rPr>
                <w:rFonts w:cstheme="minorHAnsi"/>
                <w:sz w:val="24"/>
              </w:rPr>
            </w:pPr>
            <w:r w:rsidRPr="00A874C9">
              <w:rPr>
                <w:rFonts w:cstheme="minorHAnsi"/>
                <w:sz w:val="24"/>
              </w:rPr>
              <w:t>Basic wound contact dressing</w:t>
            </w:r>
          </w:p>
        </w:tc>
        <w:tc>
          <w:tcPr>
            <w:tcW w:w="2711" w:type="dxa"/>
            <w:shd w:val="clear" w:color="auto" w:fill="FFFFFF"/>
            <w:vAlign w:val="center"/>
          </w:tcPr>
          <w:p w14:paraId="1D7B4E88" w14:textId="77777777" w:rsidR="00240B6C" w:rsidRPr="00A874C9" w:rsidRDefault="00240B6C" w:rsidP="00476F34">
            <w:pPr>
              <w:rPr>
                <w:rFonts w:cstheme="minorHAnsi"/>
                <w:sz w:val="24"/>
              </w:rPr>
            </w:pPr>
            <w:r w:rsidRPr="00A874C9">
              <w:rPr>
                <w:rFonts w:cstheme="minorHAnsi"/>
                <w:sz w:val="24"/>
              </w:rPr>
              <w:t>212 (53.9%)</w:t>
            </w:r>
          </w:p>
        </w:tc>
      </w:tr>
      <w:tr w:rsidR="00240B6C" w:rsidRPr="00A874C9" w14:paraId="61F85100" w14:textId="77777777" w:rsidTr="00476F34">
        <w:trPr>
          <w:trHeight w:hRule="exact" w:val="284"/>
        </w:trPr>
        <w:tc>
          <w:tcPr>
            <w:tcW w:w="6508" w:type="dxa"/>
            <w:shd w:val="clear" w:color="auto" w:fill="FFFFFF"/>
            <w:vAlign w:val="center"/>
          </w:tcPr>
          <w:p w14:paraId="3F82D26C" w14:textId="77777777" w:rsidR="00240B6C" w:rsidRPr="00A874C9" w:rsidRDefault="00240B6C" w:rsidP="00476F34">
            <w:pPr>
              <w:rPr>
                <w:rFonts w:cstheme="minorHAnsi"/>
                <w:sz w:val="24"/>
              </w:rPr>
            </w:pPr>
            <w:r w:rsidRPr="00A874C9">
              <w:rPr>
                <w:rFonts w:cstheme="minorHAnsi"/>
                <w:sz w:val="24"/>
              </w:rPr>
              <w:t>Other</w:t>
            </w:r>
          </w:p>
        </w:tc>
        <w:tc>
          <w:tcPr>
            <w:tcW w:w="2711" w:type="dxa"/>
            <w:shd w:val="clear" w:color="auto" w:fill="FFFFFF"/>
            <w:vAlign w:val="center"/>
          </w:tcPr>
          <w:p w14:paraId="18CF40DE" w14:textId="77777777" w:rsidR="00240B6C" w:rsidRPr="00A874C9" w:rsidRDefault="00240B6C" w:rsidP="00476F34">
            <w:pPr>
              <w:rPr>
                <w:rFonts w:cstheme="minorHAnsi"/>
                <w:sz w:val="24"/>
              </w:rPr>
            </w:pPr>
            <w:r w:rsidRPr="00A874C9">
              <w:rPr>
                <w:rFonts w:cstheme="minorHAnsi"/>
                <w:sz w:val="24"/>
              </w:rPr>
              <w:t>196 (49.9%)</w:t>
            </w:r>
          </w:p>
        </w:tc>
      </w:tr>
      <w:tr w:rsidR="00240B6C" w:rsidRPr="00A874C9" w14:paraId="3537578B" w14:textId="77777777" w:rsidTr="00476F34">
        <w:trPr>
          <w:trHeight w:hRule="exact" w:val="284"/>
        </w:trPr>
        <w:tc>
          <w:tcPr>
            <w:tcW w:w="6508" w:type="dxa"/>
            <w:shd w:val="clear" w:color="auto" w:fill="FFFFFF"/>
            <w:vAlign w:val="center"/>
          </w:tcPr>
          <w:p w14:paraId="0E484A5D" w14:textId="77777777" w:rsidR="00240B6C" w:rsidRPr="00A874C9" w:rsidRDefault="00240B6C" w:rsidP="00476F34">
            <w:pPr>
              <w:rPr>
                <w:rFonts w:cstheme="minorHAnsi"/>
                <w:sz w:val="24"/>
              </w:rPr>
            </w:pPr>
            <w:r w:rsidRPr="00A874C9">
              <w:rPr>
                <w:rFonts w:cstheme="minorHAnsi"/>
                <w:sz w:val="24"/>
              </w:rPr>
              <w:t>NPWT</w:t>
            </w:r>
          </w:p>
        </w:tc>
        <w:tc>
          <w:tcPr>
            <w:tcW w:w="2711" w:type="dxa"/>
            <w:shd w:val="clear" w:color="auto" w:fill="FFFFFF"/>
            <w:vAlign w:val="center"/>
          </w:tcPr>
          <w:p w14:paraId="065991B4" w14:textId="77777777" w:rsidR="00240B6C" w:rsidRPr="00A874C9" w:rsidRDefault="00240B6C" w:rsidP="00476F34">
            <w:pPr>
              <w:rPr>
                <w:rFonts w:cstheme="minorHAnsi"/>
                <w:sz w:val="24"/>
              </w:rPr>
            </w:pPr>
            <w:r w:rsidRPr="00A874C9">
              <w:rPr>
                <w:rFonts w:cstheme="minorHAnsi"/>
                <w:sz w:val="24"/>
              </w:rPr>
              <w:t>115 (29.3%)</w:t>
            </w:r>
          </w:p>
        </w:tc>
      </w:tr>
      <w:tr w:rsidR="00240B6C" w:rsidRPr="00A874C9" w14:paraId="3233B6A7" w14:textId="77777777" w:rsidTr="00476F34">
        <w:trPr>
          <w:trHeight w:hRule="exact" w:val="284"/>
        </w:trPr>
        <w:tc>
          <w:tcPr>
            <w:tcW w:w="6508" w:type="dxa"/>
            <w:shd w:val="clear" w:color="auto" w:fill="FFFFFF"/>
            <w:vAlign w:val="center"/>
          </w:tcPr>
          <w:p w14:paraId="27264F55" w14:textId="77777777" w:rsidR="00240B6C" w:rsidRPr="00A874C9" w:rsidRDefault="00240B6C" w:rsidP="00476F34">
            <w:pPr>
              <w:rPr>
                <w:rFonts w:cstheme="minorHAnsi"/>
                <w:sz w:val="24"/>
              </w:rPr>
            </w:pPr>
            <w:r w:rsidRPr="00A874C9">
              <w:rPr>
                <w:rFonts w:cstheme="minorHAnsi"/>
                <w:sz w:val="24"/>
              </w:rPr>
              <w:t>Foam</w:t>
            </w:r>
          </w:p>
        </w:tc>
        <w:tc>
          <w:tcPr>
            <w:tcW w:w="2711" w:type="dxa"/>
            <w:shd w:val="clear" w:color="auto" w:fill="FFFFFF"/>
            <w:vAlign w:val="center"/>
          </w:tcPr>
          <w:p w14:paraId="03BE2F92" w14:textId="77777777" w:rsidR="00240B6C" w:rsidRPr="00A874C9" w:rsidRDefault="00240B6C" w:rsidP="00476F34">
            <w:pPr>
              <w:rPr>
                <w:rFonts w:cstheme="minorHAnsi"/>
                <w:sz w:val="24"/>
              </w:rPr>
            </w:pPr>
            <w:r w:rsidRPr="00A874C9">
              <w:rPr>
                <w:rFonts w:cstheme="minorHAnsi"/>
                <w:sz w:val="24"/>
              </w:rPr>
              <w:t>113 (28.8%)</w:t>
            </w:r>
          </w:p>
        </w:tc>
      </w:tr>
      <w:tr w:rsidR="00240B6C" w:rsidRPr="00A874C9" w14:paraId="0811EA24" w14:textId="77777777" w:rsidTr="00476F34">
        <w:trPr>
          <w:trHeight w:hRule="exact" w:val="284"/>
        </w:trPr>
        <w:tc>
          <w:tcPr>
            <w:tcW w:w="6508" w:type="dxa"/>
            <w:shd w:val="clear" w:color="auto" w:fill="FFFFFF"/>
            <w:vAlign w:val="center"/>
          </w:tcPr>
          <w:p w14:paraId="04F2EA81" w14:textId="77777777" w:rsidR="00240B6C" w:rsidRPr="00A874C9" w:rsidRDefault="00240B6C" w:rsidP="00476F34">
            <w:pPr>
              <w:rPr>
                <w:rFonts w:cstheme="minorHAnsi"/>
                <w:sz w:val="24"/>
              </w:rPr>
            </w:pPr>
            <w:r w:rsidRPr="00A874C9">
              <w:rPr>
                <w:rFonts w:cstheme="minorHAnsi"/>
                <w:sz w:val="24"/>
              </w:rPr>
              <w:t>Silver containing dressing</w:t>
            </w:r>
          </w:p>
        </w:tc>
        <w:tc>
          <w:tcPr>
            <w:tcW w:w="2711" w:type="dxa"/>
            <w:shd w:val="clear" w:color="auto" w:fill="FFFFFF"/>
            <w:vAlign w:val="center"/>
          </w:tcPr>
          <w:p w14:paraId="761B156D" w14:textId="77777777" w:rsidR="00240B6C" w:rsidRPr="00A874C9" w:rsidRDefault="00240B6C" w:rsidP="00476F34">
            <w:pPr>
              <w:rPr>
                <w:rFonts w:cstheme="minorHAnsi"/>
                <w:sz w:val="24"/>
              </w:rPr>
            </w:pPr>
            <w:r w:rsidRPr="00A874C9">
              <w:rPr>
                <w:rFonts w:cstheme="minorHAnsi"/>
                <w:sz w:val="24"/>
              </w:rPr>
              <w:t>89 (22.7%)</w:t>
            </w:r>
          </w:p>
        </w:tc>
      </w:tr>
      <w:tr w:rsidR="00240B6C" w:rsidRPr="00A874C9" w14:paraId="3D7A171E" w14:textId="77777777" w:rsidTr="00476F34">
        <w:trPr>
          <w:trHeight w:hRule="exact" w:val="284"/>
        </w:trPr>
        <w:tc>
          <w:tcPr>
            <w:tcW w:w="6508" w:type="dxa"/>
            <w:shd w:val="clear" w:color="auto" w:fill="FFFFFF"/>
            <w:vAlign w:val="center"/>
          </w:tcPr>
          <w:p w14:paraId="32501E27" w14:textId="77777777" w:rsidR="00240B6C" w:rsidRPr="00A874C9" w:rsidRDefault="00240B6C" w:rsidP="00476F34">
            <w:pPr>
              <w:rPr>
                <w:rFonts w:cstheme="minorHAnsi"/>
                <w:sz w:val="24"/>
              </w:rPr>
            </w:pPr>
            <w:r w:rsidRPr="00A874C9">
              <w:rPr>
                <w:rFonts w:cstheme="minorHAnsi"/>
                <w:sz w:val="24"/>
              </w:rPr>
              <w:t>Soft polymer dressing</w:t>
            </w:r>
          </w:p>
        </w:tc>
        <w:tc>
          <w:tcPr>
            <w:tcW w:w="2711" w:type="dxa"/>
            <w:shd w:val="clear" w:color="auto" w:fill="FFFFFF"/>
            <w:vAlign w:val="center"/>
          </w:tcPr>
          <w:p w14:paraId="46A1850D" w14:textId="77777777" w:rsidR="00240B6C" w:rsidRPr="00A874C9" w:rsidRDefault="00240B6C" w:rsidP="00476F34">
            <w:pPr>
              <w:rPr>
                <w:rFonts w:cstheme="minorHAnsi"/>
                <w:sz w:val="24"/>
              </w:rPr>
            </w:pPr>
            <w:r w:rsidRPr="00A874C9">
              <w:rPr>
                <w:rFonts w:cstheme="minorHAnsi"/>
                <w:sz w:val="24"/>
              </w:rPr>
              <w:t>73 (18.6%)</w:t>
            </w:r>
          </w:p>
        </w:tc>
      </w:tr>
      <w:tr w:rsidR="00240B6C" w:rsidRPr="00A874C9" w14:paraId="72B55DF9" w14:textId="77777777" w:rsidTr="00476F34">
        <w:trPr>
          <w:trHeight w:hRule="exact" w:val="284"/>
        </w:trPr>
        <w:tc>
          <w:tcPr>
            <w:tcW w:w="6508" w:type="dxa"/>
            <w:shd w:val="clear" w:color="auto" w:fill="FFFFFF"/>
            <w:vAlign w:val="center"/>
          </w:tcPr>
          <w:p w14:paraId="0FD5BA1C" w14:textId="77777777" w:rsidR="00240B6C" w:rsidRPr="00A874C9" w:rsidRDefault="00240B6C" w:rsidP="00476F34">
            <w:pPr>
              <w:rPr>
                <w:rFonts w:cstheme="minorHAnsi"/>
                <w:sz w:val="24"/>
              </w:rPr>
            </w:pPr>
            <w:r w:rsidRPr="00A874C9">
              <w:rPr>
                <w:rFonts w:cstheme="minorHAnsi"/>
                <w:sz w:val="24"/>
              </w:rPr>
              <w:t>Iodine containing dressing</w:t>
            </w:r>
          </w:p>
        </w:tc>
        <w:tc>
          <w:tcPr>
            <w:tcW w:w="2711" w:type="dxa"/>
            <w:shd w:val="clear" w:color="auto" w:fill="FFFFFF"/>
            <w:vAlign w:val="center"/>
          </w:tcPr>
          <w:p w14:paraId="15518058" w14:textId="77777777" w:rsidR="00240B6C" w:rsidRPr="00A874C9" w:rsidRDefault="00240B6C" w:rsidP="00476F34">
            <w:pPr>
              <w:rPr>
                <w:rFonts w:cstheme="minorHAnsi"/>
                <w:sz w:val="24"/>
              </w:rPr>
            </w:pPr>
            <w:r w:rsidRPr="00A874C9">
              <w:rPr>
                <w:rFonts w:cstheme="minorHAnsi"/>
                <w:sz w:val="24"/>
              </w:rPr>
              <w:t>71 (18.1%)</w:t>
            </w:r>
          </w:p>
        </w:tc>
      </w:tr>
      <w:tr w:rsidR="00240B6C" w:rsidRPr="00A874C9" w14:paraId="279F3DE6" w14:textId="77777777" w:rsidTr="00476F34">
        <w:trPr>
          <w:trHeight w:hRule="exact" w:val="284"/>
        </w:trPr>
        <w:tc>
          <w:tcPr>
            <w:tcW w:w="6508" w:type="dxa"/>
            <w:shd w:val="clear" w:color="auto" w:fill="FFFFFF"/>
            <w:vAlign w:val="center"/>
          </w:tcPr>
          <w:p w14:paraId="32E30787" w14:textId="77777777" w:rsidR="00240B6C" w:rsidRPr="00A874C9" w:rsidRDefault="00240B6C" w:rsidP="00476F34">
            <w:pPr>
              <w:rPr>
                <w:rFonts w:cstheme="minorHAnsi"/>
                <w:sz w:val="24"/>
              </w:rPr>
            </w:pPr>
            <w:r w:rsidRPr="00A874C9">
              <w:rPr>
                <w:rFonts w:cstheme="minorHAnsi"/>
                <w:sz w:val="24"/>
              </w:rPr>
              <w:t>Alginate dressing</w:t>
            </w:r>
          </w:p>
        </w:tc>
        <w:tc>
          <w:tcPr>
            <w:tcW w:w="2711" w:type="dxa"/>
            <w:shd w:val="clear" w:color="auto" w:fill="FFFFFF"/>
            <w:vAlign w:val="center"/>
          </w:tcPr>
          <w:p w14:paraId="4AA49970" w14:textId="77777777" w:rsidR="00240B6C" w:rsidRPr="00A874C9" w:rsidRDefault="00240B6C" w:rsidP="00476F34">
            <w:pPr>
              <w:rPr>
                <w:rFonts w:cstheme="minorHAnsi"/>
                <w:sz w:val="24"/>
              </w:rPr>
            </w:pPr>
            <w:r w:rsidRPr="00A874C9">
              <w:rPr>
                <w:rFonts w:cstheme="minorHAnsi"/>
                <w:sz w:val="24"/>
              </w:rPr>
              <w:t>49 (12.5%)</w:t>
            </w:r>
          </w:p>
        </w:tc>
      </w:tr>
      <w:tr w:rsidR="00240B6C" w:rsidRPr="00A874C9" w14:paraId="30466A79" w14:textId="77777777" w:rsidTr="00476F34">
        <w:trPr>
          <w:trHeight w:hRule="exact" w:val="284"/>
        </w:trPr>
        <w:tc>
          <w:tcPr>
            <w:tcW w:w="6508" w:type="dxa"/>
            <w:shd w:val="clear" w:color="auto" w:fill="FFFFFF"/>
            <w:vAlign w:val="center"/>
          </w:tcPr>
          <w:p w14:paraId="23165CB9" w14:textId="77777777" w:rsidR="00240B6C" w:rsidRPr="00A874C9" w:rsidRDefault="00240B6C" w:rsidP="00476F34">
            <w:pPr>
              <w:rPr>
                <w:rFonts w:cstheme="minorHAnsi"/>
                <w:sz w:val="24"/>
              </w:rPr>
            </w:pPr>
            <w:r w:rsidRPr="00A874C9">
              <w:rPr>
                <w:rFonts w:cstheme="minorHAnsi"/>
                <w:sz w:val="24"/>
              </w:rPr>
              <w:t>Hydrogel</w:t>
            </w:r>
          </w:p>
        </w:tc>
        <w:tc>
          <w:tcPr>
            <w:tcW w:w="2711" w:type="dxa"/>
            <w:shd w:val="clear" w:color="auto" w:fill="FFFFFF"/>
            <w:vAlign w:val="center"/>
          </w:tcPr>
          <w:p w14:paraId="2BEFF994" w14:textId="77777777" w:rsidR="00240B6C" w:rsidRPr="00A874C9" w:rsidRDefault="00240B6C" w:rsidP="00476F34">
            <w:pPr>
              <w:rPr>
                <w:rFonts w:cstheme="minorHAnsi"/>
                <w:sz w:val="24"/>
              </w:rPr>
            </w:pPr>
            <w:r w:rsidRPr="00A874C9">
              <w:rPr>
                <w:rFonts w:cstheme="minorHAnsi"/>
                <w:sz w:val="24"/>
              </w:rPr>
              <w:t>23 (5.9%)</w:t>
            </w:r>
          </w:p>
        </w:tc>
      </w:tr>
      <w:tr w:rsidR="00240B6C" w:rsidRPr="00A874C9" w14:paraId="3283F18F" w14:textId="77777777" w:rsidTr="00476F34">
        <w:trPr>
          <w:trHeight w:hRule="exact" w:val="284"/>
        </w:trPr>
        <w:tc>
          <w:tcPr>
            <w:tcW w:w="6508" w:type="dxa"/>
            <w:shd w:val="clear" w:color="auto" w:fill="FFFFFF"/>
            <w:vAlign w:val="center"/>
          </w:tcPr>
          <w:p w14:paraId="186F7748" w14:textId="77777777" w:rsidR="00240B6C" w:rsidRPr="00A874C9" w:rsidRDefault="00240B6C" w:rsidP="00476F34">
            <w:pPr>
              <w:rPr>
                <w:rFonts w:cstheme="minorHAnsi"/>
                <w:sz w:val="24"/>
              </w:rPr>
            </w:pPr>
            <w:r w:rsidRPr="00A874C9">
              <w:rPr>
                <w:rFonts w:cstheme="minorHAnsi"/>
                <w:sz w:val="24"/>
              </w:rPr>
              <w:t>Hydrocolloid</w:t>
            </w:r>
          </w:p>
        </w:tc>
        <w:tc>
          <w:tcPr>
            <w:tcW w:w="2711" w:type="dxa"/>
            <w:shd w:val="clear" w:color="auto" w:fill="FFFFFF"/>
            <w:vAlign w:val="center"/>
          </w:tcPr>
          <w:p w14:paraId="073FB809" w14:textId="77777777" w:rsidR="00240B6C" w:rsidRPr="00A874C9" w:rsidRDefault="00240B6C" w:rsidP="00476F34">
            <w:pPr>
              <w:rPr>
                <w:rFonts w:cstheme="minorHAnsi"/>
                <w:sz w:val="24"/>
              </w:rPr>
            </w:pPr>
            <w:r w:rsidRPr="00A874C9">
              <w:rPr>
                <w:rFonts w:cstheme="minorHAnsi"/>
                <w:sz w:val="24"/>
              </w:rPr>
              <w:t>22 (5.6%)</w:t>
            </w:r>
          </w:p>
        </w:tc>
      </w:tr>
      <w:tr w:rsidR="00240B6C" w:rsidRPr="00A874C9" w14:paraId="0EDC7E02" w14:textId="77777777" w:rsidTr="00476F34">
        <w:trPr>
          <w:trHeight w:hRule="exact" w:val="284"/>
        </w:trPr>
        <w:tc>
          <w:tcPr>
            <w:tcW w:w="6508" w:type="dxa"/>
            <w:shd w:val="clear" w:color="auto" w:fill="FFFFFF"/>
            <w:vAlign w:val="center"/>
          </w:tcPr>
          <w:p w14:paraId="0AD6CEF3" w14:textId="77777777" w:rsidR="00240B6C" w:rsidRPr="00A874C9" w:rsidRDefault="00240B6C" w:rsidP="00476F34">
            <w:pPr>
              <w:rPr>
                <w:rFonts w:cstheme="minorHAnsi"/>
                <w:sz w:val="24"/>
              </w:rPr>
            </w:pPr>
            <w:r w:rsidRPr="00A874C9">
              <w:rPr>
                <w:rFonts w:cstheme="minorHAnsi"/>
                <w:sz w:val="24"/>
              </w:rPr>
              <w:t>Superabsorbent</w:t>
            </w:r>
          </w:p>
        </w:tc>
        <w:tc>
          <w:tcPr>
            <w:tcW w:w="2711" w:type="dxa"/>
            <w:shd w:val="clear" w:color="auto" w:fill="FFFFFF"/>
            <w:vAlign w:val="center"/>
          </w:tcPr>
          <w:p w14:paraId="6DCDE524" w14:textId="77777777" w:rsidR="00240B6C" w:rsidRPr="00A874C9" w:rsidRDefault="00240B6C" w:rsidP="00476F34">
            <w:pPr>
              <w:rPr>
                <w:rFonts w:cstheme="minorHAnsi"/>
                <w:sz w:val="24"/>
              </w:rPr>
            </w:pPr>
            <w:r w:rsidRPr="00A874C9">
              <w:rPr>
                <w:rFonts w:cstheme="minorHAnsi"/>
                <w:sz w:val="24"/>
              </w:rPr>
              <w:t>21 (5.3%)</w:t>
            </w:r>
          </w:p>
        </w:tc>
      </w:tr>
      <w:tr w:rsidR="00240B6C" w:rsidRPr="00A874C9" w14:paraId="74ED5333" w14:textId="77777777" w:rsidTr="00476F34">
        <w:trPr>
          <w:trHeight w:hRule="exact" w:val="284"/>
        </w:trPr>
        <w:tc>
          <w:tcPr>
            <w:tcW w:w="6508" w:type="dxa"/>
            <w:shd w:val="clear" w:color="auto" w:fill="FFFFFF"/>
            <w:vAlign w:val="center"/>
          </w:tcPr>
          <w:p w14:paraId="3BDAC3CE" w14:textId="77777777" w:rsidR="00240B6C" w:rsidRPr="00A874C9" w:rsidRDefault="00240B6C" w:rsidP="00476F34">
            <w:pPr>
              <w:rPr>
                <w:rFonts w:cstheme="minorHAnsi"/>
                <w:sz w:val="24"/>
              </w:rPr>
            </w:pPr>
            <w:r w:rsidRPr="00A874C9">
              <w:rPr>
                <w:rFonts w:cstheme="minorHAnsi"/>
                <w:sz w:val="24"/>
              </w:rPr>
              <w:t>Cavity</w:t>
            </w:r>
          </w:p>
        </w:tc>
        <w:tc>
          <w:tcPr>
            <w:tcW w:w="2711" w:type="dxa"/>
            <w:shd w:val="clear" w:color="auto" w:fill="FFFFFF"/>
            <w:vAlign w:val="center"/>
          </w:tcPr>
          <w:p w14:paraId="52968EB3" w14:textId="77777777" w:rsidR="00240B6C" w:rsidRPr="00A874C9" w:rsidRDefault="00240B6C" w:rsidP="00476F34">
            <w:pPr>
              <w:rPr>
                <w:rFonts w:cstheme="minorHAnsi"/>
                <w:sz w:val="24"/>
              </w:rPr>
            </w:pPr>
            <w:r w:rsidRPr="00A874C9">
              <w:rPr>
                <w:rFonts w:cstheme="minorHAnsi"/>
                <w:sz w:val="24"/>
              </w:rPr>
              <w:t>12 (3.1%)</w:t>
            </w:r>
          </w:p>
        </w:tc>
      </w:tr>
      <w:tr w:rsidR="00240B6C" w:rsidRPr="00A874C9" w14:paraId="4F034623" w14:textId="77777777" w:rsidTr="00476F34">
        <w:trPr>
          <w:trHeight w:hRule="exact" w:val="284"/>
        </w:trPr>
        <w:tc>
          <w:tcPr>
            <w:tcW w:w="6508" w:type="dxa"/>
            <w:shd w:val="clear" w:color="auto" w:fill="FFFFFF"/>
            <w:vAlign w:val="center"/>
          </w:tcPr>
          <w:p w14:paraId="4F9DB420" w14:textId="77777777" w:rsidR="00240B6C" w:rsidRPr="00A874C9" w:rsidRDefault="00240B6C" w:rsidP="00476F34">
            <w:pPr>
              <w:rPr>
                <w:rFonts w:cstheme="minorHAnsi"/>
                <w:sz w:val="24"/>
              </w:rPr>
            </w:pPr>
            <w:r w:rsidRPr="00A874C9">
              <w:rPr>
                <w:rFonts w:cstheme="minorHAnsi"/>
                <w:sz w:val="24"/>
              </w:rPr>
              <w:t>Polyhexamethylene Biguanide (PHMB) dressing</w:t>
            </w:r>
          </w:p>
        </w:tc>
        <w:tc>
          <w:tcPr>
            <w:tcW w:w="2711" w:type="dxa"/>
            <w:shd w:val="clear" w:color="auto" w:fill="FFFFFF"/>
            <w:vAlign w:val="center"/>
          </w:tcPr>
          <w:p w14:paraId="70141F57" w14:textId="77777777" w:rsidR="00240B6C" w:rsidRPr="00A874C9" w:rsidRDefault="00240B6C" w:rsidP="00476F34">
            <w:pPr>
              <w:rPr>
                <w:rFonts w:cstheme="minorHAnsi"/>
                <w:sz w:val="24"/>
              </w:rPr>
            </w:pPr>
            <w:r w:rsidRPr="00A874C9">
              <w:rPr>
                <w:rFonts w:cstheme="minorHAnsi"/>
                <w:sz w:val="24"/>
              </w:rPr>
              <w:t>8 (2.0%)</w:t>
            </w:r>
          </w:p>
        </w:tc>
      </w:tr>
    </w:tbl>
    <w:p w14:paraId="4BA69E88" w14:textId="77777777" w:rsidR="00240B6C" w:rsidRPr="00240B6C" w:rsidRDefault="00240B6C" w:rsidP="00D908E4">
      <w:pPr>
        <w:autoSpaceDE w:val="0"/>
        <w:autoSpaceDN w:val="0"/>
        <w:adjustRightInd w:val="0"/>
        <w:spacing w:after="0" w:line="360" w:lineRule="auto"/>
        <w:rPr>
          <w:rFonts w:cstheme="minorHAnsi"/>
          <w:sz w:val="24"/>
        </w:rPr>
      </w:pPr>
    </w:p>
    <w:p w14:paraId="521C9DDF" w14:textId="77777777" w:rsidR="00422B71" w:rsidRPr="00143BFF" w:rsidRDefault="009249DD" w:rsidP="00D908E4">
      <w:pPr>
        <w:autoSpaceDE w:val="0"/>
        <w:autoSpaceDN w:val="0"/>
        <w:adjustRightInd w:val="0"/>
        <w:spacing w:after="0" w:line="360" w:lineRule="auto"/>
        <w:rPr>
          <w:rFonts w:ascii="Times New Roman" w:hAnsi="Times New Roman"/>
          <w:sz w:val="24"/>
        </w:rPr>
      </w:pPr>
      <w:r w:rsidRPr="00143BFF">
        <w:rPr>
          <w:rFonts w:ascii="Times New Roman" w:hAnsi="Times New Roman"/>
          <w:sz w:val="24"/>
        </w:rPr>
        <w:t>Me</w:t>
      </w:r>
      <w:r w:rsidR="00B3185E">
        <w:rPr>
          <w:rFonts w:ascii="Times New Roman" w:hAnsi="Times New Roman"/>
          <w:sz w:val="24"/>
        </w:rPr>
        <w:t>an length of participant follow-</w:t>
      </w:r>
      <w:r w:rsidRPr="00143BFF">
        <w:rPr>
          <w:rFonts w:ascii="Times New Roman" w:hAnsi="Times New Roman"/>
          <w:sz w:val="24"/>
        </w:rPr>
        <w:t xml:space="preserve">up was 499 days (SD 127.4), with a range of 13 – 651 days (median 528 days). </w:t>
      </w:r>
      <w:r w:rsidR="009E7229" w:rsidRPr="00143BFF">
        <w:rPr>
          <w:rFonts w:ascii="Times New Roman" w:hAnsi="Times New Roman"/>
          <w:sz w:val="24"/>
        </w:rPr>
        <w:t xml:space="preserve">Sixty </w:t>
      </w:r>
      <w:r w:rsidR="00610230" w:rsidRPr="00143BFF">
        <w:rPr>
          <w:rFonts w:ascii="Times New Roman" w:hAnsi="Times New Roman"/>
          <w:sz w:val="24"/>
        </w:rPr>
        <w:t>six (16.8%) participants were not followed-up for the entire study durat</w:t>
      </w:r>
      <w:r w:rsidR="00300BAB" w:rsidRPr="00143BFF">
        <w:rPr>
          <w:rFonts w:ascii="Times New Roman" w:hAnsi="Times New Roman"/>
          <w:sz w:val="24"/>
        </w:rPr>
        <w:t>ion; 31 withdrew, 29 died, and six</w:t>
      </w:r>
      <w:r w:rsidR="00B3185E">
        <w:rPr>
          <w:rFonts w:ascii="Times New Roman" w:hAnsi="Times New Roman"/>
          <w:sz w:val="24"/>
        </w:rPr>
        <w:t xml:space="preserve"> were lost to follow-</w:t>
      </w:r>
      <w:r w:rsidR="00610230" w:rsidRPr="00143BFF">
        <w:rPr>
          <w:rFonts w:ascii="Times New Roman" w:hAnsi="Times New Roman"/>
          <w:sz w:val="24"/>
        </w:rPr>
        <w:t xml:space="preserve">up. </w:t>
      </w:r>
      <w:r w:rsidRPr="00143BFF">
        <w:rPr>
          <w:rFonts w:ascii="Times New Roman" w:hAnsi="Times New Roman"/>
          <w:sz w:val="24"/>
        </w:rPr>
        <w:t>Where t</w:t>
      </w:r>
      <w:r w:rsidR="009E7229" w:rsidRPr="00143BFF">
        <w:rPr>
          <w:rFonts w:ascii="Times New Roman" w:hAnsi="Times New Roman"/>
          <w:sz w:val="24"/>
        </w:rPr>
        <w:t>he reference SWHSI was situated on a limb</w:t>
      </w:r>
      <w:r w:rsidRPr="00143BFF">
        <w:rPr>
          <w:rFonts w:ascii="Times New Roman" w:hAnsi="Times New Roman"/>
          <w:sz w:val="24"/>
        </w:rPr>
        <w:t xml:space="preserve">, this </w:t>
      </w:r>
      <w:r w:rsidR="00422B71" w:rsidRPr="00143BFF">
        <w:rPr>
          <w:rFonts w:ascii="Times New Roman" w:hAnsi="Times New Roman"/>
          <w:sz w:val="24"/>
        </w:rPr>
        <w:t xml:space="preserve">was amputated for 3.3% of participants (n=13), of </w:t>
      </w:r>
      <w:r w:rsidR="00F34EB6" w:rsidRPr="00143BFF">
        <w:rPr>
          <w:rFonts w:ascii="Times New Roman" w:hAnsi="Times New Roman"/>
          <w:sz w:val="24"/>
        </w:rPr>
        <w:t>whom</w:t>
      </w:r>
      <w:r w:rsidR="00422B71" w:rsidRPr="00143BFF">
        <w:rPr>
          <w:rFonts w:ascii="Times New Roman" w:hAnsi="Times New Roman"/>
          <w:sz w:val="24"/>
        </w:rPr>
        <w:t xml:space="preserve"> 61.5% had experienced an infection d</w:t>
      </w:r>
      <w:r w:rsidR="00B3185E">
        <w:rPr>
          <w:rFonts w:ascii="Times New Roman" w:hAnsi="Times New Roman"/>
          <w:sz w:val="24"/>
        </w:rPr>
        <w:t>uring follow-</w:t>
      </w:r>
      <w:r w:rsidR="00422B71" w:rsidRPr="00143BFF">
        <w:rPr>
          <w:rFonts w:ascii="Times New Roman" w:hAnsi="Times New Roman"/>
          <w:sz w:val="24"/>
        </w:rPr>
        <w:t xml:space="preserve">up (n=8) and 76.9% had diabetes (n=10). Infections were experienced by 32.1% of study participants (n=126). </w:t>
      </w:r>
      <w:r w:rsidR="0037418A">
        <w:rPr>
          <w:rFonts w:ascii="Times New Roman" w:hAnsi="Times New Roman"/>
          <w:sz w:val="24"/>
        </w:rPr>
        <w:t xml:space="preserve">Hospital admissions were reported for 97 participants (24.7%), of which </w:t>
      </w:r>
      <w:r w:rsidR="00D75048" w:rsidRPr="00143BFF">
        <w:rPr>
          <w:rFonts w:ascii="Times New Roman" w:hAnsi="Times New Roman"/>
          <w:sz w:val="24"/>
        </w:rPr>
        <w:t>66</w:t>
      </w:r>
      <w:r w:rsidR="00D75048">
        <w:rPr>
          <w:rFonts w:ascii="Times New Roman" w:hAnsi="Times New Roman"/>
          <w:sz w:val="24"/>
        </w:rPr>
        <w:t xml:space="preserve"> participants (</w:t>
      </w:r>
      <w:r w:rsidR="00365239">
        <w:rPr>
          <w:rFonts w:ascii="Times New Roman" w:hAnsi="Times New Roman"/>
          <w:sz w:val="24"/>
        </w:rPr>
        <w:t>68.0</w:t>
      </w:r>
      <w:r w:rsidR="00D75048">
        <w:rPr>
          <w:rFonts w:ascii="Times New Roman" w:hAnsi="Times New Roman"/>
          <w:sz w:val="24"/>
        </w:rPr>
        <w:t>%</w:t>
      </w:r>
      <w:r w:rsidR="00D75048" w:rsidRPr="00143BFF">
        <w:rPr>
          <w:rFonts w:ascii="Times New Roman" w:hAnsi="Times New Roman"/>
          <w:sz w:val="24"/>
        </w:rPr>
        <w:t>)</w:t>
      </w:r>
      <w:r w:rsidR="00D75048" w:rsidRPr="00D75048">
        <w:rPr>
          <w:rFonts w:ascii="Times New Roman" w:hAnsi="Times New Roman"/>
          <w:sz w:val="24"/>
        </w:rPr>
        <w:t xml:space="preserve"> </w:t>
      </w:r>
      <w:r w:rsidR="00D75048">
        <w:rPr>
          <w:rFonts w:ascii="Times New Roman" w:hAnsi="Times New Roman"/>
          <w:sz w:val="24"/>
        </w:rPr>
        <w:t>returned to the operating theatre. Thirty six cases (</w:t>
      </w:r>
      <w:r w:rsidR="00D75048" w:rsidRPr="00143BFF">
        <w:rPr>
          <w:rFonts w:ascii="Times New Roman" w:hAnsi="Times New Roman"/>
          <w:sz w:val="24"/>
        </w:rPr>
        <w:t>38.1%</w:t>
      </w:r>
      <w:r w:rsidR="00D75048">
        <w:rPr>
          <w:rFonts w:ascii="Times New Roman" w:hAnsi="Times New Roman"/>
          <w:sz w:val="24"/>
        </w:rPr>
        <w:t>) of hospital admissions</w:t>
      </w:r>
      <w:r w:rsidR="0037418A">
        <w:rPr>
          <w:rFonts w:ascii="Times New Roman" w:hAnsi="Times New Roman"/>
          <w:sz w:val="24"/>
        </w:rPr>
        <w:t xml:space="preserve"> were </w:t>
      </w:r>
      <w:r w:rsidR="00D75048">
        <w:rPr>
          <w:rFonts w:ascii="Times New Roman" w:hAnsi="Times New Roman"/>
          <w:sz w:val="24"/>
        </w:rPr>
        <w:t>related to</w:t>
      </w:r>
      <w:r w:rsidR="0037418A">
        <w:rPr>
          <w:rFonts w:ascii="Times New Roman" w:hAnsi="Times New Roman"/>
          <w:sz w:val="24"/>
        </w:rPr>
        <w:t xml:space="preserve"> SWHSI</w:t>
      </w:r>
      <w:r w:rsidR="00D75048">
        <w:rPr>
          <w:rFonts w:ascii="Times New Roman" w:hAnsi="Times New Roman"/>
          <w:sz w:val="24"/>
        </w:rPr>
        <w:t>.</w:t>
      </w:r>
    </w:p>
    <w:p w14:paraId="2EE16561" w14:textId="77777777" w:rsidR="00422B71" w:rsidRPr="00143BFF" w:rsidRDefault="00422B71" w:rsidP="00D908E4">
      <w:pPr>
        <w:autoSpaceDE w:val="0"/>
        <w:autoSpaceDN w:val="0"/>
        <w:adjustRightInd w:val="0"/>
        <w:spacing w:after="0" w:line="360" w:lineRule="auto"/>
        <w:rPr>
          <w:rFonts w:ascii="Times New Roman" w:hAnsi="Times New Roman"/>
          <w:sz w:val="24"/>
        </w:rPr>
      </w:pPr>
      <w:r w:rsidRPr="00143BFF">
        <w:rPr>
          <w:rFonts w:ascii="Times New Roman" w:hAnsi="Times New Roman"/>
          <w:sz w:val="24"/>
        </w:rPr>
        <w:tab/>
      </w:r>
    </w:p>
    <w:p w14:paraId="17FB0D43" w14:textId="77777777" w:rsidR="00422B71" w:rsidRDefault="00A74705" w:rsidP="00D908E4">
      <w:pPr>
        <w:autoSpaceDE w:val="0"/>
        <w:autoSpaceDN w:val="0"/>
        <w:adjustRightInd w:val="0"/>
        <w:spacing w:after="0" w:line="360" w:lineRule="auto"/>
        <w:rPr>
          <w:rFonts w:ascii="Times New Roman" w:hAnsi="Times New Roman"/>
          <w:sz w:val="24"/>
        </w:rPr>
      </w:pPr>
      <w:r w:rsidRPr="00143BFF">
        <w:rPr>
          <w:rFonts w:ascii="Times New Roman" w:hAnsi="Times New Roman"/>
          <w:sz w:val="24"/>
        </w:rPr>
        <w:t>Our data indicated that t</w:t>
      </w:r>
      <w:r w:rsidR="00422B71" w:rsidRPr="00143BFF">
        <w:rPr>
          <w:rFonts w:ascii="Times New Roman" w:hAnsi="Times New Roman"/>
          <w:sz w:val="24"/>
        </w:rPr>
        <w:t xml:space="preserve">he reference SWHSI healed for 81.4% of participants (n=320) during the study. Agreement </w:t>
      </w:r>
      <w:r w:rsidR="007B51A7">
        <w:rPr>
          <w:rFonts w:ascii="Times New Roman" w:hAnsi="Times New Roman"/>
          <w:sz w:val="24"/>
        </w:rPr>
        <w:t xml:space="preserve">between patient self </w:t>
      </w:r>
      <w:r w:rsidR="00E65421">
        <w:rPr>
          <w:rFonts w:ascii="Times New Roman" w:hAnsi="Times New Roman"/>
          <w:sz w:val="24"/>
        </w:rPr>
        <w:t>-</w:t>
      </w:r>
      <w:r w:rsidR="007B51A7">
        <w:rPr>
          <w:rFonts w:ascii="Times New Roman" w:hAnsi="Times New Roman"/>
          <w:sz w:val="24"/>
        </w:rPr>
        <w:t xml:space="preserve">report and nurse assessment </w:t>
      </w:r>
      <w:r w:rsidR="00422B71" w:rsidRPr="00143BFF">
        <w:rPr>
          <w:rFonts w:ascii="Times New Roman" w:hAnsi="Times New Roman"/>
          <w:sz w:val="24"/>
        </w:rPr>
        <w:t>of healing status verification</w:t>
      </w:r>
      <w:r w:rsidR="007B51A7">
        <w:rPr>
          <w:rFonts w:ascii="Times New Roman" w:hAnsi="Times New Roman"/>
          <w:sz w:val="24"/>
        </w:rPr>
        <w:t xml:space="preserve"> </w:t>
      </w:r>
      <w:r w:rsidR="00422B71" w:rsidRPr="00143BFF">
        <w:rPr>
          <w:rFonts w:ascii="Times New Roman" w:hAnsi="Times New Roman"/>
          <w:sz w:val="24"/>
        </w:rPr>
        <w:t xml:space="preserve">was </w:t>
      </w:r>
      <w:r w:rsidR="003A3F36" w:rsidRPr="00143BFF">
        <w:rPr>
          <w:rFonts w:ascii="Times New Roman" w:hAnsi="Times New Roman"/>
          <w:sz w:val="24"/>
        </w:rPr>
        <w:t xml:space="preserve">relatively </w:t>
      </w:r>
      <w:r w:rsidR="00300BAB" w:rsidRPr="00143BFF">
        <w:rPr>
          <w:rFonts w:ascii="Times New Roman" w:hAnsi="Times New Roman"/>
          <w:sz w:val="24"/>
        </w:rPr>
        <w:t>high (77.8% at six</w:t>
      </w:r>
      <w:r w:rsidR="0037418A">
        <w:rPr>
          <w:rFonts w:ascii="Times New Roman" w:hAnsi="Times New Roman"/>
          <w:sz w:val="24"/>
        </w:rPr>
        <w:t>-months, 74.2% at 12-</w:t>
      </w:r>
      <w:r w:rsidR="00422B71" w:rsidRPr="00143BFF">
        <w:rPr>
          <w:rFonts w:ascii="Times New Roman" w:hAnsi="Times New Roman"/>
          <w:sz w:val="24"/>
        </w:rPr>
        <w:t>months).</w:t>
      </w:r>
      <w:r w:rsidR="00463533" w:rsidRPr="00143BFF">
        <w:rPr>
          <w:rFonts w:ascii="Times New Roman" w:hAnsi="Times New Roman"/>
          <w:sz w:val="24"/>
        </w:rPr>
        <w:t xml:space="preserve"> Disagreements were present for four participants; three patients had healing confirmed during a visit</w:t>
      </w:r>
      <w:r w:rsidR="0020718A" w:rsidRPr="00143BFF">
        <w:rPr>
          <w:rFonts w:ascii="Times New Roman" w:hAnsi="Times New Roman" w:cs="Times New Roman"/>
          <w:sz w:val="24"/>
          <w:szCs w:val="24"/>
        </w:rPr>
        <w:t>;</w:t>
      </w:r>
      <w:r w:rsidR="00463533" w:rsidRPr="00143BFF">
        <w:rPr>
          <w:rFonts w:ascii="Times New Roman" w:hAnsi="Times New Roman"/>
          <w:sz w:val="24"/>
        </w:rPr>
        <w:t xml:space="preserve"> however paperwork was not completed to this effect and one participant was not healed at the </w:t>
      </w:r>
      <w:r w:rsidR="00D75048">
        <w:rPr>
          <w:rFonts w:ascii="Times New Roman" w:hAnsi="Times New Roman"/>
          <w:sz w:val="24"/>
        </w:rPr>
        <w:t>verification visit</w:t>
      </w:r>
      <w:r w:rsidR="00463533" w:rsidRPr="00143BFF">
        <w:rPr>
          <w:rFonts w:ascii="Times New Roman" w:hAnsi="Times New Roman"/>
          <w:sz w:val="24"/>
        </w:rPr>
        <w:t>, but healed shortly afterwards.</w:t>
      </w:r>
      <w:r w:rsidR="00A7372E" w:rsidRPr="00143BFF">
        <w:rPr>
          <w:rFonts w:ascii="Times New Roman" w:hAnsi="Times New Roman"/>
          <w:sz w:val="24"/>
        </w:rPr>
        <w:t xml:space="preserve"> </w:t>
      </w:r>
      <w:r w:rsidR="00422B71" w:rsidRPr="00143BFF">
        <w:rPr>
          <w:rFonts w:ascii="Times New Roman" w:hAnsi="Times New Roman"/>
          <w:sz w:val="24"/>
        </w:rPr>
        <w:t>The median time to healing for all cohort participants was 86 days (95% CI: 75 to 103)</w:t>
      </w:r>
      <w:r w:rsidR="00240B6C">
        <w:rPr>
          <w:rFonts w:ascii="Times New Roman" w:hAnsi="Times New Roman"/>
          <w:sz w:val="24"/>
        </w:rPr>
        <w:t xml:space="preserve"> as presented in Figure </w:t>
      </w:r>
      <w:r w:rsidR="00966005">
        <w:rPr>
          <w:rFonts w:ascii="Times New Roman" w:hAnsi="Times New Roman"/>
          <w:sz w:val="24"/>
        </w:rPr>
        <w:t>2</w:t>
      </w:r>
      <w:r w:rsidR="00422B71" w:rsidRPr="00143BFF">
        <w:rPr>
          <w:rFonts w:ascii="Times New Roman" w:hAnsi="Times New Roman"/>
          <w:sz w:val="24"/>
        </w:rPr>
        <w:t>. W</w:t>
      </w:r>
      <w:r w:rsidR="00610230" w:rsidRPr="00143BFF">
        <w:rPr>
          <w:rFonts w:ascii="Times New Roman" w:hAnsi="Times New Roman"/>
          <w:sz w:val="24"/>
        </w:rPr>
        <w:t xml:space="preserve">hen </w:t>
      </w:r>
      <w:r w:rsidR="009249DD" w:rsidRPr="00143BFF">
        <w:rPr>
          <w:rFonts w:ascii="Times New Roman" w:hAnsi="Times New Roman"/>
          <w:sz w:val="24"/>
        </w:rPr>
        <w:t xml:space="preserve">we assessed </w:t>
      </w:r>
      <w:r w:rsidR="00422B71" w:rsidRPr="00143BFF">
        <w:rPr>
          <w:rFonts w:ascii="Times New Roman" w:hAnsi="Times New Roman"/>
          <w:sz w:val="24"/>
        </w:rPr>
        <w:t>time to healing against baseline participant and wound characteristics in a Cox proportional hazards model</w:t>
      </w:r>
      <w:r w:rsidR="0001786D" w:rsidRPr="00143BFF">
        <w:rPr>
          <w:rFonts w:ascii="Times New Roman" w:hAnsi="Times New Roman"/>
          <w:sz w:val="24"/>
        </w:rPr>
        <w:t xml:space="preserve">, </w:t>
      </w:r>
      <w:r w:rsidR="0074664B">
        <w:rPr>
          <w:rFonts w:ascii="Times New Roman" w:hAnsi="Times New Roman"/>
          <w:sz w:val="24"/>
        </w:rPr>
        <w:t xml:space="preserve">baseline </w:t>
      </w:r>
      <w:r w:rsidR="007821AA">
        <w:rPr>
          <w:rFonts w:ascii="Times New Roman" w:hAnsi="Times New Roman"/>
          <w:sz w:val="24"/>
        </w:rPr>
        <w:t xml:space="preserve">wound </w:t>
      </w:r>
      <w:r w:rsidR="00422B71" w:rsidRPr="00143BFF">
        <w:rPr>
          <w:rFonts w:ascii="Times New Roman" w:hAnsi="Times New Roman"/>
          <w:sz w:val="24"/>
        </w:rPr>
        <w:t>area above median (p&lt;0.01)</w:t>
      </w:r>
      <w:r w:rsidR="008901F4">
        <w:rPr>
          <w:rFonts w:ascii="Times New Roman" w:hAnsi="Times New Roman"/>
          <w:sz w:val="24"/>
        </w:rPr>
        <w:t xml:space="preserve"> and </w:t>
      </w:r>
      <w:r w:rsidR="009249DD" w:rsidRPr="00143BFF">
        <w:rPr>
          <w:rFonts w:ascii="Times New Roman" w:hAnsi="Times New Roman"/>
          <w:sz w:val="24"/>
        </w:rPr>
        <w:t>surgical</w:t>
      </w:r>
      <w:r w:rsidR="00422B71" w:rsidRPr="00143BFF">
        <w:rPr>
          <w:rFonts w:ascii="Times New Roman" w:hAnsi="Times New Roman"/>
          <w:sz w:val="24"/>
        </w:rPr>
        <w:t xml:space="preserve"> </w:t>
      </w:r>
      <w:r w:rsidR="000B1C04">
        <w:rPr>
          <w:rFonts w:ascii="Times New Roman" w:hAnsi="Times New Roman"/>
          <w:sz w:val="24"/>
        </w:rPr>
        <w:t xml:space="preserve">wound </w:t>
      </w:r>
      <w:r w:rsidR="00422B71" w:rsidRPr="00143BFF">
        <w:rPr>
          <w:rFonts w:ascii="Times New Roman" w:hAnsi="Times New Roman"/>
          <w:sz w:val="24"/>
        </w:rPr>
        <w:t>contamination level</w:t>
      </w:r>
      <w:r w:rsidR="000B1C04">
        <w:rPr>
          <w:rFonts w:ascii="Times New Roman" w:hAnsi="Times New Roman"/>
          <w:sz w:val="24"/>
        </w:rPr>
        <w:t>,</w:t>
      </w:r>
      <w:r w:rsidR="000B1C04" w:rsidRPr="000B1C04">
        <w:rPr>
          <w:rFonts w:ascii="Times New Roman" w:eastAsia="Times New Roman" w:hAnsi="Times New Roman" w:cs="Times New Roman"/>
          <w:sz w:val="24"/>
          <w:szCs w:val="24"/>
          <w:lang w:eastAsia="en-GB"/>
        </w:rPr>
        <w:t xml:space="preserve"> </w:t>
      </w:r>
      <w:r w:rsidR="000B1C04">
        <w:rPr>
          <w:rFonts w:ascii="Times New Roman" w:eastAsia="Times New Roman" w:hAnsi="Times New Roman" w:cs="Times New Roman"/>
          <w:sz w:val="24"/>
          <w:szCs w:val="24"/>
          <w:lang w:eastAsia="en-GB"/>
        </w:rPr>
        <w:t xml:space="preserve">as determined at the point of surgery </w:t>
      </w:r>
      <w:r w:rsidR="00422B71" w:rsidRPr="00143BFF">
        <w:rPr>
          <w:rFonts w:ascii="Times New Roman" w:hAnsi="Times New Roman"/>
          <w:sz w:val="24"/>
        </w:rPr>
        <w:t>(p=0.</w:t>
      </w:r>
      <w:r w:rsidR="00A63C42" w:rsidRPr="00143BFF">
        <w:rPr>
          <w:rFonts w:ascii="Times New Roman" w:hAnsi="Times New Roman"/>
          <w:sz w:val="24"/>
        </w:rPr>
        <w:t>04</w:t>
      </w:r>
      <w:r w:rsidR="008901F4">
        <w:rPr>
          <w:rFonts w:ascii="Times New Roman" w:hAnsi="Times New Roman"/>
          <w:sz w:val="24"/>
        </w:rPr>
        <w:t xml:space="preserve">) </w:t>
      </w:r>
      <w:r w:rsidR="00422B71" w:rsidRPr="00143BFF">
        <w:rPr>
          <w:rFonts w:ascii="Times New Roman" w:hAnsi="Times New Roman"/>
          <w:sz w:val="24"/>
        </w:rPr>
        <w:t>were significant predictors of prolonged time to healing</w:t>
      </w:r>
      <w:r w:rsidR="00647C81">
        <w:rPr>
          <w:rFonts w:ascii="Times New Roman" w:hAnsi="Times New Roman"/>
          <w:sz w:val="24"/>
        </w:rPr>
        <w:t xml:space="preserve"> </w:t>
      </w:r>
      <w:r w:rsidR="00647C81" w:rsidRPr="00AE2D36">
        <w:rPr>
          <w:rFonts w:ascii="Times New Roman" w:hAnsi="Times New Roman"/>
          <w:sz w:val="24"/>
        </w:rPr>
        <w:t>(</w:t>
      </w:r>
      <w:r w:rsidR="00AE2D36" w:rsidRPr="00AE2D36">
        <w:rPr>
          <w:rFonts w:ascii="Times New Roman" w:hAnsi="Times New Roman"/>
          <w:sz w:val="24"/>
        </w:rPr>
        <w:t xml:space="preserve">See </w:t>
      </w:r>
      <w:r w:rsidR="00647C81" w:rsidRPr="00AE2D36">
        <w:rPr>
          <w:rFonts w:ascii="Times New Roman" w:hAnsi="Times New Roman"/>
          <w:sz w:val="24"/>
        </w:rPr>
        <w:t>Appendix</w:t>
      </w:r>
      <w:r w:rsidR="00AE2D36" w:rsidRPr="00AE2D36">
        <w:rPr>
          <w:rFonts w:ascii="Times New Roman" w:hAnsi="Times New Roman"/>
          <w:sz w:val="24"/>
        </w:rPr>
        <w:t xml:space="preserve"> 4</w:t>
      </w:r>
      <w:r w:rsidR="00647C81" w:rsidRPr="00AE2D36">
        <w:rPr>
          <w:rFonts w:ascii="Times New Roman" w:hAnsi="Times New Roman"/>
          <w:sz w:val="24"/>
        </w:rPr>
        <w:t>)</w:t>
      </w:r>
      <w:r w:rsidR="00A63C42" w:rsidRPr="00AE2D36">
        <w:rPr>
          <w:rFonts w:ascii="Times New Roman" w:hAnsi="Times New Roman"/>
          <w:sz w:val="24"/>
        </w:rPr>
        <w:t>.</w:t>
      </w:r>
      <w:r w:rsidR="00A7372E" w:rsidRPr="00143BFF">
        <w:rPr>
          <w:rFonts w:ascii="Times New Roman" w:hAnsi="Times New Roman"/>
          <w:sz w:val="24"/>
        </w:rPr>
        <w:t xml:space="preserve"> </w:t>
      </w:r>
      <w:r w:rsidR="000C6FB8">
        <w:rPr>
          <w:rFonts w:ascii="Times New Roman" w:hAnsi="Times New Roman"/>
          <w:sz w:val="24"/>
        </w:rPr>
        <w:t>I</w:t>
      </w:r>
      <w:r w:rsidR="00A7372E" w:rsidRPr="00143BFF">
        <w:rPr>
          <w:rFonts w:ascii="Times New Roman" w:hAnsi="Times New Roman"/>
          <w:sz w:val="24"/>
        </w:rPr>
        <w:t>nfection at any point was also found to be a significant predictor of prolonged time to healing (p&lt;0.01).</w:t>
      </w:r>
    </w:p>
    <w:p w14:paraId="153880B6" w14:textId="77777777" w:rsidR="00A874C9" w:rsidRDefault="00A874C9" w:rsidP="00D908E4">
      <w:pPr>
        <w:autoSpaceDE w:val="0"/>
        <w:autoSpaceDN w:val="0"/>
        <w:adjustRightInd w:val="0"/>
        <w:spacing w:after="0" w:line="360" w:lineRule="auto"/>
        <w:rPr>
          <w:rFonts w:ascii="Times New Roman" w:hAnsi="Times New Roman"/>
          <w:sz w:val="24"/>
        </w:rPr>
      </w:pPr>
    </w:p>
    <w:p w14:paraId="33AE7087" w14:textId="77777777" w:rsidR="00240B6C" w:rsidRPr="00FE2FB0" w:rsidRDefault="00240B6C" w:rsidP="00240B6C">
      <w:pPr>
        <w:pStyle w:val="Caption"/>
        <w:rPr>
          <w:rFonts w:cstheme="minorHAnsi"/>
          <w:b w:val="0"/>
          <w:color w:val="auto"/>
          <w:sz w:val="24"/>
          <w:szCs w:val="24"/>
        </w:rPr>
      </w:pPr>
      <w:r w:rsidRPr="00FE2FB0">
        <w:rPr>
          <w:rFonts w:cstheme="minorHAnsi"/>
          <w:b w:val="0"/>
          <w:color w:val="auto"/>
          <w:sz w:val="24"/>
          <w:szCs w:val="24"/>
        </w:rPr>
        <w:t xml:space="preserve">Figure </w:t>
      </w:r>
      <w:r w:rsidR="00966005" w:rsidRPr="00FE2FB0">
        <w:rPr>
          <w:rFonts w:cstheme="minorHAnsi"/>
          <w:b w:val="0"/>
          <w:color w:val="auto"/>
          <w:sz w:val="24"/>
          <w:szCs w:val="24"/>
        </w:rPr>
        <w:t>2</w:t>
      </w:r>
      <w:r w:rsidRPr="00FE2FB0">
        <w:rPr>
          <w:rFonts w:cstheme="minorHAnsi"/>
          <w:b w:val="0"/>
          <w:color w:val="auto"/>
          <w:sz w:val="24"/>
          <w:szCs w:val="24"/>
        </w:rPr>
        <w:t xml:space="preserve">: </w:t>
      </w:r>
      <w:r w:rsidR="00A874C9" w:rsidRPr="00FE2FB0">
        <w:rPr>
          <w:rFonts w:cstheme="minorHAnsi"/>
          <w:b w:val="0"/>
          <w:color w:val="auto"/>
          <w:sz w:val="24"/>
          <w:szCs w:val="24"/>
        </w:rPr>
        <w:t xml:space="preserve">Cohort Study: </w:t>
      </w:r>
      <w:r w:rsidRPr="00FE2FB0">
        <w:rPr>
          <w:rFonts w:cstheme="minorHAnsi"/>
          <w:b w:val="0"/>
          <w:color w:val="auto"/>
          <w:sz w:val="24"/>
          <w:szCs w:val="24"/>
        </w:rPr>
        <w:t>Kaplan-Meier curve of time to healing in days</w:t>
      </w:r>
    </w:p>
    <w:p w14:paraId="461FBD8A" w14:textId="77777777" w:rsidR="008901F4" w:rsidRPr="00143BFF" w:rsidRDefault="00240B6C" w:rsidP="00D908E4">
      <w:pPr>
        <w:autoSpaceDE w:val="0"/>
        <w:autoSpaceDN w:val="0"/>
        <w:adjustRightInd w:val="0"/>
        <w:spacing w:after="0" w:line="360" w:lineRule="auto"/>
        <w:rPr>
          <w:rFonts w:ascii="Times New Roman" w:hAnsi="Times New Roman"/>
          <w:sz w:val="24"/>
        </w:rPr>
      </w:pPr>
      <w:r>
        <w:rPr>
          <w:noProof/>
          <w:lang w:eastAsia="en-GB"/>
        </w:rPr>
        <w:drawing>
          <wp:inline distT="0" distB="0" distL="0" distR="0" wp14:anchorId="32A9BDD2" wp14:editId="34E40279">
            <wp:extent cx="5715000" cy="4076700"/>
            <wp:effectExtent l="19050" t="19050" r="19050" b="19050"/>
            <wp:docPr id="138" name="Picture 138"/>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4076700"/>
                    </a:xfrm>
                    <a:prstGeom prst="rect">
                      <a:avLst/>
                    </a:prstGeom>
                    <a:noFill/>
                    <a:ln w="19050">
                      <a:solidFill>
                        <a:schemeClr val="tx1"/>
                      </a:solidFill>
                    </a:ln>
                  </pic:spPr>
                </pic:pic>
              </a:graphicData>
            </a:graphic>
          </wp:inline>
        </w:drawing>
      </w:r>
    </w:p>
    <w:p w14:paraId="4AB73072" w14:textId="77777777" w:rsidR="009E7229" w:rsidRPr="00143BFF" w:rsidRDefault="009E7229" w:rsidP="00D908E4">
      <w:pPr>
        <w:autoSpaceDE w:val="0"/>
        <w:autoSpaceDN w:val="0"/>
        <w:adjustRightInd w:val="0"/>
        <w:spacing w:after="0" w:line="360" w:lineRule="auto"/>
        <w:rPr>
          <w:rFonts w:ascii="Times New Roman" w:hAnsi="Times New Roman"/>
          <w:sz w:val="24"/>
        </w:rPr>
      </w:pPr>
      <w:r w:rsidRPr="00143BFF">
        <w:rPr>
          <w:rFonts w:ascii="Times New Roman" w:hAnsi="Times New Roman"/>
          <w:sz w:val="24"/>
        </w:rPr>
        <w:t>The most commonly received treatment throughout the study was hydrofibre dressings (with 65.9%</w:t>
      </w:r>
      <w:r w:rsidR="002E7668" w:rsidRPr="00143BFF">
        <w:rPr>
          <w:rFonts w:ascii="Times New Roman" w:hAnsi="Times New Roman"/>
          <w:sz w:val="24"/>
        </w:rPr>
        <w:t xml:space="preserve"> (n=259)</w:t>
      </w:r>
      <w:r w:rsidRPr="00143BFF">
        <w:rPr>
          <w:rFonts w:ascii="Times New Roman" w:hAnsi="Times New Roman"/>
          <w:sz w:val="24"/>
        </w:rPr>
        <w:t xml:space="preserve"> of participants receiving this treatment at least once). Nearly a third (</w:t>
      </w:r>
      <w:r w:rsidR="002E7668" w:rsidRPr="00143BFF">
        <w:rPr>
          <w:rFonts w:ascii="Times New Roman" w:hAnsi="Times New Roman"/>
          <w:sz w:val="24"/>
        </w:rPr>
        <w:t xml:space="preserve">n=115, </w:t>
      </w:r>
      <w:r w:rsidRPr="00143BFF">
        <w:rPr>
          <w:rFonts w:ascii="Times New Roman" w:hAnsi="Times New Roman"/>
          <w:sz w:val="24"/>
        </w:rPr>
        <w:t xml:space="preserve">29.3%) of participants received </w:t>
      </w:r>
      <w:r w:rsidR="00DD5D12">
        <w:rPr>
          <w:rFonts w:ascii="Times New Roman" w:hAnsi="Times New Roman"/>
          <w:sz w:val="24"/>
        </w:rPr>
        <w:t xml:space="preserve">NPWT </w:t>
      </w:r>
      <w:r w:rsidRPr="00143BFF">
        <w:rPr>
          <w:rFonts w:ascii="Times New Roman" w:hAnsi="Times New Roman"/>
          <w:sz w:val="24"/>
        </w:rPr>
        <w:t xml:space="preserve">at some point during the study. </w:t>
      </w:r>
    </w:p>
    <w:p w14:paraId="70CA7308" w14:textId="77777777" w:rsidR="009E7229" w:rsidRPr="00143BFF" w:rsidRDefault="009E7229" w:rsidP="00D908E4">
      <w:pPr>
        <w:autoSpaceDE w:val="0"/>
        <w:autoSpaceDN w:val="0"/>
        <w:adjustRightInd w:val="0"/>
        <w:spacing w:after="0" w:line="360" w:lineRule="auto"/>
        <w:rPr>
          <w:rFonts w:ascii="Times New Roman" w:hAnsi="Times New Roman"/>
          <w:sz w:val="24"/>
        </w:rPr>
      </w:pPr>
    </w:p>
    <w:p w14:paraId="21ABF025" w14:textId="77777777" w:rsidR="00F34EB6" w:rsidRDefault="00BB4B14" w:rsidP="00D908E4">
      <w:pPr>
        <w:autoSpaceDE w:val="0"/>
        <w:autoSpaceDN w:val="0"/>
        <w:adjustRightInd w:val="0"/>
        <w:spacing w:after="0" w:line="360" w:lineRule="auto"/>
        <w:rPr>
          <w:rFonts w:ascii="Times New Roman" w:hAnsi="Times New Roman"/>
          <w:sz w:val="24"/>
        </w:rPr>
      </w:pPr>
      <w:r>
        <w:rPr>
          <w:rFonts w:ascii="Times New Roman" w:hAnsi="Times New Roman"/>
          <w:sz w:val="24"/>
        </w:rPr>
        <w:t xml:space="preserve">Health utility </w:t>
      </w:r>
      <w:r w:rsidR="002E7CDE">
        <w:rPr>
          <w:rFonts w:ascii="Times New Roman" w:hAnsi="Times New Roman"/>
          <w:sz w:val="24"/>
        </w:rPr>
        <w:t xml:space="preserve">scores </w:t>
      </w:r>
      <w:r w:rsidR="00F34EB6" w:rsidRPr="00143BFF">
        <w:rPr>
          <w:rFonts w:ascii="Times New Roman" w:hAnsi="Times New Roman"/>
          <w:sz w:val="24"/>
        </w:rPr>
        <w:t xml:space="preserve">captured by </w:t>
      </w:r>
      <w:r w:rsidR="002E7CDE">
        <w:rPr>
          <w:rFonts w:ascii="Times New Roman" w:hAnsi="Times New Roman"/>
          <w:sz w:val="24"/>
        </w:rPr>
        <w:t xml:space="preserve">the </w:t>
      </w:r>
      <w:r w:rsidR="00422B71" w:rsidRPr="00143BFF">
        <w:rPr>
          <w:rFonts w:ascii="Times New Roman" w:hAnsi="Times New Roman"/>
          <w:sz w:val="24"/>
        </w:rPr>
        <w:t xml:space="preserve">EQ-5D </w:t>
      </w:r>
      <w:r w:rsidR="002E7CDE">
        <w:rPr>
          <w:rFonts w:ascii="Times New Roman" w:hAnsi="Times New Roman"/>
          <w:sz w:val="24"/>
        </w:rPr>
        <w:t>measure</w:t>
      </w:r>
      <w:r w:rsidR="00A22867">
        <w:rPr>
          <w:rFonts w:ascii="Times New Roman" w:hAnsi="Times New Roman"/>
          <w:sz w:val="24"/>
        </w:rPr>
        <w:t>,</w:t>
      </w:r>
      <w:r w:rsidR="00F341E4">
        <w:rPr>
          <w:rFonts w:ascii="Times New Roman" w:hAnsi="Times New Roman"/>
          <w:sz w:val="24"/>
        </w:rPr>
        <w:t xml:space="preserve"> </w:t>
      </w:r>
      <w:r w:rsidR="00FB3273" w:rsidRPr="00135B00">
        <w:rPr>
          <w:rFonts w:ascii="Times New Roman" w:hAnsi="Times New Roman"/>
          <w:sz w:val="24"/>
          <w:vertAlign w:val="superscript"/>
        </w:rPr>
        <w:fldChar w:fldCharType="begin"/>
      </w:r>
      <w:r w:rsidR="0068177D">
        <w:rPr>
          <w:rFonts w:ascii="Times New Roman" w:hAnsi="Times New Roman"/>
          <w:sz w:val="24"/>
          <w:vertAlign w:val="superscript"/>
        </w:rPr>
        <w:instrText xml:space="preserve"> ADDIN EN.CITE &lt;EndNote&gt;&lt;Cite ExcludeYear="1"&gt;&lt;Author&gt;Brooks R&lt;/Author&gt;&lt;Year&gt;2003&lt;/Year&gt;&lt;RecNum&gt;35&lt;/RecNum&gt;&lt;DisplayText&gt;(21)&lt;/DisplayText&gt;&lt;record&gt;&lt;rec-number&gt;35&lt;/rec-number&gt;&lt;foreign-keys&gt;&lt;key app="EN" db-id="z9dvs0207zppefeesrrvxxvavfrde0pt9xds"&gt;35&lt;/key&gt;&lt;/foreign-keys&gt;&lt;ref-type name="Book"&gt;6&lt;/ref-type&gt;&lt;contributors&gt;&lt;authors&gt;&lt;author&gt;Brooks R, Rabin R, and De Charro F.&lt;/author&gt;&lt;/authors&gt;&lt;/contributors&gt;&lt;titles&gt;&lt;title&gt;The measurement and valuation of health status using EQ-5D: A european perspective&lt;/title&gt;&lt;/titles&gt;&lt;dates&gt;&lt;year&gt;2003&lt;/year&gt;&lt;/dates&gt;&lt;pub-location&gt;Dordrecht, The Netherlands&lt;/pub-location&gt;&lt;publisher&gt;Kluwer Academic Publishers&lt;/publisher&gt;&lt;urls&gt;&lt;/urls&gt;&lt;/record&gt;&lt;/Cite&gt;&lt;/EndNote&gt;</w:instrText>
      </w:r>
      <w:r w:rsidR="00FB3273" w:rsidRPr="00135B00">
        <w:rPr>
          <w:rFonts w:ascii="Times New Roman" w:hAnsi="Times New Roman"/>
          <w:sz w:val="24"/>
          <w:vertAlign w:val="superscript"/>
        </w:rPr>
        <w:fldChar w:fldCharType="separate"/>
      </w:r>
      <w:hyperlink w:anchor="_ENREF_21" w:tooltip="Brooks R, 2003 #35" w:history="1">
        <w:r w:rsidR="00A6096B">
          <w:rPr>
            <w:rFonts w:ascii="Times New Roman" w:hAnsi="Times New Roman"/>
            <w:noProof/>
            <w:sz w:val="24"/>
            <w:vertAlign w:val="superscript"/>
          </w:rPr>
          <w:t>21</w:t>
        </w:r>
      </w:hyperlink>
      <w:r w:rsidR="00FB3273" w:rsidRPr="00135B00">
        <w:rPr>
          <w:rFonts w:ascii="Times New Roman" w:hAnsi="Times New Roman"/>
          <w:sz w:val="24"/>
          <w:vertAlign w:val="superscript"/>
        </w:rPr>
        <w:fldChar w:fldCharType="end"/>
      </w:r>
      <w:r w:rsidR="009249DD" w:rsidRPr="00143BFF">
        <w:rPr>
          <w:rFonts w:ascii="Times New Roman" w:hAnsi="Times New Roman"/>
          <w:sz w:val="24"/>
        </w:rPr>
        <w:t xml:space="preserve"> </w:t>
      </w:r>
      <w:r w:rsidR="00937EF1">
        <w:rPr>
          <w:rFonts w:ascii="Times New Roman" w:hAnsi="Times New Roman"/>
          <w:sz w:val="24"/>
        </w:rPr>
        <w:t xml:space="preserve">(where 0 corresponds to death and 1 to perfect health) </w:t>
      </w:r>
      <w:r w:rsidR="002E7CDE">
        <w:rPr>
          <w:rFonts w:ascii="Times New Roman" w:hAnsi="Times New Roman"/>
          <w:sz w:val="24"/>
        </w:rPr>
        <w:t>had a mean of 0.5 (</w:t>
      </w:r>
      <w:r w:rsidR="003B6C42">
        <w:rPr>
          <w:rFonts w:ascii="Times New Roman" w:hAnsi="Times New Roman"/>
          <w:sz w:val="24"/>
        </w:rPr>
        <w:t>SD 0.4</w:t>
      </w:r>
      <w:r w:rsidR="002E7CDE">
        <w:rPr>
          <w:rFonts w:ascii="Times New Roman" w:hAnsi="Times New Roman"/>
          <w:sz w:val="24"/>
        </w:rPr>
        <w:t>) at baseline increasing to a mean of 0.6 (</w:t>
      </w:r>
      <w:r w:rsidR="003B6C42">
        <w:rPr>
          <w:rFonts w:ascii="Times New Roman" w:hAnsi="Times New Roman"/>
          <w:sz w:val="24"/>
        </w:rPr>
        <w:t>SD 0.4</w:t>
      </w:r>
      <w:r w:rsidR="002E7CDE">
        <w:rPr>
          <w:rFonts w:ascii="Times New Roman" w:hAnsi="Times New Roman"/>
          <w:sz w:val="24"/>
        </w:rPr>
        <w:t xml:space="preserve">) at </w:t>
      </w:r>
      <w:r w:rsidR="00C45FBD">
        <w:rPr>
          <w:rFonts w:ascii="Times New Roman" w:hAnsi="Times New Roman"/>
          <w:sz w:val="24"/>
        </w:rPr>
        <w:t>six-</w:t>
      </w:r>
      <w:r w:rsidR="002E7CDE">
        <w:rPr>
          <w:rFonts w:ascii="Times New Roman" w:hAnsi="Times New Roman"/>
          <w:sz w:val="24"/>
        </w:rPr>
        <w:t>months and 0.6 (</w:t>
      </w:r>
      <w:r w:rsidR="003B6C42">
        <w:rPr>
          <w:rFonts w:ascii="Times New Roman" w:hAnsi="Times New Roman"/>
          <w:sz w:val="24"/>
        </w:rPr>
        <w:t>SD 0.4</w:t>
      </w:r>
      <w:r w:rsidR="00C45FBD">
        <w:rPr>
          <w:rFonts w:ascii="Times New Roman" w:hAnsi="Times New Roman"/>
          <w:sz w:val="24"/>
        </w:rPr>
        <w:t>) at 12-</w:t>
      </w:r>
      <w:r w:rsidR="002E7CDE">
        <w:rPr>
          <w:rFonts w:ascii="Times New Roman" w:hAnsi="Times New Roman"/>
          <w:sz w:val="24"/>
        </w:rPr>
        <w:t>months</w:t>
      </w:r>
      <w:r w:rsidR="00240B6C">
        <w:rPr>
          <w:rFonts w:ascii="Times New Roman" w:hAnsi="Times New Roman"/>
          <w:sz w:val="24"/>
        </w:rPr>
        <w:t xml:space="preserve">. Further details are provided in Table </w:t>
      </w:r>
      <w:r w:rsidR="00A874C9">
        <w:rPr>
          <w:rFonts w:ascii="Times New Roman" w:hAnsi="Times New Roman"/>
          <w:sz w:val="24"/>
        </w:rPr>
        <w:t>8</w:t>
      </w:r>
      <w:r w:rsidR="00422B71" w:rsidRPr="00143BFF">
        <w:rPr>
          <w:rFonts w:ascii="Times New Roman" w:hAnsi="Times New Roman"/>
          <w:sz w:val="24"/>
        </w:rPr>
        <w:t xml:space="preserve">.  </w:t>
      </w:r>
    </w:p>
    <w:p w14:paraId="5C288731" w14:textId="77777777" w:rsidR="00A874C9" w:rsidRDefault="00A874C9" w:rsidP="00D908E4">
      <w:pPr>
        <w:autoSpaceDE w:val="0"/>
        <w:autoSpaceDN w:val="0"/>
        <w:adjustRightInd w:val="0"/>
        <w:spacing w:after="0" w:line="360" w:lineRule="auto"/>
        <w:rPr>
          <w:rFonts w:ascii="Times New Roman" w:hAnsi="Times New Roman"/>
          <w:sz w:val="24"/>
        </w:rPr>
      </w:pPr>
    </w:p>
    <w:p w14:paraId="19D75525" w14:textId="77777777" w:rsidR="00A874C9" w:rsidRDefault="00A874C9" w:rsidP="00D908E4">
      <w:pPr>
        <w:autoSpaceDE w:val="0"/>
        <w:autoSpaceDN w:val="0"/>
        <w:adjustRightInd w:val="0"/>
        <w:spacing w:after="0" w:line="360" w:lineRule="auto"/>
        <w:rPr>
          <w:rFonts w:ascii="Times New Roman" w:hAnsi="Times New Roman"/>
          <w:sz w:val="24"/>
        </w:rPr>
      </w:pPr>
    </w:p>
    <w:p w14:paraId="74EA26F5" w14:textId="77777777" w:rsidR="00A874C9" w:rsidRDefault="00A874C9" w:rsidP="00D908E4">
      <w:pPr>
        <w:autoSpaceDE w:val="0"/>
        <w:autoSpaceDN w:val="0"/>
        <w:adjustRightInd w:val="0"/>
        <w:spacing w:after="0" w:line="360" w:lineRule="auto"/>
        <w:rPr>
          <w:rFonts w:ascii="Times New Roman" w:hAnsi="Times New Roman"/>
          <w:sz w:val="24"/>
        </w:rPr>
      </w:pPr>
    </w:p>
    <w:p w14:paraId="55E57FE3" w14:textId="77777777" w:rsidR="00A874C9" w:rsidRDefault="00A874C9" w:rsidP="00D908E4">
      <w:pPr>
        <w:autoSpaceDE w:val="0"/>
        <w:autoSpaceDN w:val="0"/>
        <w:adjustRightInd w:val="0"/>
        <w:spacing w:after="0" w:line="360" w:lineRule="auto"/>
        <w:rPr>
          <w:rFonts w:ascii="Times New Roman" w:hAnsi="Times New Roman"/>
          <w:sz w:val="24"/>
        </w:rPr>
      </w:pPr>
    </w:p>
    <w:p w14:paraId="6067FD1B" w14:textId="77777777" w:rsidR="00A874C9" w:rsidRDefault="00A874C9" w:rsidP="00D908E4">
      <w:pPr>
        <w:autoSpaceDE w:val="0"/>
        <w:autoSpaceDN w:val="0"/>
        <w:adjustRightInd w:val="0"/>
        <w:spacing w:after="0" w:line="360" w:lineRule="auto"/>
        <w:rPr>
          <w:rFonts w:ascii="Times New Roman" w:hAnsi="Times New Roman"/>
          <w:sz w:val="24"/>
        </w:rPr>
      </w:pPr>
    </w:p>
    <w:p w14:paraId="1065E641" w14:textId="77777777" w:rsidR="00A874C9" w:rsidRDefault="00A874C9" w:rsidP="00D908E4">
      <w:pPr>
        <w:autoSpaceDE w:val="0"/>
        <w:autoSpaceDN w:val="0"/>
        <w:adjustRightInd w:val="0"/>
        <w:spacing w:after="0" w:line="360" w:lineRule="auto"/>
        <w:rPr>
          <w:rFonts w:ascii="Times New Roman" w:hAnsi="Times New Roman"/>
          <w:sz w:val="24"/>
        </w:rPr>
      </w:pPr>
    </w:p>
    <w:p w14:paraId="303EFF3D" w14:textId="77777777" w:rsidR="00240B6C" w:rsidRPr="00A874C9" w:rsidRDefault="00240B6C" w:rsidP="00240B6C">
      <w:pPr>
        <w:rPr>
          <w:rFonts w:cstheme="minorHAnsi"/>
          <w:sz w:val="24"/>
        </w:rPr>
      </w:pPr>
      <w:r w:rsidRPr="00A874C9">
        <w:rPr>
          <w:rFonts w:cstheme="minorHAnsi"/>
          <w:sz w:val="24"/>
        </w:rPr>
        <w:t xml:space="preserve">Table </w:t>
      </w:r>
      <w:r w:rsidR="00A874C9">
        <w:rPr>
          <w:rFonts w:cstheme="minorHAnsi"/>
          <w:sz w:val="24"/>
        </w:rPr>
        <w:t>8</w:t>
      </w:r>
      <w:r w:rsidRPr="00A874C9">
        <w:rPr>
          <w:rFonts w:cstheme="minorHAnsi"/>
          <w:sz w:val="24"/>
        </w:rPr>
        <w:t xml:space="preserve"> – Cohort EQ-5D Utility scores by time point and healing status</w:t>
      </w:r>
    </w:p>
    <w:tbl>
      <w:tblPr>
        <w:tblW w:w="8896" w:type="dxa"/>
        <w:tblLook w:val="04A0" w:firstRow="1" w:lastRow="0" w:firstColumn="1" w:lastColumn="0" w:noHBand="0" w:noVBand="1"/>
      </w:tblPr>
      <w:tblGrid>
        <w:gridCol w:w="2235"/>
        <w:gridCol w:w="1842"/>
        <w:gridCol w:w="1842"/>
        <w:gridCol w:w="1843"/>
        <w:gridCol w:w="1134"/>
      </w:tblGrid>
      <w:tr w:rsidR="00240B6C" w:rsidRPr="00240B6C" w14:paraId="65A57201" w14:textId="77777777" w:rsidTr="00476F34">
        <w:tc>
          <w:tcPr>
            <w:tcW w:w="2235" w:type="dxa"/>
            <w:shd w:val="clear" w:color="auto" w:fill="D9D9D9" w:themeFill="background1" w:themeFillShade="D9"/>
            <w:vAlign w:val="center"/>
          </w:tcPr>
          <w:p w14:paraId="7BD2A6C4" w14:textId="77777777" w:rsidR="00240B6C" w:rsidRPr="00240B6C" w:rsidRDefault="00240B6C" w:rsidP="00476F34">
            <w:pPr>
              <w:rPr>
                <w:rFonts w:eastAsia="Times New Roman" w:cstheme="minorHAnsi"/>
                <w:b/>
              </w:rPr>
            </w:pPr>
            <w:r w:rsidRPr="00240B6C">
              <w:rPr>
                <w:rFonts w:eastAsia="Times New Roman" w:cstheme="minorHAnsi"/>
                <w:b/>
              </w:rPr>
              <w:t>Time point</w:t>
            </w:r>
          </w:p>
        </w:tc>
        <w:tc>
          <w:tcPr>
            <w:tcW w:w="1842" w:type="dxa"/>
            <w:shd w:val="clear" w:color="auto" w:fill="D9D9D9" w:themeFill="background1" w:themeFillShade="D9"/>
          </w:tcPr>
          <w:p w14:paraId="5B54A4B6" w14:textId="77777777" w:rsidR="00240B6C" w:rsidRPr="00240B6C" w:rsidRDefault="00240B6C" w:rsidP="00476F34">
            <w:pPr>
              <w:rPr>
                <w:rFonts w:eastAsia="Times New Roman" w:cstheme="minorHAnsi"/>
                <w:b/>
              </w:rPr>
            </w:pPr>
            <w:r w:rsidRPr="00240B6C">
              <w:rPr>
                <w:rFonts w:cstheme="minorHAnsi"/>
                <w:b/>
              </w:rPr>
              <w:t>Overall</w:t>
            </w:r>
          </w:p>
        </w:tc>
        <w:tc>
          <w:tcPr>
            <w:tcW w:w="1842" w:type="dxa"/>
            <w:shd w:val="clear" w:color="auto" w:fill="D9D9D9" w:themeFill="background1" w:themeFillShade="D9"/>
            <w:vAlign w:val="bottom"/>
          </w:tcPr>
          <w:p w14:paraId="593FCF87" w14:textId="77777777" w:rsidR="00240B6C" w:rsidRPr="00240B6C" w:rsidRDefault="00240B6C" w:rsidP="00476F34">
            <w:pPr>
              <w:rPr>
                <w:rFonts w:cstheme="minorHAnsi"/>
                <w:b/>
              </w:rPr>
            </w:pPr>
            <w:r w:rsidRPr="00240B6C">
              <w:rPr>
                <w:rFonts w:cstheme="minorHAnsi"/>
                <w:b/>
              </w:rPr>
              <w:t>Healed</w:t>
            </w:r>
          </w:p>
        </w:tc>
        <w:tc>
          <w:tcPr>
            <w:tcW w:w="1843" w:type="dxa"/>
            <w:shd w:val="clear" w:color="auto" w:fill="D9D9D9" w:themeFill="background1" w:themeFillShade="D9"/>
            <w:vAlign w:val="center"/>
          </w:tcPr>
          <w:p w14:paraId="00096017" w14:textId="77777777" w:rsidR="00240B6C" w:rsidRPr="00240B6C" w:rsidRDefault="00240B6C" w:rsidP="00476F34">
            <w:pPr>
              <w:rPr>
                <w:rFonts w:cstheme="minorHAnsi"/>
                <w:b/>
              </w:rPr>
            </w:pPr>
            <w:r w:rsidRPr="00240B6C">
              <w:rPr>
                <w:rFonts w:cstheme="minorHAnsi"/>
                <w:b/>
              </w:rPr>
              <w:t>Not Healed</w:t>
            </w:r>
          </w:p>
        </w:tc>
        <w:tc>
          <w:tcPr>
            <w:tcW w:w="1134" w:type="dxa"/>
            <w:shd w:val="clear" w:color="auto" w:fill="D9D9D9" w:themeFill="background1" w:themeFillShade="D9"/>
            <w:vAlign w:val="center"/>
          </w:tcPr>
          <w:p w14:paraId="02B7F101" w14:textId="77777777" w:rsidR="00240B6C" w:rsidRPr="00240B6C" w:rsidRDefault="00240B6C" w:rsidP="00476F34">
            <w:pPr>
              <w:rPr>
                <w:rFonts w:cstheme="minorHAnsi"/>
                <w:b/>
              </w:rPr>
            </w:pPr>
            <w:r w:rsidRPr="00240B6C">
              <w:rPr>
                <w:rFonts w:cstheme="minorHAnsi"/>
                <w:b/>
              </w:rPr>
              <w:t>P value</w:t>
            </w:r>
          </w:p>
        </w:tc>
      </w:tr>
      <w:tr w:rsidR="00240B6C" w:rsidRPr="00240B6C" w14:paraId="6A74861C" w14:textId="77777777" w:rsidTr="00476F34">
        <w:tc>
          <w:tcPr>
            <w:tcW w:w="2235" w:type="dxa"/>
            <w:shd w:val="clear" w:color="auto" w:fill="BFBFBF" w:themeFill="background1" w:themeFillShade="BF"/>
            <w:vAlign w:val="center"/>
          </w:tcPr>
          <w:p w14:paraId="1713722B" w14:textId="77777777" w:rsidR="00240B6C" w:rsidRPr="00240B6C" w:rsidRDefault="00240B6C" w:rsidP="00476F34">
            <w:pPr>
              <w:rPr>
                <w:rFonts w:eastAsia="Times New Roman" w:cstheme="minorHAnsi"/>
              </w:rPr>
            </w:pPr>
            <w:r w:rsidRPr="00240B6C">
              <w:rPr>
                <w:rFonts w:eastAsia="Times New Roman" w:cstheme="minorHAnsi"/>
              </w:rPr>
              <w:t>Baseline (N)</w:t>
            </w:r>
          </w:p>
        </w:tc>
        <w:tc>
          <w:tcPr>
            <w:tcW w:w="1842" w:type="dxa"/>
            <w:shd w:val="clear" w:color="auto" w:fill="BFBFBF" w:themeFill="background1" w:themeFillShade="BF"/>
          </w:tcPr>
          <w:p w14:paraId="600F88CD" w14:textId="77777777" w:rsidR="00240B6C" w:rsidRPr="00240B6C" w:rsidRDefault="00240B6C" w:rsidP="00476F34">
            <w:pPr>
              <w:rPr>
                <w:rFonts w:eastAsia="Times New Roman" w:cstheme="minorHAnsi"/>
              </w:rPr>
            </w:pPr>
            <w:r w:rsidRPr="00240B6C">
              <w:rPr>
                <w:rFonts w:eastAsia="Times New Roman" w:cstheme="minorHAnsi"/>
              </w:rPr>
              <w:t>383</w:t>
            </w:r>
          </w:p>
        </w:tc>
        <w:tc>
          <w:tcPr>
            <w:tcW w:w="1842" w:type="dxa"/>
            <w:shd w:val="clear" w:color="auto" w:fill="BFBFBF" w:themeFill="background1" w:themeFillShade="BF"/>
            <w:vAlign w:val="center"/>
          </w:tcPr>
          <w:p w14:paraId="4F000E9E" w14:textId="77777777" w:rsidR="00240B6C" w:rsidRPr="00240B6C" w:rsidRDefault="00240B6C" w:rsidP="00476F34">
            <w:pPr>
              <w:rPr>
                <w:rFonts w:cstheme="minorHAnsi"/>
              </w:rPr>
            </w:pPr>
            <w:r w:rsidRPr="00240B6C">
              <w:rPr>
                <w:rFonts w:cstheme="minorHAnsi"/>
              </w:rPr>
              <w:t>311</w:t>
            </w:r>
          </w:p>
        </w:tc>
        <w:tc>
          <w:tcPr>
            <w:tcW w:w="1843" w:type="dxa"/>
            <w:shd w:val="clear" w:color="auto" w:fill="BFBFBF" w:themeFill="background1" w:themeFillShade="BF"/>
            <w:vAlign w:val="center"/>
          </w:tcPr>
          <w:p w14:paraId="503D9DB0" w14:textId="77777777" w:rsidR="00240B6C" w:rsidRPr="00240B6C" w:rsidRDefault="00240B6C" w:rsidP="00476F34">
            <w:pPr>
              <w:rPr>
                <w:rFonts w:cstheme="minorHAnsi"/>
              </w:rPr>
            </w:pPr>
            <w:r w:rsidRPr="00240B6C">
              <w:rPr>
                <w:rFonts w:cstheme="minorHAnsi"/>
              </w:rPr>
              <w:t>72</w:t>
            </w:r>
          </w:p>
        </w:tc>
        <w:tc>
          <w:tcPr>
            <w:tcW w:w="1134" w:type="dxa"/>
            <w:shd w:val="clear" w:color="auto" w:fill="BFBFBF" w:themeFill="background1" w:themeFillShade="BF"/>
            <w:vAlign w:val="center"/>
          </w:tcPr>
          <w:p w14:paraId="66D73E0E" w14:textId="77777777" w:rsidR="00240B6C" w:rsidRPr="00240B6C" w:rsidRDefault="00240B6C" w:rsidP="00476F34">
            <w:pPr>
              <w:rPr>
                <w:rFonts w:cstheme="minorHAnsi"/>
              </w:rPr>
            </w:pPr>
          </w:p>
        </w:tc>
      </w:tr>
      <w:tr w:rsidR="00240B6C" w:rsidRPr="00240B6C" w14:paraId="00DB6273" w14:textId="77777777" w:rsidTr="00476F34">
        <w:tc>
          <w:tcPr>
            <w:tcW w:w="2235" w:type="dxa"/>
            <w:vAlign w:val="center"/>
          </w:tcPr>
          <w:p w14:paraId="1349D703" w14:textId="77777777" w:rsidR="00240B6C" w:rsidRPr="00240B6C" w:rsidRDefault="00240B6C" w:rsidP="00476F34">
            <w:pPr>
              <w:rPr>
                <w:rFonts w:eastAsia="Times New Roman" w:cstheme="minorHAnsi"/>
              </w:rPr>
            </w:pPr>
            <w:r w:rsidRPr="00240B6C">
              <w:rPr>
                <w:rFonts w:eastAsia="Times New Roman" w:cstheme="minorHAnsi"/>
              </w:rPr>
              <w:t>Mean (SD)</w:t>
            </w:r>
          </w:p>
        </w:tc>
        <w:tc>
          <w:tcPr>
            <w:tcW w:w="1842" w:type="dxa"/>
          </w:tcPr>
          <w:p w14:paraId="12CA44B7" w14:textId="77777777" w:rsidR="00240B6C" w:rsidRPr="00240B6C" w:rsidRDefault="00240B6C" w:rsidP="00476F34">
            <w:pPr>
              <w:rPr>
                <w:rFonts w:eastAsia="Times New Roman" w:cstheme="minorHAnsi"/>
              </w:rPr>
            </w:pPr>
            <w:r w:rsidRPr="00240B6C">
              <w:rPr>
                <w:rFonts w:eastAsia="Times New Roman" w:cstheme="minorHAnsi"/>
              </w:rPr>
              <w:t>0.5 (0.4)</w:t>
            </w:r>
          </w:p>
        </w:tc>
        <w:tc>
          <w:tcPr>
            <w:tcW w:w="1842" w:type="dxa"/>
            <w:vAlign w:val="center"/>
          </w:tcPr>
          <w:p w14:paraId="74BAE3EA" w14:textId="77777777" w:rsidR="00240B6C" w:rsidRPr="00240B6C" w:rsidRDefault="00240B6C" w:rsidP="00476F34">
            <w:pPr>
              <w:rPr>
                <w:rFonts w:cstheme="minorHAnsi"/>
              </w:rPr>
            </w:pPr>
            <w:r w:rsidRPr="00240B6C">
              <w:rPr>
                <w:rFonts w:cstheme="minorHAnsi"/>
              </w:rPr>
              <w:t>0.5 (0.37)</w:t>
            </w:r>
          </w:p>
        </w:tc>
        <w:tc>
          <w:tcPr>
            <w:tcW w:w="1843" w:type="dxa"/>
            <w:vAlign w:val="center"/>
          </w:tcPr>
          <w:p w14:paraId="40C67421" w14:textId="77777777" w:rsidR="00240B6C" w:rsidRPr="00240B6C" w:rsidRDefault="00240B6C" w:rsidP="00476F34">
            <w:pPr>
              <w:rPr>
                <w:rFonts w:cstheme="minorHAnsi"/>
              </w:rPr>
            </w:pPr>
            <w:r w:rsidRPr="00240B6C">
              <w:rPr>
                <w:rFonts w:cstheme="minorHAnsi"/>
              </w:rPr>
              <w:t>0.4 (0.42)</w:t>
            </w:r>
          </w:p>
        </w:tc>
        <w:tc>
          <w:tcPr>
            <w:tcW w:w="1134" w:type="dxa"/>
            <w:vAlign w:val="center"/>
          </w:tcPr>
          <w:p w14:paraId="1861F407" w14:textId="77777777" w:rsidR="00240B6C" w:rsidRPr="00240B6C" w:rsidRDefault="00240B6C" w:rsidP="00476F34">
            <w:pPr>
              <w:rPr>
                <w:rFonts w:cstheme="minorHAnsi"/>
              </w:rPr>
            </w:pPr>
            <w:r w:rsidRPr="00240B6C">
              <w:rPr>
                <w:rFonts w:cstheme="minorHAnsi"/>
              </w:rPr>
              <w:t>0.07</w:t>
            </w:r>
          </w:p>
        </w:tc>
      </w:tr>
      <w:tr w:rsidR="00240B6C" w:rsidRPr="00240B6C" w14:paraId="585158B7" w14:textId="77777777" w:rsidTr="00476F34">
        <w:tc>
          <w:tcPr>
            <w:tcW w:w="2235" w:type="dxa"/>
            <w:shd w:val="clear" w:color="auto" w:fill="BFBFBF" w:themeFill="background1" w:themeFillShade="BF"/>
            <w:vAlign w:val="center"/>
          </w:tcPr>
          <w:p w14:paraId="7B5C8833" w14:textId="77777777" w:rsidR="00240B6C" w:rsidRPr="00240B6C" w:rsidRDefault="00240B6C" w:rsidP="00476F34">
            <w:pPr>
              <w:rPr>
                <w:rFonts w:eastAsia="Times New Roman" w:cstheme="minorHAnsi"/>
              </w:rPr>
            </w:pPr>
            <w:r w:rsidRPr="00240B6C">
              <w:rPr>
                <w:rFonts w:eastAsia="Times New Roman" w:cstheme="minorHAnsi"/>
              </w:rPr>
              <w:t>3 months (N)</w:t>
            </w:r>
          </w:p>
        </w:tc>
        <w:tc>
          <w:tcPr>
            <w:tcW w:w="1842" w:type="dxa"/>
            <w:shd w:val="clear" w:color="auto" w:fill="BFBFBF" w:themeFill="background1" w:themeFillShade="BF"/>
          </w:tcPr>
          <w:p w14:paraId="27E21619" w14:textId="77777777" w:rsidR="00240B6C" w:rsidRPr="00240B6C" w:rsidRDefault="00240B6C" w:rsidP="00476F34">
            <w:pPr>
              <w:rPr>
                <w:rFonts w:eastAsia="Times New Roman" w:cstheme="minorHAnsi"/>
              </w:rPr>
            </w:pPr>
            <w:r w:rsidRPr="00240B6C">
              <w:rPr>
                <w:rFonts w:eastAsia="Times New Roman" w:cstheme="minorHAnsi"/>
              </w:rPr>
              <w:t>258</w:t>
            </w:r>
          </w:p>
        </w:tc>
        <w:tc>
          <w:tcPr>
            <w:tcW w:w="1842" w:type="dxa"/>
            <w:shd w:val="clear" w:color="auto" w:fill="BFBFBF" w:themeFill="background1" w:themeFillShade="BF"/>
            <w:vAlign w:val="center"/>
          </w:tcPr>
          <w:p w14:paraId="27768EFB" w14:textId="77777777" w:rsidR="00240B6C" w:rsidRPr="00240B6C" w:rsidRDefault="00240B6C" w:rsidP="00476F34">
            <w:pPr>
              <w:rPr>
                <w:rFonts w:cstheme="minorHAnsi"/>
              </w:rPr>
            </w:pPr>
            <w:r w:rsidRPr="00240B6C">
              <w:rPr>
                <w:rFonts w:cstheme="minorHAnsi"/>
              </w:rPr>
              <w:t>223</w:t>
            </w:r>
          </w:p>
        </w:tc>
        <w:tc>
          <w:tcPr>
            <w:tcW w:w="1843" w:type="dxa"/>
            <w:shd w:val="clear" w:color="auto" w:fill="BFBFBF" w:themeFill="background1" w:themeFillShade="BF"/>
            <w:vAlign w:val="center"/>
          </w:tcPr>
          <w:p w14:paraId="0A57FB1E" w14:textId="77777777" w:rsidR="00240B6C" w:rsidRPr="00240B6C" w:rsidRDefault="00240B6C" w:rsidP="00476F34">
            <w:pPr>
              <w:rPr>
                <w:rFonts w:cstheme="minorHAnsi"/>
              </w:rPr>
            </w:pPr>
            <w:r w:rsidRPr="00240B6C">
              <w:rPr>
                <w:rFonts w:cstheme="minorHAnsi"/>
              </w:rPr>
              <w:t>35</w:t>
            </w:r>
          </w:p>
        </w:tc>
        <w:tc>
          <w:tcPr>
            <w:tcW w:w="1134" w:type="dxa"/>
            <w:shd w:val="clear" w:color="auto" w:fill="BFBFBF" w:themeFill="background1" w:themeFillShade="BF"/>
            <w:vAlign w:val="center"/>
          </w:tcPr>
          <w:p w14:paraId="6C496FC2" w14:textId="77777777" w:rsidR="00240B6C" w:rsidRPr="00240B6C" w:rsidRDefault="00240B6C" w:rsidP="00476F34">
            <w:pPr>
              <w:rPr>
                <w:rFonts w:cstheme="minorHAnsi"/>
              </w:rPr>
            </w:pPr>
          </w:p>
        </w:tc>
      </w:tr>
      <w:tr w:rsidR="00240B6C" w:rsidRPr="00240B6C" w14:paraId="510279A0" w14:textId="77777777" w:rsidTr="00476F34">
        <w:tc>
          <w:tcPr>
            <w:tcW w:w="2235" w:type="dxa"/>
            <w:vAlign w:val="center"/>
          </w:tcPr>
          <w:p w14:paraId="43C54C68" w14:textId="77777777" w:rsidR="00240B6C" w:rsidRPr="00240B6C" w:rsidRDefault="00240B6C" w:rsidP="00476F34">
            <w:pPr>
              <w:rPr>
                <w:rFonts w:eastAsia="Times New Roman" w:cstheme="minorHAnsi"/>
              </w:rPr>
            </w:pPr>
            <w:r w:rsidRPr="00240B6C">
              <w:rPr>
                <w:rFonts w:eastAsia="Times New Roman" w:cstheme="minorHAnsi"/>
              </w:rPr>
              <w:t>Mean (SD)</w:t>
            </w:r>
          </w:p>
        </w:tc>
        <w:tc>
          <w:tcPr>
            <w:tcW w:w="1842" w:type="dxa"/>
          </w:tcPr>
          <w:p w14:paraId="03110927" w14:textId="77777777" w:rsidR="00240B6C" w:rsidRPr="00240B6C" w:rsidRDefault="00240B6C" w:rsidP="00476F34">
            <w:pPr>
              <w:rPr>
                <w:rFonts w:eastAsia="Times New Roman" w:cstheme="minorHAnsi"/>
              </w:rPr>
            </w:pPr>
            <w:r w:rsidRPr="00240B6C">
              <w:rPr>
                <w:rFonts w:eastAsia="Times New Roman" w:cstheme="minorHAnsi"/>
              </w:rPr>
              <w:t>0.6 (0.4)</w:t>
            </w:r>
          </w:p>
        </w:tc>
        <w:tc>
          <w:tcPr>
            <w:tcW w:w="1842" w:type="dxa"/>
            <w:vAlign w:val="center"/>
          </w:tcPr>
          <w:p w14:paraId="3F98C8B4" w14:textId="77777777" w:rsidR="00240B6C" w:rsidRPr="00240B6C" w:rsidRDefault="00240B6C" w:rsidP="00476F34">
            <w:pPr>
              <w:rPr>
                <w:rFonts w:cstheme="minorHAnsi"/>
              </w:rPr>
            </w:pPr>
            <w:r w:rsidRPr="00240B6C">
              <w:rPr>
                <w:rFonts w:cstheme="minorHAnsi"/>
              </w:rPr>
              <w:t>0.6 (0.38)</w:t>
            </w:r>
          </w:p>
        </w:tc>
        <w:tc>
          <w:tcPr>
            <w:tcW w:w="1843" w:type="dxa"/>
            <w:vAlign w:val="center"/>
          </w:tcPr>
          <w:p w14:paraId="63586953" w14:textId="77777777" w:rsidR="00240B6C" w:rsidRPr="00240B6C" w:rsidRDefault="00240B6C" w:rsidP="00476F34">
            <w:pPr>
              <w:rPr>
                <w:rFonts w:cstheme="minorHAnsi"/>
              </w:rPr>
            </w:pPr>
            <w:r w:rsidRPr="00240B6C">
              <w:rPr>
                <w:rFonts w:cstheme="minorHAnsi"/>
              </w:rPr>
              <w:t>0.6 (0.33)</w:t>
            </w:r>
          </w:p>
        </w:tc>
        <w:tc>
          <w:tcPr>
            <w:tcW w:w="1134" w:type="dxa"/>
            <w:vAlign w:val="center"/>
          </w:tcPr>
          <w:p w14:paraId="51CD6E04" w14:textId="77777777" w:rsidR="00240B6C" w:rsidRPr="00240B6C" w:rsidRDefault="00240B6C" w:rsidP="00476F34">
            <w:pPr>
              <w:rPr>
                <w:rFonts w:cstheme="minorHAnsi"/>
              </w:rPr>
            </w:pPr>
            <w:r w:rsidRPr="00240B6C">
              <w:rPr>
                <w:rFonts w:cstheme="minorHAnsi"/>
              </w:rPr>
              <w:t xml:space="preserve">0.58 </w:t>
            </w:r>
          </w:p>
        </w:tc>
      </w:tr>
      <w:tr w:rsidR="00240B6C" w:rsidRPr="00240B6C" w14:paraId="523EE23E" w14:textId="77777777" w:rsidTr="00476F34">
        <w:tc>
          <w:tcPr>
            <w:tcW w:w="2235" w:type="dxa"/>
            <w:shd w:val="clear" w:color="auto" w:fill="BFBFBF" w:themeFill="background1" w:themeFillShade="BF"/>
            <w:vAlign w:val="center"/>
          </w:tcPr>
          <w:p w14:paraId="6700D7B9" w14:textId="77777777" w:rsidR="00240B6C" w:rsidRPr="00240B6C" w:rsidRDefault="00240B6C" w:rsidP="00476F34">
            <w:pPr>
              <w:rPr>
                <w:rFonts w:eastAsia="Times New Roman" w:cstheme="minorHAnsi"/>
              </w:rPr>
            </w:pPr>
            <w:r w:rsidRPr="00240B6C">
              <w:rPr>
                <w:rFonts w:eastAsia="Times New Roman" w:cstheme="minorHAnsi"/>
              </w:rPr>
              <w:t>6 months (N)</w:t>
            </w:r>
          </w:p>
        </w:tc>
        <w:tc>
          <w:tcPr>
            <w:tcW w:w="1842" w:type="dxa"/>
            <w:shd w:val="clear" w:color="auto" w:fill="BFBFBF" w:themeFill="background1" w:themeFillShade="BF"/>
          </w:tcPr>
          <w:p w14:paraId="2660C3ED" w14:textId="77777777" w:rsidR="00240B6C" w:rsidRPr="00240B6C" w:rsidRDefault="00240B6C" w:rsidP="00476F34">
            <w:pPr>
              <w:rPr>
                <w:rFonts w:eastAsia="Times New Roman" w:cstheme="minorHAnsi"/>
              </w:rPr>
            </w:pPr>
            <w:r w:rsidRPr="00240B6C">
              <w:rPr>
                <w:rFonts w:eastAsia="Times New Roman" w:cstheme="minorHAnsi"/>
              </w:rPr>
              <w:t>219</w:t>
            </w:r>
          </w:p>
        </w:tc>
        <w:tc>
          <w:tcPr>
            <w:tcW w:w="1842" w:type="dxa"/>
            <w:shd w:val="clear" w:color="auto" w:fill="BFBFBF" w:themeFill="background1" w:themeFillShade="BF"/>
            <w:vAlign w:val="center"/>
          </w:tcPr>
          <w:p w14:paraId="69492E44" w14:textId="77777777" w:rsidR="00240B6C" w:rsidRPr="00240B6C" w:rsidRDefault="00240B6C" w:rsidP="00476F34">
            <w:pPr>
              <w:rPr>
                <w:rFonts w:cstheme="minorHAnsi"/>
              </w:rPr>
            </w:pPr>
            <w:r w:rsidRPr="00240B6C">
              <w:rPr>
                <w:rFonts w:cstheme="minorHAnsi"/>
              </w:rPr>
              <w:t>191</w:t>
            </w:r>
          </w:p>
        </w:tc>
        <w:tc>
          <w:tcPr>
            <w:tcW w:w="1843" w:type="dxa"/>
            <w:shd w:val="clear" w:color="auto" w:fill="BFBFBF" w:themeFill="background1" w:themeFillShade="BF"/>
            <w:vAlign w:val="center"/>
          </w:tcPr>
          <w:p w14:paraId="3780D85F" w14:textId="77777777" w:rsidR="00240B6C" w:rsidRPr="00240B6C" w:rsidRDefault="00240B6C" w:rsidP="00476F34">
            <w:pPr>
              <w:rPr>
                <w:rFonts w:cstheme="minorHAnsi"/>
              </w:rPr>
            </w:pPr>
            <w:r w:rsidRPr="00240B6C">
              <w:rPr>
                <w:rFonts w:cstheme="minorHAnsi"/>
              </w:rPr>
              <w:t>28</w:t>
            </w:r>
          </w:p>
        </w:tc>
        <w:tc>
          <w:tcPr>
            <w:tcW w:w="1134" w:type="dxa"/>
            <w:shd w:val="clear" w:color="auto" w:fill="BFBFBF" w:themeFill="background1" w:themeFillShade="BF"/>
            <w:vAlign w:val="center"/>
          </w:tcPr>
          <w:p w14:paraId="64F97D0A" w14:textId="77777777" w:rsidR="00240B6C" w:rsidRPr="00240B6C" w:rsidRDefault="00240B6C" w:rsidP="00476F34">
            <w:pPr>
              <w:rPr>
                <w:rFonts w:cstheme="minorHAnsi"/>
              </w:rPr>
            </w:pPr>
          </w:p>
        </w:tc>
      </w:tr>
      <w:tr w:rsidR="00240B6C" w:rsidRPr="00240B6C" w14:paraId="0131978E" w14:textId="77777777" w:rsidTr="00476F34">
        <w:tc>
          <w:tcPr>
            <w:tcW w:w="2235" w:type="dxa"/>
            <w:vAlign w:val="center"/>
          </w:tcPr>
          <w:p w14:paraId="517A36CB" w14:textId="77777777" w:rsidR="00240B6C" w:rsidRPr="00240B6C" w:rsidRDefault="00240B6C" w:rsidP="00476F34">
            <w:pPr>
              <w:rPr>
                <w:rFonts w:eastAsia="Times New Roman" w:cstheme="minorHAnsi"/>
              </w:rPr>
            </w:pPr>
            <w:r w:rsidRPr="00240B6C">
              <w:rPr>
                <w:rFonts w:eastAsia="Times New Roman" w:cstheme="minorHAnsi"/>
              </w:rPr>
              <w:t>Mean (SD)</w:t>
            </w:r>
          </w:p>
        </w:tc>
        <w:tc>
          <w:tcPr>
            <w:tcW w:w="1842" w:type="dxa"/>
          </w:tcPr>
          <w:p w14:paraId="5894F485" w14:textId="77777777" w:rsidR="00240B6C" w:rsidRPr="00240B6C" w:rsidRDefault="00240B6C" w:rsidP="00476F34">
            <w:pPr>
              <w:rPr>
                <w:rFonts w:eastAsia="Times New Roman" w:cstheme="minorHAnsi"/>
              </w:rPr>
            </w:pPr>
            <w:r w:rsidRPr="00240B6C">
              <w:rPr>
                <w:rFonts w:eastAsia="Times New Roman" w:cstheme="minorHAnsi"/>
              </w:rPr>
              <w:t>0.6 (0.4)</w:t>
            </w:r>
          </w:p>
        </w:tc>
        <w:tc>
          <w:tcPr>
            <w:tcW w:w="1842" w:type="dxa"/>
            <w:vAlign w:val="center"/>
          </w:tcPr>
          <w:p w14:paraId="657565EF" w14:textId="77777777" w:rsidR="00240B6C" w:rsidRPr="00240B6C" w:rsidRDefault="00240B6C" w:rsidP="00476F34">
            <w:pPr>
              <w:rPr>
                <w:rFonts w:cstheme="minorHAnsi"/>
              </w:rPr>
            </w:pPr>
            <w:r w:rsidRPr="00240B6C">
              <w:rPr>
                <w:rFonts w:cstheme="minorHAnsi"/>
              </w:rPr>
              <w:t>0.6 (0.37)</w:t>
            </w:r>
          </w:p>
        </w:tc>
        <w:tc>
          <w:tcPr>
            <w:tcW w:w="1843" w:type="dxa"/>
            <w:vAlign w:val="center"/>
          </w:tcPr>
          <w:p w14:paraId="63D476EF" w14:textId="77777777" w:rsidR="00240B6C" w:rsidRPr="00240B6C" w:rsidRDefault="00240B6C" w:rsidP="00476F34">
            <w:pPr>
              <w:rPr>
                <w:rFonts w:cstheme="minorHAnsi"/>
              </w:rPr>
            </w:pPr>
            <w:r w:rsidRPr="00240B6C">
              <w:rPr>
                <w:rFonts w:cstheme="minorHAnsi"/>
              </w:rPr>
              <w:t>0.5 (0.34)</w:t>
            </w:r>
          </w:p>
        </w:tc>
        <w:tc>
          <w:tcPr>
            <w:tcW w:w="1134" w:type="dxa"/>
            <w:vAlign w:val="center"/>
          </w:tcPr>
          <w:p w14:paraId="68E3AB5A" w14:textId="77777777" w:rsidR="00240B6C" w:rsidRPr="00240B6C" w:rsidRDefault="00240B6C" w:rsidP="00476F34">
            <w:pPr>
              <w:rPr>
                <w:rFonts w:cstheme="minorHAnsi"/>
              </w:rPr>
            </w:pPr>
            <w:r w:rsidRPr="00240B6C">
              <w:rPr>
                <w:rFonts w:cstheme="minorHAnsi"/>
              </w:rPr>
              <w:t>0.08</w:t>
            </w:r>
          </w:p>
        </w:tc>
      </w:tr>
      <w:tr w:rsidR="00240B6C" w:rsidRPr="00240B6C" w14:paraId="74BC87C5" w14:textId="77777777" w:rsidTr="00476F34">
        <w:tc>
          <w:tcPr>
            <w:tcW w:w="2235" w:type="dxa"/>
            <w:shd w:val="clear" w:color="auto" w:fill="BFBFBF" w:themeFill="background1" w:themeFillShade="BF"/>
            <w:vAlign w:val="center"/>
          </w:tcPr>
          <w:p w14:paraId="668FDFBA" w14:textId="77777777" w:rsidR="00240B6C" w:rsidRPr="00240B6C" w:rsidRDefault="00240B6C" w:rsidP="00476F34">
            <w:pPr>
              <w:rPr>
                <w:rFonts w:eastAsia="Times New Roman" w:cstheme="minorHAnsi"/>
              </w:rPr>
            </w:pPr>
            <w:r w:rsidRPr="00240B6C">
              <w:rPr>
                <w:rFonts w:eastAsia="Times New Roman" w:cstheme="minorHAnsi"/>
              </w:rPr>
              <w:t>12 months (N)</w:t>
            </w:r>
          </w:p>
        </w:tc>
        <w:tc>
          <w:tcPr>
            <w:tcW w:w="1842" w:type="dxa"/>
            <w:shd w:val="clear" w:color="auto" w:fill="BFBFBF" w:themeFill="background1" w:themeFillShade="BF"/>
          </w:tcPr>
          <w:p w14:paraId="3886C4CE" w14:textId="77777777" w:rsidR="00240B6C" w:rsidRPr="00240B6C" w:rsidRDefault="00240B6C" w:rsidP="00476F34">
            <w:pPr>
              <w:rPr>
                <w:rFonts w:eastAsia="Times New Roman" w:cstheme="minorHAnsi"/>
              </w:rPr>
            </w:pPr>
            <w:r w:rsidRPr="00240B6C">
              <w:rPr>
                <w:rFonts w:eastAsia="Times New Roman" w:cstheme="minorHAnsi"/>
              </w:rPr>
              <w:t>185</w:t>
            </w:r>
          </w:p>
        </w:tc>
        <w:tc>
          <w:tcPr>
            <w:tcW w:w="1842" w:type="dxa"/>
            <w:shd w:val="clear" w:color="auto" w:fill="BFBFBF" w:themeFill="background1" w:themeFillShade="BF"/>
            <w:vAlign w:val="center"/>
          </w:tcPr>
          <w:p w14:paraId="2538D6CC" w14:textId="77777777" w:rsidR="00240B6C" w:rsidRPr="00240B6C" w:rsidRDefault="00240B6C" w:rsidP="00476F34">
            <w:pPr>
              <w:rPr>
                <w:rFonts w:cstheme="minorHAnsi"/>
              </w:rPr>
            </w:pPr>
            <w:r w:rsidRPr="00240B6C">
              <w:rPr>
                <w:rFonts w:cstheme="minorHAnsi"/>
              </w:rPr>
              <w:t>166</w:t>
            </w:r>
          </w:p>
        </w:tc>
        <w:tc>
          <w:tcPr>
            <w:tcW w:w="1843" w:type="dxa"/>
            <w:shd w:val="clear" w:color="auto" w:fill="BFBFBF" w:themeFill="background1" w:themeFillShade="BF"/>
            <w:vAlign w:val="center"/>
          </w:tcPr>
          <w:p w14:paraId="10952049" w14:textId="77777777" w:rsidR="00240B6C" w:rsidRPr="00240B6C" w:rsidRDefault="00240B6C" w:rsidP="00476F34">
            <w:pPr>
              <w:rPr>
                <w:rFonts w:cstheme="minorHAnsi"/>
              </w:rPr>
            </w:pPr>
            <w:r w:rsidRPr="00240B6C">
              <w:rPr>
                <w:rFonts w:cstheme="minorHAnsi"/>
              </w:rPr>
              <w:t>19</w:t>
            </w:r>
          </w:p>
        </w:tc>
        <w:tc>
          <w:tcPr>
            <w:tcW w:w="1134" w:type="dxa"/>
            <w:shd w:val="clear" w:color="auto" w:fill="BFBFBF" w:themeFill="background1" w:themeFillShade="BF"/>
            <w:vAlign w:val="center"/>
          </w:tcPr>
          <w:p w14:paraId="440451A2" w14:textId="77777777" w:rsidR="00240B6C" w:rsidRPr="00240B6C" w:rsidRDefault="00240B6C" w:rsidP="00476F34">
            <w:pPr>
              <w:rPr>
                <w:rFonts w:cstheme="minorHAnsi"/>
              </w:rPr>
            </w:pPr>
          </w:p>
        </w:tc>
      </w:tr>
      <w:tr w:rsidR="00240B6C" w:rsidRPr="00240B6C" w14:paraId="7CDD49A3" w14:textId="77777777" w:rsidTr="00476F34">
        <w:tc>
          <w:tcPr>
            <w:tcW w:w="2235" w:type="dxa"/>
            <w:vAlign w:val="center"/>
          </w:tcPr>
          <w:p w14:paraId="7FB17B30" w14:textId="77777777" w:rsidR="00240B6C" w:rsidRPr="00240B6C" w:rsidRDefault="00240B6C" w:rsidP="00476F34">
            <w:pPr>
              <w:rPr>
                <w:rFonts w:eastAsia="Times New Roman" w:cstheme="minorHAnsi"/>
              </w:rPr>
            </w:pPr>
            <w:r w:rsidRPr="00240B6C">
              <w:rPr>
                <w:rFonts w:eastAsia="Times New Roman" w:cstheme="minorHAnsi"/>
              </w:rPr>
              <w:t>Mean (SD)</w:t>
            </w:r>
          </w:p>
        </w:tc>
        <w:tc>
          <w:tcPr>
            <w:tcW w:w="1842" w:type="dxa"/>
          </w:tcPr>
          <w:p w14:paraId="56CFCC8F" w14:textId="77777777" w:rsidR="00240B6C" w:rsidRPr="00240B6C" w:rsidRDefault="00240B6C" w:rsidP="00476F34">
            <w:pPr>
              <w:rPr>
                <w:rFonts w:eastAsia="Times New Roman" w:cstheme="minorHAnsi"/>
              </w:rPr>
            </w:pPr>
            <w:r w:rsidRPr="00240B6C">
              <w:rPr>
                <w:rFonts w:eastAsia="Times New Roman" w:cstheme="minorHAnsi"/>
              </w:rPr>
              <w:t>0.6 (0.4)</w:t>
            </w:r>
          </w:p>
        </w:tc>
        <w:tc>
          <w:tcPr>
            <w:tcW w:w="1842" w:type="dxa"/>
            <w:vAlign w:val="center"/>
          </w:tcPr>
          <w:p w14:paraId="7CE767FB" w14:textId="77777777" w:rsidR="00240B6C" w:rsidRPr="00240B6C" w:rsidRDefault="00240B6C" w:rsidP="00476F34">
            <w:pPr>
              <w:rPr>
                <w:rFonts w:cstheme="minorHAnsi"/>
              </w:rPr>
            </w:pPr>
            <w:r w:rsidRPr="00240B6C">
              <w:rPr>
                <w:rFonts w:cstheme="minorHAnsi"/>
              </w:rPr>
              <w:t>0.6 (0.35)</w:t>
            </w:r>
          </w:p>
        </w:tc>
        <w:tc>
          <w:tcPr>
            <w:tcW w:w="1843" w:type="dxa"/>
            <w:vAlign w:val="center"/>
          </w:tcPr>
          <w:p w14:paraId="548D06D0" w14:textId="77777777" w:rsidR="00240B6C" w:rsidRPr="00240B6C" w:rsidRDefault="00240B6C" w:rsidP="00476F34">
            <w:pPr>
              <w:rPr>
                <w:rFonts w:cstheme="minorHAnsi"/>
              </w:rPr>
            </w:pPr>
            <w:r w:rsidRPr="00240B6C">
              <w:rPr>
                <w:rFonts w:cstheme="minorHAnsi"/>
              </w:rPr>
              <w:t>0.6 (0.38)</w:t>
            </w:r>
          </w:p>
        </w:tc>
        <w:tc>
          <w:tcPr>
            <w:tcW w:w="1134" w:type="dxa"/>
            <w:vAlign w:val="center"/>
          </w:tcPr>
          <w:p w14:paraId="414B3281" w14:textId="77777777" w:rsidR="00240B6C" w:rsidRPr="00240B6C" w:rsidRDefault="00240B6C" w:rsidP="00476F34">
            <w:pPr>
              <w:rPr>
                <w:rFonts w:cstheme="minorHAnsi"/>
              </w:rPr>
            </w:pPr>
            <w:r w:rsidRPr="00240B6C">
              <w:rPr>
                <w:rFonts w:cstheme="minorHAnsi"/>
              </w:rPr>
              <w:t>0.31</w:t>
            </w:r>
          </w:p>
        </w:tc>
      </w:tr>
    </w:tbl>
    <w:p w14:paraId="505EFD0E" w14:textId="77777777" w:rsidR="00240B6C" w:rsidRPr="00143BFF" w:rsidRDefault="00240B6C" w:rsidP="00D908E4">
      <w:pPr>
        <w:autoSpaceDE w:val="0"/>
        <w:autoSpaceDN w:val="0"/>
        <w:adjustRightInd w:val="0"/>
        <w:spacing w:after="0" w:line="360" w:lineRule="auto"/>
        <w:rPr>
          <w:rFonts w:ascii="Times New Roman" w:hAnsi="Times New Roman"/>
          <w:sz w:val="24"/>
        </w:rPr>
      </w:pPr>
    </w:p>
    <w:p w14:paraId="671EF240" w14:textId="77777777" w:rsidR="00F34EB6" w:rsidRDefault="00F34EB6" w:rsidP="00D908E4">
      <w:pPr>
        <w:autoSpaceDE w:val="0"/>
        <w:autoSpaceDN w:val="0"/>
        <w:adjustRightInd w:val="0"/>
        <w:spacing w:after="0" w:line="360" w:lineRule="auto"/>
        <w:rPr>
          <w:rFonts w:ascii="Times New Roman" w:hAnsi="Times New Roman"/>
          <w:sz w:val="24"/>
        </w:rPr>
      </w:pPr>
      <w:r w:rsidRPr="00143BFF">
        <w:rPr>
          <w:rFonts w:ascii="Times New Roman" w:hAnsi="Times New Roman"/>
          <w:sz w:val="24"/>
        </w:rPr>
        <w:t xml:space="preserve">Pain, measured as </w:t>
      </w:r>
      <w:r w:rsidR="00422B71" w:rsidRPr="00143BFF">
        <w:rPr>
          <w:rFonts w:ascii="Times New Roman" w:hAnsi="Times New Roman"/>
          <w:sz w:val="24"/>
        </w:rPr>
        <w:t>BPI scores</w:t>
      </w:r>
      <w:r w:rsidR="009249DD" w:rsidRPr="00143BFF">
        <w:rPr>
          <w:rFonts w:ascii="Times New Roman" w:hAnsi="Times New Roman"/>
          <w:sz w:val="24"/>
        </w:rPr>
        <w:t xml:space="preserve"> </w:t>
      </w:r>
      <w:r w:rsidR="002E7CDE">
        <w:rPr>
          <w:rFonts w:ascii="Times New Roman" w:hAnsi="Times New Roman"/>
          <w:sz w:val="24"/>
        </w:rPr>
        <w:t xml:space="preserve">for pain severity </w:t>
      </w:r>
      <w:r w:rsidR="00937EF1">
        <w:rPr>
          <w:rFonts w:ascii="Times New Roman" w:hAnsi="Times New Roman"/>
          <w:sz w:val="24"/>
        </w:rPr>
        <w:t xml:space="preserve">(where 0 = no pain and 10 = pain as bad as you can imagine) </w:t>
      </w:r>
      <w:r w:rsidR="002E7CDE">
        <w:rPr>
          <w:rFonts w:ascii="Times New Roman" w:hAnsi="Times New Roman"/>
          <w:sz w:val="24"/>
        </w:rPr>
        <w:t xml:space="preserve">and </w:t>
      </w:r>
      <w:r w:rsidR="00937EF1">
        <w:rPr>
          <w:rFonts w:ascii="Times New Roman" w:hAnsi="Times New Roman"/>
          <w:sz w:val="24"/>
        </w:rPr>
        <w:t xml:space="preserve">pain </w:t>
      </w:r>
      <w:r w:rsidR="002E7CDE">
        <w:rPr>
          <w:rFonts w:ascii="Times New Roman" w:hAnsi="Times New Roman"/>
          <w:sz w:val="24"/>
        </w:rPr>
        <w:t>interference</w:t>
      </w:r>
      <w:r w:rsidR="00937EF1">
        <w:rPr>
          <w:rFonts w:ascii="Times New Roman" w:hAnsi="Times New Roman"/>
          <w:sz w:val="24"/>
        </w:rPr>
        <w:t xml:space="preserve"> (where 0 = does not interfere and 10 = completely interferes)</w:t>
      </w:r>
      <w:r w:rsidR="00C45FBD">
        <w:rPr>
          <w:rFonts w:ascii="Times New Roman" w:hAnsi="Times New Roman"/>
          <w:sz w:val="24"/>
        </w:rPr>
        <w: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ExcludeYear="1"&gt;&lt;Author&gt;Cleeland CS&lt;/Author&gt;&lt;Year&gt;1994&lt;/Year&gt;&lt;RecNum&gt;36&lt;/RecNum&gt;&lt;DisplayText&gt;(22)&lt;/DisplayText&gt;&lt;record&gt;&lt;rec-number&gt;36&lt;/rec-number&gt;&lt;foreign-keys&gt;&lt;key app="EN" db-id="z9dvs0207zppefeesrrvxxvavfrde0pt9xds"&gt;36&lt;/key&gt;&lt;/foreign-keys&gt;&lt;ref-type name="Journal Article"&gt;17&lt;/ref-type&gt;&lt;contributors&gt;&lt;authors&gt;&lt;author&gt;Cleeland CS., and Ryan KM.&lt;/author&gt;&lt;/authors&gt;&lt;/contributors&gt;&lt;titles&gt;&lt;title&gt;Pain assessment: global use of the Brief Pain Inventory&lt;/title&gt;&lt;secondary-title&gt;Ann Acad Med Singapore&lt;/secondary-title&gt;&lt;/titles&gt;&lt;periodical&gt;&lt;full-title&gt;Ann Acad Med Singapore&lt;/full-title&gt;&lt;/periodical&gt;&lt;pages&gt;129-138&lt;/pages&gt;&lt;volume&gt;23&lt;/volume&gt;&lt;number&gt;2&lt;/number&gt;&lt;dates&gt;&lt;year&gt;1994&lt;/year&gt;&lt;/dates&gt;&lt;urls&gt;&lt;/urls&gt;&lt;/record&gt;&lt;/Cite&gt;&lt;/EndNote&gt;</w:instrText>
      </w:r>
      <w:r w:rsidR="00FB3273" w:rsidRPr="00135B00">
        <w:rPr>
          <w:rFonts w:ascii="Times New Roman" w:hAnsi="Times New Roman"/>
          <w:sz w:val="24"/>
          <w:vertAlign w:val="superscript"/>
        </w:rPr>
        <w:fldChar w:fldCharType="separate"/>
      </w:r>
      <w:hyperlink w:anchor="_ENREF_22" w:tooltip="Cleeland CS., 1994 #36" w:history="1">
        <w:r w:rsidR="00A6096B">
          <w:rPr>
            <w:rFonts w:ascii="Times New Roman" w:hAnsi="Times New Roman"/>
            <w:noProof/>
            <w:sz w:val="24"/>
            <w:vertAlign w:val="superscript"/>
          </w:rPr>
          <w:t>22</w:t>
        </w:r>
      </w:hyperlink>
      <w:r w:rsidR="00FB3273" w:rsidRPr="00135B00">
        <w:rPr>
          <w:rFonts w:ascii="Times New Roman" w:hAnsi="Times New Roman"/>
          <w:sz w:val="24"/>
          <w:vertAlign w:val="superscript"/>
        </w:rPr>
        <w:fldChar w:fldCharType="end"/>
      </w:r>
      <w:r w:rsidR="00563995">
        <w:rPr>
          <w:rFonts w:ascii="Times New Roman" w:hAnsi="Times New Roman"/>
          <w:sz w:val="24"/>
        </w:rPr>
        <w:t xml:space="preserve"> </w:t>
      </w:r>
      <w:r w:rsidR="004268C7">
        <w:rPr>
          <w:rFonts w:ascii="Times New Roman" w:hAnsi="Times New Roman"/>
          <w:sz w:val="24"/>
        </w:rPr>
        <w:t>reduced slightly over time</w:t>
      </w:r>
      <w:r w:rsidR="00422B71" w:rsidRPr="00143BFF">
        <w:rPr>
          <w:rFonts w:ascii="Times New Roman" w:hAnsi="Times New Roman"/>
          <w:sz w:val="24"/>
        </w:rPr>
        <w:t xml:space="preserve">. Mean pain severity </w:t>
      </w:r>
      <w:r w:rsidR="007F6EC2" w:rsidRPr="00143BFF">
        <w:rPr>
          <w:rFonts w:ascii="Times New Roman" w:hAnsi="Times New Roman"/>
          <w:sz w:val="24"/>
        </w:rPr>
        <w:t>reduced from 3.7 (SD 2.54) at basel</w:t>
      </w:r>
      <w:r w:rsidR="00563995">
        <w:rPr>
          <w:rFonts w:ascii="Times New Roman" w:hAnsi="Times New Roman"/>
          <w:sz w:val="24"/>
        </w:rPr>
        <w:t>i</w:t>
      </w:r>
      <w:r w:rsidR="007F6EC2" w:rsidRPr="00143BFF">
        <w:rPr>
          <w:rFonts w:ascii="Times New Roman" w:hAnsi="Times New Roman"/>
          <w:sz w:val="24"/>
        </w:rPr>
        <w:t>ne to 3.0 (SD 3.0) by 15</w:t>
      </w:r>
      <w:r w:rsidR="0037418A">
        <w:rPr>
          <w:rFonts w:ascii="Times New Roman" w:hAnsi="Times New Roman"/>
          <w:sz w:val="24"/>
        </w:rPr>
        <w:t>-</w:t>
      </w:r>
      <w:r w:rsidR="007F6EC2" w:rsidRPr="00143BFF">
        <w:rPr>
          <w:rFonts w:ascii="Times New Roman" w:hAnsi="Times New Roman"/>
          <w:sz w:val="24"/>
        </w:rPr>
        <w:t xml:space="preserve">months; similarly mean pain </w:t>
      </w:r>
      <w:r w:rsidR="00422B71" w:rsidRPr="00143BFF">
        <w:rPr>
          <w:rFonts w:ascii="Times New Roman" w:hAnsi="Times New Roman"/>
          <w:sz w:val="24"/>
        </w:rPr>
        <w:t xml:space="preserve">interference scores </w:t>
      </w:r>
      <w:r w:rsidR="007F6EC2" w:rsidRPr="00143BFF">
        <w:rPr>
          <w:rFonts w:ascii="Times New Roman" w:hAnsi="Times New Roman"/>
          <w:sz w:val="24"/>
        </w:rPr>
        <w:t xml:space="preserve">reduced from 4.2 (SD 2.54) </w:t>
      </w:r>
      <w:r w:rsidR="002E7CDE">
        <w:rPr>
          <w:rFonts w:ascii="Times New Roman" w:hAnsi="Times New Roman"/>
          <w:sz w:val="24"/>
        </w:rPr>
        <w:t xml:space="preserve">at baseline </w:t>
      </w:r>
      <w:r w:rsidR="007F6EC2" w:rsidRPr="00143BFF">
        <w:rPr>
          <w:rFonts w:ascii="Times New Roman" w:hAnsi="Times New Roman"/>
          <w:sz w:val="24"/>
        </w:rPr>
        <w:t>to 3.1 (SD 3.17)</w:t>
      </w:r>
      <w:r w:rsidR="00C45FBD">
        <w:rPr>
          <w:rFonts w:ascii="Times New Roman" w:hAnsi="Times New Roman"/>
          <w:sz w:val="24"/>
        </w:rPr>
        <w:t xml:space="preserve"> at 15-</w:t>
      </w:r>
      <w:r w:rsidR="002E7CDE">
        <w:rPr>
          <w:rFonts w:ascii="Times New Roman" w:hAnsi="Times New Roman"/>
          <w:sz w:val="24"/>
        </w:rPr>
        <w:t>months</w:t>
      </w:r>
      <w:r w:rsidR="00240B6C">
        <w:rPr>
          <w:rFonts w:ascii="Times New Roman" w:hAnsi="Times New Roman"/>
          <w:sz w:val="24"/>
        </w:rPr>
        <w:t xml:space="preserve">. Further details are provided in Table </w:t>
      </w:r>
      <w:r w:rsidR="00A874C9">
        <w:rPr>
          <w:rFonts w:ascii="Times New Roman" w:hAnsi="Times New Roman"/>
          <w:sz w:val="24"/>
        </w:rPr>
        <w:t>9</w:t>
      </w:r>
      <w:r w:rsidR="007F6EC2" w:rsidRPr="00143BFF">
        <w:rPr>
          <w:rFonts w:ascii="Times New Roman" w:hAnsi="Times New Roman"/>
          <w:sz w:val="24"/>
        </w:rPr>
        <w:t xml:space="preserve">. </w:t>
      </w:r>
      <w:r w:rsidR="00BF1DE4" w:rsidRPr="00143BFF">
        <w:rPr>
          <w:rFonts w:ascii="Times New Roman" w:hAnsi="Times New Roman"/>
          <w:sz w:val="24"/>
        </w:rPr>
        <w:t xml:space="preserve"> </w:t>
      </w:r>
    </w:p>
    <w:p w14:paraId="29407E3B" w14:textId="77777777" w:rsidR="00A874C9" w:rsidRDefault="00A874C9" w:rsidP="00D908E4">
      <w:pPr>
        <w:autoSpaceDE w:val="0"/>
        <w:autoSpaceDN w:val="0"/>
        <w:adjustRightInd w:val="0"/>
        <w:spacing w:after="0" w:line="360" w:lineRule="auto"/>
        <w:rPr>
          <w:rFonts w:ascii="Times New Roman" w:hAnsi="Times New Roman"/>
          <w:sz w:val="24"/>
        </w:rPr>
      </w:pPr>
    </w:p>
    <w:p w14:paraId="2A377660" w14:textId="77777777" w:rsidR="00A874C9" w:rsidRDefault="00A874C9" w:rsidP="00D908E4">
      <w:pPr>
        <w:autoSpaceDE w:val="0"/>
        <w:autoSpaceDN w:val="0"/>
        <w:adjustRightInd w:val="0"/>
        <w:spacing w:after="0" w:line="360" w:lineRule="auto"/>
        <w:rPr>
          <w:rFonts w:ascii="Times New Roman" w:hAnsi="Times New Roman"/>
          <w:sz w:val="24"/>
        </w:rPr>
      </w:pPr>
    </w:p>
    <w:p w14:paraId="2CC50BA8" w14:textId="77777777" w:rsidR="00A874C9" w:rsidRDefault="00A874C9" w:rsidP="00D908E4">
      <w:pPr>
        <w:autoSpaceDE w:val="0"/>
        <w:autoSpaceDN w:val="0"/>
        <w:adjustRightInd w:val="0"/>
        <w:spacing w:after="0" w:line="360" w:lineRule="auto"/>
        <w:rPr>
          <w:rFonts w:ascii="Times New Roman" w:hAnsi="Times New Roman"/>
          <w:sz w:val="24"/>
        </w:rPr>
      </w:pPr>
    </w:p>
    <w:p w14:paraId="1E5CEA26" w14:textId="77777777" w:rsidR="00A874C9" w:rsidRDefault="00A874C9" w:rsidP="00D908E4">
      <w:pPr>
        <w:autoSpaceDE w:val="0"/>
        <w:autoSpaceDN w:val="0"/>
        <w:adjustRightInd w:val="0"/>
        <w:spacing w:after="0" w:line="360" w:lineRule="auto"/>
        <w:rPr>
          <w:rFonts w:ascii="Times New Roman" w:hAnsi="Times New Roman"/>
          <w:sz w:val="24"/>
        </w:rPr>
      </w:pPr>
    </w:p>
    <w:p w14:paraId="6D8F7D88" w14:textId="77777777" w:rsidR="00A874C9" w:rsidRDefault="00A874C9" w:rsidP="00D908E4">
      <w:pPr>
        <w:autoSpaceDE w:val="0"/>
        <w:autoSpaceDN w:val="0"/>
        <w:adjustRightInd w:val="0"/>
        <w:spacing w:after="0" w:line="360" w:lineRule="auto"/>
        <w:rPr>
          <w:rFonts w:ascii="Times New Roman" w:hAnsi="Times New Roman"/>
          <w:sz w:val="24"/>
        </w:rPr>
      </w:pPr>
    </w:p>
    <w:p w14:paraId="34CFC06B" w14:textId="77777777" w:rsidR="00A874C9" w:rsidRDefault="00A874C9" w:rsidP="00D908E4">
      <w:pPr>
        <w:autoSpaceDE w:val="0"/>
        <w:autoSpaceDN w:val="0"/>
        <w:adjustRightInd w:val="0"/>
        <w:spacing w:after="0" w:line="360" w:lineRule="auto"/>
        <w:rPr>
          <w:rFonts w:ascii="Times New Roman" w:hAnsi="Times New Roman"/>
          <w:sz w:val="24"/>
        </w:rPr>
      </w:pPr>
    </w:p>
    <w:p w14:paraId="2115A602" w14:textId="77777777" w:rsidR="00A874C9" w:rsidRDefault="00A874C9" w:rsidP="00D908E4">
      <w:pPr>
        <w:autoSpaceDE w:val="0"/>
        <w:autoSpaceDN w:val="0"/>
        <w:adjustRightInd w:val="0"/>
        <w:spacing w:after="0" w:line="360" w:lineRule="auto"/>
        <w:rPr>
          <w:rFonts w:ascii="Times New Roman" w:hAnsi="Times New Roman"/>
          <w:sz w:val="24"/>
        </w:rPr>
      </w:pPr>
    </w:p>
    <w:p w14:paraId="568E6C19" w14:textId="77777777" w:rsidR="00A874C9" w:rsidRDefault="00A874C9" w:rsidP="00D908E4">
      <w:pPr>
        <w:autoSpaceDE w:val="0"/>
        <w:autoSpaceDN w:val="0"/>
        <w:adjustRightInd w:val="0"/>
        <w:spacing w:after="0" w:line="360" w:lineRule="auto"/>
        <w:rPr>
          <w:rFonts w:ascii="Times New Roman" w:hAnsi="Times New Roman"/>
          <w:sz w:val="24"/>
        </w:rPr>
      </w:pPr>
    </w:p>
    <w:p w14:paraId="30D5DEF6" w14:textId="77777777" w:rsidR="00A874C9" w:rsidRDefault="00A874C9" w:rsidP="00D908E4">
      <w:pPr>
        <w:autoSpaceDE w:val="0"/>
        <w:autoSpaceDN w:val="0"/>
        <w:adjustRightInd w:val="0"/>
        <w:spacing w:after="0" w:line="360" w:lineRule="auto"/>
        <w:rPr>
          <w:rFonts w:ascii="Times New Roman" w:hAnsi="Times New Roman"/>
          <w:sz w:val="24"/>
        </w:rPr>
      </w:pPr>
    </w:p>
    <w:p w14:paraId="17D76214" w14:textId="77777777" w:rsidR="00A874C9" w:rsidRDefault="00A874C9" w:rsidP="00D908E4">
      <w:pPr>
        <w:autoSpaceDE w:val="0"/>
        <w:autoSpaceDN w:val="0"/>
        <w:adjustRightInd w:val="0"/>
        <w:spacing w:after="0" w:line="360" w:lineRule="auto"/>
        <w:rPr>
          <w:rFonts w:ascii="Times New Roman" w:hAnsi="Times New Roman"/>
          <w:sz w:val="24"/>
        </w:rPr>
      </w:pPr>
    </w:p>
    <w:p w14:paraId="3CDA6385" w14:textId="77777777" w:rsidR="00A874C9" w:rsidRDefault="00A874C9" w:rsidP="00D908E4">
      <w:pPr>
        <w:autoSpaceDE w:val="0"/>
        <w:autoSpaceDN w:val="0"/>
        <w:adjustRightInd w:val="0"/>
        <w:spacing w:after="0" w:line="360" w:lineRule="auto"/>
        <w:rPr>
          <w:rFonts w:ascii="Times New Roman" w:hAnsi="Times New Roman"/>
          <w:sz w:val="24"/>
        </w:rPr>
      </w:pPr>
    </w:p>
    <w:p w14:paraId="2128BF62" w14:textId="77777777" w:rsidR="00A874C9" w:rsidRDefault="00A874C9" w:rsidP="00D908E4">
      <w:pPr>
        <w:autoSpaceDE w:val="0"/>
        <w:autoSpaceDN w:val="0"/>
        <w:adjustRightInd w:val="0"/>
        <w:spacing w:after="0" w:line="360" w:lineRule="auto"/>
        <w:rPr>
          <w:rFonts w:ascii="Times New Roman" w:hAnsi="Times New Roman"/>
          <w:sz w:val="24"/>
        </w:rPr>
      </w:pPr>
    </w:p>
    <w:p w14:paraId="3342D2D1" w14:textId="77777777" w:rsidR="00A874C9" w:rsidRDefault="00A874C9" w:rsidP="00D908E4">
      <w:pPr>
        <w:autoSpaceDE w:val="0"/>
        <w:autoSpaceDN w:val="0"/>
        <w:adjustRightInd w:val="0"/>
        <w:spacing w:after="0" w:line="360" w:lineRule="auto"/>
        <w:rPr>
          <w:rFonts w:ascii="Times New Roman" w:hAnsi="Times New Roman"/>
          <w:sz w:val="24"/>
        </w:rPr>
      </w:pPr>
    </w:p>
    <w:p w14:paraId="259E68F4" w14:textId="77777777" w:rsidR="00A874C9" w:rsidRDefault="00A874C9" w:rsidP="00D908E4">
      <w:pPr>
        <w:autoSpaceDE w:val="0"/>
        <w:autoSpaceDN w:val="0"/>
        <w:adjustRightInd w:val="0"/>
        <w:spacing w:after="0" w:line="360" w:lineRule="auto"/>
        <w:rPr>
          <w:rFonts w:ascii="Times New Roman" w:hAnsi="Times New Roman"/>
          <w:sz w:val="24"/>
        </w:rPr>
      </w:pPr>
    </w:p>
    <w:p w14:paraId="492D27FD" w14:textId="77777777" w:rsidR="00A874C9" w:rsidRDefault="00A874C9" w:rsidP="00240B6C">
      <w:pPr>
        <w:rPr>
          <w:rFonts w:ascii="Times New Roman" w:hAnsi="Times New Roman"/>
          <w:sz w:val="24"/>
        </w:rPr>
      </w:pPr>
    </w:p>
    <w:p w14:paraId="6463FC76" w14:textId="77777777" w:rsidR="00240B6C" w:rsidRPr="00A874C9" w:rsidRDefault="00A874C9" w:rsidP="00240B6C">
      <w:pPr>
        <w:rPr>
          <w:rFonts w:cstheme="minorHAnsi"/>
          <w:sz w:val="24"/>
          <w:szCs w:val="24"/>
        </w:rPr>
      </w:pPr>
      <w:r>
        <w:rPr>
          <w:rFonts w:ascii="Times New Roman" w:hAnsi="Times New Roman"/>
          <w:sz w:val="24"/>
        </w:rPr>
        <w:t>T</w:t>
      </w:r>
      <w:r w:rsidRPr="00A874C9">
        <w:rPr>
          <w:rFonts w:cstheme="minorHAnsi"/>
          <w:sz w:val="24"/>
          <w:szCs w:val="24"/>
        </w:rPr>
        <w:t>able 9</w:t>
      </w:r>
      <w:r w:rsidR="00240B6C" w:rsidRPr="00A874C9">
        <w:rPr>
          <w:rFonts w:cstheme="minorHAnsi"/>
          <w:sz w:val="24"/>
          <w:szCs w:val="24"/>
        </w:rPr>
        <w:t xml:space="preserve"> – Cohort BPI scores by time point and healing status</w:t>
      </w:r>
    </w:p>
    <w:tbl>
      <w:tblPr>
        <w:tblW w:w="10404"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34"/>
        <w:gridCol w:w="1134"/>
        <w:gridCol w:w="1134"/>
        <w:gridCol w:w="1093"/>
        <w:gridCol w:w="1175"/>
        <w:gridCol w:w="1134"/>
        <w:gridCol w:w="1276"/>
        <w:gridCol w:w="1134"/>
      </w:tblGrid>
      <w:tr w:rsidR="00240B6C" w:rsidRPr="00DC7E0E" w14:paraId="3FF36DF9" w14:textId="77777777" w:rsidTr="00476F34">
        <w:trPr>
          <w:trHeight w:val="972"/>
        </w:trPr>
        <w:tc>
          <w:tcPr>
            <w:tcW w:w="1190" w:type="dxa"/>
            <w:shd w:val="clear" w:color="auto" w:fill="D9D9D9" w:themeFill="background1" w:themeFillShade="D9"/>
            <w:vAlign w:val="center"/>
          </w:tcPr>
          <w:p w14:paraId="6AD915C1" w14:textId="77777777" w:rsidR="00240B6C" w:rsidRPr="00DC7E0E" w:rsidRDefault="00240B6C" w:rsidP="00476F34">
            <w:pPr>
              <w:spacing w:line="240" w:lineRule="auto"/>
              <w:rPr>
                <w:rFonts w:cstheme="minorHAnsi"/>
                <w:b/>
                <w:sz w:val="24"/>
                <w:szCs w:val="24"/>
              </w:rPr>
            </w:pPr>
          </w:p>
        </w:tc>
        <w:tc>
          <w:tcPr>
            <w:tcW w:w="4495" w:type="dxa"/>
            <w:gridSpan w:val="4"/>
            <w:shd w:val="clear" w:color="auto" w:fill="D9D9D9" w:themeFill="background1" w:themeFillShade="D9"/>
            <w:vAlign w:val="center"/>
          </w:tcPr>
          <w:p w14:paraId="2524739E" w14:textId="77777777" w:rsidR="00240B6C" w:rsidRPr="00DC7E0E" w:rsidRDefault="00240B6C" w:rsidP="00476F34">
            <w:pPr>
              <w:spacing w:line="240" w:lineRule="auto"/>
              <w:jc w:val="center"/>
              <w:rPr>
                <w:rFonts w:cstheme="minorHAnsi"/>
                <w:b/>
                <w:sz w:val="24"/>
                <w:szCs w:val="24"/>
              </w:rPr>
            </w:pPr>
            <w:r w:rsidRPr="00DC7E0E">
              <w:rPr>
                <w:rFonts w:eastAsia="Times New Roman" w:cstheme="minorHAnsi"/>
                <w:b/>
                <w:sz w:val="24"/>
                <w:szCs w:val="24"/>
              </w:rPr>
              <w:t>BPI - Pain Severity</w:t>
            </w:r>
          </w:p>
        </w:tc>
        <w:tc>
          <w:tcPr>
            <w:tcW w:w="4719" w:type="dxa"/>
            <w:gridSpan w:val="4"/>
            <w:shd w:val="clear" w:color="auto" w:fill="D9D9D9" w:themeFill="background1" w:themeFillShade="D9"/>
            <w:vAlign w:val="center"/>
          </w:tcPr>
          <w:p w14:paraId="02743A76" w14:textId="77777777" w:rsidR="00240B6C" w:rsidRPr="00DC7E0E" w:rsidRDefault="00240B6C" w:rsidP="00476F34">
            <w:pPr>
              <w:spacing w:line="240" w:lineRule="auto"/>
              <w:jc w:val="center"/>
              <w:rPr>
                <w:rFonts w:cstheme="minorHAnsi"/>
                <w:b/>
                <w:sz w:val="24"/>
                <w:szCs w:val="24"/>
              </w:rPr>
            </w:pPr>
            <w:r w:rsidRPr="00DC7E0E">
              <w:rPr>
                <w:rFonts w:eastAsia="Times New Roman" w:cstheme="minorHAnsi"/>
                <w:b/>
                <w:sz w:val="24"/>
                <w:szCs w:val="24"/>
              </w:rPr>
              <w:t>BPI - Interference</w:t>
            </w:r>
          </w:p>
        </w:tc>
      </w:tr>
      <w:tr w:rsidR="00240B6C" w:rsidRPr="00DC7E0E" w14:paraId="299DFE15" w14:textId="77777777" w:rsidTr="00476F34">
        <w:trPr>
          <w:trHeight w:val="972"/>
        </w:trPr>
        <w:tc>
          <w:tcPr>
            <w:tcW w:w="1190" w:type="dxa"/>
            <w:shd w:val="clear" w:color="auto" w:fill="D9D9D9" w:themeFill="background1" w:themeFillShade="D9"/>
            <w:vAlign w:val="center"/>
          </w:tcPr>
          <w:p w14:paraId="78CED0A2" w14:textId="77777777" w:rsidR="00240B6C" w:rsidRPr="00DC7E0E" w:rsidRDefault="00240B6C" w:rsidP="00476F34">
            <w:pPr>
              <w:spacing w:line="240" w:lineRule="auto"/>
              <w:rPr>
                <w:rFonts w:eastAsia="Times New Roman" w:cstheme="minorHAnsi"/>
                <w:b/>
                <w:sz w:val="24"/>
                <w:szCs w:val="24"/>
              </w:rPr>
            </w:pPr>
            <w:r w:rsidRPr="00DC7E0E">
              <w:rPr>
                <w:rFonts w:eastAsia="Times New Roman" w:cstheme="minorHAnsi"/>
                <w:b/>
                <w:sz w:val="24"/>
                <w:szCs w:val="24"/>
              </w:rPr>
              <w:t>Time point</w:t>
            </w:r>
          </w:p>
        </w:tc>
        <w:tc>
          <w:tcPr>
            <w:tcW w:w="1134" w:type="dxa"/>
            <w:shd w:val="clear" w:color="auto" w:fill="D9D9D9" w:themeFill="background1" w:themeFillShade="D9"/>
            <w:vAlign w:val="center"/>
          </w:tcPr>
          <w:p w14:paraId="3126CC44" w14:textId="77777777" w:rsidR="00240B6C" w:rsidRPr="00DC7E0E" w:rsidRDefault="00240B6C" w:rsidP="00476F34">
            <w:pPr>
              <w:spacing w:line="240" w:lineRule="auto"/>
              <w:rPr>
                <w:rFonts w:eastAsia="Times New Roman" w:cstheme="minorHAnsi"/>
                <w:b/>
                <w:sz w:val="24"/>
                <w:szCs w:val="24"/>
              </w:rPr>
            </w:pPr>
            <w:r w:rsidRPr="00DC7E0E">
              <w:rPr>
                <w:rFonts w:eastAsia="Times New Roman" w:cstheme="minorHAnsi"/>
                <w:b/>
                <w:sz w:val="24"/>
                <w:szCs w:val="24"/>
              </w:rPr>
              <w:t>Overall</w:t>
            </w:r>
          </w:p>
        </w:tc>
        <w:tc>
          <w:tcPr>
            <w:tcW w:w="1134" w:type="dxa"/>
            <w:shd w:val="clear" w:color="auto" w:fill="D9D9D9" w:themeFill="background1" w:themeFillShade="D9"/>
            <w:vAlign w:val="center"/>
          </w:tcPr>
          <w:p w14:paraId="38771875" w14:textId="77777777" w:rsidR="00240B6C" w:rsidRPr="00DC7E0E" w:rsidRDefault="00240B6C" w:rsidP="00476F34">
            <w:pPr>
              <w:spacing w:line="240" w:lineRule="auto"/>
              <w:rPr>
                <w:rFonts w:cstheme="minorHAnsi"/>
                <w:b/>
                <w:sz w:val="24"/>
                <w:szCs w:val="24"/>
              </w:rPr>
            </w:pPr>
            <w:r w:rsidRPr="00DC7E0E">
              <w:rPr>
                <w:rFonts w:cstheme="minorHAnsi"/>
                <w:b/>
                <w:sz w:val="24"/>
                <w:szCs w:val="24"/>
              </w:rPr>
              <w:t>Healed</w:t>
            </w:r>
          </w:p>
        </w:tc>
        <w:tc>
          <w:tcPr>
            <w:tcW w:w="1134" w:type="dxa"/>
            <w:shd w:val="clear" w:color="auto" w:fill="D9D9D9" w:themeFill="background1" w:themeFillShade="D9"/>
            <w:vAlign w:val="center"/>
          </w:tcPr>
          <w:p w14:paraId="4BF20C7B" w14:textId="77777777" w:rsidR="00240B6C" w:rsidRPr="00DC7E0E" w:rsidRDefault="00240B6C" w:rsidP="00476F34">
            <w:pPr>
              <w:spacing w:line="240" w:lineRule="auto"/>
              <w:rPr>
                <w:rFonts w:cstheme="minorHAnsi"/>
                <w:b/>
                <w:sz w:val="24"/>
                <w:szCs w:val="24"/>
              </w:rPr>
            </w:pPr>
            <w:r w:rsidRPr="00DC7E0E">
              <w:rPr>
                <w:rFonts w:cstheme="minorHAnsi"/>
                <w:b/>
                <w:sz w:val="24"/>
                <w:szCs w:val="24"/>
              </w:rPr>
              <w:t>Not Healed</w:t>
            </w:r>
          </w:p>
        </w:tc>
        <w:tc>
          <w:tcPr>
            <w:tcW w:w="1093" w:type="dxa"/>
            <w:shd w:val="clear" w:color="auto" w:fill="D9D9D9" w:themeFill="background1" w:themeFillShade="D9"/>
            <w:vAlign w:val="center"/>
          </w:tcPr>
          <w:p w14:paraId="1FD5AB91" w14:textId="77777777" w:rsidR="00240B6C" w:rsidRPr="00DC7E0E" w:rsidRDefault="00240B6C" w:rsidP="00476F34">
            <w:pPr>
              <w:spacing w:line="240" w:lineRule="auto"/>
              <w:rPr>
                <w:rFonts w:cstheme="minorHAnsi"/>
                <w:b/>
                <w:sz w:val="24"/>
                <w:szCs w:val="24"/>
              </w:rPr>
            </w:pPr>
            <w:r w:rsidRPr="00DC7E0E">
              <w:rPr>
                <w:rFonts w:cstheme="minorHAnsi"/>
                <w:b/>
                <w:sz w:val="24"/>
                <w:szCs w:val="24"/>
              </w:rPr>
              <w:t>p value</w:t>
            </w:r>
          </w:p>
        </w:tc>
        <w:tc>
          <w:tcPr>
            <w:tcW w:w="1175" w:type="dxa"/>
            <w:shd w:val="clear" w:color="auto" w:fill="D9D9D9" w:themeFill="background1" w:themeFillShade="D9"/>
            <w:vAlign w:val="center"/>
          </w:tcPr>
          <w:p w14:paraId="6323AE31" w14:textId="77777777" w:rsidR="00240B6C" w:rsidRPr="00DC7E0E" w:rsidRDefault="00240B6C" w:rsidP="00476F34">
            <w:pPr>
              <w:spacing w:line="240" w:lineRule="auto"/>
              <w:rPr>
                <w:rFonts w:eastAsia="Times New Roman" w:cstheme="minorHAnsi"/>
                <w:b/>
                <w:sz w:val="24"/>
                <w:szCs w:val="24"/>
              </w:rPr>
            </w:pPr>
            <w:r w:rsidRPr="00DC7E0E">
              <w:rPr>
                <w:rFonts w:eastAsia="Times New Roman" w:cstheme="minorHAnsi"/>
                <w:b/>
                <w:sz w:val="24"/>
                <w:szCs w:val="24"/>
              </w:rPr>
              <w:t>Overall</w:t>
            </w:r>
          </w:p>
        </w:tc>
        <w:tc>
          <w:tcPr>
            <w:tcW w:w="1134" w:type="dxa"/>
            <w:shd w:val="clear" w:color="auto" w:fill="D9D9D9" w:themeFill="background1" w:themeFillShade="D9"/>
            <w:vAlign w:val="center"/>
          </w:tcPr>
          <w:p w14:paraId="6ADE89CE" w14:textId="77777777" w:rsidR="00240B6C" w:rsidRPr="00DC7E0E" w:rsidRDefault="00240B6C" w:rsidP="00476F34">
            <w:pPr>
              <w:spacing w:line="240" w:lineRule="auto"/>
              <w:rPr>
                <w:rFonts w:cstheme="minorHAnsi"/>
                <w:b/>
                <w:sz w:val="24"/>
                <w:szCs w:val="24"/>
              </w:rPr>
            </w:pPr>
            <w:r w:rsidRPr="00DC7E0E">
              <w:rPr>
                <w:rFonts w:cstheme="minorHAnsi"/>
                <w:b/>
                <w:sz w:val="24"/>
                <w:szCs w:val="24"/>
              </w:rPr>
              <w:t>Healed</w:t>
            </w:r>
          </w:p>
        </w:tc>
        <w:tc>
          <w:tcPr>
            <w:tcW w:w="1276" w:type="dxa"/>
            <w:shd w:val="clear" w:color="auto" w:fill="D9D9D9" w:themeFill="background1" w:themeFillShade="D9"/>
            <w:vAlign w:val="center"/>
          </w:tcPr>
          <w:p w14:paraId="76599546" w14:textId="77777777" w:rsidR="00240B6C" w:rsidRPr="00DC7E0E" w:rsidRDefault="00240B6C" w:rsidP="00476F34">
            <w:pPr>
              <w:spacing w:line="240" w:lineRule="auto"/>
              <w:rPr>
                <w:rFonts w:cstheme="minorHAnsi"/>
                <w:b/>
                <w:sz w:val="24"/>
                <w:szCs w:val="24"/>
              </w:rPr>
            </w:pPr>
            <w:r w:rsidRPr="00DC7E0E">
              <w:rPr>
                <w:rFonts w:cstheme="minorHAnsi"/>
                <w:b/>
                <w:sz w:val="24"/>
                <w:szCs w:val="24"/>
              </w:rPr>
              <w:t>Not Healed</w:t>
            </w:r>
          </w:p>
        </w:tc>
        <w:tc>
          <w:tcPr>
            <w:tcW w:w="1134" w:type="dxa"/>
            <w:shd w:val="clear" w:color="auto" w:fill="D9D9D9" w:themeFill="background1" w:themeFillShade="D9"/>
            <w:vAlign w:val="center"/>
          </w:tcPr>
          <w:p w14:paraId="65C09EEE" w14:textId="77777777" w:rsidR="00240B6C" w:rsidRPr="00DC7E0E" w:rsidRDefault="00240B6C" w:rsidP="00476F34">
            <w:pPr>
              <w:spacing w:line="240" w:lineRule="auto"/>
              <w:rPr>
                <w:rFonts w:cstheme="minorHAnsi"/>
                <w:b/>
                <w:sz w:val="24"/>
                <w:szCs w:val="24"/>
              </w:rPr>
            </w:pPr>
            <w:r w:rsidRPr="00DC7E0E">
              <w:rPr>
                <w:rFonts w:cstheme="minorHAnsi"/>
                <w:b/>
                <w:sz w:val="24"/>
                <w:szCs w:val="24"/>
              </w:rPr>
              <w:t>p value</w:t>
            </w:r>
          </w:p>
        </w:tc>
      </w:tr>
      <w:tr w:rsidR="00240B6C" w:rsidRPr="00DC7E0E" w14:paraId="697B450A" w14:textId="77777777" w:rsidTr="00476F34">
        <w:trPr>
          <w:trHeight w:val="300"/>
        </w:trPr>
        <w:tc>
          <w:tcPr>
            <w:tcW w:w="1190" w:type="dxa"/>
            <w:shd w:val="clear" w:color="000000" w:fill="D9D9D9"/>
            <w:vAlign w:val="center"/>
          </w:tcPr>
          <w:p w14:paraId="2D293B81"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Baseline (n)</w:t>
            </w:r>
          </w:p>
        </w:tc>
        <w:tc>
          <w:tcPr>
            <w:tcW w:w="1134" w:type="dxa"/>
            <w:shd w:val="clear" w:color="000000" w:fill="D9D9D9"/>
            <w:vAlign w:val="center"/>
          </w:tcPr>
          <w:p w14:paraId="21DC8F78"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385</w:t>
            </w:r>
          </w:p>
        </w:tc>
        <w:tc>
          <w:tcPr>
            <w:tcW w:w="1134" w:type="dxa"/>
            <w:shd w:val="clear" w:color="000000" w:fill="D9D9D9"/>
            <w:vAlign w:val="center"/>
          </w:tcPr>
          <w:p w14:paraId="2578ACA3" w14:textId="77777777" w:rsidR="00240B6C" w:rsidRPr="00DC7E0E" w:rsidRDefault="00240B6C" w:rsidP="00476F34">
            <w:pPr>
              <w:spacing w:line="240" w:lineRule="auto"/>
              <w:rPr>
                <w:rFonts w:cstheme="minorHAnsi"/>
                <w:sz w:val="24"/>
                <w:szCs w:val="24"/>
              </w:rPr>
            </w:pPr>
            <w:r w:rsidRPr="00DC7E0E">
              <w:rPr>
                <w:rFonts w:cstheme="minorHAnsi"/>
                <w:sz w:val="24"/>
                <w:szCs w:val="24"/>
              </w:rPr>
              <w:t>313</w:t>
            </w:r>
          </w:p>
        </w:tc>
        <w:tc>
          <w:tcPr>
            <w:tcW w:w="1134" w:type="dxa"/>
            <w:shd w:val="clear" w:color="000000" w:fill="D9D9D9"/>
            <w:vAlign w:val="center"/>
          </w:tcPr>
          <w:p w14:paraId="2183ABFA" w14:textId="77777777" w:rsidR="00240B6C" w:rsidRPr="00DC7E0E" w:rsidRDefault="00240B6C" w:rsidP="00476F34">
            <w:pPr>
              <w:spacing w:line="240" w:lineRule="auto"/>
              <w:rPr>
                <w:rFonts w:cstheme="minorHAnsi"/>
                <w:sz w:val="24"/>
                <w:szCs w:val="24"/>
              </w:rPr>
            </w:pPr>
            <w:r w:rsidRPr="00DC7E0E">
              <w:rPr>
                <w:rFonts w:cstheme="minorHAnsi"/>
                <w:sz w:val="24"/>
                <w:szCs w:val="24"/>
              </w:rPr>
              <w:t>72</w:t>
            </w:r>
          </w:p>
        </w:tc>
        <w:tc>
          <w:tcPr>
            <w:tcW w:w="1093" w:type="dxa"/>
            <w:shd w:val="clear" w:color="000000" w:fill="D9D9D9"/>
            <w:vAlign w:val="center"/>
          </w:tcPr>
          <w:p w14:paraId="53696997" w14:textId="77777777" w:rsidR="00240B6C" w:rsidRPr="00DC7E0E" w:rsidRDefault="00240B6C" w:rsidP="00476F34">
            <w:pPr>
              <w:spacing w:line="240" w:lineRule="auto"/>
              <w:rPr>
                <w:rFonts w:cstheme="minorHAnsi"/>
                <w:sz w:val="24"/>
                <w:szCs w:val="24"/>
              </w:rPr>
            </w:pPr>
          </w:p>
        </w:tc>
        <w:tc>
          <w:tcPr>
            <w:tcW w:w="1175" w:type="dxa"/>
            <w:shd w:val="clear" w:color="000000" w:fill="D9D9D9"/>
            <w:vAlign w:val="center"/>
          </w:tcPr>
          <w:p w14:paraId="0E04A28C"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390</w:t>
            </w:r>
          </w:p>
        </w:tc>
        <w:tc>
          <w:tcPr>
            <w:tcW w:w="1134" w:type="dxa"/>
            <w:shd w:val="clear" w:color="000000" w:fill="D9D9D9"/>
            <w:vAlign w:val="center"/>
          </w:tcPr>
          <w:p w14:paraId="62DC7C6B" w14:textId="77777777" w:rsidR="00240B6C" w:rsidRPr="00DC7E0E" w:rsidRDefault="00240B6C" w:rsidP="00476F34">
            <w:pPr>
              <w:spacing w:line="240" w:lineRule="auto"/>
              <w:rPr>
                <w:rFonts w:cstheme="minorHAnsi"/>
                <w:sz w:val="24"/>
                <w:szCs w:val="24"/>
              </w:rPr>
            </w:pPr>
            <w:r w:rsidRPr="00DC7E0E">
              <w:rPr>
                <w:rFonts w:cstheme="minorHAnsi"/>
                <w:sz w:val="24"/>
                <w:szCs w:val="24"/>
              </w:rPr>
              <w:t>318</w:t>
            </w:r>
          </w:p>
        </w:tc>
        <w:tc>
          <w:tcPr>
            <w:tcW w:w="1276" w:type="dxa"/>
            <w:shd w:val="clear" w:color="000000" w:fill="D9D9D9"/>
            <w:vAlign w:val="center"/>
          </w:tcPr>
          <w:p w14:paraId="3F9E117A" w14:textId="77777777" w:rsidR="00240B6C" w:rsidRPr="00DC7E0E" w:rsidRDefault="00240B6C" w:rsidP="00476F34">
            <w:pPr>
              <w:spacing w:line="240" w:lineRule="auto"/>
              <w:rPr>
                <w:rFonts w:cstheme="minorHAnsi"/>
                <w:sz w:val="24"/>
                <w:szCs w:val="24"/>
              </w:rPr>
            </w:pPr>
            <w:r w:rsidRPr="00DC7E0E">
              <w:rPr>
                <w:rFonts w:cstheme="minorHAnsi"/>
                <w:sz w:val="24"/>
                <w:szCs w:val="24"/>
              </w:rPr>
              <w:t>72</w:t>
            </w:r>
          </w:p>
        </w:tc>
        <w:tc>
          <w:tcPr>
            <w:tcW w:w="1134" w:type="dxa"/>
            <w:shd w:val="clear" w:color="000000" w:fill="D9D9D9"/>
            <w:vAlign w:val="center"/>
          </w:tcPr>
          <w:p w14:paraId="2E1151C9" w14:textId="77777777" w:rsidR="00240B6C" w:rsidRPr="00DC7E0E" w:rsidRDefault="00240B6C" w:rsidP="00476F34">
            <w:pPr>
              <w:spacing w:line="240" w:lineRule="auto"/>
              <w:rPr>
                <w:rFonts w:cstheme="minorHAnsi"/>
                <w:sz w:val="24"/>
                <w:szCs w:val="24"/>
              </w:rPr>
            </w:pPr>
          </w:p>
        </w:tc>
      </w:tr>
      <w:tr w:rsidR="00240B6C" w:rsidRPr="00DC7E0E" w14:paraId="371BE04A" w14:textId="77777777" w:rsidTr="00476F34">
        <w:trPr>
          <w:trHeight w:val="327"/>
        </w:trPr>
        <w:tc>
          <w:tcPr>
            <w:tcW w:w="1190" w:type="dxa"/>
            <w:shd w:val="clear" w:color="auto" w:fill="auto"/>
            <w:vAlign w:val="center"/>
          </w:tcPr>
          <w:p w14:paraId="3914733D"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Mean (SD)</w:t>
            </w:r>
          </w:p>
        </w:tc>
        <w:tc>
          <w:tcPr>
            <w:tcW w:w="1134" w:type="dxa"/>
            <w:vAlign w:val="center"/>
          </w:tcPr>
          <w:p w14:paraId="6095C67F" w14:textId="77777777" w:rsidR="00240B6C" w:rsidRPr="00DC7E0E" w:rsidRDefault="00240B6C" w:rsidP="00476F34">
            <w:pPr>
              <w:spacing w:line="240" w:lineRule="auto"/>
              <w:rPr>
                <w:rFonts w:cstheme="minorHAnsi"/>
                <w:sz w:val="24"/>
                <w:szCs w:val="24"/>
              </w:rPr>
            </w:pPr>
            <w:r w:rsidRPr="00DC7E0E">
              <w:rPr>
                <w:rFonts w:cstheme="minorHAnsi"/>
                <w:sz w:val="24"/>
                <w:szCs w:val="24"/>
              </w:rPr>
              <w:t>3.7 (2.54)</w:t>
            </w:r>
          </w:p>
        </w:tc>
        <w:tc>
          <w:tcPr>
            <w:tcW w:w="1134" w:type="dxa"/>
            <w:vAlign w:val="center"/>
          </w:tcPr>
          <w:p w14:paraId="6CECE015" w14:textId="77777777" w:rsidR="00240B6C" w:rsidRPr="00DC7E0E" w:rsidRDefault="00240B6C" w:rsidP="00476F34">
            <w:pPr>
              <w:spacing w:line="240" w:lineRule="auto"/>
              <w:rPr>
                <w:rFonts w:cstheme="minorHAnsi"/>
                <w:sz w:val="24"/>
                <w:szCs w:val="24"/>
              </w:rPr>
            </w:pPr>
            <w:r w:rsidRPr="00DC7E0E">
              <w:rPr>
                <w:rFonts w:cstheme="minorHAnsi"/>
                <w:sz w:val="24"/>
                <w:szCs w:val="24"/>
              </w:rPr>
              <w:t>3.6 (2.53)</w:t>
            </w:r>
          </w:p>
        </w:tc>
        <w:tc>
          <w:tcPr>
            <w:tcW w:w="1134" w:type="dxa"/>
            <w:vAlign w:val="center"/>
          </w:tcPr>
          <w:p w14:paraId="565D7FB0" w14:textId="77777777" w:rsidR="00240B6C" w:rsidRPr="00DC7E0E" w:rsidRDefault="00240B6C" w:rsidP="00476F34">
            <w:pPr>
              <w:spacing w:line="240" w:lineRule="auto"/>
              <w:rPr>
                <w:rFonts w:cstheme="minorHAnsi"/>
                <w:sz w:val="24"/>
                <w:szCs w:val="24"/>
              </w:rPr>
            </w:pPr>
            <w:r w:rsidRPr="00DC7E0E">
              <w:rPr>
                <w:rFonts w:cstheme="minorHAnsi"/>
                <w:sz w:val="24"/>
                <w:szCs w:val="24"/>
              </w:rPr>
              <w:t>4.0 (2.53)</w:t>
            </w:r>
          </w:p>
        </w:tc>
        <w:tc>
          <w:tcPr>
            <w:tcW w:w="1093" w:type="dxa"/>
            <w:vAlign w:val="center"/>
          </w:tcPr>
          <w:p w14:paraId="5BF858BB" w14:textId="77777777" w:rsidR="00240B6C" w:rsidRPr="00DC7E0E" w:rsidRDefault="00240B6C" w:rsidP="00476F34">
            <w:pPr>
              <w:spacing w:line="240" w:lineRule="auto"/>
              <w:rPr>
                <w:rFonts w:cstheme="minorHAnsi"/>
                <w:sz w:val="24"/>
                <w:szCs w:val="24"/>
              </w:rPr>
            </w:pPr>
            <w:r w:rsidRPr="00DC7E0E">
              <w:rPr>
                <w:rFonts w:cstheme="minorHAnsi"/>
                <w:sz w:val="24"/>
                <w:szCs w:val="24"/>
              </w:rPr>
              <w:t>0.28</w:t>
            </w:r>
          </w:p>
        </w:tc>
        <w:tc>
          <w:tcPr>
            <w:tcW w:w="1175" w:type="dxa"/>
            <w:vAlign w:val="center"/>
          </w:tcPr>
          <w:p w14:paraId="6170D6F2" w14:textId="77777777" w:rsidR="00240B6C" w:rsidRPr="00DC7E0E" w:rsidRDefault="00240B6C" w:rsidP="00476F34">
            <w:pPr>
              <w:spacing w:line="240" w:lineRule="auto"/>
              <w:ind w:left="100"/>
              <w:rPr>
                <w:rFonts w:cstheme="minorHAnsi"/>
                <w:sz w:val="24"/>
                <w:szCs w:val="24"/>
              </w:rPr>
            </w:pPr>
            <w:r w:rsidRPr="00DC7E0E">
              <w:rPr>
                <w:rFonts w:cstheme="minorHAnsi"/>
                <w:sz w:val="24"/>
                <w:szCs w:val="24"/>
              </w:rPr>
              <w:t>4.2 (3.12)</w:t>
            </w:r>
          </w:p>
        </w:tc>
        <w:tc>
          <w:tcPr>
            <w:tcW w:w="1134" w:type="dxa"/>
            <w:vAlign w:val="center"/>
          </w:tcPr>
          <w:p w14:paraId="40F2FA06" w14:textId="77777777" w:rsidR="00240B6C" w:rsidRPr="00DC7E0E" w:rsidRDefault="00240B6C" w:rsidP="00476F34">
            <w:pPr>
              <w:spacing w:line="240" w:lineRule="auto"/>
              <w:rPr>
                <w:rFonts w:cstheme="minorHAnsi"/>
                <w:sz w:val="24"/>
                <w:szCs w:val="24"/>
              </w:rPr>
            </w:pPr>
            <w:r w:rsidRPr="00DC7E0E">
              <w:rPr>
                <w:rFonts w:cstheme="minorHAnsi"/>
                <w:sz w:val="24"/>
                <w:szCs w:val="24"/>
              </w:rPr>
              <w:t>4.2 (3.14)</w:t>
            </w:r>
          </w:p>
        </w:tc>
        <w:tc>
          <w:tcPr>
            <w:tcW w:w="1276" w:type="dxa"/>
            <w:vAlign w:val="center"/>
          </w:tcPr>
          <w:p w14:paraId="446E988A" w14:textId="77777777" w:rsidR="00240B6C" w:rsidRPr="00DC7E0E" w:rsidRDefault="00240B6C" w:rsidP="00476F34">
            <w:pPr>
              <w:spacing w:line="240" w:lineRule="auto"/>
              <w:rPr>
                <w:rFonts w:cstheme="minorHAnsi"/>
                <w:sz w:val="24"/>
                <w:szCs w:val="24"/>
              </w:rPr>
            </w:pPr>
            <w:r w:rsidRPr="00DC7E0E">
              <w:rPr>
                <w:rFonts w:cstheme="minorHAnsi"/>
                <w:sz w:val="24"/>
                <w:szCs w:val="24"/>
              </w:rPr>
              <w:t>4.4 (3.05)</w:t>
            </w:r>
          </w:p>
        </w:tc>
        <w:tc>
          <w:tcPr>
            <w:tcW w:w="1134" w:type="dxa"/>
            <w:vAlign w:val="center"/>
          </w:tcPr>
          <w:p w14:paraId="61DEB03C" w14:textId="77777777" w:rsidR="00240B6C" w:rsidRPr="00DC7E0E" w:rsidRDefault="00240B6C" w:rsidP="00476F34">
            <w:pPr>
              <w:spacing w:line="240" w:lineRule="auto"/>
              <w:rPr>
                <w:rFonts w:cstheme="minorHAnsi"/>
                <w:sz w:val="24"/>
                <w:szCs w:val="24"/>
              </w:rPr>
            </w:pPr>
            <w:r w:rsidRPr="00DC7E0E">
              <w:rPr>
                <w:rFonts w:cstheme="minorHAnsi"/>
                <w:sz w:val="24"/>
                <w:szCs w:val="24"/>
              </w:rPr>
              <w:t>0.63</w:t>
            </w:r>
          </w:p>
        </w:tc>
      </w:tr>
      <w:tr w:rsidR="00240B6C" w:rsidRPr="00DC7E0E" w14:paraId="3F6208DE" w14:textId="77777777" w:rsidTr="00476F34">
        <w:trPr>
          <w:trHeight w:val="300"/>
        </w:trPr>
        <w:tc>
          <w:tcPr>
            <w:tcW w:w="1190" w:type="dxa"/>
            <w:shd w:val="clear" w:color="000000" w:fill="D9D9D9"/>
            <w:vAlign w:val="center"/>
          </w:tcPr>
          <w:p w14:paraId="43783F57"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3 months (n)</w:t>
            </w:r>
          </w:p>
        </w:tc>
        <w:tc>
          <w:tcPr>
            <w:tcW w:w="1134" w:type="dxa"/>
            <w:shd w:val="clear" w:color="000000" w:fill="D9D9D9"/>
            <w:vAlign w:val="center"/>
          </w:tcPr>
          <w:p w14:paraId="7722B8E1"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257</w:t>
            </w:r>
          </w:p>
        </w:tc>
        <w:tc>
          <w:tcPr>
            <w:tcW w:w="1134" w:type="dxa"/>
            <w:shd w:val="clear" w:color="000000" w:fill="D9D9D9"/>
            <w:vAlign w:val="center"/>
          </w:tcPr>
          <w:p w14:paraId="0A1B8C7F" w14:textId="77777777" w:rsidR="00240B6C" w:rsidRPr="00DC7E0E" w:rsidRDefault="00240B6C" w:rsidP="00476F34">
            <w:pPr>
              <w:spacing w:line="240" w:lineRule="auto"/>
              <w:rPr>
                <w:rFonts w:cstheme="minorHAnsi"/>
                <w:sz w:val="24"/>
                <w:szCs w:val="24"/>
              </w:rPr>
            </w:pPr>
            <w:r w:rsidRPr="00DC7E0E">
              <w:rPr>
                <w:rFonts w:cstheme="minorHAnsi"/>
                <w:sz w:val="24"/>
                <w:szCs w:val="24"/>
              </w:rPr>
              <w:t>220</w:t>
            </w:r>
          </w:p>
        </w:tc>
        <w:tc>
          <w:tcPr>
            <w:tcW w:w="1134" w:type="dxa"/>
            <w:shd w:val="clear" w:color="000000" w:fill="D9D9D9"/>
            <w:vAlign w:val="center"/>
          </w:tcPr>
          <w:p w14:paraId="5DE9A83F" w14:textId="77777777" w:rsidR="00240B6C" w:rsidRPr="00DC7E0E" w:rsidRDefault="00240B6C" w:rsidP="00476F34">
            <w:pPr>
              <w:spacing w:line="240" w:lineRule="auto"/>
              <w:rPr>
                <w:rFonts w:cstheme="minorHAnsi"/>
                <w:sz w:val="24"/>
                <w:szCs w:val="24"/>
              </w:rPr>
            </w:pPr>
            <w:r w:rsidRPr="00DC7E0E">
              <w:rPr>
                <w:rFonts w:cstheme="minorHAnsi"/>
                <w:sz w:val="24"/>
                <w:szCs w:val="24"/>
              </w:rPr>
              <w:t>37</w:t>
            </w:r>
          </w:p>
        </w:tc>
        <w:tc>
          <w:tcPr>
            <w:tcW w:w="1093" w:type="dxa"/>
            <w:shd w:val="clear" w:color="000000" w:fill="D9D9D9"/>
            <w:vAlign w:val="center"/>
          </w:tcPr>
          <w:p w14:paraId="67E856FF" w14:textId="77777777" w:rsidR="00240B6C" w:rsidRPr="00DC7E0E" w:rsidRDefault="00240B6C" w:rsidP="00476F34">
            <w:pPr>
              <w:spacing w:line="240" w:lineRule="auto"/>
              <w:rPr>
                <w:rFonts w:cstheme="minorHAnsi"/>
                <w:sz w:val="24"/>
                <w:szCs w:val="24"/>
              </w:rPr>
            </w:pPr>
          </w:p>
        </w:tc>
        <w:tc>
          <w:tcPr>
            <w:tcW w:w="1175" w:type="dxa"/>
            <w:shd w:val="clear" w:color="000000" w:fill="D9D9D9"/>
            <w:vAlign w:val="center"/>
          </w:tcPr>
          <w:p w14:paraId="575E53DF"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260</w:t>
            </w:r>
          </w:p>
        </w:tc>
        <w:tc>
          <w:tcPr>
            <w:tcW w:w="1134" w:type="dxa"/>
            <w:shd w:val="clear" w:color="000000" w:fill="D9D9D9"/>
            <w:vAlign w:val="center"/>
          </w:tcPr>
          <w:p w14:paraId="58C466AE" w14:textId="77777777" w:rsidR="00240B6C" w:rsidRPr="00DC7E0E" w:rsidRDefault="00240B6C" w:rsidP="00476F34">
            <w:pPr>
              <w:spacing w:line="240" w:lineRule="auto"/>
              <w:rPr>
                <w:rFonts w:cstheme="minorHAnsi"/>
                <w:sz w:val="24"/>
                <w:szCs w:val="24"/>
              </w:rPr>
            </w:pPr>
            <w:r w:rsidRPr="00DC7E0E">
              <w:rPr>
                <w:rFonts w:cstheme="minorHAnsi"/>
                <w:sz w:val="24"/>
                <w:szCs w:val="24"/>
              </w:rPr>
              <w:t>223</w:t>
            </w:r>
          </w:p>
        </w:tc>
        <w:tc>
          <w:tcPr>
            <w:tcW w:w="1276" w:type="dxa"/>
            <w:shd w:val="clear" w:color="000000" w:fill="D9D9D9"/>
            <w:vAlign w:val="center"/>
          </w:tcPr>
          <w:p w14:paraId="01A404CB" w14:textId="77777777" w:rsidR="00240B6C" w:rsidRPr="00DC7E0E" w:rsidRDefault="00240B6C" w:rsidP="00476F34">
            <w:pPr>
              <w:spacing w:line="240" w:lineRule="auto"/>
              <w:rPr>
                <w:rFonts w:cstheme="minorHAnsi"/>
                <w:sz w:val="24"/>
                <w:szCs w:val="24"/>
              </w:rPr>
            </w:pPr>
            <w:r w:rsidRPr="00DC7E0E">
              <w:rPr>
                <w:rFonts w:cstheme="minorHAnsi"/>
                <w:sz w:val="24"/>
                <w:szCs w:val="24"/>
              </w:rPr>
              <w:t>37</w:t>
            </w:r>
          </w:p>
        </w:tc>
        <w:tc>
          <w:tcPr>
            <w:tcW w:w="1134" w:type="dxa"/>
            <w:shd w:val="clear" w:color="000000" w:fill="D9D9D9"/>
            <w:vAlign w:val="center"/>
          </w:tcPr>
          <w:p w14:paraId="0C58A296" w14:textId="77777777" w:rsidR="00240B6C" w:rsidRPr="00DC7E0E" w:rsidRDefault="00240B6C" w:rsidP="00476F34">
            <w:pPr>
              <w:spacing w:line="240" w:lineRule="auto"/>
              <w:rPr>
                <w:rFonts w:cstheme="minorHAnsi"/>
                <w:sz w:val="24"/>
                <w:szCs w:val="24"/>
              </w:rPr>
            </w:pPr>
          </w:p>
        </w:tc>
      </w:tr>
      <w:tr w:rsidR="00240B6C" w:rsidRPr="00DC7E0E" w14:paraId="72428C02" w14:textId="77777777" w:rsidTr="00476F34">
        <w:trPr>
          <w:trHeight w:val="300"/>
        </w:trPr>
        <w:tc>
          <w:tcPr>
            <w:tcW w:w="1190" w:type="dxa"/>
            <w:shd w:val="clear" w:color="auto" w:fill="auto"/>
            <w:vAlign w:val="center"/>
          </w:tcPr>
          <w:p w14:paraId="2EFB10B7"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Mean (SD)</w:t>
            </w:r>
          </w:p>
        </w:tc>
        <w:tc>
          <w:tcPr>
            <w:tcW w:w="1134" w:type="dxa"/>
            <w:vAlign w:val="center"/>
          </w:tcPr>
          <w:p w14:paraId="70BD1964" w14:textId="77777777" w:rsidR="00240B6C" w:rsidRPr="00DC7E0E" w:rsidRDefault="00240B6C" w:rsidP="00476F34">
            <w:pPr>
              <w:spacing w:line="240" w:lineRule="auto"/>
              <w:rPr>
                <w:rFonts w:cstheme="minorHAnsi"/>
                <w:sz w:val="24"/>
                <w:szCs w:val="24"/>
              </w:rPr>
            </w:pPr>
            <w:r w:rsidRPr="00DC7E0E">
              <w:rPr>
                <w:rFonts w:cstheme="minorHAnsi"/>
                <w:sz w:val="24"/>
                <w:szCs w:val="24"/>
              </w:rPr>
              <w:t>3.3 (2.63)</w:t>
            </w:r>
          </w:p>
        </w:tc>
        <w:tc>
          <w:tcPr>
            <w:tcW w:w="1134" w:type="dxa"/>
            <w:vAlign w:val="center"/>
          </w:tcPr>
          <w:p w14:paraId="2183F429" w14:textId="77777777" w:rsidR="00240B6C" w:rsidRPr="00DC7E0E" w:rsidRDefault="00240B6C" w:rsidP="00476F34">
            <w:pPr>
              <w:spacing w:line="240" w:lineRule="auto"/>
              <w:rPr>
                <w:rFonts w:cstheme="minorHAnsi"/>
                <w:sz w:val="24"/>
                <w:szCs w:val="24"/>
              </w:rPr>
            </w:pPr>
            <w:r w:rsidRPr="00DC7E0E">
              <w:rPr>
                <w:rFonts w:cstheme="minorHAnsi"/>
                <w:sz w:val="24"/>
                <w:szCs w:val="24"/>
              </w:rPr>
              <w:t>3.3 (2.70)</w:t>
            </w:r>
          </w:p>
        </w:tc>
        <w:tc>
          <w:tcPr>
            <w:tcW w:w="1134" w:type="dxa"/>
            <w:vAlign w:val="center"/>
          </w:tcPr>
          <w:p w14:paraId="5E3A92D9" w14:textId="77777777" w:rsidR="00240B6C" w:rsidRPr="00DC7E0E" w:rsidRDefault="00240B6C" w:rsidP="00476F34">
            <w:pPr>
              <w:spacing w:line="240" w:lineRule="auto"/>
              <w:rPr>
                <w:rFonts w:cstheme="minorHAnsi"/>
                <w:sz w:val="24"/>
                <w:szCs w:val="24"/>
              </w:rPr>
            </w:pPr>
            <w:r w:rsidRPr="00DC7E0E">
              <w:rPr>
                <w:rFonts w:cstheme="minorHAnsi"/>
                <w:sz w:val="24"/>
                <w:szCs w:val="24"/>
              </w:rPr>
              <w:t>3.4 (2.17)</w:t>
            </w:r>
          </w:p>
        </w:tc>
        <w:tc>
          <w:tcPr>
            <w:tcW w:w="1093" w:type="dxa"/>
            <w:vAlign w:val="center"/>
          </w:tcPr>
          <w:p w14:paraId="08207364" w14:textId="77777777" w:rsidR="00240B6C" w:rsidRPr="00DC7E0E" w:rsidRDefault="00240B6C" w:rsidP="00476F34">
            <w:pPr>
              <w:spacing w:line="240" w:lineRule="auto"/>
              <w:rPr>
                <w:rFonts w:cstheme="minorHAnsi"/>
                <w:sz w:val="24"/>
                <w:szCs w:val="24"/>
              </w:rPr>
            </w:pPr>
            <w:r w:rsidRPr="00DC7E0E">
              <w:rPr>
                <w:rFonts w:cstheme="minorHAnsi"/>
                <w:sz w:val="24"/>
                <w:szCs w:val="24"/>
              </w:rPr>
              <w:t>0.83</w:t>
            </w:r>
          </w:p>
        </w:tc>
        <w:tc>
          <w:tcPr>
            <w:tcW w:w="1175" w:type="dxa"/>
            <w:vAlign w:val="center"/>
          </w:tcPr>
          <w:p w14:paraId="5FF76DA9" w14:textId="77777777" w:rsidR="00240B6C" w:rsidRPr="00DC7E0E" w:rsidRDefault="00240B6C" w:rsidP="00476F34">
            <w:pPr>
              <w:spacing w:line="240" w:lineRule="auto"/>
              <w:rPr>
                <w:rFonts w:cstheme="minorHAnsi"/>
                <w:sz w:val="24"/>
                <w:szCs w:val="24"/>
              </w:rPr>
            </w:pPr>
            <w:r w:rsidRPr="00DC7E0E">
              <w:rPr>
                <w:rFonts w:cstheme="minorHAnsi"/>
                <w:sz w:val="24"/>
                <w:szCs w:val="24"/>
              </w:rPr>
              <w:t>3.8 (3.12)</w:t>
            </w:r>
          </w:p>
        </w:tc>
        <w:tc>
          <w:tcPr>
            <w:tcW w:w="1134" w:type="dxa"/>
            <w:vAlign w:val="center"/>
          </w:tcPr>
          <w:p w14:paraId="3236DE49" w14:textId="77777777" w:rsidR="00240B6C" w:rsidRPr="00DC7E0E" w:rsidRDefault="00240B6C" w:rsidP="00476F34">
            <w:pPr>
              <w:spacing w:line="240" w:lineRule="auto"/>
              <w:rPr>
                <w:rFonts w:cstheme="minorHAnsi"/>
                <w:sz w:val="24"/>
                <w:szCs w:val="24"/>
              </w:rPr>
            </w:pPr>
            <w:r w:rsidRPr="00DC7E0E">
              <w:rPr>
                <w:rFonts w:cstheme="minorHAnsi"/>
                <w:sz w:val="24"/>
                <w:szCs w:val="24"/>
              </w:rPr>
              <w:t>3.7 (3.13)</w:t>
            </w:r>
          </w:p>
        </w:tc>
        <w:tc>
          <w:tcPr>
            <w:tcW w:w="1276" w:type="dxa"/>
            <w:vAlign w:val="center"/>
          </w:tcPr>
          <w:p w14:paraId="7DFA73F4" w14:textId="77777777" w:rsidR="00240B6C" w:rsidRPr="00DC7E0E" w:rsidRDefault="00240B6C" w:rsidP="00476F34">
            <w:pPr>
              <w:spacing w:line="240" w:lineRule="auto"/>
              <w:rPr>
                <w:rFonts w:cstheme="minorHAnsi"/>
                <w:sz w:val="24"/>
                <w:szCs w:val="24"/>
              </w:rPr>
            </w:pPr>
            <w:r w:rsidRPr="00DC7E0E">
              <w:rPr>
                <w:rFonts w:cstheme="minorHAnsi"/>
                <w:sz w:val="24"/>
                <w:szCs w:val="24"/>
              </w:rPr>
              <w:t>4.3 (3.08)</w:t>
            </w:r>
          </w:p>
        </w:tc>
        <w:tc>
          <w:tcPr>
            <w:tcW w:w="1134" w:type="dxa"/>
            <w:vAlign w:val="center"/>
          </w:tcPr>
          <w:p w14:paraId="0C3F44E4" w14:textId="77777777" w:rsidR="00240B6C" w:rsidRPr="00DC7E0E" w:rsidRDefault="00240B6C" w:rsidP="00476F34">
            <w:pPr>
              <w:spacing w:line="240" w:lineRule="auto"/>
              <w:rPr>
                <w:rFonts w:cstheme="minorHAnsi"/>
                <w:sz w:val="24"/>
                <w:szCs w:val="24"/>
              </w:rPr>
            </w:pPr>
            <w:r w:rsidRPr="00DC7E0E">
              <w:rPr>
                <w:rFonts w:cstheme="minorHAnsi"/>
                <w:sz w:val="24"/>
                <w:szCs w:val="24"/>
              </w:rPr>
              <w:t>0.30</w:t>
            </w:r>
          </w:p>
        </w:tc>
      </w:tr>
      <w:tr w:rsidR="00240B6C" w:rsidRPr="00DC7E0E" w14:paraId="2A119AD5" w14:textId="77777777" w:rsidTr="00476F34">
        <w:trPr>
          <w:trHeight w:val="300"/>
        </w:trPr>
        <w:tc>
          <w:tcPr>
            <w:tcW w:w="1190" w:type="dxa"/>
            <w:shd w:val="clear" w:color="000000" w:fill="D9D9D9"/>
            <w:vAlign w:val="center"/>
          </w:tcPr>
          <w:p w14:paraId="7E0216DE"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6 months (n)</w:t>
            </w:r>
          </w:p>
        </w:tc>
        <w:tc>
          <w:tcPr>
            <w:tcW w:w="1134" w:type="dxa"/>
            <w:shd w:val="clear" w:color="000000" w:fill="D9D9D9"/>
            <w:vAlign w:val="center"/>
          </w:tcPr>
          <w:p w14:paraId="31344374"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210</w:t>
            </w:r>
          </w:p>
        </w:tc>
        <w:tc>
          <w:tcPr>
            <w:tcW w:w="1134" w:type="dxa"/>
            <w:shd w:val="clear" w:color="000000" w:fill="D9D9D9"/>
            <w:vAlign w:val="center"/>
          </w:tcPr>
          <w:p w14:paraId="3D0C75E8" w14:textId="77777777" w:rsidR="00240B6C" w:rsidRPr="00DC7E0E" w:rsidRDefault="00240B6C" w:rsidP="00476F34">
            <w:pPr>
              <w:spacing w:line="240" w:lineRule="auto"/>
              <w:rPr>
                <w:rFonts w:cstheme="minorHAnsi"/>
                <w:sz w:val="24"/>
                <w:szCs w:val="24"/>
              </w:rPr>
            </w:pPr>
            <w:r w:rsidRPr="00DC7E0E">
              <w:rPr>
                <w:rFonts w:cstheme="minorHAnsi"/>
                <w:sz w:val="24"/>
                <w:szCs w:val="24"/>
              </w:rPr>
              <w:t>182</w:t>
            </w:r>
          </w:p>
        </w:tc>
        <w:tc>
          <w:tcPr>
            <w:tcW w:w="1134" w:type="dxa"/>
            <w:shd w:val="clear" w:color="000000" w:fill="D9D9D9"/>
            <w:vAlign w:val="center"/>
          </w:tcPr>
          <w:p w14:paraId="22142B09" w14:textId="77777777" w:rsidR="00240B6C" w:rsidRPr="00DC7E0E" w:rsidRDefault="00240B6C" w:rsidP="00476F34">
            <w:pPr>
              <w:spacing w:line="240" w:lineRule="auto"/>
              <w:rPr>
                <w:rFonts w:cstheme="minorHAnsi"/>
                <w:sz w:val="24"/>
                <w:szCs w:val="24"/>
              </w:rPr>
            </w:pPr>
            <w:r w:rsidRPr="00DC7E0E">
              <w:rPr>
                <w:rFonts w:cstheme="minorHAnsi"/>
                <w:sz w:val="24"/>
                <w:szCs w:val="24"/>
              </w:rPr>
              <w:t>28</w:t>
            </w:r>
          </w:p>
        </w:tc>
        <w:tc>
          <w:tcPr>
            <w:tcW w:w="1093" w:type="dxa"/>
            <w:shd w:val="clear" w:color="000000" w:fill="D9D9D9"/>
            <w:vAlign w:val="center"/>
          </w:tcPr>
          <w:p w14:paraId="7AC3C55E" w14:textId="77777777" w:rsidR="00240B6C" w:rsidRPr="00DC7E0E" w:rsidRDefault="00240B6C" w:rsidP="00476F34">
            <w:pPr>
              <w:spacing w:line="240" w:lineRule="auto"/>
              <w:rPr>
                <w:rFonts w:cstheme="minorHAnsi"/>
                <w:sz w:val="24"/>
                <w:szCs w:val="24"/>
              </w:rPr>
            </w:pPr>
          </w:p>
        </w:tc>
        <w:tc>
          <w:tcPr>
            <w:tcW w:w="1175" w:type="dxa"/>
            <w:shd w:val="clear" w:color="000000" w:fill="D9D9D9"/>
            <w:vAlign w:val="center"/>
          </w:tcPr>
          <w:p w14:paraId="4377A3D4"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214</w:t>
            </w:r>
          </w:p>
        </w:tc>
        <w:tc>
          <w:tcPr>
            <w:tcW w:w="1134" w:type="dxa"/>
            <w:shd w:val="clear" w:color="000000" w:fill="D9D9D9"/>
            <w:vAlign w:val="center"/>
          </w:tcPr>
          <w:p w14:paraId="5FD4DF72" w14:textId="77777777" w:rsidR="00240B6C" w:rsidRPr="00DC7E0E" w:rsidRDefault="00240B6C" w:rsidP="00476F34">
            <w:pPr>
              <w:spacing w:line="240" w:lineRule="auto"/>
              <w:rPr>
                <w:rFonts w:cstheme="minorHAnsi"/>
                <w:sz w:val="24"/>
                <w:szCs w:val="24"/>
              </w:rPr>
            </w:pPr>
            <w:r w:rsidRPr="00DC7E0E">
              <w:rPr>
                <w:rFonts w:cstheme="minorHAnsi"/>
                <w:sz w:val="24"/>
                <w:szCs w:val="24"/>
              </w:rPr>
              <w:t>186</w:t>
            </w:r>
          </w:p>
        </w:tc>
        <w:tc>
          <w:tcPr>
            <w:tcW w:w="1276" w:type="dxa"/>
            <w:shd w:val="clear" w:color="000000" w:fill="D9D9D9"/>
            <w:vAlign w:val="center"/>
          </w:tcPr>
          <w:p w14:paraId="048CF3AE" w14:textId="77777777" w:rsidR="00240B6C" w:rsidRPr="00DC7E0E" w:rsidRDefault="00240B6C" w:rsidP="00476F34">
            <w:pPr>
              <w:spacing w:line="240" w:lineRule="auto"/>
              <w:rPr>
                <w:rFonts w:cstheme="minorHAnsi"/>
                <w:sz w:val="24"/>
                <w:szCs w:val="24"/>
              </w:rPr>
            </w:pPr>
            <w:r w:rsidRPr="00DC7E0E">
              <w:rPr>
                <w:rFonts w:cstheme="minorHAnsi"/>
                <w:sz w:val="24"/>
                <w:szCs w:val="24"/>
              </w:rPr>
              <w:t>28</w:t>
            </w:r>
          </w:p>
        </w:tc>
        <w:tc>
          <w:tcPr>
            <w:tcW w:w="1134" w:type="dxa"/>
            <w:shd w:val="clear" w:color="000000" w:fill="D9D9D9"/>
            <w:vAlign w:val="center"/>
          </w:tcPr>
          <w:p w14:paraId="2E6D16D4" w14:textId="77777777" w:rsidR="00240B6C" w:rsidRPr="00DC7E0E" w:rsidRDefault="00240B6C" w:rsidP="00476F34">
            <w:pPr>
              <w:spacing w:line="240" w:lineRule="auto"/>
              <w:rPr>
                <w:rFonts w:cstheme="minorHAnsi"/>
                <w:sz w:val="24"/>
                <w:szCs w:val="24"/>
              </w:rPr>
            </w:pPr>
          </w:p>
        </w:tc>
      </w:tr>
      <w:tr w:rsidR="00240B6C" w:rsidRPr="00DC7E0E" w14:paraId="39409942" w14:textId="77777777" w:rsidTr="00476F34">
        <w:trPr>
          <w:trHeight w:val="300"/>
        </w:trPr>
        <w:tc>
          <w:tcPr>
            <w:tcW w:w="1190" w:type="dxa"/>
            <w:shd w:val="clear" w:color="auto" w:fill="auto"/>
            <w:vAlign w:val="center"/>
          </w:tcPr>
          <w:p w14:paraId="006DB2BA"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Mean (SD)</w:t>
            </w:r>
          </w:p>
        </w:tc>
        <w:tc>
          <w:tcPr>
            <w:tcW w:w="1134" w:type="dxa"/>
            <w:vAlign w:val="center"/>
          </w:tcPr>
          <w:p w14:paraId="0B6E38C7" w14:textId="77777777" w:rsidR="00240B6C" w:rsidRPr="00DC7E0E" w:rsidRDefault="00240B6C" w:rsidP="00476F34">
            <w:pPr>
              <w:spacing w:line="240" w:lineRule="auto"/>
              <w:rPr>
                <w:rFonts w:cstheme="minorHAnsi"/>
                <w:sz w:val="24"/>
                <w:szCs w:val="24"/>
              </w:rPr>
            </w:pPr>
            <w:r w:rsidRPr="00DC7E0E">
              <w:rPr>
                <w:rFonts w:cstheme="minorHAnsi"/>
                <w:sz w:val="24"/>
                <w:szCs w:val="24"/>
              </w:rPr>
              <w:t>3.4 (2.67)</w:t>
            </w:r>
          </w:p>
        </w:tc>
        <w:tc>
          <w:tcPr>
            <w:tcW w:w="1134" w:type="dxa"/>
            <w:vAlign w:val="center"/>
          </w:tcPr>
          <w:p w14:paraId="1E84EE68" w14:textId="77777777" w:rsidR="00240B6C" w:rsidRPr="00DC7E0E" w:rsidRDefault="00240B6C" w:rsidP="00476F34">
            <w:pPr>
              <w:spacing w:line="240" w:lineRule="auto"/>
              <w:rPr>
                <w:rFonts w:cstheme="minorHAnsi"/>
                <w:sz w:val="24"/>
                <w:szCs w:val="24"/>
              </w:rPr>
            </w:pPr>
            <w:r w:rsidRPr="00DC7E0E">
              <w:rPr>
                <w:rFonts w:cstheme="minorHAnsi"/>
                <w:sz w:val="24"/>
                <w:szCs w:val="24"/>
              </w:rPr>
              <w:t>3.3 (2.71)</w:t>
            </w:r>
          </w:p>
        </w:tc>
        <w:tc>
          <w:tcPr>
            <w:tcW w:w="1134" w:type="dxa"/>
            <w:vAlign w:val="center"/>
          </w:tcPr>
          <w:p w14:paraId="6CBACF07" w14:textId="77777777" w:rsidR="00240B6C" w:rsidRPr="00DC7E0E" w:rsidRDefault="00240B6C" w:rsidP="00476F34">
            <w:pPr>
              <w:spacing w:line="240" w:lineRule="auto"/>
              <w:rPr>
                <w:rFonts w:cstheme="minorHAnsi"/>
                <w:sz w:val="24"/>
                <w:szCs w:val="24"/>
              </w:rPr>
            </w:pPr>
            <w:r w:rsidRPr="00DC7E0E">
              <w:rPr>
                <w:rFonts w:cstheme="minorHAnsi"/>
                <w:sz w:val="24"/>
                <w:szCs w:val="24"/>
              </w:rPr>
              <w:t>3.9 (2.38)</w:t>
            </w:r>
          </w:p>
        </w:tc>
        <w:tc>
          <w:tcPr>
            <w:tcW w:w="1093" w:type="dxa"/>
            <w:vAlign w:val="center"/>
          </w:tcPr>
          <w:p w14:paraId="55A52D6D" w14:textId="77777777" w:rsidR="00240B6C" w:rsidRPr="00DC7E0E" w:rsidRDefault="00240B6C" w:rsidP="00476F34">
            <w:pPr>
              <w:spacing w:line="240" w:lineRule="auto"/>
              <w:rPr>
                <w:rFonts w:cstheme="minorHAnsi"/>
                <w:sz w:val="24"/>
                <w:szCs w:val="24"/>
              </w:rPr>
            </w:pPr>
            <w:r w:rsidRPr="00DC7E0E">
              <w:rPr>
                <w:rFonts w:cstheme="minorHAnsi"/>
                <w:sz w:val="24"/>
                <w:szCs w:val="24"/>
              </w:rPr>
              <w:t>0.22</w:t>
            </w:r>
          </w:p>
        </w:tc>
        <w:tc>
          <w:tcPr>
            <w:tcW w:w="1175" w:type="dxa"/>
            <w:vAlign w:val="center"/>
          </w:tcPr>
          <w:p w14:paraId="3CCC83CB" w14:textId="77777777" w:rsidR="00240B6C" w:rsidRPr="00DC7E0E" w:rsidRDefault="00240B6C" w:rsidP="00476F34">
            <w:pPr>
              <w:spacing w:line="240" w:lineRule="auto"/>
              <w:rPr>
                <w:rFonts w:cstheme="minorHAnsi"/>
                <w:sz w:val="24"/>
                <w:szCs w:val="24"/>
              </w:rPr>
            </w:pPr>
            <w:r w:rsidRPr="00DC7E0E">
              <w:rPr>
                <w:rFonts w:cstheme="minorHAnsi"/>
                <w:sz w:val="24"/>
                <w:szCs w:val="24"/>
              </w:rPr>
              <w:t>3.8 (3.18)</w:t>
            </w:r>
          </w:p>
        </w:tc>
        <w:tc>
          <w:tcPr>
            <w:tcW w:w="1134" w:type="dxa"/>
            <w:vAlign w:val="center"/>
          </w:tcPr>
          <w:p w14:paraId="0CE8CA62" w14:textId="77777777" w:rsidR="00240B6C" w:rsidRPr="00DC7E0E" w:rsidRDefault="00240B6C" w:rsidP="00476F34">
            <w:pPr>
              <w:spacing w:line="240" w:lineRule="auto"/>
              <w:rPr>
                <w:rFonts w:cstheme="minorHAnsi"/>
                <w:sz w:val="24"/>
                <w:szCs w:val="24"/>
              </w:rPr>
            </w:pPr>
            <w:r w:rsidRPr="00DC7E0E">
              <w:rPr>
                <w:rFonts w:cstheme="minorHAnsi"/>
                <w:sz w:val="24"/>
                <w:szCs w:val="24"/>
              </w:rPr>
              <w:t>3.7 (3.20)</w:t>
            </w:r>
          </w:p>
        </w:tc>
        <w:tc>
          <w:tcPr>
            <w:tcW w:w="1276" w:type="dxa"/>
            <w:vAlign w:val="center"/>
          </w:tcPr>
          <w:p w14:paraId="59A8B797" w14:textId="77777777" w:rsidR="00240B6C" w:rsidRPr="00DC7E0E" w:rsidRDefault="00240B6C" w:rsidP="00476F34">
            <w:pPr>
              <w:spacing w:line="240" w:lineRule="auto"/>
              <w:rPr>
                <w:rFonts w:cstheme="minorHAnsi"/>
                <w:sz w:val="24"/>
                <w:szCs w:val="24"/>
              </w:rPr>
            </w:pPr>
            <w:r w:rsidRPr="00DC7E0E">
              <w:rPr>
                <w:rFonts w:cstheme="minorHAnsi"/>
                <w:sz w:val="24"/>
                <w:szCs w:val="24"/>
              </w:rPr>
              <w:t>4.6 (2.97)</w:t>
            </w:r>
          </w:p>
        </w:tc>
        <w:tc>
          <w:tcPr>
            <w:tcW w:w="1134" w:type="dxa"/>
            <w:vAlign w:val="center"/>
          </w:tcPr>
          <w:p w14:paraId="3897F938" w14:textId="77777777" w:rsidR="00240B6C" w:rsidRPr="00DC7E0E" w:rsidRDefault="00240B6C" w:rsidP="00476F34">
            <w:pPr>
              <w:spacing w:line="240" w:lineRule="auto"/>
              <w:rPr>
                <w:rFonts w:cstheme="minorHAnsi"/>
                <w:sz w:val="24"/>
                <w:szCs w:val="24"/>
              </w:rPr>
            </w:pPr>
            <w:r w:rsidRPr="00DC7E0E">
              <w:rPr>
                <w:rFonts w:cstheme="minorHAnsi"/>
                <w:sz w:val="24"/>
                <w:szCs w:val="24"/>
              </w:rPr>
              <w:t>0.13</w:t>
            </w:r>
          </w:p>
        </w:tc>
      </w:tr>
      <w:tr w:rsidR="00240B6C" w:rsidRPr="00DC7E0E" w14:paraId="1FA04CBA" w14:textId="77777777" w:rsidTr="00476F34">
        <w:trPr>
          <w:trHeight w:val="300"/>
        </w:trPr>
        <w:tc>
          <w:tcPr>
            <w:tcW w:w="1190" w:type="dxa"/>
            <w:shd w:val="clear" w:color="000000" w:fill="D9D9D9"/>
            <w:vAlign w:val="center"/>
          </w:tcPr>
          <w:p w14:paraId="7E44507D"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12 months (n)</w:t>
            </w:r>
          </w:p>
        </w:tc>
        <w:tc>
          <w:tcPr>
            <w:tcW w:w="1134" w:type="dxa"/>
            <w:shd w:val="clear" w:color="000000" w:fill="D9D9D9"/>
            <w:vAlign w:val="center"/>
          </w:tcPr>
          <w:p w14:paraId="1DD0D19C"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179</w:t>
            </w:r>
          </w:p>
        </w:tc>
        <w:tc>
          <w:tcPr>
            <w:tcW w:w="1134" w:type="dxa"/>
            <w:shd w:val="clear" w:color="000000" w:fill="D9D9D9"/>
            <w:vAlign w:val="center"/>
          </w:tcPr>
          <w:p w14:paraId="6F060D6F" w14:textId="77777777" w:rsidR="00240B6C" w:rsidRPr="00DC7E0E" w:rsidRDefault="00240B6C" w:rsidP="00476F34">
            <w:pPr>
              <w:spacing w:line="240" w:lineRule="auto"/>
              <w:rPr>
                <w:rFonts w:cstheme="minorHAnsi"/>
                <w:sz w:val="24"/>
                <w:szCs w:val="24"/>
              </w:rPr>
            </w:pPr>
            <w:r w:rsidRPr="00DC7E0E">
              <w:rPr>
                <w:rFonts w:cstheme="minorHAnsi"/>
                <w:sz w:val="24"/>
                <w:szCs w:val="24"/>
              </w:rPr>
              <w:t>161</w:t>
            </w:r>
          </w:p>
        </w:tc>
        <w:tc>
          <w:tcPr>
            <w:tcW w:w="1134" w:type="dxa"/>
            <w:shd w:val="clear" w:color="000000" w:fill="D9D9D9"/>
            <w:vAlign w:val="center"/>
          </w:tcPr>
          <w:p w14:paraId="563E4B44" w14:textId="77777777" w:rsidR="00240B6C" w:rsidRPr="00DC7E0E" w:rsidRDefault="00240B6C" w:rsidP="00476F34">
            <w:pPr>
              <w:spacing w:line="240" w:lineRule="auto"/>
              <w:rPr>
                <w:rFonts w:cstheme="minorHAnsi"/>
                <w:sz w:val="24"/>
                <w:szCs w:val="24"/>
              </w:rPr>
            </w:pPr>
            <w:r w:rsidRPr="00DC7E0E">
              <w:rPr>
                <w:rFonts w:cstheme="minorHAnsi"/>
                <w:sz w:val="24"/>
                <w:szCs w:val="24"/>
              </w:rPr>
              <w:t>18</w:t>
            </w:r>
          </w:p>
        </w:tc>
        <w:tc>
          <w:tcPr>
            <w:tcW w:w="1093" w:type="dxa"/>
            <w:shd w:val="clear" w:color="000000" w:fill="D9D9D9"/>
            <w:vAlign w:val="center"/>
          </w:tcPr>
          <w:p w14:paraId="2EDA57EE" w14:textId="77777777" w:rsidR="00240B6C" w:rsidRPr="00DC7E0E" w:rsidRDefault="00240B6C" w:rsidP="00476F34">
            <w:pPr>
              <w:spacing w:line="240" w:lineRule="auto"/>
              <w:rPr>
                <w:rFonts w:cstheme="minorHAnsi"/>
                <w:sz w:val="24"/>
                <w:szCs w:val="24"/>
              </w:rPr>
            </w:pPr>
          </w:p>
        </w:tc>
        <w:tc>
          <w:tcPr>
            <w:tcW w:w="1175" w:type="dxa"/>
            <w:shd w:val="clear" w:color="000000" w:fill="D9D9D9"/>
            <w:vAlign w:val="center"/>
          </w:tcPr>
          <w:p w14:paraId="096C1257"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179</w:t>
            </w:r>
          </w:p>
        </w:tc>
        <w:tc>
          <w:tcPr>
            <w:tcW w:w="1134" w:type="dxa"/>
            <w:shd w:val="clear" w:color="000000" w:fill="D9D9D9"/>
            <w:vAlign w:val="center"/>
          </w:tcPr>
          <w:p w14:paraId="12085505" w14:textId="77777777" w:rsidR="00240B6C" w:rsidRPr="00DC7E0E" w:rsidRDefault="00240B6C" w:rsidP="00476F34">
            <w:pPr>
              <w:spacing w:line="240" w:lineRule="auto"/>
              <w:rPr>
                <w:rFonts w:cstheme="minorHAnsi"/>
                <w:sz w:val="24"/>
                <w:szCs w:val="24"/>
              </w:rPr>
            </w:pPr>
            <w:r w:rsidRPr="00DC7E0E">
              <w:rPr>
                <w:rFonts w:cstheme="minorHAnsi"/>
                <w:sz w:val="24"/>
                <w:szCs w:val="24"/>
              </w:rPr>
              <w:t>161</w:t>
            </w:r>
          </w:p>
        </w:tc>
        <w:tc>
          <w:tcPr>
            <w:tcW w:w="1276" w:type="dxa"/>
            <w:shd w:val="clear" w:color="000000" w:fill="D9D9D9"/>
            <w:vAlign w:val="center"/>
          </w:tcPr>
          <w:p w14:paraId="64B26A3F" w14:textId="77777777" w:rsidR="00240B6C" w:rsidRPr="00DC7E0E" w:rsidRDefault="00240B6C" w:rsidP="00476F34">
            <w:pPr>
              <w:spacing w:line="240" w:lineRule="auto"/>
              <w:rPr>
                <w:rFonts w:cstheme="minorHAnsi"/>
                <w:sz w:val="24"/>
                <w:szCs w:val="24"/>
              </w:rPr>
            </w:pPr>
            <w:r w:rsidRPr="00DC7E0E">
              <w:rPr>
                <w:rFonts w:cstheme="minorHAnsi"/>
                <w:sz w:val="24"/>
                <w:szCs w:val="24"/>
              </w:rPr>
              <w:t>18</w:t>
            </w:r>
          </w:p>
        </w:tc>
        <w:tc>
          <w:tcPr>
            <w:tcW w:w="1134" w:type="dxa"/>
            <w:shd w:val="clear" w:color="000000" w:fill="D9D9D9"/>
            <w:vAlign w:val="center"/>
          </w:tcPr>
          <w:p w14:paraId="2BA2CD07" w14:textId="77777777" w:rsidR="00240B6C" w:rsidRPr="00DC7E0E" w:rsidRDefault="00240B6C" w:rsidP="00476F34">
            <w:pPr>
              <w:spacing w:line="240" w:lineRule="auto"/>
              <w:rPr>
                <w:rFonts w:cstheme="minorHAnsi"/>
                <w:sz w:val="24"/>
                <w:szCs w:val="24"/>
              </w:rPr>
            </w:pPr>
          </w:p>
        </w:tc>
      </w:tr>
      <w:tr w:rsidR="00240B6C" w:rsidRPr="00DC7E0E" w14:paraId="0D79478C" w14:textId="77777777" w:rsidTr="00476F34">
        <w:trPr>
          <w:trHeight w:val="300"/>
        </w:trPr>
        <w:tc>
          <w:tcPr>
            <w:tcW w:w="1190" w:type="dxa"/>
            <w:shd w:val="clear" w:color="auto" w:fill="auto"/>
            <w:vAlign w:val="center"/>
          </w:tcPr>
          <w:p w14:paraId="63AC4479" w14:textId="77777777" w:rsidR="00240B6C" w:rsidRPr="00DC7E0E" w:rsidRDefault="00240B6C" w:rsidP="00476F34">
            <w:pPr>
              <w:spacing w:line="240" w:lineRule="auto"/>
              <w:rPr>
                <w:rFonts w:cstheme="minorHAnsi"/>
                <w:sz w:val="24"/>
                <w:szCs w:val="24"/>
              </w:rPr>
            </w:pPr>
            <w:r w:rsidRPr="00DC7E0E">
              <w:rPr>
                <w:rFonts w:eastAsia="Times New Roman" w:cstheme="minorHAnsi"/>
                <w:sz w:val="24"/>
                <w:szCs w:val="24"/>
              </w:rPr>
              <w:t>Mean (SD)</w:t>
            </w:r>
          </w:p>
        </w:tc>
        <w:tc>
          <w:tcPr>
            <w:tcW w:w="1134" w:type="dxa"/>
            <w:vAlign w:val="center"/>
          </w:tcPr>
          <w:p w14:paraId="62CBCC0B" w14:textId="77777777" w:rsidR="00240B6C" w:rsidRPr="00DC7E0E" w:rsidRDefault="00240B6C" w:rsidP="00476F34">
            <w:pPr>
              <w:spacing w:line="240" w:lineRule="auto"/>
              <w:rPr>
                <w:rFonts w:cstheme="minorHAnsi"/>
                <w:sz w:val="24"/>
                <w:szCs w:val="24"/>
              </w:rPr>
            </w:pPr>
            <w:r w:rsidRPr="00DC7E0E">
              <w:rPr>
                <w:rFonts w:cstheme="minorHAnsi"/>
                <w:sz w:val="24"/>
                <w:szCs w:val="24"/>
              </w:rPr>
              <w:t>3.4 (2.66)</w:t>
            </w:r>
          </w:p>
        </w:tc>
        <w:tc>
          <w:tcPr>
            <w:tcW w:w="1134" w:type="dxa"/>
            <w:vAlign w:val="center"/>
          </w:tcPr>
          <w:p w14:paraId="3F5FA607" w14:textId="77777777" w:rsidR="00240B6C" w:rsidRPr="00DC7E0E" w:rsidRDefault="00240B6C" w:rsidP="00476F34">
            <w:pPr>
              <w:spacing w:line="240" w:lineRule="auto"/>
              <w:rPr>
                <w:rFonts w:cstheme="minorHAnsi"/>
                <w:sz w:val="24"/>
                <w:szCs w:val="24"/>
              </w:rPr>
            </w:pPr>
            <w:r w:rsidRPr="00DC7E0E">
              <w:rPr>
                <w:rFonts w:cstheme="minorHAnsi"/>
                <w:sz w:val="24"/>
                <w:szCs w:val="24"/>
              </w:rPr>
              <w:t>3.3 (2.70)</w:t>
            </w:r>
          </w:p>
        </w:tc>
        <w:tc>
          <w:tcPr>
            <w:tcW w:w="1134" w:type="dxa"/>
            <w:vAlign w:val="center"/>
          </w:tcPr>
          <w:p w14:paraId="537120D3" w14:textId="77777777" w:rsidR="00240B6C" w:rsidRPr="00DC7E0E" w:rsidRDefault="00240B6C" w:rsidP="00476F34">
            <w:pPr>
              <w:spacing w:line="240" w:lineRule="auto"/>
              <w:rPr>
                <w:rFonts w:cstheme="minorHAnsi"/>
                <w:sz w:val="24"/>
                <w:szCs w:val="24"/>
              </w:rPr>
            </w:pPr>
            <w:r w:rsidRPr="00DC7E0E">
              <w:rPr>
                <w:rFonts w:cstheme="minorHAnsi"/>
                <w:sz w:val="24"/>
                <w:szCs w:val="24"/>
              </w:rPr>
              <w:t>4.0 (2.32)</w:t>
            </w:r>
          </w:p>
        </w:tc>
        <w:tc>
          <w:tcPr>
            <w:tcW w:w="1093" w:type="dxa"/>
            <w:vAlign w:val="center"/>
          </w:tcPr>
          <w:p w14:paraId="36052707" w14:textId="77777777" w:rsidR="00240B6C" w:rsidRPr="00DC7E0E" w:rsidRDefault="00240B6C" w:rsidP="00476F34">
            <w:pPr>
              <w:spacing w:line="240" w:lineRule="auto"/>
              <w:rPr>
                <w:rFonts w:cstheme="minorHAnsi"/>
                <w:sz w:val="24"/>
                <w:szCs w:val="24"/>
              </w:rPr>
            </w:pPr>
            <w:r w:rsidRPr="00DC7E0E">
              <w:rPr>
                <w:rFonts w:cstheme="minorHAnsi"/>
                <w:sz w:val="24"/>
                <w:szCs w:val="24"/>
              </w:rPr>
              <w:t>0.29</w:t>
            </w:r>
          </w:p>
        </w:tc>
        <w:tc>
          <w:tcPr>
            <w:tcW w:w="1175" w:type="dxa"/>
            <w:vAlign w:val="center"/>
          </w:tcPr>
          <w:p w14:paraId="7EB7125A" w14:textId="77777777" w:rsidR="00240B6C" w:rsidRPr="00DC7E0E" w:rsidRDefault="00240B6C" w:rsidP="00476F34">
            <w:pPr>
              <w:spacing w:line="240" w:lineRule="auto"/>
              <w:rPr>
                <w:rFonts w:cstheme="minorHAnsi"/>
                <w:sz w:val="24"/>
                <w:szCs w:val="24"/>
              </w:rPr>
            </w:pPr>
            <w:r w:rsidRPr="00DC7E0E">
              <w:rPr>
                <w:rFonts w:cstheme="minorHAnsi"/>
                <w:sz w:val="24"/>
                <w:szCs w:val="24"/>
              </w:rPr>
              <w:t>3.6 (3.18)</w:t>
            </w:r>
          </w:p>
        </w:tc>
        <w:tc>
          <w:tcPr>
            <w:tcW w:w="1134" w:type="dxa"/>
            <w:vAlign w:val="center"/>
          </w:tcPr>
          <w:p w14:paraId="50480C97" w14:textId="77777777" w:rsidR="00240B6C" w:rsidRPr="00DC7E0E" w:rsidRDefault="00240B6C" w:rsidP="00476F34">
            <w:pPr>
              <w:spacing w:line="240" w:lineRule="auto"/>
              <w:rPr>
                <w:rFonts w:cstheme="minorHAnsi"/>
                <w:sz w:val="24"/>
                <w:szCs w:val="24"/>
              </w:rPr>
            </w:pPr>
            <w:r w:rsidRPr="00DC7E0E">
              <w:rPr>
                <w:rFonts w:cstheme="minorHAnsi"/>
                <w:sz w:val="24"/>
                <w:szCs w:val="24"/>
              </w:rPr>
              <w:t>3.5 (3.20)</w:t>
            </w:r>
          </w:p>
        </w:tc>
        <w:tc>
          <w:tcPr>
            <w:tcW w:w="1276" w:type="dxa"/>
            <w:vAlign w:val="center"/>
          </w:tcPr>
          <w:p w14:paraId="7717ED78" w14:textId="77777777" w:rsidR="00240B6C" w:rsidRPr="00DC7E0E" w:rsidRDefault="00240B6C" w:rsidP="00476F34">
            <w:pPr>
              <w:spacing w:line="240" w:lineRule="auto"/>
              <w:rPr>
                <w:rFonts w:cstheme="minorHAnsi"/>
                <w:sz w:val="24"/>
                <w:szCs w:val="24"/>
              </w:rPr>
            </w:pPr>
            <w:r w:rsidRPr="00DC7E0E">
              <w:rPr>
                <w:rFonts w:cstheme="minorHAnsi"/>
                <w:sz w:val="24"/>
                <w:szCs w:val="24"/>
              </w:rPr>
              <w:t>4.3 (2.97)</w:t>
            </w:r>
          </w:p>
        </w:tc>
        <w:tc>
          <w:tcPr>
            <w:tcW w:w="1134" w:type="dxa"/>
            <w:vAlign w:val="center"/>
          </w:tcPr>
          <w:p w14:paraId="6BFE1505" w14:textId="77777777" w:rsidR="00240B6C" w:rsidRPr="00DC7E0E" w:rsidRDefault="00240B6C" w:rsidP="00476F34">
            <w:pPr>
              <w:spacing w:line="240" w:lineRule="auto"/>
              <w:rPr>
                <w:rFonts w:cstheme="minorHAnsi"/>
                <w:sz w:val="24"/>
                <w:szCs w:val="24"/>
              </w:rPr>
            </w:pPr>
            <w:r w:rsidRPr="00DC7E0E">
              <w:rPr>
                <w:rFonts w:cstheme="minorHAnsi"/>
                <w:sz w:val="24"/>
                <w:szCs w:val="24"/>
              </w:rPr>
              <w:t>0.36</w:t>
            </w:r>
          </w:p>
        </w:tc>
      </w:tr>
    </w:tbl>
    <w:p w14:paraId="00BA7A8A" w14:textId="77777777" w:rsidR="00240B6C" w:rsidRPr="00143BFF" w:rsidRDefault="00240B6C" w:rsidP="00D908E4">
      <w:pPr>
        <w:autoSpaceDE w:val="0"/>
        <w:autoSpaceDN w:val="0"/>
        <w:adjustRightInd w:val="0"/>
        <w:spacing w:after="0" w:line="360" w:lineRule="auto"/>
        <w:rPr>
          <w:rFonts w:ascii="Times New Roman" w:hAnsi="Times New Roman"/>
          <w:sz w:val="24"/>
        </w:rPr>
      </w:pPr>
    </w:p>
    <w:p w14:paraId="0CFBA7D9" w14:textId="77777777" w:rsidR="00337053" w:rsidRDefault="003B6C42" w:rsidP="00D908E4">
      <w:pPr>
        <w:autoSpaceDE w:val="0"/>
        <w:autoSpaceDN w:val="0"/>
        <w:adjustRightInd w:val="0"/>
        <w:spacing w:after="0" w:line="360" w:lineRule="auto"/>
        <w:rPr>
          <w:rFonts w:ascii="Times New Roman" w:hAnsi="Times New Roman"/>
          <w:sz w:val="24"/>
        </w:rPr>
      </w:pPr>
      <w:r>
        <w:rPr>
          <w:rFonts w:ascii="Times New Roman" w:hAnsi="Times New Roman"/>
          <w:sz w:val="24"/>
        </w:rPr>
        <w:t>Quality of life was measured using the SF-12</w:t>
      </w:r>
      <w:r w:rsidR="00563995">
        <w:rPr>
          <w:rFonts w:ascii="Times New Roman" w:hAnsi="Times New Roman"/>
          <w:sz w:val="24"/>
        </w:rPr>
        <w:t xml:space="preserve"> </w:t>
      </w:r>
      <w:r>
        <w:rPr>
          <w:rFonts w:ascii="Times New Roman" w:hAnsi="Times New Roman"/>
          <w:sz w:val="24"/>
        </w:rPr>
        <w:t xml:space="preserve">and presented as </w:t>
      </w:r>
      <w:r w:rsidR="00422B71" w:rsidRPr="00143BFF">
        <w:rPr>
          <w:rFonts w:ascii="Times New Roman" w:hAnsi="Times New Roman"/>
          <w:sz w:val="24"/>
        </w:rPr>
        <w:t xml:space="preserve">SF-12 Physical (PCS) and Mental </w:t>
      </w:r>
      <w:r w:rsidR="00A67E39">
        <w:rPr>
          <w:rFonts w:ascii="Times New Roman" w:hAnsi="Times New Roman"/>
          <w:sz w:val="24"/>
        </w:rPr>
        <w:t xml:space="preserve">Component </w:t>
      </w:r>
      <w:r w:rsidR="00422B71" w:rsidRPr="00143BFF">
        <w:rPr>
          <w:rFonts w:ascii="Times New Roman" w:hAnsi="Times New Roman"/>
          <w:sz w:val="24"/>
        </w:rPr>
        <w:t>(MCS) scores</w:t>
      </w:r>
      <w:r>
        <w:rPr>
          <w:rFonts w:ascii="Times New Roman" w:hAnsi="Times New Roman"/>
          <w:sz w:val="24"/>
        </w:rPr>
        <w: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ExcludeYear="1"&gt;&lt;Author&gt;Ware JE&lt;/Author&gt;&lt;Year&gt;1996&lt;/Year&gt;&lt;RecNum&gt;34&lt;/RecNum&gt;&lt;DisplayText&gt;(20)&lt;/DisplayText&gt;&lt;record&gt;&lt;rec-number&gt;34&lt;/rec-number&gt;&lt;foreign-keys&gt;&lt;key app="EN" db-id="z9dvs0207zppefeesrrvxxvavfrde0pt9xds"&gt;34&lt;/key&gt;&lt;/foreign-keys&gt;&lt;ref-type name="Journal Article"&gt;17&lt;/ref-type&gt;&lt;contributors&gt;&lt;authors&gt;&lt;author&gt;Ware JE., Kosinski M, and Keller SD.&lt;/author&gt;&lt;/authors&gt;&lt;/contributors&gt;&lt;titles&gt;&lt;title&gt;A 12-item short 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Care&lt;/full-title&gt;&lt;/periodical&gt;&lt;pages&gt;220-233&lt;/pages&gt;&lt;volume&gt;34&lt;/volume&gt;&lt;number&gt;3&lt;/number&gt;&lt;dates&gt;&lt;year&gt;1996&lt;/year&gt;&lt;/dates&gt;&lt;urls&gt;&lt;/urls&gt;&lt;/record&gt;&lt;/Cite&gt;&lt;/EndNote&gt;</w:instrText>
      </w:r>
      <w:r w:rsidR="00FB3273" w:rsidRPr="00135B00">
        <w:rPr>
          <w:rFonts w:ascii="Times New Roman" w:hAnsi="Times New Roman"/>
          <w:sz w:val="24"/>
          <w:vertAlign w:val="superscript"/>
        </w:rPr>
        <w:fldChar w:fldCharType="separate"/>
      </w:r>
      <w:hyperlink w:anchor="_ENREF_20" w:tooltip="Ware JE., 1996 #34" w:history="1">
        <w:r w:rsidR="00A6096B">
          <w:rPr>
            <w:rFonts w:ascii="Times New Roman" w:hAnsi="Times New Roman"/>
            <w:noProof/>
            <w:sz w:val="24"/>
            <w:vertAlign w:val="superscript"/>
          </w:rPr>
          <w:t>20</w:t>
        </w:r>
      </w:hyperlink>
      <w:r w:rsidR="00FB3273" w:rsidRPr="00135B00">
        <w:rPr>
          <w:rFonts w:ascii="Times New Roman" w:hAnsi="Times New Roman"/>
          <w:sz w:val="24"/>
          <w:vertAlign w:val="superscript"/>
        </w:rPr>
        <w:fldChar w:fldCharType="end"/>
      </w:r>
      <w:r w:rsidR="00A22867">
        <w:rPr>
          <w:rFonts w:ascii="Times New Roman" w:hAnsi="Times New Roman"/>
          <w:sz w:val="24"/>
        </w:rPr>
        <w:t xml:space="preserve"> </w:t>
      </w:r>
      <w:r>
        <w:rPr>
          <w:rFonts w:ascii="Times New Roman" w:hAnsi="Times New Roman"/>
          <w:sz w:val="24"/>
        </w:rPr>
        <w:t xml:space="preserve"> Baseline PCS </w:t>
      </w:r>
      <w:r w:rsidR="004268C7">
        <w:rPr>
          <w:rFonts w:ascii="Times New Roman" w:hAnsi="Times New Roman"/>
          <w:sz w:val="24"/>
        </w:rPr>
        <w:t xml:space="preserve">mean </w:t>
      </w:r>
      <w:r>
        <w:rPr>
          <w:rFonts w:ascii="Times New Roman" w:hAnsi="Times New Roman"/>
          <w:sz w:val="24"/>
        </w:rPr>
        <w:t>scores were 33.1 (SD</w:t>
      </w:r>
      <w:r w:rsidR="000C07EA">
        <w:rPr>
          <w:rFonts w:ascii="Times New Roman" w:hAnsi="Times New Roman"/>
          <w:sz w:val="24"/>
        </w:rPr>
        <w:t xml:space="preserve"> </w:t>
      </w:r>
      <w:r>
        <w:rPr>
          <w:rFonts w:ascii="Times New Roman" w:hAnsi="Times New Roman"/>
          <w:sz w:val="24"/>
        </w:rPr>
        <w:t xml:space="preserve">10.7) and MCS </w:t>
      </w:r>
      <w:r w:rsidR="004268C7">
        <w:rPr>
          <w:rFonts w:ascii="Times New Roman" w:hAnsi="Times New Roman"/>
          <w:sz w:val="24"/>
        </w:rPr>
        <w:t xml:space="preserve">mean </w:t>
      </w:r>
      <w:r>
        <w:rPr>
          <w:rFonts w:ascii="Times New Roman" w:hAnsi="Times New Roman"/>
          <w:sz w:val="24"/>
        </w:rPr>
        <w:t>scores were 42.2 (SD</w:t>
      </w:r>
      <w:r w:rsidR="000C07EA">
        <w:rPr>
          <w:rFonts w:ascii="Times New Roman" w:hAnsi="Times New Roman"/>
          <w:sz w:val="24"/>
        </w:rPr>
        <w:t xml:space="preserve"> </w:t>
      </w:r>
      <w:r>
        <w:rPr>
          <w:rFonts w:ascii="Times New Roman" w:hAnsi="Times New Roman"/>
          <w:sz w:val="24"/>
        </w:rPr>
        <w:t xml:space="preserve">12.35). At </w:t>
      </w:r>
      <w:r w:rsidR="00C45FBD">
        <w:rPr>
          <w:rFonts w:ascii="Times New Roman" w:hAnsi="Times New Roman"/>
          <w:sz w:val="24"/>
        </w:rPr>
        <w:t>15-</w:t>
      </w:r>
      <w:r w:rsidR="00F05E9D">
        <w:rPr>
          <w:rFonts w:ascii="Times New Roman" w:hAnsi="Times New Roman"/>
          <w:sz w:val="24"/>
        </w:rPr>
        <w:t xml:space="preserve">months follow-up the PCS </w:t>
      </w:r>
      <w:r w:rsidR="004268C7">
        <w:rPr>
          <w:rFonts w:ascii="Times New Roman" w:hAnsi="Times New Roman"/>
          <w:sz w:val="24"/>
        </w:rPr>
        <w:t xml:space="preserve">mean </w:t>
      </w:r>
      <w:r w:rsidR="00F05E9D">
        <w:rPr>
          <w:rFonts w:ascii="Times New Roman" w:hAnsi="Times New Roman"/>
          <w:sz w:val="24"/>
        </w:rPr>
        <w:t>score was 40.8 (SD</w:t>
      </w:r>
      <w:r w:rsidR="000C07EA">
        <w:rPr>
          <w:rFonts w:ascii="Times New Roman" w:hAnsi="Times New Roman"/>
          <w:sz w:val="24"/>
        </w:rPr>
        <w:t xml:space="preserve"> </w:t>
      </w:r>
      <w:r w:rsidR="00F05E9D">
        <w:rPr>
          <w:rFonts w:ascii="Times New Roman" w:hAnsi="Times New Roman"/>
          <w:sz w:val="24"/>
        </w:rPr>
        <w:t xml:space="preserve">13.46) and the MCS </w:t>
      </w:r>
      <w:r w:rsidR="004268C7">
        <w:rPr>
          <w:rFonts w:ascii="Times New Roman" w:hAnsi="Times New Roman"/>
          <w:sz w:val="24"/>
        </w:rPr>
        <w:t xml:space="preserve">mean </w:t>
      </w:r>
      <w:r w:rsidR="00F05E9D">
        <w:rPr>
          <w:rFonts w:ascii="Times New Roman" w:hAnsi="Times New Roman"/>
          <w:sz w:val="24"/>
        </w:rPr>
        <w:t>score was 48.3 (10.73).</w:t>
      </w:r>
      <w:r w:rsidR="000C07EA">
        <w:rPr>
          <w:rFonts w:ascii="Times New Roman" w:hAnsi="Times New Roman"/>
          <w:sz w:val="24"/>
        </w:rPr>
        <w:t xml:space="preserve"> </w:t>
      </w:r>
      <w:r w:rsidR="00240B6C">
        <w:rPr>
          <w:rFonts w:ascii="Times New Roman" w:hAnsi="Times New Roman"/>
          <w:sz w:val="24"/>
        </w:rPr>
        <w:t>Further</w:t>
      </w:r>
      <w:r w:rsidR="00A874C9">
        <w:rPr>
          <w:rFonts w:ascii="Times New Roman" w:hAnsi="Times New Roman"/>
          <w:sz w:val="24"/>
        </w:rPr>
        <w:t xml:space="preserve"> details are provided in Table 10</w:t>
      </w:r>
      <w:r w:rsidR="00240B6C">
        <w:rPr>
          <w:rFonts w:ascii="Times New Roman" w:hAnsi="Times New Roman"/>
          <w:sz w:val="24"/>
        </w:rPr>
        <w:t xml:space="preserve">. </w:t>
      </w:r>
      <w:r w:rsidR="00422B71" w:rsidRPr="00143BFF">
        <w:rPr>
          <w:rFonts w:ascii="Times New Roman" w:hAnsi="Times New Roman"/>
          <w:sz w:val="24"/>
        </w:rPr>
        <w:t>A linear mixed model</w:t>
      </w:r>
      <w:r w:rsidR="0043619B" w:rsidRPr="00143BFF">
        <w:rPr>
          <w:rFonts w:ascii="Times New Roman" w:hAnsi="Times New Roman"/>
          <w:sz w:val="24"/>
        </w:rPr>
        <w:t>,</w:t>
      </w:r>
      <w:r w:rsidR="00422B71" w:rsidRPr="00143BFF">
        <w:rPr>
          <w:rFonts w:ascii="Times New Roman" w:hAnsi="Times New Roman"/>
          <w:sz w:val="24"/>
        </w:rPr>
        <w:t xml:space="preserve"> adjusting for</w:t>
      </w:r>
      <w:r w:rsidR="0043619B" w:rsidRPr="00143BFF">
        <w:rPr>
          <w:rFonts w:ascii="Times New Roman" w:hAnsi="Times New Roman"/>
          <w:sz w:val="24"/>
        </w:rPr>
        <w:t xml:space="preserve"> </w:t>
      </w:r>
      <w:r w:rsidR="00422B71" w:rsidRPr="00143BFF">
        <w:rPr>
          <w:rFonts w:ascii="Times New Roman" w:hAnsi="Times New Roman"/>
          <w:sz w:val="24"/>
        </w:rPr>
        <w:t>duration of SWHSI, baseline SWHSI area and location, participant age</w:t>
      </w:r>
      <w:r w:rsidR="00C45FBD">
        <w:rPr>
          <w:rFonts w:ascii="Times New Roman" w:hAnsi="Times New Roman"/>
          <w:sz w:val="24"/>
        </w:rPr>
        <w:t>,</w:t>
      </w:r>
      <w:r w:rsidR="00422B71" w:rsidRPr="00143BFF">
        <w:rPr>
          <w:rFonts w:ascii="Times New Roman" w:hAnsi="Times New Roman"/>
          <w:sz w:val="24"/>
        </w:rPr>
        <w:t xml:space="preserve"> and baseline SF</w:t>
      </w:r>
      <w:r w:rsidR="00B3185E">
        <w:rPr>
          <w:rFonts w:ascii="Times New Roman" w:hAnsi="Times New Roman"/>
          <w:sz w:val="24"/>
        </w:rPr>
        <w:t>-12 subscale score</w:t>
      </w:r>
      <w:r w:rsidR="00C45FBD">
        <w:rPr>
          <w:rFonts w:ascii="Times New Roman" w:hAnsi="Times New Roman"/>
          <w:sz w:val="24"/>
        </w:rPr>
        <w:t>,</w:t>
      </w:r>
      <w:r w:rsidR="00B3185E">
        <w:rPr>
          <w:rFonts w:ascii="Times New Roman" w:hAnsi="Times New Roman"/>
          <w:sz w:val="24"/>
        </w:rPr>
        <w:t xml:space="preserve"> found follow-</w:t>
      </w:r>
      <w:r w:rsidR="00422B71" w:rsidRPr="00143BFF">
        <w:rPr>
          <w:rFonts w:ascii="Times New Roman" w:hAnsi="Times New Roman"/>
          <w:sz w:val="24"/>
        </w:rPr>
        <w:t>up time point, baseline score, age and SWHSI duration to be significant predictor of PCS score (p&lt;0.001 in all cases)</w:t>
      </w:r>
      <w:r w:rsidR="007F6EC2" w:rsidRPr="00143BFF">
        <w:rPr>
          <w:rFonts w:ascii="Times New Roman" w:hAnsi="Times New Roman"/>
          <w:sz w:val="24"/>
        </w:rPr>
        <w:t xml:space="preserve"> and MCS </w:t>
      </w:r>
      <w:r w:rsidR="00AB12CF">
        <w:rPr>
          <w:rFonts w:ascii="Times New Roman" w:hAnsi="Times New Roman"/>
          <w:sz w:val="24"/>
        </w:rPr>
        <w:t>score</w:t>
      </w:r>
      <w:r w:rsidR="007F6EC2" w:rsidRPr="00143BFF">
        <w:rPr>
          <w:rFonts w:ascii="Times New Roman" w:hAnsi="Times New Roman"/>
          <w:sz w:val="24"/>
        </w:rPr>
        <w:t xml:space="preserve"> (p=0.03 for time</w:t>
      </w:r>
      <w:r w:rsidR="009249DD" w:rsidRPr="00143BFF">
        <w:rPr>
          <w:rFonts w:ascii="Times New Roman" w:hAnsi="Times New Roman"/>
          <w:sz w:val="24"/>
        </w:rPr>
        <w:t xml:space="preserve"> </w:t>
      </w:r>
      <w:r w:rsidR="007F6EC2" w:rsidRPr="00143BFF">
        <w:rPr>
          <w:rFonts w:ascii="Times New Roman" w:hAnsi="Times New Roman"/>
          <w:sz w:val="24"/>
        </w:rPr>
        <w:t>point, p&lt;0.01 for age, baseline</w:t>
      </w:r>
      <w:r w:rsidR="009249DD" w:rsidRPr="00143BFF">
        <w:rPr>
          <w:rFonts w:ascii="Times New Roman" w:hAnsi="Times New Roman"/>
          <w:sz w:val="24"/>
        </w:rPr>
        <w:t xml:space="preserve"> score</w:t>
      </w:r>
      <w:r w:rsidR="007F6EC2" w:rsidRPr="00143BFF">
        <w:rPr>
          <w:rFonts w:ascii="Times New Roman" w:hAnsi="Times New Roman"/>
          <w:sz w:val="24"/>
        </w:rPr>
        <w:t xml:space="preserve"> and</w:t>
      </w:r>
      <w:r w:rsidR="009249DD" w:rsidRPr="00143BFF">
        <w:rPr>
          <w:rFonts w:ascii="Times New Roman" w:hAnsi="Times New Roman"/>
          <w:sz w:val="24"/>
        </w:rPr>
        <w:t xml:space="preserve"> SWHSI</w:t>
      </w:r>
      <w:r w:rsidR="007F6EC2" w:rsidRPr="00143BFF">
        <w:rPr>
          <w:rFonts w:ascii="Times New Roman" w:hAnsi="Times New Roman"/>
          <w:sz w:val="24"/>
        </w:rPr>
        <w:t xml:space="preserve"> duration)</w:t>
      </w:r>
      <w:r w:rsidR="00422B71" w:rsidRPr="00143BFF">
        <w:rPr>
          <w:rFonts w:ascii="Times New Roman" w:hAnsi="Times New Roman"/>
          <w:sz w:val="24"/>
        </w:rPr>
        <w:t xml:space="preserve">. </w:t>
      </w:r>
    </w:p>
    <w:p w14:paraId="2D62EDA7" w14:textId="77777777" w:rsidR="00A874C9" w:rsidRDefault="00A874C9" w:rsidP="00D908E4">
      <w:pPr>
        <w:autoSpaceDE w:val="0"/>
        <w:autoSpaceDN w:val="0"/>
        <w:adjustRightInd w:val="0"/>
        <w:spacing w:after="0" w:line="360" w:lineRule="auto"/>
        <w:rPr>
          <w:rFonts w:ascii="Times New Roman" w:hAnsi="Times New Roman"/>
          <w:sz w:val="24"/>
        </w:rPr>
      </w:pPr>
    </w:p>
    <w:p w14:paraId="4743D907" w14:textId="77777777" w:rsidR="00A874C9" w:rsidRDefault="00A874C9" w:rsidP="00D908E4">
      <w:pPr>
        <w:autoSpaceDE w:val="0"/>
        <w:autoSpaceDN w:val="0"/>
        <w:adjustRightInd w:val="0"/>
        <w:spacing w:after="0" w:line="360" w:lineRule="auto"/>
        <w:rPr>
          <w:rFonts w:ascii="Times New Roman" w:hAnsi="Times New Roman"/>
          <w:sz w:val="24"/>
        </w:rPr>
      </w:pPr>
    </w:p>
    <w:p w14:paraId="10E9A9F7" w14:textId="77777777" w:rsidR="00240B6C" w:rsidRPr="00A874C9" w:rsidRDefault="00240B6C" w:rsidP="00240B6C">
      <w:pPr>
        <w:rPr>
          <w:rFonts w:cstheme="minorHAnsi"/>
          <w:sz w:val="24"/>
          <w:szCs w:val="24"/>
        </w:rPr>
      </w:pPr>
      <w:r w:rsidRPr="00A874C9">
        <w:rPr>
          <w:rFonts w:cstheme="minorHAnsi"/>
          <w:sz w:val="24"/>
          <w:szCs w:val="24"/>
        </w:rPr>
        <w:t xml:space="preserve">Table </w:t>
      </w:r>
      <w:r w:rsidR="00A874C9" w:rsidRPr="00A874C9">
        <w:rPr>
          <w:rFonts w:cstheme="minorHAnsi"/>
          <w:sz w:val="24"/>
          <w:szCs w:val="24"/>
        </w:rPr>
        <w:t>10</w:t>
      </w:r>
      <w:r w:rsidRPr="00A874C9">
        <w:rPr>
          <w:rFonts w:cstheme="minorHAnsi"/>
          <w:sz w:val="24"/>
          <w:szCs w:val="24"/>
        </w:rPr>
        <w:t xml:space="preserve"> – Cohort SF-12 Physical and Mental Components by Time point </w:t>
      </w:r>
    </w:p>
    <w:tbl>
      <w:tblPr>
        <w:tblW w:w="8789" w:type="dxa"/>
        <w:tblBorders>
          <w:top w:val="nil"/>
          <w:left w:val="nil"/>
          <w:bottom w:val="nil"/>
          <w:right w:val="nil"/>
          <w:insideH w:val="nil"/>
          <w:insideV w:val="nil"/>
        </w:tblBorders>
        <w:tblLayout w:type="fixed"/>
        <w:tblLook w:val="0600" w:firstRow="0" w:lastRow="0" w:firstColumn="0" w:lastColumn="0" w:noHBand="1" w:noVBand="1"/>
      </w:tblPr>
      <w:tblGrid>
        <w:gridCol w:w="2825"/>
        <w:gridCol w:w="2826"/>
        <w:gridCol w:w="3138"/>
      </w:tblGrid>
      <w:tr w:rsidR="00240B6C" w:rsidRPr="00A874C9" w14:paraId="473CD264" w14:textId="77777777" w:rsidTr="00476F34">
        <w:trPr>
          <w:trHeight w:val="573"/>
        </w:trPr>
        <w:tc>
          <w:tcPr>
            <w:tcW w:w="1276" w:type="dxa"/>
            <w:vMerge w:val="restart"/>
            <w:tcBorders>
              <w:top w:val="single" w:sz="8" w:space="0" w:color="000000"/>
              <w:left w:val="single" w:sz="4" w:space="0" w:color="auto"/>
              <w:bottom w:val="single" w:sz="8" w:space="0" w:color="000000"/>
              <w:right w:val="single" w:sz="4" w:space="0" w:color="auto"/>
            </w:tcBorders>
            <w:shd w:val="clear" w:color="auto" w:fill="D9D9D9"/>
            <w:tcMar>
              <w:top w:w="100" w:type="dxa"/>
              <w:left w:w="100" w:type="dxa"/>
              <w:bottom w:w="100" w:type="dxa"/>
              <w:right w:w="100" w:type="dxa"/>
            </w:tcMar>
          </w:tcPr>
          <w:p w14:paraId="6F2A1E60" w14:textId="77777777" w:rsidR="00240B6C" w:rsidRPr="00A874C9" w:rsidRDefault="00240B6C" w:rsidP="00476F34">
            <w:pPr>
              <w:spacing w:line="240" w:lineRule="auto"/>
              <w:ind w:left="100"/>
              <w:jc w:val="center"/>
              <w:rPr>
                <w:rFonts w:cstheme="minorHAnsi"/>
                <w:b/>
                <w:sz w:val="24"/>
                <w:szCs w:val="24"/>
              </w:rPr>
            </w:pPr>
            <w:r w:rsidRPr="00A874C9">
              <w:rPr>
                <w:rFonts w:cstheme="minorHAnsi"/>
                <w:b/>
                <w:sz w:val="24"/>
                <w:szCs w:val="24"/>
              </w:rPr>
              <w:t>Time point</w:t>
            </w:r>
          </w:p>
        </w:tc>
        <w:tc>
          <w:tcPr>
            <w:tcW w:w="2693" w:type="dxa"/>
            <w:gridSpan w:val="2"/>
            <w:tcBorders>
              <w:top w:val="single" w:sz="8" w:space="0" w:color="000000"/>
              <w:left w:val="single" w:sz="4" w:space="0" w:color="auto"/>
              <w:right w:val="single" w:sz="4" w:space="0" w:color="auto"/>
            </w:tcBorders>
            <w:shd w:val="clear" w:color="auto" w:fill="D9D9D9"/>
          </w:tcPr>
          <w:p w14:paraId="3DDC4B2D" w14:textId="77777777" w:rsidR="00240B6C" w:rsidRPr="00A874C9" w:rsidRDefault="00240B6C" w:rsidP="00476F34">
            <w:pPr>
              <w:spacing w:line="240" w:lineRule="auto"/>
              <w:ind w:left="100"/>
              <w:jc w:val="center"/>
              <w:rPr>
                <w:rFonts w:cstheme="minorHAnsi"/>
                <w:b/>
                <w:sz w:val="24"/>
                <w:szCs w:val="24"/>
                <w:shd w:val="clear" w:color="auto" w:fill="D9D9D9"/>
              </w:rPr>
            </w:pPr>
            <w:r w:rsidRPr="00A874C9">
              <w:rPr>
                <w:rFonts w:cstheme="minorHAnsi"/>
                <w:b/>
                <w:sz w:val="24"/>
                <w:szCs w:val="24"/>
                <w:shd w:val="clear" w:color="auto" w:fill="D9D9D9"/>
              </w:rPr>
              <w:t>Dimensions (overall population)</w:t>
            </w:r>
          </w:p>
        </w:tc>
      </w:tr>
      <w:tr w:rsidR="00240B6C" w:rsidRPr="00A874C9" w14:paraId="195E7546" w14:textId="77777777" w:rsidTr="00476F34">
        <w:trPr>
          <w:trHeight w:val="138"/>
        </w:trPr>
        <w:tc>
          <w:tcPr>
            <w:tcW w:w="1276" w:type="dxa"/>
            <w:vMerge/>
            <w:tcBorders>
              <w:top w:val="single" w:sz="8" w:space="0" w:color="000000"/>
              <w:left w:val="single" w:sz="4" w:space="0" w:color="auto"/>
              <w:right w:val="single" w:sz="4" w:space="0" w:color="auto"/>
            </w:tcBorders>
            <w:tcMar>
              <w:top w:w="100" w:type="dxa"/>
              <w:left w:w="100" w:type="dxa"/>
              <w:bottom w:w="100" w:type="dxa"/>
              <w:right w:w="100" w:type="dxa"/>
            </w:tcMar>
          </w:tcPr>
          <w:p w14:paraId="03602664" w14:textId="77777777" w:rsidR="00240B6C" w:rsidRPr="00A874C9" w:rsidRDefault="00240B6C" w:rsidP="00476F34">
            <w:pPr>
              <w:spacing w:line="240" w:lineRule="auto"/>
              <w:ind w:left="100"/>
              <w:rPr>
                <w:rFonts w:cstheme="minorHAnsi"/>
                <w:sz w:val="24"/>
                <w:szCs w:val="24"/>
              </w:rPr>
            </w:pPr>
          </w:p>
        </w:tc>
        <w:tc>
          <w:tcPr>
            <w:tcW w:w="1276" w:type="dxa"/>
            <w:tcBorders>
              <w:left w:val="single" w:sz="4" w:space="0" w:color="auto"/>
              <w:right w:val="nil"/>
            </w:tcBorders>
            <w:shd w:val="clear" w:color="auto" w:fill="D9D9D9"/>
          </w:tcPr>
          <w:p w14:paraId="1AAD7890" w14:textId="77777777" w:rsidR="00240B6C" w:rsidRPr="00A874C9" w:rsidRDefault="00240B6C" w:rsidP="00476F34">
            <w:pPr>
              <w:spacing w:line="240" w:lineRule="auto"/>
              <w:ind w:left="100"/>
              <w:rPr>
                <w:rFonts w:cstheme="minorHAnsi"/>
                <w:b/>
                <w:sz w:val="24"/>
                <w:szCs w:val="24"/>
                <w:shd w:val="clear" w:color="auto" w:fill="D9D9D9"/>
              </w:rPr>
            </w:pPr>
            <w:r w:rsidRPr="00A874C9">
              <w:rPr>
                <w:rFonts w:cstheme="minorHAnsi"/>
                <w:b/>
                <w:sz w:val="24"/>
                <w:szCs w:val="24"/>
                <w:shd w:val="clear" w:color="auto" w:fill="D9D9D9"/>
              </w:rPr>
              <w:t>PCS</w:t>
            </w:r>
          </w:p>
        </w:tc>
        <w:tc>
          <w:tcPr>
            <w:tcW w:w="1417" w:type="dxa"/>
            <w:tcBorders>
              <w:left w:val="nil"/>
              <w:right w:val="single" w:sz="4" w:space="0" w:color="auto"/>
            </w:tcBorders>
            <w:shd w:val="clear" w:color="auto" w:fill="D9D9D9"/>
          </w:tcPr>
          <w:p w14:paraId="0BF6E290" w14:textId="77777777" w:rsidR="00240B6C" w:rsidRPr="00A874C9" w:rsidRDefault="00240B6C" w:rsidP="00476F34">
            <w:pPr>
              <w:spacing w:line="240" w:lineRule="auto"/>
              <w:ind w:left="100"/>
              <w:rPr>
                <w:rFonts w:cstheme="minorHAnsi"/>
                <w:b/>
                <w:sz w:val="24"/>
                <w:szCs w:val="24"/>
                <w:shd w:val="clear" w:color="auto" w:fill="D9D9D9"/>
              </w:rPr>
            </w:pPr>
            <w:r w:rsidRPr="00A874C9">
              <w:rPr>
                <w:rFonts w:cstheme="minorHAnsi"/>
                <w:b/>
                <w:sz w:val="24"/>
                <w:szCs w:val="24"/>
                <w:shd w:val="clear" w:color="auto" w:fill="D9D9D9"/>
              </w:rPr>
              <w:t>MCS</w:t>
            </w:r>
          </w:p>
        </w:tc>
      </w:tr>
      <w:tr w:rsidR="00240B6C" w:rsidRPr="00A874C9" w14:paraId="1955268E" w14:textId="77777777" w:rsidTr="00476F34">
        <w:trPr>
          <w:trHeight w:val="258"/>
        </w:trPr>
        <w:tc>
          <w:tcPr>
            <w:tcW w:w="1276" w:type="dxa"/>
            <w:tcBorders>
              <w:left w:val="single" w:sz="8" w:space="0" w:color="000000"/>
            </w:tcBorders>
            <w:shd w:val="clear" w:color="auto" w:fill="BFBFBF"/>
            <w:tcMar>
              <w:top w:w="100" w:type="dxa"/>
              <w:left w:w="100" w:type="dxa"/>
              <w:bottom w:w="100" w:type="dxa"/>
              <w:right w:w="100" w:type="dxa"/>
            </w:tcMar>
          </w:tcPr>
          <w:p w14:paraId="57C5B26E"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Baseline</w:t>
            </w:r>
          </w:p>
        </w:tc>
        <w:tc>
          <w:tcPr>
            <w:tcW w:w="1276" w:type="dxa"/>
            <w:tcBorders>
              <w:left w:val="single" w:sz="8" w:space="0" w:color="000000"/>
              <w:right w:val="nil"/>
            </w:tcBorders>
            <w:shd w:val="clear" w:color="auto" w:fill="BFBFBF"/>
          </w:tcPr>
          <w:p w14:paraId="565B020C" w14:textId="77777777" w:rsidR="00240B6C" w:rsidRPr="00A874C9" w:rsidRDefault="00240B6C" w:rsidP="00476F34">
            <w:pPr>
              <w:spacing w:line="240" w:lineRule="auto"/>
              <w:ind w:left="100"/>
              <w:rPr>
                <w:rFonts w:cstheme="minorHAnsi"/>
                <w:sz w:val="24"/>
                <w:szCs w:val="24"/>
                <w:shd w:val="clear" w:color="auto" w:fill="BFBFBF"/>
              </w:rPr>
            </w:pPr>
            <w:r w:rsidRPr="00A874C9">
              <w:rPr>
                <w:rFonts w:cstheme="minorHAnsi"/>
                <w:sz w:val="24"/>
                <w:szCs w:val="24"/>
                <w:shd w:val="clear" w:color="auto" w:fill="BFBFBF"/>
              </w:rPr>
              <w:t>n=390</w:t>
            </w:r>
          </w:p>
        </w:tc>
        <w:tc>
          <w:tcPr>
            <w:tcW w:w="1417" w:type="dxa"/>
            <w:tcBorders>
              <w:left w:val="nil"/>
              <w:right w:val="single" w:sz="8" w:space="0" w:color="000000"/>
            </w:tcBorders>
            <w:shd w:val="clear" w:color="auto" w:fill="BFBFBF"/>
          </w:tcPr>
          <w:p w14:paraId="7C6A6943" w14:textId="77777777" w:rsidR="00240B6C" w:rsidRPr="00A874C9" w:rsidRDefault="00240B6C" w:rsidP="00476F34">
            <w:pPr>
              <w:spacing w:line="240" w:lineRule="auto"/>
              <w:ind w:left="100"/>
              <w:rPr>
                <w:rFonts w:cstheme="minorHAnsi"/>
                <w:sz w:val="24"/>
                <w:szCs w:val="24"/>
                <w:shd w:val="clear" w:color="auto" w:fill="BFBFBF"/>
              </w:rPr>
            </w:pPr>
            <w:r w:rsidRPr="00A874C9">
              <w:rPr>
                <w:rFonts w:cstheme="minorHAnsi"/>
                <w:sz w:val="24"/>
                <w:szCs w:val="24"/>
                <w:shd w:val="clear" w:color="auto" w:fill="BFBFBF"/>
              </w:rPr>
              <w:t>N=390</w:t>
            </w:r>
          </w:p>
        </w:tc>
      </w:tr>
      <w:tr w:rsidR="00240B6C" w:rsidRPr="00A874C9" w14:paraId="3BCE27D8" w14:textId="77777777" w:rsidTr="00476F34">
        <w:trPr>
          <w:trHeight w:val="244"/>
        </w:trPr>
        <w:tc>
          <w:tcPr>
            <w:tcW w:w="1276" w:type="dxa"/>
            <w:tcBorders>
              <w:left w:val="single" w:sz="8" w:space="0" w:color="000000"/>
            </w:tcBorders>
            <w:tcMar>
              <w:top w:w="100" w:type="dxa"/>
              <w:left w:w="100" w:type="dxa"/>
              <w:bottom w:w="100" w:type="dxa"/>
              <w:right w:w="100" w:type="dxa"/>
            </w:tcMar>
          </w:tcPr>
          <w:p w14:paraId="72B4C8C2"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Mean (SD)</w:t>
            </w:r>
          </w:p>
        </w:tc>
        <w:tc>
          <w:tcPr>
            <w:tcW w:w="1276" w:type="dxa"/>
            <w:tcBorders>
              <w:left w:val="single" w:sz="8" w:space="0" w:color="000000"/>
              <w:right w:val="nil"/>
            </w:tcBorders>
          </w:tcPr>
          <w:p w14:paraId="1C86BD01"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33.1 (10.17)</w:t>
            </w:r>
          </w:p>
        </w:tc>
        <w:tc>
          <w:tcPr>
            <w:tcW w:w="1417" w:type="dxa"/>
            <w:tcBorders>
              <w:left w:val="nil"/>
              <w:right w:val="single" w:sz="8" w:space="0" w:color="000000"/>
            </w:tcBorders>
          </w:tcPr>
          <w:p w14:paraId="780D9305"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42.2 (12.35)</w:t>
            </w:r>
          </w:p>
        </w:tc>
      </w:tr>
      <w:tr w:rsidR="00240B6C" w:rsidRPr="00A874C9" w14:paraId="0FFCCE10" w14:textId="77777777" w:rsidTr="00476F34">
        <w:trPr>
          <w:trHeight w:val="244"/>
        </w:trPr>
        <w:tc>
          <w:tcPr>
            <w:tcW w:w="1276" w:type="dxa"/>
            <w:tcBorders>
              <w:left w:val="single" w:sz="8" w:space="0" w:color="000000"/>
            </w:tcBorders>
            <w:shd w:val="clear" w:color="auto" w:fill="BFBFBF"/>
            <w:tcMar>
              <w:top w:w="100" w:type="dxa"/>
              <w:left w:w="100" w:type="dxa"/>
              <w:bottom w:w="100" w:type="dxa"/>
              <w:right w:w="100" w:type="dxa"/>
            </w:tcMar>
          </w:tcPr>
          <w:p w14:paraId="6EDB5B37"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3 months</w:t>
            </w:r>
          </w:p>
        </w:tc>
        <w:tc>
          <w:tcPr>
            <w:tcW w:w="1276" w:type="dxa"/>
            <w:tcBorders>
              <w:left w:val="single" w:sz="8" w:space="0" w:color="000000"/>
              <w:right w:val="nil"/>
            </w:tcBorders>
            <w:shd w:val="clear" w:color="auto" w:fill="BFBFBF"/>
            <w:vAlign w:val="bottom"/>
          </w:tcPr>
          <w:p w14:paraId="70472D56"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n=255</w:t>
            </w:r>
          </w:p>
        </w:tc>
        <w:tc>
          <w:tcPr>
            <w:tcW w:w="1417" w:type="dxa"/>
            <w:tcBorders>
              <w:left w:val="nil"/>
              <w:right w:val="single" w:sz="8" w:space="0" w:color="000000"/>
            </w:tcBorders>
            <w:shd w:val="clear" w:color="auto" w:fill="BFBFBF"/>
            <w:vAlign w:val="bottom"/>
          </w:tcPr>
          <w:p w14:paraId="75A32CDB"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n=255</w:t>
            </w:r>
          </w:p>
        </w:tc>
      </w:tr>
      <w:tr w:rsidR="00240B6C" w:rsidRPr="00A874C9" w14:paraId="64372D51" w14:textId="77777777" w:rsidTr="00476F34">
        <w:trPr>
          <w:trHeight w:val="244"/>
        </w:trPr>
        <w:tc>
          <w:tcPr>
            <w:tcW w:w="1276" w:type="dxa"/>
            <w:tcBorders>
              <w:left w:val="single" w:sz="8" w:space="0" w:color="000000"/>
            </w:tcBorders>
            <w:tcMar>
              <w:top w:w="100" w:type="dxa"/>
              <w:left w:w="100" w:type="dxa"/>
              <w:bottom w:w="100" w:type="dxa"/>
              <w:right w:w="100" w:type="dxa"/>
            </w:tcMar>
          </w:tcPr>
          <w:p w14:paraId="707A0311"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Mean (SD)</w:t>
            </w:r>
          </w:p>
        </w:tc>
        <w:tc>
          <w:tcPr>
            <w:tcW w:w="1276" w:type="dxa"/>
            <w:tcBorders>
              <w:left w:val="single" w:sz="8" w:space="0" w:color="000000"/>
              <w:right w:val="nil"/>
            </w:tcBorders>
            <w:vAlign w:val="bottom"/>
          </w:tcPr>
          <w:p w14:paraId="13D4996A"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37.7 (13.15)</w:t>
            </w:r>
          </w:p>
        </w:tc>
        <w:tc>
          <w:tcPr>
            <w:tcW w:w="1417" w:type="dxa"/>
            <w:tcBorders>
              <w:left w:val="nil"/>
              <w:right w:val="single" w:sz="8" w:space="0" w:color="000000"/>
            </w:tcBorders>
            <w:vAlign w:val="bottom"/>
          </w:tcPr>
          <w:p w14:paraId="5E0E4342"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45.1 (11.69)</w:t>
            </w:r>
          </w:p>
        </w:tc>
      </w:tr>
      <w:tr w:rsidR="00240B6C" w:rsidRPr="00A874C9" w14:paraId="2CBF7DFD" w14:textId="77777777" w:rsidTr="00476F34">
        <w:trPr>
          <w:trHeight w:val="244"/>
        </w:trPr>
        <w:tc>
          <w:tcPr>
            <w:tcW w:w="1276" w:type="dxa"/>
            <w:tcBorders>
              <w:left w:val="single" w:sz="8" w:space="0" w:color="000000"/>
            </w:tcBorders>
            <w:shd w:val="clear" w:color="auto" w:fill="BFBFBF"/>
            <w:tcMar>
              <w:top w:w="100" w:type="dxa"/>
              <w:left w:w="100" w:type="dxa"/>
              <w:bottom w:w="100" w:type="dxa"/>
              <w:right w:w="100" w:type="dxa"/>
            </w:tcMar>
          </w:tcPr>
          <w:p w14:paraId="33D25D4F"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6 months</w:t>
            </w:r>
          </w:p>
        </w:tc>
        <w:tc>
          <w:tcPr>
            <w:tcW w:w="1276" w:type="dxa"/>
            <w:tcBorders>
              <w:left w:val="single" w:sz="8" w:space="0" w:color="000000"/>
              <w:right w:val="nil"/>
            </w:tcBorders>
            <w:shd w:val="clear" w:color="auto" w:fill="BFBFBF"/>
            <w:vAlign w:val="bottom"/>
          </w:tcPr>
          <w:p w14:paraId="28527438"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n=223</w:t>
            </w:r>
          </w:p>
        </w:tc>
        <w:tc>
          <w:tcPr>
            <w:tcW w:w="1417" w:type="dxa"/>
            <w:tcBorders>
              <w:left w:val="nil"/>
              <w:right w:val="single" w:sz="8" w:space="0" w:color="000000"/>
            </w:tcBorders>
            <w:shd w:val="clear" w:color="auto" w:fill="BFBFBF"/>
            <w:vAlign w:val="bottom"/>
          </w:tcPr>
          <w:p w14:paraId="7E415DFC"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n=223</w:t>
            </w:r>
          </w:p>
        </w:tc>
      </w:tr>
      <w:tr w:rsidR="00240B6C" w:rsidRPr="00A874C9" w14:paraId="1F2A5C2A" w14:textId="77777777" w:rsidTr="00476F34">
        <w:trPr>
          <w:trHeight w:val="258"/>
        </w:trPr>
        <w:tc>
          <w:tcPr>
            <w:tcW w:w="1276" w:type="dxa"/>
            <w:tcBorders>
              <w:left w:val="single" w:sz="8" w:space="0" w:color="000000"/>
            </w:tcBorders>
            <w:tcMar>
              <w:top w:w="100" w:type="dxa"/>
              <w:left w:w="100" w:type="dxa"/>
              <w:bottom w:w="100" w:type="dxa"/>
              <w:right w:w="100" w:type="dxa"/>
            </w:tcMar>
          </w:tcPr>
          <w:p w14:paraId="49512D0C"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Mean (SD)</w:t>
            </w:r>
          </w:p>
        </w:tc>
        <w:tc>
          <w:tcPr>
            <w:tcW w:w="1276" w:type="dxa"/>
            <w:tcBorders>
              <w:left w:val="single" w:sz="8" w:space="0" w:color="000000"/>
              <w:right w:val="nil"/>
            </w:tcBorders>
            <w:vAlign w:val="bottom"/>
          </w:tcPr>
          <w:p w14:paraId="4A3A12E7"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39.2 (12.91)</w:t>
            </w:r>
          </w:p>
        </w:tc>
        <w:tc>
          <w:tcPr>
            <w:tcW w:w="1417" w:type="dxa"/>
            <w:tcBorders>
              <w:left w:val="nil"/>
              <w:right w:val="single" w:sz="8" w:space="0" w:color="000000"/>
            </w:tcBorders>
            <w:vAlign w:val="bottom"/>
          </w:tcPr>
          <w:p w14:paraId="30F41730"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45.1 (12.13)</w:t>
            </w:r>
          </w:p>
        </w:tc>
      </w:tr>
      <w:tr w:rsidR="00240B6C" w:rsidRPr="00A874C9" w14:paraId="36A6CCD9" w14:textId="77777777" w:rsidTr="00476F34">
        <w:trPr>
          <w:trHeight w:val="244"/>
        </w:trPr>
        <w:tc>
          <w:tcPr>
            <w:tcW w:w="1276" w:type="dxa"/>
            <w:tcBorders>
              <w:left w:val="single" w:sz="8" w:space="0" w:color="000000"/>
            </w:tcBorders>
            <w:shd w:val="clear" w:color="auto" w:fill="BFBFBF"/>
            <w:tcMar>
              <w:top w:w="100" w:type="dxa"/>
              <w:left w:w="100" w:type="dxa"/>
              <w:bottom w:w="100" w:type="dxa"/>
              <w:right w:w="100" w:type="dxa"/>
            </w:tcMar>
          </w:tcPr>
          <w:p w14:paraId="371E74ED"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9 months</w:t>
            </w:r>
          </w:p>
        </w:tc>
        <w:tc>
          <w:tcPr>
            <w:tcW w:w="1276" w:type="dxa"/>
            <w:tcBorders>
              <w:left w:val="single" w:sz="8" w:space="0" w:color="000000"/>
              <w:right w:val="nil"/>
            </w:tcBorders>
            <w:shd w:val="clear" w:color="auto" w:fill="BFBFBF"/>
            <w:vAlign w:val="bottom"/>
          </w:tcPr>
          <w:p w14:paraId="26786E62"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n=210</w:t>
            </w:r>
          </w:p>
        </w:tc>
        <w:tc>
          <w:tcPr>
            <w:tcW w:w="1417" w:type="dxa"/>
            <w:tcBorders>
              <w:left w:val="nil"/>
              <w:right w:val="single" w:sz="8" w:space="0" w:color="000000"/>
            </w:tcBorders>
            <w:shd w:val="clear" w:color="auto" w:fill="BFBFBF"/>
            <w:vAlign w:val="bottom"/>
          </w:tcPr>
          <w:p w14:paraId="752F679C"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n=210</w:t>
            </w:r>
          </w:p>
        </w:tc>
      </w:tr>
      <w:tr w:rsidR="00240B6C" w:rsidRPr="00A874C9" w14:paraId="1CB2D072" w14:textId="77777777" w:rsidTr="00476F34">
        <w:trPr>
          <w:trHeight w:val="244"/>
        </w:trPr>
        <w:tc>
          <w:tcPr>
            <w:tcW w:w="1276" w:type="dxa"/>
            <w:tcBorders>
              <w:left w:val="single" w:sz="8" w:space="0" w:color="000000"/>
            </w:tcBorders>
            <w:tcMar>
              <w:top w:w="100" w:type="dxa"/>
              <w:left w:w="100" w:type="dxa"/>
              <w:bottom w:w="100" w:type="dxa"/>
              <w:right w:w="100" w:type="dxa"/>
            </w:tcMar>
          </w:tcPr>
          <w:p w14:paraId="380D805E"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Mean (SD)</w:t>
            </w:r>
          </w:p>
        </w:tc>
        <w:tc>
          <w:tcPr>
            <w:tcW w:w="1276" w:type="dxa"/>
            <w:tcBorders>
              <w:left w:val="single" w:sz="8" w:space="0" w:color="000000"/>
              <w:right w:val="nil"/>
            </w:tcBorders>
            <w:vAlign w:val="bottom"/>
          </w:tcPr>
          <w:p w14:paraId="79026053"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39.4 (12.89)</w:t>
            </w:r>
          </w:p>
        </w:tc>
        <w:tc>
          <w:tcPr>
            <w:tcW w:w="1417" w:type="dxa"/>
            <w:tcBorders>
              <w:left w:val="nil"/>
              <w:right w:val="single" w:sz="8" w:space="0" w:color="000000"/>
            </w:tcBorders>
            <w:vAlign w:val="bottom"/>
          </w:tcPr>
          <w:p w14:paraId="6B36499C"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46.4 (11.28)</w:t>
            </w:r>
          </w:p>
        </w:tc>
      </w:tr>
      <w:tr w:rsidR="00240B6C" w:rsidRPr="00A874C9" w14:paraId="507ACF3E" w14:textId="77777777" w:rsidTr="00476F34">
        <w:trPr>
          <w:trHeight w:val="244"/>
        </w:trPr>
        <w:tc>
          <w:tcPr>
            <w:tcW w:w="1276" w:type="dxa"/>
            <w:tcBorders>
              <w:left w:val="single" w:sz="8" w:space="0" w:color="000000"/>
            </w:tcBorders>
            <w:shd w:val="clear" w:color="auto" w:fill="BFBFBF"/>
            <w:tcMar>
              <w:top w:w="100" w:type="dxa"/>
              <w:left w:w="100" w:type="dxa"/>
              <w:bottom w:w="100" w:type="dxa"/>
              <w:right w:w="100" w:type="dxa"/>
            </w:tcMar>
          </w:tcPr>
          <w:p w14:paraId="12F3791D"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12 months</w:t>
            </w:r>
          </w:p>
        </w:tc>
        <w:tc>
          <w:tcPr>
            <w:tcW w:w="1276" w:type="dxa"/>
            <w:tcBorders>
              <w:left w:val="single" w:sz="8" w:space="0" w:color="000000"/>
              <w:right w:val="nil"/>
            </w:tcBorders>
            <w:shd w:val="clear" w:color="auto" w:fill="BFBFBF"/>
          </w:tcPr>
          <w:p w14:paraId="2179FCE4"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n=187</w:t>
            </w:r>
          </w:p>
        </w:tc>
        <w:tc>
          <w:tcPr>
            <w:tcW w:w="1417" w:type="dxa"/>
            <w:tcBorders>
              <w:left w:val="nil"/>
              <w:right w:val="single" w:sz="8" w:space="0" w:color="000000"/>
            </w:tcBorders>
            <w:shd w:val="clear" w:color="auto" w:fill="BFBFBF"/>
          </w:tcPr>
          <w:p w14:paraId="5FE788DF"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n=187</w:t>
            </w:r>
          </w:p>
        </w:tc>
      </w:tr>
      <w:tr w:rsidR="00240B6C" w:rsidRPr="00A874C9" w14:paraId="0AA9490C" w14:textId="77777777" w:rsidTr="00476F34">
        <w:trPr>
          <w:trHeight w:val="244"/>
        </w:trPr>
        <w:tc>
          <w:tcPr>
            <w:tcW w:w="1276" w:type="dxa"/>
            <w:tcBorders>
              <w:left w:val="single" w:sz="8" w:space="0" w:color="000000"/>
            </w:tcBorders>
            <w:tcMar>
              <w:top w:w="100" w:type="dxa"/>
              <w:left w:w="100" w:type="dxa"/>
              <w:bottom w:w="100" w:type="dxa"/>
              <w:right w:w="100" w:type="dxa"/>
            </w:tcMar>
          </w:tcPr>
          <w:p w14:paraId="126D5D82"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Mean (SD)</w:t>
            </w:r>
          </w:p>
        </w:tc>
        <w:tc>
          <w:tcPr>
            <w:tcW w:w="1276" w:type="dxa"/>
            <w:tcBorders>
              <w:left w:val="single" w:sz="8" w:space="0" w:color="000000"/>
              <w:right w:val="nil"/>
            </w:tcBorders>
            <w:vAlign w:val="bottom"/>
          </w:tcPr>
          <w:p w14:paraId="08A911DB"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38.8 (13.11)</w:t>
            </w:r>
          </w:p>
        </w:tc>
        <w:tc>
          <w:tcPr>
            <w:tcW w:w="1417" w:type="dxa"/>
            <w:tcBorders>
              <w:left w:val="nil"/>
              <w:right w:val="single" w:sz="8" w:space="0" w:color="000000"/>
            </w:tcBorders>
            <w:vAlign w:val="bottom"/>
          </w:tcPr>
          <w:p w14:paraId="591EB8ED"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47.2 (11.58)</w:t>
            </w:r>
          </w:p>
        </w:tc>
      </w:tr>
      <w:tr w:rsidR="00240B6C" w:rsidRPr="00A874C9" w14:paraId="39636EBB" w14:textId="77777777" w:rsidTr="00476F34">
        <w:trPr>
          <w:trHeight w:val="258"/>
        </w:trPr>
        <w:tc>
          <w:tcPr>
            <w:tcW w:w="1276" w:type="dxa"/>
            <w:tcBorders>
              <w:left w:val="single" w:sz="8" w:space="0" w:color="000000"/>
            </w:tcBorders>
            <w:shd w:val="clear" w:color="auto" w:fill="BFBFBF"/>
            <w:tcMar>
              <w:top w:w="100" w:type="dxa"/>
              <w:left w:w="100" w:type="dxa"/>
              <w:bottom w:w="100" w:type="dxa"/>
              <w:right w:w="100" w:type="dxa"/>
            </w:tcMar>
          </w:tcPr>
          <w:p w14:paraId="1B6408E2"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15 months</w:t>
            </w:r>
          </w:p>
        </w:tc>
        <w:tc>
          <w:tcPr>
            <w:tcW w:w="1276" w:type="dxa"/>
            <w:tcBorders>
              <w:left w:val="single" w:sz="8" w:space="0" w:color="000000"/>
              <w:right w:val="nil"/>
            </w:tcBorders>
            <w:shd w:val="clear" w:color="auto" w:fill="BFBFBF"/>
          </w:tcPr>
          <w:p w14:paraId="67B5906E"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n=147</w:t>
            </w:r>
          </w:p>
        </w:tc>
        <w:tc>
          <w:tcPr>
            <w:tcW w:w="1417" w:type="dxa"/>
            <w:tcBorders>
              <w:left w:val="nil"/>
              <w:right w:val="single" w:sz="8" w:space="0" w:color="000000"/>
            </w:tcBorders>
            <w:shd w:val="clear" w:color="auto" w:fill="BFBFBF"/>
          </w:tcPr>
          <w:p w14:paraId="3B72ACFE"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n=147</w:t>
            </w:r>
          </w:p>
        </w:tc>
      </w:tr>
      <w:tr w:rsidR="00240B6C" w:rsidRPr="00A874C9" w14:paraId="7CF116CE" w14:textId="77777777" w:rsidTr="00476F34">
        <w:trPr>
          <w:trHeight w:val="244"/>
        </w:trPr>
        <w:tc>
          <w:tcPr>
            <w:tcW w:w="1276" w:type="dxa"/>
            <w:tcBorders>
              <w:left w:val="single" w:sz="8" w:space="0" w:color="000000"/>
            </w:tcBorders>
            <w:tcMar>
              <w:top w:w="100" w:type="dxa"/>
              <w:left w:w="100" w:type="dxa"/>
              <w:bottom w:w="100" w:type="dxa"/>
              <w:right w:w="100" w:type="dxa"/>
            </w:tcMar>
          </w:tcPr>
          <w:p w14:paraId="369BC956"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Mean (SD)</w:t>
            </w:r>
          </w:p>
        </w:tc>
        <w:tc>
          <w:tcPr>
            <w:tcW w:w="1276" w:type="dxa"/>
            <w:tcBorders>
              <w:left w:val="single" w:sz="8" w:space="0" w:color="000000"/>
              <w:right w:val="nil"/>
            </w:tcBorders>
            <w:vAlign w:val="bottom"/>
          </w:tcPr>
          <w:p w14:paraId="1187B413"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40.8 (13.46)</w:t>
            </w:r>
          </w:p>
        </w:tc>
        <w:tc>
          <w:tcPr>
            <w:tcW w:w="1417" w:type="dxa"/>
            <w:tcBorders>
              <w:left w:val="nil"/>
              <w:right w:val="single" w:sz="8" w:space="0" w:color="000000"/>
            </w:tcBorders>
            <w:vAlign w:val="bottom"/>
          </w:tcPr>
          <w:p w14:paraId="1E13E97D"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48.3 (10.73)</w:t>
            </w:r>
          </w:p>
        </w:tc>
      </w:tr>
      <w:tr w:rsidR="00240B6C" w:rsidRPr="00A874C9" w14:paraId="46CD194E" w14:textId="77777777" w:rsidTr="00476F34">
        <w:trPr>
          <w:trHeight w:val="244"/>
        </w:trPr>
        <w:tc>
          <w:tcPr>
            <w:tcW w:w="1276" w:type="dxa"/>
            <w:tcBorders>
              <w:left w:val="single" w:sz="8" w:space="0" w:color="000000"/>
            </w:tcBorders>
            <w:shd w:val="clear" w:color="auto" w:fill="BFBFBF"/>
            <w:tcMar>
              <w:top w:w="100" w:type="dxa"/>
              <w:left w:w="100" w:type="dxa"/>
              <w:bottom w:w="100" w:type="dxa"/>
              <w:right w:w="100" w:type="dxa"/>
            </w:tcMar>
          </w:tcPr>
          <w:p w14:paraId="4804D818"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18 months</w:t>
            </w:r>
          </w:p>
        </w:tc>
        <w:tc>
          <w:tcPr>
            <w:tcW w:w="1276" w:type="dxa"/>
            <w:tcBorders>
              <w:left w:val="single" w:sz="8" w:space="0" w:color="000000"/>
              <w:right w:val="nil"/>
            </w:tcBorders>
            <w:shd w:val="clear" w:color="auto" w:fill="BFBFBF"/>
          </w:tcPr>
          <w:p w14:paraId="7CE2E2E9"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n=78</w:t>
            </w:r>
          </w:p>
        </w:tc>
        <w:tc>
          <w:tcPr>
            <w:tcW w:w="1417" w:type="dxa"/>
            <w:tcBorders>
              <w:left w:val="nil"/>
              <w:right w:val="single" w:sz="8" w:space="0" w:color="000000"/>
            </w:tcBorders>
            <w:shd w:val="clear" w:color="auto" w:fill="BFBFBF"/>
          </w:tcPr>
          <w:p w14:paraId="27280ED0"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shd w:val="clear" w:color="auto" w:fill="BFBFBF"/>
              </w:rPr>
              <w:t>n=78</w:t>
            </w:r>
          </w:p>
        </w:tc>
      </w:tr>
      <w:tr w:rsidR="00240B6C" w:rsidRPr="00A874C9" w14:paraId="02969076" w14:textId="77777777" w:rsidTr="00476F34">
        <w:trPr>
          <w:trHeight w:val="244"/>
        </w:trPr>
        <w:tc>
          <w:tcPr>
            <w:tcW w:w="1276" w:type="dxa"/>
            <w:tcBorders>
              <w:left w:val="single" w:sz="8" w:space="0" w:color="000000"/>
              <w:bottom w:val="single" w:sz="8" w:space="0" w:color="000000"/>
            </w:tcBorders>
            <w:tcMar>
              <w:top w:w="100" w:type="dxa"/>
              <w:left w:w="100" w:type="dxa"/>
              <w:bottom w:w="100" w:type="dxa"/>
              <w:right w:w="100" w:type="dxa"/>
            </w:tcMar>
          </w:tcPr>
          <w:p w14:paraId="455093B6"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Mean (SD)</w:t>
            </w:r>
          </w:p>
        </w:tc>
        <w:tc>
          <w:tcPr>
            <w:tcW w:w="1276" w:type="dxa"/>
            <w:tcBorders>
              <w:left w:val="single" w:sz="8" w:space="0" w:color="000000"/>
              <w:bottom w:val="single" w:sz="8" w:space="0" w:color="000000"/>
              <w:right w:val="nil"/>
            </w:tcBorders>
            <w:vAlign w:val="bottom"/>
          </w:tcPr>
          <w:p w14:paraId="3F3F86CF"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39.4 (13.52)</w:t>
            </w:r>
          </w:p>
        </w:tc>
        <w:tc>
          <w:tcPr>
            <w:tcW w:w="1417" w:type="dxa"/>
            <w:tcBorders>
              <w:left w:val="nil"/>
              <w:bottom w:val="single" w:sz="8" w:space="0" w:color="000000"/>
              <w:right w:val="single" w:sz="8" w:space="0" w:color="000000"/>
            </w:tcBorders>
            <w:vAlign w:val="bottom"/>
          </w:tcPr>
          <w:p w14:paraId="032376F0" w14:textId="77777777" w:rsidR="00240B6C" w:rsidRPr="00A874C9" w:rsidRDefault="00240B6C" w:rsidP="00476F34">
            <w:pPr>
              <w:spacing w:line="240" w:lineRule="auto"/>
              <w:ind w:left="100"/>
              <w:rPr>
                <w:rFonts w:cstheme="minorHAnsi"/>
                <w:sz w:val="24"/>
                <w:szCs w:val="24"/>
              </w:rPr>
            </w:pPr>
            <w:r w:rsidRPr="00A874C9">
              <w:rPr>
                <w:rFonts w:cstheme="minorHAnsi"/>
                <w:sz w:val="24"/>
                <w:szCs w:val="24"/>
              </w:rPr>
              <w:t>47.3 (11.12)</w:t>
            </w:r>
          </w:p>
        </w:tc>
      </w:tr>
    </w:tbl>
    <w:p w14:paraId="6530A5FB" w14:textId="77777777" w:rsidR="00A7372E" w:rsidRPr="008901F4" w:rsidRDefault="00A7372E" w:rsidP="00D908E4">
      <w:pPr>
        <w:pStyle w:val="Heading3"/>
        <w:spacing w:line="360" w:lineRule="auto"/>
        <w:rPr>
          <w:b w:val="0"/>
          <w:color w:val="auto"/>
          <w:sz w:val="24"/>
          <w:u w:val="single"/>
        </w:rPr>
      </w:pPr>
      <w:bookmarkStart w:id="93" w:name="_Toc3553345"/>
      <w:r w:rsidRPr="008901F4">
        <w:rPr>
          <w:b w:val="0"/>
          <w:color w:val="auto"/>
          <w:sz w:val="24"/>
          <w:u w:val="single"/>
        </w:rPr>
        <w:t>Conclusions</w:t>
      </w:r>
      <w:bookmarkEnd w:id="93"/>
    </w:p>
    <w:p w14:paraId="165C77FB" w14:textId="77777777" w:rsidR="00422B71" w:rsidRPr="00F31572" w:rsidRDefault="00422B71" w:rsidP="00D908E4">
      <w:pPr>
        <w:spacing w:line="360" w:lineRule="auto"/>
        <w:rPr>
          <w:rFonts w:ascii="Times New Roman" w:hAnsi="Times New Roman" w:cs="Times New Roman"/>
          <w:sz w:val="24"/>
          <w:szCs w:val="24"/>
        </w:rPr>
      </w:pPr>
      <w:r w:rsidRPr="00F31572">
        <w:rPr>
          <w:rFonts w:ascii="Times New Roman" w:hAnsi="Times New Roman" w:cs="Times New Roman"/>
          <w:sz w:val="24"/>
          <w:szCs w:val="24"/>
        </w:rPr>
        <w:t xml:space="preserve">This prospective inception cohort study </w:t>
      </w:r>
      <w:r w:rsidR="00D27EC2">
        <w:rPr>
          <w:rFonts w:ascii="Times New Roman" w:hAnsi="Times New Roman" w:cs="Times New Roman"/>
          <w:sz w:val="24"/>
          <w:szCs w:val="24"/>
        </w:rPr>
        <w:t xml:space="preserve">in </w:t>
      </w:r>
      <w:r w:rsidR="00FC7FA5">
        <w:rPr>
          <w:rFonts w:ascii="Times New Roman" w:hAnsi="Times New Roman" w:cs="Times New Roman"/>
          <w:sz w:val="24"/>
          <w:szCs w:val="24"/>
        </w:rPr>
        <w:t>patients</w:t>
      </w:r>
      <w:r w:rsidR="00D27EC2">
        <w:rPr>
          <w:rFonts w:ascii="Times New Roman" w:hAnsi="Times New Roman" w:cs="Times New Roman"/>
          <w:sz w:val="24"/>
          <w:szCs w:val="24"/>
        </w:rPr>
        <w:t xml:space="preserve"> with SWHSI </w:t>
      </w:r>
      <w:r w:rsidRPr="00F31572">
        <w:rPr>
          <w:rFonts w:ascii="Times New Roman" w:hAnsi="Times New Roman" w:cs="Times New Roman"/>
          <w:sz w:val="24"/>
          <w:szCs w:val="24"/>
        </w:rPr>
        <w:t xml:space="preserve">is the first </w:t>
      </w:r>
      <w:r w:rsidR="00D27EC2">
        <w:rPr>
          <w:rFonts w:ascii="Times New Roman" w:hAnsi="Times New Roman" w:cs="Times New Roman"/>
          <w:sz w:val="24"/>
          <w:szCs w:val="24"/>
        </w:rPr>
        <w:t>we have identified</w:t>
      </w:r>
      <w:r w:rsidRPr="00F31572">
        <w:rPr>
          <w:rFonts w:ascii="Times New Roman" w:hAnsi="Times New Roman" w:cs="Times New Roman"/>
          <w:sz w:val="24"/>
          <w:szCs w:val="24"/>
        </w:rPr>
        <w:t xml:space="preserve">. Broad patient groups (patients undergoing abdominal colorectal surgery, lower limb vascular surgery, and a mixed group of other procedures and specialities) were identified which were similar to those identified in </w:t>
      </w:r>
      <w:r w:rsidR="0043619B" w:rsidRPr="00F31572">
        <w:rPr>
          <w:rFonts w:ascii="Times New Roman" w:hAnsi="Times New Roman" w:cs="Times New Roman"/>
          <w:sz w:val="24"/>
          <w:szCs w:val="24"/>
        </w:rPr>
        <w:t xml:space="preserve">our </w:t>
      </w:r>
      <w:r w:rsidRPr="00F31572">
        <w:rPr>
          <w:rFonts w:ascii="Times New Roman" w:hAnsi="Times New Roman" w:cs="Times New Roman"/>
          <w:sz w:val="24"/>
          <w:szCs w:val="24"/>
        </w:rPr>
        <w:t>cross</w:t>
      </w:r>
      <w:r w:rsidR="003530D8">
        <w:rPr>
          <w:rFonts w:ascii="Times New Roman" w:hAnsi="Times New Roman" w:cs="Times New Roman"/>
          <w:sz w:val="24"/>
          <w:szCs w:val="24"/>
        </w:rPr>
        <w:t>-</w:t>
      </w:r>
      <w:r w:rsidRPr="00F31572">
        <w:rPr>
          <w:rFonts w:ascii="Times New Roman" w:hAnsi="Times New Roman" w:cs="Times New Roman"/>
          <w:sz w:val="24"/>
          <w:szCs w:val="24"/>
        </w:rPr>
        <w:t>sectional survey</w:t>
      </w:r>
      <w:r w:rsidR="00F55BD3" w:rsidRPr="00F31572">
        <w:rPr>
          <w:rFonts w:ascii="Times New Roman" w:hAnsi="Times New Roman" w:cs="Times New Roman"/>
          <w:sz w:val="24"/>
          <w:szCs w:val="24"/>
        </w:rPr>
        <w:t>.</w:t>
      </w:r>
      <w:r w:rsidR="009249DD" w:rsidRPr="00F31572">
        <w:rPr>
          <w:rFonts w:ascii="Times New Roman" w:hAnsi="Times New Roman" w:cs="Times New Roman"/>
          <w:sz w:val="24"/>
          <w:szCs w:val="24"/>
        </w:rPr>
        <w:t xml:space="preserve"> </w:t>
      </w:r>
      <w:r w:rsidR="00F55BD3" w:rsidRPr="00F31572">
        <w:rPr>
          <w:rFonts w:ascii="Times New Roman" w:hAnsi="Times New Roman" w:cs="Times New Roman"/>
          <w:sz w:val="24"/>
          <w:szCs w:val="24"/>
        </w:rPr>
        <w:t>This information flags</w:t>
      </w:r>
      <w:r w:rsidRPr="00F31572">
        <w:rPr>
          <w:rFonts w:ascii="Times New Roman" w:hAnsi="Times New Roman" w:cs="Times New Roman"/>
          <w:sz w:val="24"/>
          <w:szCs w:val="24"/>
        </w:rPr>
        <w:t xml:space="preserve"> populations of clinical relevance as well as those likely to be the focus of further research. </w:t>
      </w:r>
    </w:p>
    <w:p w14:paraId="7473964C" w14:textId="77777777" w:rsidR="00422B71" w:rsidRPr="00F31572" w:rsidRDefault="00422B71" w:rsidP="00D908E4">
      <w:pPr>
        <w:spacing w:line="360" w:lineRule="auto"/>
        <w:rPr>
          <w:rFonts w:ascii="Times New Roman" w:hAnsi="Times New Roman" w:cs="Times New Roman"/>
          <w:sz w:val="24"/>
          <w:szCs w:val="24"/>
        </w:rPr>
      </w:pPr>
      <w:r w:rsidRPr="00F31572">
        <w:rPr>
          <w:rFonts w:ascii="Times New Roman" w:hAnsi="Times New Roman" w:cs="Times New Roman"/>
          <w:sz w:val="24"/>
          <w:szCs w:val="24"/>
        </w:rPr>
        <w:t>The median time to healing for thes</w:t>
      </w:r>
      <w:r w:rsidR="00C45FBD">
        <w:rPr>
          <w:rFonts w:ascii="Times New Roman" w:hAnsi="Times New Roman" w:cs="Times New Roman"/>
          <w:sz w:val="24"/>
          <w:szCs w:val="24"/>
        </w:rPr>
        <w:t>e wounds of approximately three-</w:t>
      </w:r>
      <w:r w:rsidRPr="00F31572">
        <w:rPr>
          <w:rFonts w:ascii="Times New Roman" w:hAnsi="Times New Roman" w:cs="Times New Roman"/>
          <w:sz w:val="24"/>
          <w:szCs w:val="24"/>
        </w:rPr>
        <w:t>months is new information</w:t>
      </w:r>
      <w:r w:rsidR="0001786D" w:rsidRPr="00F31572">
        <w:rPr>
          <w:rFonts w:ascii="Times New Roman" w:hAnsi="Times New Roman" w:cs="Times New Roman"/>
          <w:sz w:val="24"/>
          <w:szCs w:val="24"/>
        </w:rPr>
        <w:t>,</w:t>
      </w:r>
      <w:r w:rsidRPr="00F31572">
        <w:rPr>
          <w:rFonts w:ascii="Times New Roman" w:hAnsi="Times New Roman" w:cs="Times New Roman"/>
          <w:sz w:val="24"/>
          <w:szCs w:val="24"/>
        </w:rPr>
        <w:t xml:space="preserve"> which highlights the extended period of time that patients might expect to </w:t>
      </w:r>
      <w:r w:rsidR="0043619B" w:rsidRPr="00F31572">
        <w:rPr>
          <w:rFonts w:ascii="Times New Roman" w:hAnsi="Times New Roman" w:cs="Times New Roman"/>
          <w:sz w:val="24"/>
          <w:szCs w:val="24"/>
        </w:rPr>
        <w:t xml:space="preserve">cope </w:t>
      </w:r>
      <w:r w:rsidRPr="00F31572">
        <w:rPr>
          <w:rFonts w:ascii="Times New Roman" w:hAnsi="Times New Roman" w:cs="Times New Roman"/>
          <w:sz w:val="24"/>
          <w:szCs w:val="24"/>
        </w:rPr>
        <w:t xml:space="preserve">with open surgical wounds. </w:t>
      </w:r>
      <w:r w:rsidR="00A7372E" w:rsidRPr="00F31572">
        <w:rPr>
          <w:rFonts w:ascii="Times New Roman" w:hAnsi="Times New Roman" w:cs="Times New Roman"/>
          <w:sz w:val="24"/>
          <w:szCs w:val="24"/>
        </w:rPr>
        <w:t xml:space="preserve">There was </w:t>
      </w:r>
      <w:r w:rsidR="004873FC" w:rsidRPr="00F31572">
        <w:rPr>
          <w:rFonts w:ascii="Times New Roman" w:hAnsi="Times New Roman" w:cs="Times New Roman"/>
          <w:sz w:val="24"/>
          <w:szCs w:val="24"/>
        </w:rPr>
        <w:t>high variability</w:t>
      </w:r>
      <w:r w:rsidR="00A7372E" w:rsidRPr="00F31572">
        <w:rPr>
          <w:rFonts w:ascii="Times New Roman" w:hAnsi="Times New Roman" w:cs="Times New Roman"/>
          <w:sz w:val="24"/>
          <w:szCs w:val="24"/>
        </w:rPr>
        <w:t xml:space="preserve"> with time to healing ranging from </w:t>
      </w:r>
      <w:r w:rsidR="00C45FBD">
        <w:rPr>
          <w:rFonts w:ascii="Times New Roman" w:hAnsi="Times New Roman" w:cs="Times New Roman"/>
          <w:sz w:val="24"/>
          <w:szCs w:val="24"/>
        </w:rPr>
        <w:t>8 days to 1 year and 4-</w:t>
      </w:r>
      <w:r w:rsidR="00A7372E" w:rsidRPr="00F31572">
        <w:rPr>
          <w:rFonts w:ascii="Times New Roman" w:hAnsi="Times New Roman" w:cs="Times New Roman"/>
          <w:sz w:val="24"/>
          <w:szCs w:val="24"/>
        </w:rPr>
        <w:t>months (prior to censoring)</w:t>
      </w:r>
      <w:r w:rsidR="00E5165E">
        <w:rPr>
          <w:rFonts w:ascii="Times New Roman" w:hAnsi="Times New Roman" w:cs="Times New Roman"/>
          <w:sz w:val="24"/>
          <w:szCs w:val="24"/>
        </w:rPr>
        <w:t xml:space="preserve"> and 5 days to 1 year </w:t>
      </w:r>
      <w:r w:rsidR="00C45FBD">
        <w:rPr>
          <w:rFonts w:ascii="Times New Roman" w:hAnsi="Times New Roman" w:cs="Times New Roman"/>
          <w:sz w:val="24"/>
          <w:szCs w:val="24"/>
        </w:rPr>
        <w:t>and 7-</w:t>
      </w:r>
      <w:r w:rsidR="00E5165E">
        <w:rPr>
          <w:rFonts w:ascii="Times New Roman" w:hAnsi="Times New Roman" w:cs="Times New Roman"/>
          <w:sz w:val="24"/>
          <w:szCs w:val="24"/>
        </w:rPr>
        <w:t>months (following censoring)</w:t>
      </w:r>
      <w:r w:rsidR="004873FC" w:rsidRPr="00F31572">
        <w:rPr>
          <w:rFonts w:ascii="Times New Roman" w:hAnsi="Times New Roman" w:cs="Times New Roman"/>
          <w:sz w:val="24"/>
          <w:szCs w:val="24"/>
        </w:rPr>
        <w:t>.</w:t>
      </w:r>
      <w:r w:rsidR="00A7372E" w:rsidRPr="00F31572">
        <w:rPr>
          <w:rFonts w:ascii="Times New Roman" w:hAnsi="Times New Roman" w:cs="Times New Roman"/>
          <w:sz w:val="24"/>
          <w:szCs w:val="24"/>
        </w:rPr>
        <w:t xml:space="preserve"> </w:t>
      </w:r>
      <w:r w:rsidR="008358F9" w:rsidRPr="00F31572">
        <w:rPr>
          <w:rFonts w:ascii="Times New Roman" w:hAnsi="Times New Roman" w:cs="Times New Roman"/>
          <w:sz w:val="24"/>
          <w:szCs w:val="24"/>
        </w:rPr>
        <w:t>The chronicity of these wounds is crucial for patients and carers to appreciate in order for them to have realistic expectations regarding wound healing.</w:t>
      </w:r>
      <w:r w:rsidRPr="00F31572">
        <w:rPr>
          <w:rFonts w:ascii="Times New Roman" w:hAnsi="Times New Roman" w:cs="Times New Roman"/>
          <w:sz w:val="24"/>
          <w:szCs w:val="24"/>
        </w:rPr>
        <w:t xml:space="preserve"> The cohort also highlights the high number of adverse events that occur in SWHSI patients</w:t>
      </w:r>
      <w:r w:rsidR="00F55BD3" w:rsidRPr="00F31572">
        <w:rPr>
          <w:rFonts w:ascii="Times New Roman" w:hAnsi="Times New Roman" w:cs="Times New Roman"/>
          <w:sz w:val="24"/>
          <w:szCs w:val="24"/>
        </w:rPr>
        <w:t>,</w:t>
      </w:r>
      <w:r w:rsidRPr="00F31572">
        <w:rPr>
          <w:rFonts w:ascii="Times New Roman" w:hAnsi="Times New Roman" w:cs="Times New Roman"/>
          <w:sz w:val="24"/>
          <w:szCs w:val="24"/>
        </w:rPr>
        <w:t xml:space="preserve"> with wound infection and readmission to hospital (with the associated care costs) being particularly common</w:t>
      </w:r>
      <w:r w:rsidR="00DD3C8F" w:rsidRPr="00F31572">
        <w:rPr>
          <w:rFonts w:ascii="Times New Roman" w:hAnsi="Times New Roman" w:cs="Times New Roman"/>
          <w:sz w:val="24"/>
          <w:szCs w:val="24"/>
        </w:rPr>
        <w:t xml:space="preserve">. </w:t>
      </w:r>
      <w:r w:rsidR="00841DFC" w:rsidRPr="00F31572">
        <w:rPr>
          <w:rFonts w:ascii="Times New Roman" w:hAnsi="Times New Roman" w:cs="Times New Roman"/>
          <w:sz w:val="24"/>
          <w:szCs w:val="24"/>
        </w:rPr>
        <w:t xml:space="preserve">This cohort study data clearly demonstrated that SWHSI pose a distinctive management challenge which was previously unsupported by high-level evidence. </w:t>
      </w:r>
    </w:p>
    <w:p w14:paraId="1159D1B5" w14:textId="77777777" w:rsidR="00422B71" w:rsidRPr="00F31572" w:rsidRDefault="00422B71" w:rsidP="00D908E4">
      <w:pPr>
        <w:spacing w:line="360" w:lineRule="auto"/>
        <w:rPr>
          <w:rFonts w:ascii="Times New Roman" w:hAnsi="Times New Roman" w:cs="Times New Roman"/>
          <w:sz w:val="24"/>
          <w:szCs w:val="24"/>
        </w:rPr>
      </w:pPr>
      <w:r w:rsidRPr="00F31572">
        <w:rPr>
          <w:rFonts w:ascii="Times New Roman" w:hAnsi="Times New Roman" w:cs="Times New Roman"/>
          <w:sz w:val="24"/>
          <w:szCs w:val="24"/>
        </w:rPr>
        <w:t>Adjusted analyses provide further initial insights into possible patient and wound ‘</w:t>
      </w:r>
      <w:r w:rsidRPr="00C45FBD">
        <w:rPr>
          <w:rFonts w:ascii="Times New Roman" w:hAnsi="Times New Roman" w:cs="Times New Roman"/>
          <w:i/>
          <w:sz w:val="24"/>
          <w:szCs w:val="24"/>
        </w:rPr>
        <w:t>risk</w:t>
      </w:r>
      <w:r w:rsidRPr="00F31572">
        <w:rPr>
          <w:rFonts w:ascii="Times New Roman" w:hAnsi="Times New Roman" w:cs="Times New Roman"/>
          <w:sz w:val="24"/>
          <w:szCs w:val="24"/>
        </w:rPr>
        <w:t>’ factors that might have a detrimental impact on healing including wound infection</w:t>
      </w:r>
      <w:r w:rsidR="0005758A" w:rsidRPr="00F31572">
        <w:rPr>
          <w:rFonts w:ascii="Times New Roman" w:hAnsi="Times New Roman" w:cs="Times New Roman"/>
          <w:sz w:val="24"/>
          <w:szCs w:val="24"/>
        </w:rPr>
        <w:t xml:space="preserve"> at any point</w:t>
      </w:r>
      <w:r w:rsidR="00ED616E">
        <w:rPr>
          <w:rFonts w:ascii="Times New Roman" w:hAnsi="Times New Roman" w:cs="Times New Roman"/>
          <w:sz w:val="24"/>
          <w:szCs w:val="24"/>
        </w:rPr>
        <w:t>,</w:t>
      </w:r>
      <w:r w:rsidRPr="00F31572">
        <w:rPr>
          <w:rFonts w:ascii="Times New Roman" w:hAnsi="Times New Roman" w:cs="Times New Roman"/>
          <w:sz w:val="24"/>
          <w:szCs w:val="24"/>
        </w:rPr>
        <w:t xml:space="preserve"> baseline </w:t>
      </w:r>
      <w:r w:rsidR="0005758A" w:rsidRPr="00F31572">
        <w:rPr>
          <w:rFonts w:ascii="Times New Roman" w:hAnsi="Times New Roman" w:cs="Times New Roman"/>
          <w:sz w:val="24"/>
          <w:szCs w:val="24"/>
        </w:rPr>
        <w:t xml:space="preserve">wound area and higher levels of surgical </w:t>
      </w:r>
      <w:r w:rsidR="000B1C04">
        <w:rPr>
          <w:rFonts w:ascii="Times New Roman" w:hAnsi="Times New Roman" w:cs="Times New Roman"/>
          <w:sz w:val="24"/>
          <w:szCs w:val="24"/>
        </w:rPr>
        <w:t xml:space="preserve">wound </w:t>
      </w:r>
      <w:r w:rsidRPr="00F31572">
        <w:rPr>
          <w:rFonts w:ascii="Times New Roman" w:hAnsi="Times New Roman" w:cs="Times New Roman"/>
          <w:sz w:val="24"/>
          <w:szCs w:val="24"/>
        </w:rPr>
        <w:t>contamination</w:t>
      </w:r>
      <w:r w:rsidR="000B1C04">
        <w:rPr>
          <w:rFonts w:ascii="Times New Roman" w:hAnsi="Times New Roman" w:cs="Times New Roman"/>
          <w:sz w:val="24"/>
          <w:szCs w:val="24"/>
        </w:rPr>
        <w:t xml:space="preserve">, </w:t>
      </w:r>
      <w:r w:rsidR="000B1C04">
        <w:rPr>
          <w:rFonts w:ascii="Times New Roman" w:eastAsia="Times New Roman" w:hAnsi="Times New Roman" w:cs="Times New Roman"/>
          <w:sz w:val="24"/>
          <w:szCs w:val="24"/>
          <w:lang w:eastAsia="en-GB"/>
        </w:rPr>
        <w:t>as determined at the point of surgery</w:t>
      </w:r>
      <w:r w:rsidRPr="00F31572">
        <w:rPr>
          <w:rFonts w:ascii="Times New Roman" w:hAnsi="Times New Roman" w:cs="Times New Roman"/>
          <w:sz w:val="24"/>
          <w:szCs w:val="24"/>
        </w:rPr>
        <w:t>. The</w:t>
      </w:r>
      <w:r w:rsidR="0005758A" w:rsidRPr="00F31572">
        <w:rPr>
          <w:rFonts w:ascii="Times New Roman" w:hAnsi="Times New Roman" w:cs="Times New Roman"/>
          <w:sz w:val="24"/>
          <w:szCs w:val="24"/>
        </w:rPr>
        <w:t xml:space="preserve"> predictive baseline </w:t>
      </w:r>
      <w:r w:rsidRPr="00F31572">
        <w:rPr>
          <w:rFonts w:ascii="Times New Roman" w:hAnsi="Times New Roman" w:cs="Times New Roman"/>
          <w:sz w:val="24"/>
          <w:szCs w:val="24"/>
        </w:rPr>
        <w:t xml:space="preserve">factors may be important for </w:t>
      </w:r>
      <w:r w:rsidR="001B5703">
        <w:rPr>
          <w:rFonts w:ascii="Times New Roman" w:hAnsi="Times New Roman" w:cs="Times New Roman"/>
          <w:sz w:val="24"/>
          <w:szCs w:val="24"/>
        </w:rPr>
        <w:t xml:space="preserve">the </w:t>
      </w:r>
      <w:r w:rsidRPr="00F31572">
        <w:rPr>
          <w:rFonts w:ascii="Times New Roman" w:hAnsi="Times New Roman" w:cs="Times New Roman"/>
          <w:sz w:val="24"/>
          <w:szCs w:val="24"/>
        </w:rPr>
        <w:t xml:space="preserve">stratification </w:t>
      </w:r>
      <w:r w:rsidR="001B5703">
        <w:rPr>
          <w:rFonts w:ascii="Times New Roman" w:hAnsi="Times New Roman" w:cs="Times New Roman"/>
          <w:sz w:val="24"/>
          <w:szCs w:val="24"/>
        </w:rPr>
        <w:t xml:space="preserve">of </w:t>
      </w:r>
      <w:r w:rsidRPr="00F31572">
        <w:rPr>
          <w:rFonts w:ascii="Times New Roman" w:hAnsi="Times New Roman" w:cs="Times New Roman"/>
          <w:sz w:val="24"/>
          <w:szCs w:val="24"/>
        </w:rPr>
        <w:t xml:space="preserve">randomisation </w:t>
      </w:r>
      <w:r w:rsidR="001B5703">
        <w:rPr>
          <w:rFonts w:ascii="Times New Roman" w:hAnsi="Times New Roman" w:cs="Times New Roman"/>
          <w:sz w:val="24"/>
          <w:szCs w:val="24"/>
        </w:rPr>
        <w:t>or adjustment for prognostic factors i</w:t>
      </w:r>
      <w:r w:rsidRPr="00F31572">
        <w:rPr>
          <w:rFonts w:ascii="Times New Roman" w:hAnsi="Times New Roman" w:cs="Times New Roman"/>
          <w:sz w:val="24"/>
          <w:szCs w:val="24"/>
        </w:rPr>
        <w:t>n future trials</w:t>
      </w:r>
      <w:r w:rsidR="0005758A" w:rsidRPr="00F31572">
        <w:rPr>
          <w:rFonts w:ascii="Times New Roman" w:hAnsi="Times New Roman" w:cs="Times New Roman"/>
          <w:sz w:val="24"/>
          <w:szCs w:val="24"/>
        </w:rPr>
        <w:t xml:space="preserve"> however it should be noted that there are many other covariates which are associated and correlate with these predictors. The SF-12 data indicate that, at baseline</w:t>
      </w:r>
      <w:r w:rsidR="00D92FBC">
        <w:rPr>
          <w:rFonts w:ascii="Times New Roman" w:hAnsi="Times New Roman" w:cs="Times New Roman"/>
          <w:sz w:val="24"/>
          <w:szCs w:val="24"/>
        </w:rPr>
        <w:t>, SW</w:t>
      </w:r>
      <w:r w:rsidR="0005758A" w:rsidRPr="00F31572">
        <w:rPr>
          <w:rFonts w:ascii="Times New Roman" w:hAnsi="Times New Roman" w:cs="Times New Roman"/>
          <w:sz w:val="24"/>
          <w:szCs w:val="24"/>
        </w:rPr>
        <w:t>H</w:t>
      </w:r>
      <w:r w:rsidR="00D92FBC">
        <w:rPr>
          <w:rFonts w:ascii="Times New Roman" w:hAnsi="Times New Roman" w:cs="Times New Roman"/>
          <w:sz w:val="24"/>
          <w:szCs w:val="24"/>
        </w:rPr>
        <w:t>S</w:t>
      </w:r>
      <w:r w:rsidR="0005758A" w:rsidRPr="00F31572">
        <w:rPr>
          <w:rFonts w:ascii="Times New Roman" w:hAnsi="Times New Roman" w:cs="Times New Roman"/>
          <w:sz w:val="24"/>
          <w:szCs w:val="24"/>
        </w:rPr>
        <w:t xml:space="preserve">I patients have quality of life limitations comparable with patients with congestive cardiac </w:t>
      </w:r>
      <w:r w:rsidR="00D125E9" w:rsidRPr="00F31572">
        <w:rPr>
          <w:rFonts w:ascii="Times New Roman" w:hAnsi="Times New Roman" w:cs="Times New Roman"/>
          <w:sz w:val="24"/>
          <w:szCs w:val="24"/>
        </w:rPr>
        <w:t>failure;</w:t>
      </w:r>
      <w:r w:rsidR="0005758A" w:rsidRPr="00F31572">
        <w:rPr>
          <w:rFonts w:ascii="Times New Roman" w:hAnsi="Times New Roman" w:cs="Times New Roman"/>
          <w:sz w:val="24"/>
          <w:szCs w:val="24"/>
        </w:rPr>
        <w:t xml:space="preserve"> however they were significantly younger.</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ExcludeYear="1"&gt;&lt;Author&gt;Schweikert B&lt;/Author&gt;&lt;Year&gt;2006&lt;/Year&gt;&lt;RecNum&gt;38&lt;/RecNum&gt;&lt;DisplayText&gt;(23)&lt;/DisplayText&gt;&lt;record&gt;&lt;rec-number&gt;38&lt;/rec-number&gt;&lt;foreign-keys&gt;&lt;key app="EN" db-id="z9dvs0207zppefeesrrvxxvavfrde0pt9xds"&gt;38&lt;/key&gt;&lt;/foreign-keys&gt;&lt;ref-type name="Journal Article"&gt;17&lt;/ref-type&gt;&lt;contributors&gt;&lt;authors&gt;&lt;author&gt;Schweikert B., Hahmann H, and Leidl R.&lt;/author&gt;&lt;/authors&gt;&lt;/contributors&gt;&lt;titles&gt;&lt;title&gt;Validation of the EuroQol questionnaire in cardiac rehabilitation.&lt;/title&gt;&lt;secondary-title&gt;Heart&lt;/secondary-title&gt;&lt;/titles&gt;&lt;periodical&gt;&lt;full-title&gt;Heart&lt;/full-title&gt;&lt;/periodical&gt;&lt;pages&gt;62-7&lt;/pages&gt;&lt;volume&gt;92&lt;/volume&gt;&lt;number&gt;1&lt;/number&gt;&lt;dates&gt;&lt;year&gt;2006&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3" w:tooltip="Schweikert B., 2006 #38" w:history="1">
        <w:r w:rsidR="00A6096B">
          <w:rPr>
            <w:rFonts w:ascii="Times New Roman" w:hAnsi="Times New Roman" w:cs="Times New Roman"/>
            <w:noProof/>
            <w:sz w:val="24"/>
            <w:szCs w:val="24"/>
            <w:vertAlign w:val="superscript"/>
          </w:rPr>
          <w:t>23</w:t>
        </w:r>
      </w:hyperlink>
      <w:r w:rsidR="00FB3273" w:rsidRPr="00135B00">
        <w:rPr>
          <w:rFonts w:ascii="Times New Roman" w:hAnsi="Times New Roman" w:cs="Times New Roman"/>
          <w:sz w:val="24"/>
          <w:szCs w:val="24"/>
          <w:vertAlign w:val="superscript"/>
        </w:rPr>
        <w:fldChar w:fldCharType="end"/>
      </w:r>
      <w:r w:rsidR="0005758A" w:rsidRPr="00F31572">
        <w:rPr>
          <w:rFonts w:ascii="Times New Roman" w:hAnsi="Times New Roman" w:cs="Times New Roman"/>
          <w:sz w:val="24"/>
          <w:szCs w:val="24"/>
        </w:rPr>
        <w:t xml:space="preserve"> This therefore demonstrates the potential impact SWHSI have on patient quality of life</w:t>
      </w:r>
      <w:r w:rsidR="00634F16">
        <w:rPr>
          <w:rFonts w:ascii="Times New Roman" w:hAnsi="Times New Roman" w:cs="Times New Roman"/>
          <w:sz w:val="24"/>
          <w:szCs w:val="24"/>
        </w:rPr>
        <w:t>;</w:t>
      </w:r>
      <w:r w:rsidR="0005758A" w:rsidRPr="00F31572">
        <w:rPr>
          <w:rFonts w:ascii="Times New Roman" w:hAnsi="Times New Roman" w:cs="Times New Roman"/>
          <w:sz w:val="24"/>
          <w:szCs w:val="24"/>
        </w:rPr>
        <w:t xml:space="preserve"> however</w:t>
      </w:r>
      <w:r w:rsidR="00634F16">
        <w:rPr>
          <w:rFonts w:ascii="Times New Roman" w:hAnsi="Times New Roman" w:cs="Times New Roman"/>
          <w:sz w:val="24"/>
          <w:szCs w:val="24"/>
        </w:rPr>
        <w:t>,</w:t>
      </w:r>
      <w:r w:rsidR="0005758A" w:rsidRPr="00F31572">
        <w:rPr>
          <w:rFonts w:ascii="Times New Roman" w:hAnsi="Times New Roman" w:cs="Times New Roman"/>
          <w:sz w:val="24"/>
          <w:szCs w:val="24"/>
        </w:rPr>
        <w:t xml:space="preserve"> as the improvements in SF-12 scores during the study demonstrate, quality of life may be improved by time or wound healing. </w:t>
      </w:r>
      <w:r w:rsidRPr="00F31572">
        <w:rPr>
          <w:rFonts w:ascii="Times New Roman" w:hAnsi="Times New Roman" w:cs="Times New Roman"/>
          <w:sz w:val="24"/>
          <w:szCs w:val="24"/>
        </w:rPr>
        <w:t>The research to date is therefore building a picture of a relatively common wound type which takes a prolonged time to heal</w:t>
      </w:r>
      <w:r w:rsidR="0043619B" w:rsidRPr="00F31572">
        <w:rPr>
          <w:rFonts w:ascii="Times New Roman" w:hAnsi="Times New Roman" w:cs="Times New Roman"/>
          <w:sz w:val="24"/>
          <w:szCs w:val="24"/>
        </w:rPr>
        <w:t xml:space="preserve">, </w:t>
      </w:r>
      <w:r w:rsidRPr="00F31572">
        <w:rPr>
          <w:rFonts w:ascii="Times New Roman" w:hAnsi="Times New Roman" w:cs="Times New Roman"/>
          <w:sz w:val="24"/>
          <w:szCs w:val="24"/>
        </w:rPr>
        <w:t xml:space="preserve">negatively impacts </w:t>
      </w:r>
      <w:r w:rsidR="00C45FBD">
        <w:rPr>
          <w:rFonts w:ascii="Times New Roman" w:hAnsi="Times New Roman" w:cs="Times New Roman"/>
          <w:sz w:val="24"/>
          <w:szCs w:val="24"/>
        </w:rPr>
        <w:t>quality of life</w:t>
      </w:r>
      <w:r w:rsidRPr="00F31572">
        <w:rPr>
          <w:rFonts w:ascii="Times New Roman" w:hAnsi="Times New Roman" w:cs="Times New Roman"/>
          <w:sz w:val="24"/>
          <w:szCs w:val="24"/>
        </w:rPr>
        <w:t xml:space="preserve"> and puts patients at high risk of infection and </w:t>
      </w:r>
      <w:r w:rsidR="0043619B" w:rsidRPr="00F31572">
        <w:rPr>
          <w:rFonts w:ascii="Times New Roman" w:hAnsi="Times New Roman" w:cs="Times New Roman"/>
          <w:sz w:val="24"/>
          <w:szCs w:val="24"/>
        </w:rPr>
        <w:t>other adverse</w:t>
      </w:r>
      <w:r w:rsidRPr="00F31572">
        <w:rPr>
          <w:rFonts w:ascii="Times New Roman" w:hAnsi="Times New Roman" w:cs="Times New Roman"/>
          <w:sz w:val="24"/>
          <w:szCs w:val="24"/>
        </w:rPr>
        <w:t xml:space="preserve"> events. </w:t>
      </w:r>
    </w:p>
    <w:p w14:paraId="3DCEB60A" w14:textId="77777777" w:rsidR="00422B71" w:rsidRPr="00F31572" w:rsidRDefault="001D40BB" w:rsidP="00D908E4">
      <w:pPr>
        <w:spacing w:line="360" w:lineRule="auto"/>
        <w:rPr>
          <w:rFonts w:ascii="Times New Roman" w:hAnsi="Times New Roman" w:cs="Times New Roman"/>
          <w:sz w:val="24"/>
          <w:szCs w:val="24"/>
        </w:rPr>
      </w:pPr>
      <w:r w:rsidRPr="00F31572">
        <w:rPr>
          <w:rFonts w:ascii="Times New Roman" w:hAnsi="Times New Roman" w:cs="Times New Roman"/>
          <w:sz w:val="24"/>
          <w:szCs w:val="24"/>
        </w:rPr>
        <w:t>The common treatments for SWHSI</w:t>
      </w:r>
      <w:r>
        <w:rPr>
          <w:rFonts w:ascii="Times New Roman" w:hAnsi="Times New Roman" w:cs="Times New Roman"/>
          <w:sz w:val="24"/>
          <w:szCs w:val="24"/>
        </w:rPr>
        <w:t>,</w:t>
      </w:r>
      <w:r w:rsidRPr="00F31572">
        <w:rPr>
          <w:rFonts w:ascii="Times New Roman" w:hAnsi="Times New Roman" w:cs="Times New Roman"/>
          <w:sz w:val="24"/>
          <w:szCs w:val="24"/>
        </w:rPr>
        <w:t xml:space="preserve"> </w:t>
      </w:r>
      <w:r>
        <w:rPr>
          <w:rFonts w:ascii="Times New Roman" w:hAnsi="Times New Roman" w:cs="Times New Roman"/>
          <w:sz w:val="24"/>
          <w:szCs w:val="24"/>
        </w:rPr>
        <w:t xml:space="preserve">in the centres involved in this cohort who were treating SWHSI patients across Yorkshire and Humber, UK, </w:t>
      </w:r>
      <w:r w:rsidRPr="00F31572">
        <w:rPr>
          <w:rFonts w:ascii="Times New Roman" w:hAnsi="Times New Roman" w:cs="Times New Roman"/>
          <w:sz w:val="24"/>
          <w:szCs w:val="24"/>
        </w:rPr>
        <w:t xml:space="preserve">were dressings and </w:t>
      </w:r>
      <w:r>
        <w:rPr>
          <w:rFonts w:ascii="Times New Roman" w:hAnsi="Times New Roman" w:cs="Times New Roman"/>
          <w:sz w:val="24"/>
          <w:szCs w:val="24"/>
        </w:rPr>
        <w:t>NPWT</w:t>
      </w:r>
      <w:r w:rsidR="00422B71" w:rsidRPr="00F31572">
        <w:rPr>
          <w:rFonts w:ascii="Times New Roman" w:hAnsi="Times New Roman" w:cs="Times New Roman"/>
          <w:sz w:val="24"/>
          <w:szCs w:val="24"/>
        </w:rPr>
        <w:t xml:space="preserve">. There is currently limited and generally low quality evidence on how effective </w:t>
      </w:r>
      <w:r w:rsidR="00F67E65" w:rsidRPr="00F31572">
        <w:rPr>
          <w:rFonts w:ascii="Times New Roman" w:hAnsi="Times New Roman" w:cs="Times New Roman"/>
          <w:sz w:val="24"/>
          <w:szCs w:val="24"/>
        </w:rPr>
        <w:t xml:space="preserve">dressings </w:t>
      </w:r>
      <w:r w:rsidR="00422B71" w:rsidRPr="00F31572">
        <w:rPr>
          <w:rFonts w:ascii="Times New Roman" w:hAnsi="Times New Roman" w:cs="Times New Roman"/>
          <w:sz w:val="24"/>
          <w:szCs w:val="24"/>
        </w:rPr>
        <w:t xml:space="preserve">are in terms of wound </w:t>
      </w:r>
      <w:r w:rsidR="00D2094D" w:rsidRPr="00F31572">
        <w:rPr>
          <w:rFonts w:ascii="Times New Roman" w:hAnsi="Times New Roman" w:cs="Times New Roman"/>
          <w:sz w:val="24"/>
          <w:szCs w:val="24"/>
        </w:rPr>
        <w:t>management</w:t>
      </w:r>
      <w:r w:rsidR="00422B71" w:rsidRPr="00F31572">
        <w:rPr>
          <w:rFonts w:ascii="Times New Roman" w:hAnsi="Times New Roman" w:cs="Times New Roman"/>
          <w:sz w:val="24"/>
          <w:szCs w:val="24"/>
        </w:rPr>
        <w:t xml:space="preserve"> and promoting opti</w:t>
      </w:r>
      <w:r w:rsidR="00D75048">
        <w:rPr>
          <w:rFonts w:ascii="Times New Roman" w:hAnsi="Times New Roman" w:cs="Times New Roman"/>
          <w:sz w:val="24"/>
          <w:szCs w:val="24"/>
        </w:rPr>
        <w:t>mal clinical outcomes in a cost-</w:t>
      </w:r>
      <w:r w:rsidR="00422B71" w:rsidRPr="00F31572">
        <w:rPr>
          <w:rFonts w:ascii="Times New Roman" w:hAnsi="Times New Roman" w:cs="Times New Roman"/>
          <w:sz w:val="24"/>
          <w:szCs w:val="24"/>
        </w:rPr>
        <w:t>effective way</w:t>
      </w:r>
      <w:r w:rsidR="00F67E65" w:rsidRPr="00F31572">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ExcludeYear="1"&gt;&lt;Author&gt;Dumville JC&lt;/Author&gt;&lt;Year&gt;2015&lt;/Year&gt;&lt;RecNum&gt;30&lt;/RecNum&gt;&lt;DisplayText&gt;(14)&lt;/DisplayText&gt;&lt;record&gt;&lt;rec-number&gt;30&lt;/rec-number&gt;&lt;foreign-keys&gt;&lt;key app="EN" db-id="z9dvs0207zppefeesrrvxxvavfrde0pt9xds"&gt;30&lt;/key&gt;&lt;/foreign-keys&gt;&lt;ref-type name="Journal Article"&gt;17&lt;/ref-type&gt;&lt;contributors&gt;&lt;authors&gt;&lt;author&gt;Dumville JC., Owens GL, Crosbie EJ, Peinemann F and Lui, Z.&lt;/author&gt;&lt;/authors&gt;&lt;/contributors&gt;&lt;titles&gt;&lt;title&gt;Negative pressure wound therapy for treating surgical wounds healing by secondary intention&lt;/title&gt;&lt;secondary-title&gt;Cochrane Database Syst Rev&lt;/secondary-title&gt;&lt;/titles&gt;&lt;periodical&gt;&lt;full-title&gt;Cochrane Database Syst Rev&lt;/full-title&gt;&lt;/periodical&gt;&lt;volume&gt;4&lt;/volume&gt;&lt;number&gt;6&lt;/number&gt;&lt;dates&gt;&lt;year&gt;2015&lt;/year&gt;&lt;/dates&gt;&lt;urls&gt;&lt;/urls&gt;&lt;electronic-resource-num&gt;10.1002/14651858.CD011278.pub2&lt;/electronic-resource-num&gt;&lt;/record&gt;&lt;/Cite&gt;&lt;/EndNote&gt;</w:instrText>
      </w:r>
      <w:r w:rsidR="00FB3273" w:rsidRPr="00135B00">
        <w:rPr>
          <w:rFonts w:ascii="Times New Roman" w:hAnsi="Times New Roman" w:cs="Times New Roman"/>
          <w:sz w:val="24"/>
          <w:szCs w:val="24"/>
          <w:vertAlign w:val="superscript"/>
        </w:rPr>
        <w:fldChar w:fldCharType="separate"/>
      </w:r>
      <w:hyperlink w:anchor="_ENREF_14" w:tooltip="Dumville JC., 2015 #30" w:history="1">
        <w:r w:rsidR="00A6096B">
          <w:rPr>
            <w:rFonts w:ascii="Times New Roman" w:hAnsi="Times New Roman" w:cs="Times New Roman"/>
            <w:noProof/>
            <w:sz w:val="24"/>
            <w:szCs w:val="24"/>
            <w:vertAlign w:val="superscript"/>
          </w:rPr>
          <w:t>14</w:t>
        </w:r>
      </w:hyperlink>
      <w:r w:rsidR="00FB3273" w:rsidRPr="00135B00">
        <w:rPr>
          <w:rFonts w:ascii="Times New Roman" w:hAnsi="Times New Roman" w:cs="Times New Roman"/>
          <w:sz w:val="24"/>
          <w:szCs w:val="24"/>
          <w:vertAlign w:val="superscript"/>
        </w:rPr>
        <w:fldChar w:fldCharType="end"/>
      </w:r>
      <w:r w:rsidR="00F67E65" w:rsidRPr="00F31572">
        <w:rPr>
          <w:rFonts w:ascii="Times New Roman" w:hAnsi="Times New Roman" w:cs="Times New Roman"/>
          <w:sz w:val="24"/>
          <w:szCs w:val="24"/>
        </w:rPr>
        <w:t xml:space="preserve"> A recent Cochrane systematic review found only two randomised controlled trials with a total of 69 participants that had investigated the relative effectiveness of NPWT on SWHSI, both reporting limited outcome data which prevents any firm conclusions to be made.</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ExcludeYear="1"&gt;&lt;Author&gt;Dumville JC&lt;/Author&gt;&lt;Year&gt;2015&lt;/Year&gt;&lt;RecNum&gt;30&lt;/RecNum&gt;&lt;DisplayText&gt;(14)&lt;/DisplayText&gt;&lt;record&gt;&lt;rec-number&gt;30&lt;/rec-number&gt;&lt;foreign-keys&gt;&lt;key app="EN" db-id="z9dvs0207zppefeesrrvxxvavfrde0pt9xds"&gt;30&lt;/key&gt;&lt;/foreign-keys&gt;&lt;ref-type name="Journal Article"&gt;17&lt;/ref-type&gt;&lt;contributors&gt;&lt;authors&gt;&lt;author&gt;Dumville JC., Owens GL, Crosbie EJ, Peinemann F and Lui, Z.&lt;/author&gt;&lt;/authors&gt;&lt;/contributors&gt;&lt;titles&gt;&lt;title&gt;Negative pressure wound therapy for treating surgical wounds healing by secondary intention&lt;/title&gt;&lt;secondary-title&gt;Cochrane Database Syst Rev&lt;/secondary-title&gt;&lt;/titles&gt;&lt;periodical&gt;&lt;full-title&gt;Cochrane Database Syst Rev&lt;/full-title&gt;&lt;/periodical&gt;&lt;volume&gt;4&lt;/volume&gt;&lt;number&gt;6&lt;/number&gt;&lt;dates&gt;&lt;year&gt;2015&lt;/year&gt;&lt;/dates&gt;&lt;urls&gt;&lt;/urls&gt;&lt;electronic-resource-num&gt;10.1002/14651858.CD011278.pub2&lt;/electronic-resource-num&gt;&lt;/record&gt;&lt;/Cite&gt;&lt;/EndNote&gt;</w:instrText>
      </w:r>
      <w:r w:rsidR="00FB3273" w:rsidRPr="00135B00">
        <w:rPr>
          <w:rFonts w:ascii="Times New Roman" w:hAnsi="Times New Roman" w:cs="Times New Roman"/>
          <w:sz w:val="24"/>
          <w:szCs w:val="24"/>
          <w:vertAlign w:val="superscript"/>
        </w:rPr>
        <w:fldChar w:fldCharType="separate"/>
      </w:r>
      <w:hyperlink w:anchor="_ENREF_14" w:tooltip="Dumville JC., 2015 #30" w:history="1">
        <w:r w:rsidR="00A6096B">
          <w:rPr>
            <w:rFonts w:ascii="Times New Roman" w:hAnsi="Times New Roman" w:cs="Times New Roman"/>
            <w:noProof/>
            <w:sz w:val="24"/>
            <w:szCs w:val="24"/>
            <w:vertAlign w:val="superscript"/>
          </w:rPr>
          <w:t>14</w:t>
        </w:r>
      </w:hyperlink>
      <w:r w:rsidR="00FB3273" w:rsidRPr="00135B00">
        <w:rPr>
          <w:rFonts w:ascii="Times New Roman" w:hAnsi="Times New Roman" w:cs="Times New Roman"/>
          <w:sz w:val="24"/>
          <w:szCs w:val="24"/>
          <w:vertAlign w:val="superscript"/>
        </w:rPr>
        <w:fldChar w:fldCharType="end"/>
      </w:r>
      <w:r w:rsidR="00422B71" w:rsidRPr="00F31572">
        <w:rPr>
          <w:rFonts w:ascii="Times New Roman" w:hAnsi="Times New Roman" w:cs="Times New Roman"/>
          <w:sz w:val="24"/>
          <w:szCs w:val="24"/>
        </w:rPr>
        <w:t xml:space="preserve"> Given that </w:t>
      </w:r>
      <w:r w:rsidR="00C45FBD" w:rsidRPr="00F31572">
        <w:rPr>
          <w:rFonts w:ascii="Times New Roman" w:hAnsi="Times New Roman" w:cs="Times New Roman"/>
          <w:sz w:val="24"/>
          <w:szCs w:val="24"/>
        </w:rPr>
        <w:t xml:space="preserve">all SWHSI </w:t>
      </w:r>
      <w:r w:rsidR="00422B71" w:rsidRPr="00F31572">
        <w:rPr>
          <w:rFonts w:ascii="Times New Roman" w:hAnsi="Times New Roman" w:cs="Times New Roman"/>
          <w:sz w:val="24"/>
          <w:szCs w:val="24"/>
        </w:rPr>
        <w:t xml:space="preserve">in this cohort were receiving dressings and/or </w:t>
      </w:r>
      <w:r w:rsidR="00C45FBD">
        <w:rPr>
          <w:rFonts w:ascii="Times New Roman" w:hAnsi="Times New Roman" w:cs="Times New Roman"/>
          <w:sz w:val="24"/>
          <w:szCs w:val="24"/>
        </w:rPr>
        <w:t>NPWT</w:t>
      </w:r>
      <w:r w:rsidR="007B00DE" w:rsidRPr="00F31572">
        <w:rPr>
          <w:rFonts w:ascii="Times New Roman" w:hAnsi="Times New Roman" w:cs="Times New Roman"/>
          <w:sz w:val="24"/>
          <w:szCs w:val="24"/>
        </w:rPr>
        <w:t>,</w:t>
      </w:r>
      <w:r w:rsidR="00422B71" w:rsidRPr="00F31572">
        <w:rPr>
          <w:rFonts w:ascii="Times New Roman" w:hAnsi="Times New Roman" w:cs="Times New Roman"/>
          <w:sz w:val="24"/>
          <w:szCs w:val="24"/>
        </w:rPr>
        <w:t xml:space="preserve"> further resear</w:t>
      </w:r>
      <w:r w:rsidR="00D75048">
        <w:rPr>
          <w:rFonts w:ascii="Times New Roman" w:hAnsi="Times New Roman" w:cs="Times New Roman"/>
          <w:sz w:val="24"/>
          <w:szCs w:val="24"/>
        </w:rPr>
        <w:t>ch to explore clinical and cost-</w:t>
      </w:r>
      <w:r w:rsidR="00422B71" w:rsidRPr="00F31572">
        <w:rPr>
          <w:rFonts w:ascii="Times New Roman" w:hAnsi="Times New Roman" w:cs="Times New Roman"/>
          <w:sz w:val="24"/>
          <w:szCs w:val="24"/>
        </w:rPr>
        <w:t>effectiveness of these treatments in one or more of the common surgical groups identified seems warranted</w:t>
      </w:r>
      <w:r w:rsidR="001A634B">
        <w:rPr>
          <w:rFonts w:ascii="Times New Roman" w:hAnsi="Times New Roman" w:cs="Times New Roman"/>
          <w:sz w:val="24"/>
          <w:szCs w:val="24"/>
        </w:rPr>
        <w:t xml:space="preserve"> and so was considered appropriate for further assessment in Workstream 2</w:t>
      </w:r>
      <w:r w:rsidR="00422B71" w:rsidRPr="00F31572">
        <w:rPr>
          <w:rFonts w:ascii="Times New Roman" w:hAnsi="Times New Roman" w:cs="Times New Roman"/>
          <w:sz w:val="24"/>
          <w:szCs w:val="24"/>
        </w:rPr>
        <w:t>.</w:t>
      </w:r>
    </w:p>
    <w:p w14:paraId="3E2A7AB2" w14:textId="77777777" w:rsidR="00422B71" w:rsidRDefault="00422B71" w:rsidP="00D908E4">
      <w:pPr>
        <w:spacing w:line="360" w:lineRule="auto"/>
        <w:rPr>
          <w:rFonts w:ascii="Times New Roman" w:hAnsi="Times New Roman" w:cs="Times New Roman"/>
          <w:sz w:val="24"/>
          <w:szCs w:val="24"/>
        </w:rPr>
      </w:pPr>
      <w:r w:rsidRPr="00F31572">
        <w:rPr>
          <w:rFonts w:ascii="Times New Roman" w:hAnsi="Times New Roman" w:cs="Times New Roman"/>
          <w:sz w:val="24"/>
          <w:szCs w:val="24"/>
        </w:rPr>
        <w:t xml:space="preserve">The prospective and observational design of this study allowed us to follow patients over time and to collect the important natural history, </w:t>
      </w:r>
      <w:r w:rsidR="00DD3C8F" w:rsidRPr="00F31572">
        <w:rPr>
          <w:rFonts w:ascii="Times New Roman" w:hAnsi="Times New Roman" w:cs="Times New Roman"/>
          <w:sz w:val="24"/>
          <w:szCs w:val="24"/>
        </w:rPr>
        <w:t>treatment,</w:t>
      </w:r>
      <w:r w:rsidRPr="00F31572">
        <w:rPr>
          <w:rFonts w:ascii="Times New Roman" w:hAnsi="Times New Roman" w:cs="Times New Roman"/>
          <w:sz w:val="24"/>
          <w:szCs w:val="24"/>
        </w:rPr>
        <w:t xml:space="preserve"> and outcome data presented here. </w:t>
      </w:r>
      <w:r w:rsidR="00F55BD3" w:rsidRPr="00F31572">
        <w:rPr>
          <w:rFonts w:ascii="Times New Roman" w:hAnsi="Times New Roman" w:cs="Times New Roman"/>
          <w:sz w:val="24"/>
          <w:szCs w:val="24"/>
        </w:rPr>
        <w:t>Whilst we tried to maintain a representative sample, due to</w:t>
      </w:r>
      <w:r w:rsidRPr="00F31572">
        <w:rPr>
          <w:rFonts w:ascii="Times New Roman" w:hAnsi="Times New Roman" w:cs="Times New Roman"/>
          <w:sz w:val="24"/>
          <w:szCs w:val="24"/>
        </w:rPr>
        <w:t xml:space="preserve"> </w:t>
      </w:r>
      <w:r w:rsidR="00F55BD3" w:rsidRPr="00F31572">
        <w:rPr>
          <w:rFonts w:ascii="Times New Roman" w:hAnsi="Times New Roman" w:cs="Times New Roman"/>
          <w:sz w:val="24"/>
          <w:szCs w:val="24"/>
        </w:rPr>
        <w:t xml:space="preserve">the need for </w:t>
      </w:r>
      <w:r w:rsidRPr="00F31572">
        <w:rPr>
          <w:rFonts w:ascii="Times New Roman" w:hAnsi="Times New Roman" w:cs="Times New Roman"/>
          <w:sz w:val="24"/>
          <w:szCs w:val="24"/>
        </w:rPr>
        <w:t>consent</w:t>
      </w:r>
      <w:r w:rsidR="00E33964" w:rsidRPr="00F31572">
        <w:rPr>
          <w:rFonts w:ascii="Times New Roman" w:hAnsi="Times New Roman" w:cs="Times New Roman"/>
          <w:sz w:val="24"/>
          <w:szCs w:val="24"/>
        </w:rPr>
        <w:t>,</w:t>
      </w:r>
      <w:r w:rsidRPr="00F31572">
        <w:rPr>
          <w:rFonts w:ascii="Times New Roman" w:hAnsi="Times New Roman" w:cs="Times New Roman"/>
          <w:sz w:val="24"/>
          <w:szCs w:val="24"/>
        </w:rPr>
        <w:t xml:space="preserve"> </w:t>
      </w:r>
      <w:r w:rsidR="00F55BD3" w:rsidRPr="00F31572">
        <w:rPr>
          <w:rFonts w:ascii="Times New Roman" w:hAnsi="Times New Roman" w:cs="Times New Roman"/>
          <w:sz w:val="24"/>
          <w:szCs w:val="24"/>
        </w:rPr>
        <w:t xml:space="preserve">the </w:t>
      </w:r>
      <w:r w:rsidRPr="00F31572">
        <w:rPr>
          <w:rFonts w:ascii="Times New Roman" w:hAnsi="Times New Roman" w:cs="Times New Roman"/>
          <w:sz w:val="24"/>
          <w:szCs w:val="24"/>
        </w:rPr>
        <w:t xml:space="preserve">subset </w:t>
      </w:r>
      <w:r w:rsidR="00F55BD3" w:rsidRPr="00F31572">
        <w:rPr>
          <w:rFonts w:ascii="Times New Roman" w:hAnsi="Times New Roman" w:cs="Times New Roman"/>
          <w:sz w:val="24"/>
          <w:szCs w:val="24"/>
        </w:rPr>
        <w:t xml:space="preserve">recruited </w:t>
      </w:r>
      <w:r w:rsidRPr="00F31572">
        <w:rPr>
          <w:rFonts w:ascii="Times New Roman" w:hAnsi="Times New Roman" w:cs="Times New Roman"/>
          <w:sz w:val="24"/>
          <w:szCs w:val="24"/>
        </w:rPr>
        <w:t>might diffe</w:t>
      </w:r>
      <w:r w:rsidR="00F55BD3" w:rsidRPr="00F31572">
        <w:rPr>
          <w:rFonts w:ascii="Times New Roman" w:hAnsi="Times New Roman" w:cs="Times New Roman"/>
          <w:sz w:val="24"/>
          <w:szCs w:val="24"/>
        </w:rPr>
        <w:t>r</w:t>
      </w:r>
      <w:r w:rsidRPr="00F31572">
        <w:rPr>
          <w:rFonts w:ascii="Times New Roman" w:hAnsi="Times New Roman" w:cs="Times New Roman"/>
          <w:sz w:val="24"/>
          <w:szCs w:val="24"/>
        </w:rPr>
        <w:t xml:space="preserve"> in some systematic way</w:t>
      </w:r>
      <w:r w:rsidR="004873FC" w:rsidRPr="00F31572">
        <w:rPr>
          <w:rFonts w:ascii="Times New Roman" w:hAnsi="Times New Roman" w:cs="Times New Roman"/>
          <w:sz w:val="24"/>
          <w:szCs w:val="24"/>
        </w:rPr>
        <w:t xml:space="preserve"> to the wider SWHSI patient population</w:t>
      </w:r>
      <w:r w:rsidRPr="00F31572">
        <w:rPr>
          <w:rFonts w:ascii="Times New Roman" w:hAnsi="Times New Roman" w:cs="Times New Roman"/>
          <w:sz w:val="24"/>
          <w:szCs w:val="24"/>
        </w:rPr>
        <w:t xml:space="preserve">. Comparison of the cohort and the cross-sectional </w:t>
      </w:r>
      <w:r w:rsidR="00D908E4">
        <w:rPr>
          <w:rFonts w:ascii="Times New Roman" w:hAnsi="Times New Roman" w:cs="Times New Roman"/>
          <w:sz w:val="24"/>
          <w:szCs w:val="24"/>
        </w:rPr>
        <w:t xml:space="preserve">survey </w:t>
      </w:r>
      <w:r w:rsidRPr="00F31572">
        <w:rPr>
          <w:rFonts w:ascii="Times New Roman" w:hAnsi="Times New Roman" w:cs="Times New Roman"/>
          <w:sz w:val="24"/>
          <w:szCs w:val="24"/>
        </w:rPr>
        <w:t xml:space="preserve">data may be useful here since the survey data </w:t>
      </w:r>
      <w:r w:rsidR="00CA5A01">
        <w:rPr>
          <w:rFonts w:ascii="Times New Roman" w:hAnsi="Times New Roman" w:cs="Times New Roman"/>
          <w:sz w:val="24"/>
          <w:szCs w:val="24"/>
        </w:rPr>
        <w:t>were</w:t>
      </w:r>
      <w:r w:rsidRPr="00F31572">
        <w:rPr>
          <w:rFonts w:ascii="Times New Roman" w:hAnsi="Times New Roman" w:cs="Times New Roman"/>
          <w:sz w:val="24"/>
          <w:szCs w:val="24"/>
        </w:rPr>
        <w:t xml:space="preserve"> captured away from the patient’s bedside, did not require </w:t>
      </w:r>
      <w:r w:rsidR="00DD3C8F" w:rsidRPr="00F31572">
        <w:rPr>
          <w:rFonts w:ascii="Times New Roman" w:hAnsi="Times New Roman" w:cs="Times New Roman"/>
          <w:sz w:val="24"/>
          <w:szCs w:val="24"/>
        </w:rPr>
        <w:t>consent,</w:t>
      </w:r>
      <w:r w:rsidRPr="00F31572">
        <w:rPr>
          <w:rFonts w:ascii="Times New Roman" w:hAnsi="Times New Roman" w:cs="Times New Roman"/>
          <w:sz w:val="24"/>
          <w:szCs w:val="24"/>
        </w:rPr>
        <w:t xml:space="preserve"> and thus may provide a more epidemiologically complete overview of the SWHSI population. In terms of patient epidemiological, wound and surgery data, the populations in the survey and cohort appear similar</w:t>
      </w:r>
      <w:r w:rsidR="007B00DE" w:rsidRPr="00F31572">
        <w:rPr>
          <w:rFonts w:ascii="Times New Roman" w:hAnsi="Times New Roman" w:cs="Times New Roman"/>
          <w:sz w:val="24"/>
          <w:szCs w:val="24"/>
        </w:rPr>
        <w:t>;</w:t>
      </w:r>
      <w:r w:rsidRPr="00F31572">
        <w:rPr>
          <w:rFonts w:ascii="Times New Roman" w:hAnsi="Times New Roman" w:cs="Times New Roman"/>
          <w:sz w:val="24"/>
          <w:szCs w:val="24"/>
        </w:rPr>
        <w:t xml:space="preserve"> however</w:t>
      </w:r>
      <w:r w:rsidR="007B00DE" w:rsidRPr="00F31572">
        <w:rPr>
          <w:rFonts w:ascii="Times New Roman" w:hAnsi="Times New Roman" w:cs="Times New Roman"/>
          <w:sz w:val="24"/>
          <w:szCs w:val="24"/>
        </w:rPr>
        <w:t>,</w:t>
      </w:r>
      <w:r w:rsidRPr="00F31572">
        <w:rPr>
          <w:rFonts w:ascii="Times New Roman" w:hAnsi="Times New Roman" w:cs="Times New Roman"/>
          <w:sz w:val="24"/>
          <w:szCs w:val="24"/>
        </w:rPr>
        <w:t xml:space="preserve"> the findings from the survey may have influenced specific areas for focused recruitment into the cohort study (e.g. sub</w:t>
      </w:r>
      <w:r w:rsidR="007F6EC2" w:rsidRPr="00F31572">
        <w:rPr>
          <w:rFonts w:ascii="Times New Roman" w:hAnsi="Times New Roman" w:cs="Times New Roman"/>
          <w:sz w:val="24"/>
          <w:szCs w:val="24"/>
        </w:rPr>
        <w:t>-</w:t>
      </w:r>
      <w:r w:rsidRPr="00F31572">
        <w:rPr>
          <w:rFonts w:ascii="Times New Roman" w:hAnsi="Times New Roman" w:cs="Times New Roman"/>
          <w:sz w:val="24"/>
          <w:szCs w:val="24"/>
        </w:rPr>
        <w:t>speciality specific hospital wards). Some patient groups, where wound problems are re</w:t>
      </w:r>
      <w:r w:rsidR="00DF100D" w:rsidRPr="00F31572">
        <w:rPr>
          <w:rFonts w:ascii="Times New Roman" w:hAnsi="Times New Roman" w:cs="Times New Roman"/>
          <w:sz w:val="24"/>
          <w:szCs w:val="24"/>
        </w:rPr>
        <w:t>cognised nationally, seem under-</w:t>
      </w:r>
      <w:r w:rsidRPr="00F31572">
        <w:rPr>
          <w:rFonts w:ascii="Times New Roman" w:hAnsi="Times New Roman" w:cs="Times New Roman"/>
          <w:sz w:val="24"/>
          <w:szCs w:val="24"/>
        </w:rPr>
        <w:t xml:space="preserve">represented </w:t>
      </w:r>
      <w:r w:rsidR="00F55BD3" w:rsidRPr="00F31572">
        <w:rPr>
          <w:rFonts w:ascii="Times New Roman" w:hAnsi="Times New Roman" w:cs="Times New Roman"/>
          <w:sz w:val="24"/>
          <w:szCs w:val="24"/>
        </w:rPr>
        <w:t xml:space="preserve">in the cohort study </w:t>
      </w:r>
      <w:r w:rsidRPr="00F31572">
        <w:rPr>
          <w:rFonts w:ascii="Times New Roman" w:hAnsi="Times New Roman" w:cs="Times New Roman"/>
          <w:sz w:val="24"/>
          <w:szCs w:val="24"/>
        </w:rPr>
        <w:t>(e.g. post Caesarean section wounds where dehiscence rates as high as 6% have been reported</w:t>
      </w:r>
      <w:r w:rsidR="00AB12CF">
        <w:rPr>
          <w:rFonts w:ascii="Times New Roman" w:hAnsi="Times New Roman" w:cs="Times New Roman"/>
          <w:sz w:val="24"/>
          <w:szCs w:val="24"/>
        </w:rPr>
        <w:t>)</w:t>
      </w:r>
      <w:r w:rsidRPr="00F31572">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ExcludeYear="1"&gt;&lt;Author&gt;Mackeen AD&lt;/Author&gt;&lt;Year&gt;2012&lt;/Year&gt;&lt;RecNum&gt;39&lt;/RecNum&gt;&lt;DisplayText&gt;(24)&lt;/DisplayText&gt;&lt;record&gt;&lt;rec-number&gt;39&lt;/rec-number&gt;&lt;foreign-keys&gt;&lt;key app="EN" db-id="z9dvs0207zppefeesrrvxxvavfrde0pt9xds"&gt;39&lt;/key&gt;&lt;/foreign-keys&gt;&lt;ref-type name="Journal Article"&gt;17&lt;/ref-type&gt;&lt;contributors&gt;&lt;authors&gt;&lt;author&gt;Mackeen AD., Berghella V, and Larsen ML.&lt;/author&gt;&lt;/authors&gt;&lt;/contributors&gt;&lt;titles&gt;&lt;title&gt;Techniques and materials for skin closure in caesarean section&lt;/title&gt;&lt;secondary-title&gt;Cochrane Database Syst Rev&lt;/secondary-title&gt;&lt;/titles&gt;&lt;periodical&gt;&lt;full-title&gt;Cochrane Database Syst Rev&lt;/full-title&gt;&lt;/periodical&gt;&lt;number&gt;11&lt;/number&gt;&lt;dates&gt;&lt;year&gt;2012&lt;/year&gt;&lt;/dates&gt;&lt;urls&gt;&lt;/urls&gt;&lt;electronic-resource-num&gt;10.1002/14651858.CD003577.pub3&lt;/electronic-resource-num&gt;&lt;/record&gt;&lt;/Cite&gt;&lt;/EndNote&gt;</w:instrText>
      </w:r>
      <w:r w:rsidR="00FB3273" w:rsidRPr="00135B00">
        <w:rPr>
          <w:rFonts w:ascii="Times New Roman" w:hAnsi="Times New Roman" w:cs="Times New Roman"/>
          <w:sz w:val="24"/>
          <w:szCs w:val="24"/>
          <w:vertAlign w:val="superscript"/>
        </w:rPr>
        <w:fldChar w:fldCharType="separate"/>
      </w:r>
      <w:hyperlink w:anchor="_ENREF_24" w:tooltip="Mackeen AD., 2012 #39" w:history="1">
        <w:r w:rsidR="00A6096B">
          <w:rPr>
            <w:rFonts w:ascii="Times New Roman" w:hAnsi="Times New Roman" w:cs="Times New Roman"/>
            <w:noProof/>
            <w:sz w:val="24"/>
            <w:szCs w:val="24"/>
            <w:vertAlign w:val="superscript"/>
          </w:rPr>
          <w:t>24</w:t>
        </w:r>
      </w:hyperlink>
      <w:r w:rsidR="00FB3273" w:rsidRPr="00135B00">
        <w:rPr>
          <w:rFonts w:ascii="Times New Roman" w:hAnsi="Times New Roman" w:cs="Times New Roman"/>
          <w:sz w:val="24"/>
          <w:szCs w:val="24"/>
          <w:vertAlign w:val="superscript"/>
        </w:rPr>
        <w:fldChar w:fldCharType="end"/>
      </w:r>
      <w:r w:rsidRPr="00F31572">
        <w:rPr>
          <w:rFonts w:ascii="Times New Roman" w:hAnsi="Times New Roman" w:cs="Times New Roman"/>
          <w:sz w:val="24"/>
          <w:szCs w:val="24"/>
        </w:rPr>
        <w:t xml:space="preserve"> </w:t>
      </w:r>
    </w:p>
    <w:p w14:paraId="7EB1C910" w14:textId="77777777" w:rsidR="00A94FE7" w:rsidRDefault="00A94FE7" w:rsidP="00A94FE7">
      <w:pPr>
        <w:spacing w:line="360" w:lineRule="auto"/>
        <w:rPr>
          <w:rFonts w:ascii="Times New Roman" w:hAnsi="Times New Roman" w:cs="Times New Roman"/>
          <w:sz w:val="24"/>
          <w:szCs w:val="24"/>
        </w:rPr>
      </w:pPr>
      <w:r>
        <w:rPr>
          <w:rFonts w:ascii="Times New Roman" w:hAnsi="Times New Roman" w:cs="Times New Roman"/>
          <w:sz w:val="24"/>
          <w:szCs w:val="24"/>
        </w:rPr>
        <w:t>The</w:t>
      </w:r>
      <w:r w:rsidRPr="00A444D4">
        <w:rPr>
          <w:rFonts w:ascii="Times New Roman" w:hAnsi="Times New Roman" w:cs="Times New Roman"/>
          <w:sz w:val="24"/>
          <w:szCs w:val="24"/>
        </w:rPr>
        <w:t xml:space="preserve"> cohort study was conducted in </w:t>
      </w:r>
      <w:r>
        <w:rPr>
          <w:rFonts w:ascii="Times New Roman" w:hAnsi="Times New Roman" w:cs="Times New Roman"/>
          <w:sz w:val="24"/>
          <w:szCs w:val="24"/>
        </w:rPr>
        <w:t>a single geographical area (</w:t>
      </w:r>
      <w:r w:rsidRPr="00A444D4">
        <w:rPr>
          <w:rFonts w:ascii="Times New Roman" w:hAnsi="Times New Roman" w:cs="Times New Roman"/>
          <w:sz w:val="24"/>
          <w:szCs w:val="24"/>
        </w:rPr>
        <w:t>two</w:t>
      </w:r>
      <w:r w:rsidR="00C74791">
        <w:rPr>
          <w:rFonts w:ascii="Times New Roman" w:hAnsi="Times New Roman" w:cs="Times New Roman"/>
          <w:sz w:val="24"/>
          <w:szCs w:val="24"/>
        </w:rPr>
        <w:t xml:space="preserve"> large</w:t>
      </w:r>
      <w:r w:rsidRPr="00A444D4">
        <w:rPr>
          <w:rFonts w:ascii="Times New Roman" w:hAnsi="Times New Roman" w:cs="Times New Roman"/>
          <w:sz w:val="24"/>
          <w:szCs w:val="24"/>
        </w:rPr>
        <w:t xml:space="preserve"> centres in </w:t>
      </w:r>
      <w:r>
        <w:rPr>
          <w:rFonts w:ascii="Times New Roman" w:hAnsi="Times New Roman" w:cs="Times New Roman"/>
          <w:sz w:val="24"/>
          <w:szCs w:val="24"/>
        </w:rPr>
        <w:t xml:space="preserve">Yorkshire, </w:t>
      </w:r>
      <w:r w:rsidRPr="00A444D4">
        <w:rPr>
          <w:rFonts w:ascii="Times New Roman" w:hAnsi="Times New Roman" w:cs="Times New Roman"/>
          <w:sz w:val="24"/>
          <w:szCs w:val="24"/>
        </w:rPr>
        <w:t>UK</w:t>
      </w:r>
      <w:r>
        <w:rPr>
          <w:rFonts w:ascii="Times New Roman" w:hAnsi="Times New Roman" w:cs="Times New Roman"/>
          <w:sz w:val="24"/>
          <w:szCs w:val="24"/>
        </w:rPr>
        <w:t xml:space="preserve">) and therefore the patient </w:t>
      </w:r>
      <w:r w:rsidR="00ED480B">
        <w:rPr>
          <w:rFonts w:ascii="Times New Roman" w:hAnsi="Times New Roman" w:cs="Times New Roman"/>
          <w:sz w:val="24"/>
          <w:szCs w:val="24"/>
        </w:rPr>
        <w:t>groups and the treatment availability observed may not be reflective of national or international patient populations or treatment availability.</w:t>
      </w:r>
      <w:r w:rsidR="00C74791">
        <w:rPr>
          <w:rFonts w:ascii="Times New Roman" w:hAnsi="Times New Roman" w:cs="Times New Roman"/>
          <w:sz w:val="24"/>
          <w:szCs w:val="24"/>
        </w:rPr>
        <w:t xml:space="preserve"> However we have no reason to suspect that there are huge differences between these surgical patients and those elsewhere, particularly given the breadth of our inclusion criteria. </w:t>
      </w:r>
      <w:r w:rsidR="00ED480B">
        <w:rPr>
          <w:rFonts w:ascii="Times New Roman" w:hAnsi="Times New Roman" w:cs="Times New Roman"/>
          <w:sz w:val="24"/>
          <w:szCs w:val="24"/>
        </w:rPr>
        <w:t xml:space="preserve"> </w:t>
      </w:r>
    </w:p>
    <w:p w14:paraId="057B792E" w14:textId="77777777" w:rsidR="00422B71" w:rsidRPr="00F31572" w:rsidRDefault="00422B71" w:rsidP="00D908E4">
      <w:pPr>
        <w:spacing w:line="360" w:lineRule="auto"/>
        <w:rPr>
          <w:rFonts w:ascii="Times New Roman" w:hAnsi="Times New Roman" w:cs="Times New Roman"/>
          <w:sz w:val="24"/>
          <w:szCs w:val="24"/>
        </w:rPr>
      </w:pPr>
      <w:r w:rsidRPr="00F31572">
        <w:rPr>
          <w:rFonts w:ascii="Times New Roman" w:hAnsi="Times New Roman" w:cs="Times New Roman"/>
          <w:sz w:val="24"/>
          <w:szCs w:val="24"/>
        </w:rPr>
        <w:t xml:space="preserve">We also note that </w:t>
      </w:r>
      <w:r w:rsidR="00F55BD3" w:rsidRPr="00F31572">
        <w:rPr>
          <w:rFonts w:ascii="Times New Roman" w:hAnsi="Times New Roman" w:cs="Times New Roman"/>
          <w:sz w:val="24"/>
          <w:szCs w:val="24"/>
        </w:rPr>
        <w:t xml:space="preserve">our </w:t>
      </w:r>
      <w:r w:rsidRPr="00F31572">
        <w:rPr>
          <w:rFonts w:ascii="Times New Roman" w:hAnsi="Times New Roman" w:cs="Times New Roman"/>
          <w:sz w:val="24"/>
          <w:szCs w:val="24"/>
        </w:rPr>
        <w:t xml:space="preserve">analyses exploring the impact of factors on time to healing </w:t>
      </w:r>
      <w:r w:rsidR="00F55BD3" w:rsidRPr="00F31572">
        <w:rPr>
          <w:rFonts w:ascii="Times New Roman" w:hAnsi="Times New Roman" w:cs="Times New Roman"/>
          <w:sz w:val="24"/>
          <w:szCs w:val="24"/>
        </w:rPr>
        <w:t xml:space="preserve">is based on </w:t>
      </w:r>
      <w:r w:rsidR="00DF100D" w:rsidRPr="00F31572">
        <w:rPr>
          <w:rFonts w:ascii="Times New Roman" w:hAnsi="Times New Roman" w:cs="Times New Roman"/>
          <w:sz w:val="24"/>
          <w:szCs w:val="24"/>
        </w:rPr>
        <w:t>our</w:t>
      </w:r>
      <w:r w:rsidR="00F55BD3" w:rsidRPr="00F31572">
        <w:rPr>
          <w:rFonts w:ascii="Times New Roman" w:hAnsi="Times New Roman" w:cs="Times New Roman"/>
          <w:sz w:val="24"/>
          <w:szCs w:val="24"/>
        </w:rPr>
        <w:t xml:space="preserve"> observational dataset and thus </w:t>
      </w:r>
      <w:r w:rsidR="00D27EC2">
        <w:rPr>
          <w:rFonts w:ascii="Times New Roman" w:hAnsi="Times New Roman" w:cs="Times New Roman"/>
          <w:sz w:val="24"/>
          <w:szCs w:val="24"/>
        </w:rPr>
        <w:t xml:space="preserve">these cannot be assumed to be </w:t>
      </w:r>
      <w:r w:rsidR="00F55BD3" w:rsidRPr="00F31572">
        <w:rPr>
          <w:rFonts w:ascii="Times New Roman" w:hAnsi="Times New Roman" w:cs="Times New Roman"/>
          <w:sz w:val="24"/>
          <w:szCs w:val="24"/>
        </w:rPr>
        <w:t xml:space="preserve">causal relationships. </w:t>
      </w:r>
      <w:r w:rsidRPr="00F31572">
        <w:rPr>
          <w:rFonts w:ascii="Times New Roman" w:hAnsi="Times New Roman" w:cs="Times New Roman"/>
          <w:sz w:val="24"/>
          <w:szCs w:val="24"/>
        </w:rPr>
        <w:t xml:space="preserve">Thus, </w:t>
      </w:r>
      <w:r w:rsidR="0098453E" w:rsidRPr="00F31572">
        <w:rPr>
          <w:rFonts w:ascii="Times New Roman" w:hAnsi="Times New Roman" w:cs="Times New Roman"/>
          <w:sz w:val="24"/>
          <w:szCs w:val="24"/>
        </w:rPr>
        <w:t xml:space="preserve">firm </w:t>
      </w:r>
      <w:r w:rsidRPr="00F31572">
        <w:rPr>
          <w:rFonts w:ascii="Times New Roman" w:hAnsi="Times New Roman" w:cs="Times New Roman"/>
          <w:sz w:val="24"/>
          <w:szCs w:val="24"/>
        </w:rPr>
        <w:t xml:space="preserve">conclusions regarding factors that may </w:t>
      </w:r>
      <w:r w:rsidR="00F55BD3" w:rsidRPr="00F31572">
        <w:rPr>
          <w:rFonts w:ascii="Times New Roman" w:hAnsi="Times New Roman" w:cs="Times New Roman"/>
          <w:sz w:val="24"/>
          <w:szCs w:val="24"/>
        </w:rPr>
        <w:t xml:space="preserve">affect </w:t>
      </w:r>
      <w:r w:rsidRPr="00F31572">
        <w:rPr>
          <w:rFonts w:ascii="Times New Roman" w:hAnsi="Times New Roman" w:cs="Times New Roman"/>
          <w:sz w:val="24"/>
          <w:szCs w:val="24"/>
        </w:rPr>
        <w:t xml:space="preserve">healing </w:t>
      </w:r>
      <w:r w:rsidR="00F55BD3" w:rsidRPr="00F31572">
        <w:rPr>
          <w:rFonts w:ascii="Times New Roman" w:hAnsi="Times New Roman" w:cs="Times New Roman"/>
          <w:sz w:val="24"/>
          <w:szCs w:val="24"/>
        </w:rPr>
        <w:t>cannot be drawn</w:t>
      </w:r>
      <w:r w:rsidRPr="00F31572">
        <w:rPr>
          <w:rFonts w:ascii="Times New Roman" w:hAnsi="Times New Roman" w:cs="Times New Roman"/>
          <w:sz w:val="24"/>
          <w:szCs w:val="24"/>
        </w:rPr>
        <w:t xml:space="preserve">. However, </w:t>
      </w:r>
      <w:r w:rsidR="00F55BD3" w:rsidRPr="00F31572">
        <w:rPr>
          <w:rFonts w:ascii="Times New Roman" w:hAnsi="Times New Roman" w:cs="Times New Roman"/>
          <w:sz w:val="24"/>
          <w:szCs w:val="24"/>
        </w:rPr>
        <w:t xml:space="preserve">we are able to </w:t>
      </w:r>
      <w:r w:rsidR="00621AB9" w:rsidRPr="00F31572">
        <w:rPr>
          <w:rFonts w:ascii="Times New Roman" w:hAnsi="Times New Roman" w:cs="Times New Roman"/>
          <w:sz w:val="24"/>
          <w:szCs w:val="24"/>
        </w:rPr>
        <w:t>report</w:t>
      </w:r>
      <w:r w:rsidR="00F55BD3" w:rsidRPr="00F31572">
        <w:rPr>
          <w:rFonts w:ascii="Times New Roman" w:hAnsi="Times New Roman" w:cs="Times New Roman"/>
          <w:sz w:val="24"/>
          <w:szCs w:val="24"/>
        </w:rPr>
        <w:t xml:space="preserve"> the associations found between observed covariates and healing</w:t>
      </w:r>
      <w:r w:rsidR="00621AB9" w:rsidRPr="00F31572">
        <w:rPr>
          <w:rFonts w:ascii="Times New Roman" w:hAnsi="Times New Roman" w:cs="Times New Roman"/>
          <w:sz w:val="24"/>
          <w:szCs w:val="24"/>
        </w:rPr>
        <w:t>, and reflect on them</w:t>
      </w:r>
      <w:r w:rsidR="00F55BD3" w:rsidRPr="00F31572">
        <w:rPr>
          <w:rFonts w:ascii="Times New Roman" w:hAnsi="Times New Roman" w:cs="Times New Roman"/>
          <w:sz w:val="24"/>
          <w:szCs w:val="24"/>
        </w:rPr>
        <w:t>.</w:t>
      </w:r>
      <w:r w:rsidR="00621AB9" w:rsidRPr="00F31572">
        <w:rPr>
          <w:rFonts w:ascii="Times New Roman" w:hAnsi="Times New Roman" w:cs="Times New Roman"/>
          <w:sz w:val="24"/>
          <w:szCs w:val="24"/>
        </w:rPr>
        <w:t xml:space="preserve"> </w:t>
      </w:r>
      <w:r w:rsidR="00F55BD3" w:rsidRPr="00F31572">
        <w:rPr>
          <w:rFonts w:ascii="Times New Roman" w:hAnsi="Times New Roman" w:cs="Times New Roman"/>
          <w:sz w:val="24"/>
          <w:szCs w:val="24"/>
        </w:rPr>
        <w:t xml:space="preserve">From </w:t>
      </w:r>
      <w:r w:rsidRPr="00F31572">
        <w:rPr>
          <w:rFonts w:ascii="Times New Roman" w:hAnsi="Times New Roman" w:cs="Times New Roman"/>
          <w:sz w:val="24"/>
          <w:szCs w:val="24"/>
        </w:rPr>
        <w:t xml:space="preserve">the outset of the study, </w:t>
      </w:r>
      <w:r w:rsidR="00D2094D" w:rsidRPr="00F31572">
        <w:rPr>
          <w:rFonts w:ascii="Times New Roman" w:hAnsi="Times New Roman" w:cs="Times New Roman"/>
          <w:sz w:val="24"/>
          <w:szCs w:val="24"/>
        </w:rPr>
        <w:t xml:space="preserve">there was </w:t>
      </w:r>
      <w:r w:rsidRPr="00F31572">
        <w:rPr>
          <w:rFonts w:ascii="Times New Roman" w:hAnsi="Times New Roman" w:cs="Times New Roman"/>
          <w:sz w:val="24"/>
          <w:szCs w:val="24"/>
        </w:rPr>
        <w:t xml:space="preserve">careful consideration regarding measured study variables, with the aim of capturing important data including factors that had the potential to </w:t>
      </w:r>
      <w:r w:rsidR="00621AB9" w:rsidRPr="00F31572">
        <w:rPr>
          <w:rFonts w:ascii="Times New Roman" w:hAnsi="Times New Roman" w:cs="Times New Roman"/>
          <w:sz w:val="24"/>
          <w:szCs w:val="24"/>
        </w:rPr>
        <w:t xml:space="preserve">be prognostic </w:t>
      </w:r>
      <w:r w:rsidR="00DF100D" w:rsidRPr="00F31572">
        <w:rPr>
          <w:rFonts w:ascii="Times New Roman" w:hAnsi="Times New Roman" w:cs="Times New Roman"/>
          <w:sz w:val="24"/>
          <w:szCs w:val="24"/>
        </w:rPr>
        <w:t>in relation to</w:t>
      </w:r>
      <w:r w:rsidR="00621AB9" w:rsidRPr="00F31572">
        <w:rPr>
          <w:rFonts w:ascii="Times New Roman" w:hAnsi="Times New Roman" w:cs="Times New Roman"/>
          <w:sz w:val="24"/>
          <w:szCs w:val="24"/>
        </w:rPr>
        <w:t xml:space="preserve"> healing</w:t>
      </w:r>
      <w:r w:rsidRPr="00F31572">
        <w:rPr>
          <w:rFonts w:ascii="Times New Roman" w:hAnsi="Times New Roman" w:cs="Times New Roman"/>
          <w:sz w:val="24"/>
          <w:szCs w:val="24"/>
        </w:rPr>
        <w:t>. We consulted widely with clinical experts and extensively scoped the literature with the aim provid</w:t>
      </w:r>
      <w:r w:rsidR="00D2094D" w:rsidRPr="00F31572">
        <w:rPr>
          <w:rFonts w:ascii="Times New Roman" w:hAnsi="Times New Roman" w:cs="Times New Roman"/>
          <w:sz w:val="24"/>
          <w:szCs w:val="24"/>
        </w:rPr>
        <w:t xml:space="preserve">ing </w:t>
      </w:r>
      <w:r w:rsidRPr="00F31572">
        <w:rPr>
          <w:rFonts w:ascii="Times New Roman" w:hAnsi="Times New Roman" w:cs="Times New Roman"/>
          <w:sz w:val="24"/>
          <w:szCs w:val="24"/>
        </w:rPr>
        <w:t xml:space="preserve">the most comprehensive analysis possible.   </w:t>
      </w:r>
    </w:p>
    <w:p w14:paraId="6CE491AE" w14:textId="77777777" w:rsidR="00DF100D" w:rsidRDefault="00422B71" w:rsidP="00D908E4">
      <w:pPr>
        <w:spacing w:line="360" w:lineRule="auto"/>
        <w:rPr>
          <w:rFonts w:ascii="Times New Roman" w:hAnsi="Times New Roman" w:cs="Times New Roman"/>
          <w:sz w:val="24"/>
          <w:szCs w:val="24"/>
        </w:rPr>
      </w:pPr>
      <w:r w:rsidRPr="00F31572">
        <w:rPr>
          <w:rFonts w:ascii="Times New Roman" w:hAnsi="Times New Roman" w:cs="Times New Roman"/>
          <w:sz w:val="24"/>
          <w:szCs w:val="24"/>
        </w:rPr>
        <w:t xml:space="preserve">The further research conducted as part of this </w:t>
      </w:r>
      <w:r w:rsidR="00C711D9">
        <w:rPr>
          <w:rFonts w:ascii="Times New Roman" w:hAnsi="Times New Roman" w:cs="Times New Roman"/>
          <w:sz w:val="24"/>
          <w:szCs w:val="24"/>
        </w:rPr>
        <w:t xml:space="preserve">research </w:t>
      </w:r>
      <w:r w:rsidRPr="00F31572">
        <w:rPr>
          <w:rFonts w:ascii="Times New Roman" w:hAnsi="Times New Roman" w:cs="Times New Roman"/>
          <w:sz w:val="24"/>
          <w:szCs w:val="24"/>
        </w:rPr>
        <w:t>programme (Workstream</w:t>
      </w:r>
      <w:r w:rsidR="00D2094D" w:rsidRPr="00F31572">
        <w:rPr>
          <w:rFonts w:ascii="Times New Roman" w:hAnsi="Times New Roman" w:cs="Times New Roman"/>
          <w:sz w:val="24"/>
          <w:szCs w:val="24"/>
        </w:rPr>
        <w:t>s</w:t>
      </w:r>
      <w:r w:rsidRPr="00F31572">
        <w:rPr>
          <w:rFonts w:ascii="Times New Roman" w:hAnsi="Times New Roman" w:cs="Times New Roman"/>
          <w:sz w:val="24"/>
          <w:szCs w:val="24"/>
        </w:rPr>
        <w:t xml:space="preserve"> 2, 3 and </w:t>
      </w:r>
      <w:r w:rsidR="00693FCC" w:rsidRPr="00F31572">
        <w:rPr>
          <w:rFonts w:ascii="Times New Roman" w:hAnsi="Times New Roman" w:cs="Times New Roman"/>
          <w:sz w:val="24"/>
          <w:szCs w:val="24"/>
        </w:rPr>
        <w:t>4</w:t>
      </w:r>
      <w:r w:rsidRPr="00F31572">
        <w:rPr>
          <w:rFonts w:ascii="Times New Roman" w:hAnsi="Times New Roman" w:cs="Times New Roman"/>
          <w:sz w:val="24"/>
          <w:szCs w:val="24"/>
        </w:rPr>
        <w:t xml:space="preserve">) </w:t>
      </w:r>
      <w:r w:rsidR="001B5703">
        <w:rPr>
          <w:rFonts w:ascii="Times New Roman" w:hAnsi="Times New Roman" w:cs="Times New Roman"/>
          <w:sz w:val="24"/>
          <w:szCs w:val="24"/>
        </w:rPr>
        <w:t>f</w:t>
      </w:r>
      <w:r w:rsidRPr="00F31572">
        <w:rPr>
          <w:rFonts w:ascii="Times New Roman" w:hAnsi="Times New Roman" w:cs="Times New Roman"/>
          <w:sz w:val="24"/>
          <w:szCs w:val="24"/>
        </w:rPr>
        <w:t>ocused on further investigation of interventions which may offer clinical and cost</w:t>
      </w:r>
      <w:r w:rsidR="00D75048">
        <w:rPr>
          <w:rFonts w:ascii="Times New Roman" w:hAnsi="Times New Roman" w:cs="Times New Roman"/>
          <w:sz w:val="24"/>
          <w:szCs w:val="24"/>
        </w:rPr>
        <w:t>-</w:t>
      </w:r>
      <w:r w:rsidRPr="00F31572">
        <w:rPr>
          <w:rFonts w:ascii="Times New Roman" w:hAnsi="Times New Roman" w:cs="Times New Roman"/>
          <w:sz w:val="24"/>
          <w:szCs w:val="24"/>
        </w:rPr>
        <w:t>effective treatment options for SWHSI (Workstream 2) as well as more detailed exploration of patients</w:t>
      </w:r>
      <w:r w:rsidR="00380EE2" w:rsidRPr="00F31572">
        <w:rPr>
          <w:rFonts w:ascii="Times New Roman" w:hAnsi="Times New Roman" w:cs="Times New Roman"/>
          <w:sz w:val="24"/>
          <w:szCs w:val="24"/>
        </w:rPr>
        <w:t>’</w:t>
      </w:r>
      <w:r w:rsidRPr="00F31572">
        <w:rPr>
          <w:rFonts w:ascii="Times New Roman" w:hAnsi="Times New Roman" w:cs="Times New Roman"/>
          <w:sz w:val="24"/>
          <w:szCs w:val="24"/>
        </w:rPr>
        <w:t xml:space="preserve"> experience</w:t>
      </w:r>
      <w:r w:rsidR="00380EE2" w:rsidRPr="00F31572">
        <w:rPr>
          <w:rFonts w:ascii="Times New Roman" w:hAnsi="Times New Roman" w:cs="Times New Roman"/>
          <w:sz w:val="24"/>
          <w:szCs w:val="24"/>
        </w:rPr>
        <w:t>s</w:t>
      </w:r>
      <w:r w:rsidRPr="00F31572">
        <w:rPr>
          <w:rFonts w:ascii="Times New Roman" w:hAnsi="Times New Roman" w:cs="Times New Roman"/>
          <w:sz w:val="24"/>
          <w:szCs w:val="24"/>
        </w:rPr>
        <w:t xml:space="preserve"> of living with SWHSI and health professionals</w:t>
      </w:r>
      <w:r w:rsidR="00380EE2" w:rsidRPr="00F31572">
        <w:rPr>
          <w:rFonts w:ascii="Times New Roman" w:hAnsi="Times New Roman" w:cs="Times New Roman"/>
          <w:sz w:val="24"/>
          <w:szCs w:val="24"/>
        </w:rPr>
        <w:t>’</w:t>
      </w:r>
      <w:r w:rsidRPr="00F31572">
        <w:rPr>
          <w:rFonts w:ascii="Times New Roman" w:hAnsi="Times New Roman" w:cs="Times New Roman"/>
          <w:sz w:val="24"/>
          <w:szCs w:val="24"/>
        </w:rPr>
        <w:t xml:space="preserve"> view of delivering care to patients with these challenging wounds. </w:t>
      </w:r>
    </w:p>
    <w:p w14:paraId="17B5B45A" w14:textId="77777777" w:rsidR="00D75048" w:rsidRDefault="00D75048" w:rsidP="00E33964">
      <w:pPr>
        <w:spacing w:line="360" w:lineRule="auto"/>
        <w:rPr>
          <w:rFonts w:ascii="Times New Roman" w:hAnsi="Times New Roman" w:cs="Times New Roman"/>
          <w:sz w:val="24"/>
          <w:szCs w:val="24"/>
        </w:rPr>
      </w:pPr>
    </w:p>
    <w:p w14:paraId="30D4A927" w14:textId="77777777" w:rsidR="00D75048" w:rsidRDefault="00D75048" w:rsidP="00E33964">
      <w:pPr>
        <w:spacing w:line="360" w:lineRule="auto"/>
        <w:rPr>
          <w:rFonts w:ascii="Times New Roman" w:hAnsi="Times New Roman" w:cs="Times New Roman"/>
          <w:sz w:val="24"/>
          <w:szCs w:val="24"/>
        </w:rPr>
      </w:pPr>
    </w:p>
    <w:p w14:paraId="696A0971" w14:textId="77777777" w:rsidR="00D75048" w:rsidRDefault="00D75048" w:rsidP="00E33964">
      <w:pPr>
        <w:spacing w:line="360" w:lineRule="auto"/>
        <w:rPr>
          <w:rFonts w:ascii="Times New Roman" w:hAnsi="Times New Roman" w:cs="Times New Roman"/>
          <w:sz w:val="24"/>
          <w:szCs w:val="24"/>
        </w:rPr>
      </w:pPr>
    </w:p>
    <w:p w14:paraId="23F930CF" w14:textId="77777777" w:rsidR="001A634B" w:rsidRDefault="001A634B" w:rsidP="00E33964">
      <w:pPr>
        <w:spacing w:line="360" w:lineRule="auto"/>
        <w:rPr>
          <w:rFonts w:ascii="Times New Roman" w:hAnsi="Times New Roman" w:cs="Times New Roman"/>
          <w:sz w:val="24"/>
          <w:szCs w:val="24"/>
        </w:rPr>
      </w:pPr>
    </w:p>
    <w:p w14:paraId="29D2393C" w14:textId="77777777" w:rsidR="001A634B" w:rsidRDefault="001A634B" w:rsidP="00E33964">
      <w:pPr>
        <w:spacing w:line="360" w:lineRule="auto"/>
        <w:rPr>
          <w:rFonts w:ascii="Times New Roman" w:hAnsi="Times New Roman" w:cs="Times New Roman"/>
          <w:sz w:val="24"/>
          <w:szCs w:val="24"/>
        </w:rPr>
      </w:pPr>
    </w:p>
    <w:p w14:paraId="00EA89F1" w14:textId="77777777" w:rsidR="001A634B" w:rsidRDefault="001A634B" w:rsidP="00E33964">
      <w:pPr>
        <w:spacing w:line="360" w:lineRule="auto"/>
        <w:rPr>
          <w:rFonts w:ascii="Times New Roman" w:hAnsi="Times New Roman" w:cs="Times New Roman"/>
          <w:sz w:val="24"/>
          <w:szCs w:val="24"/>
        </w:rPr>
      </w:pPr>
    </w:p>
    <w:p w14:paraId="40BA9F8B" w14:textId="77777777" w:rsidR="001A634B" w:rsidRDefault="001A634B" w:rsidP="00E33964">
      <w:pPr>
        <w:spacing w:line="360" w:lineRule="auto"/>
        <w:rPr>
          <w:rFonts w:ascii="Times New Roman" w:hAnsi="Times New Roman" w:cs="Times New Roman"/>
          <w:sz w:val="24"/>
          <w:szCs w:val="24"/>
        </w:rPr>
      </w:pPr>
    </w:p>
    <w:p w14:paraId="52876BCA" w14:textId="77777777" w:rsidR="001A634B" w:rsidRDefault="001A634B" w:rsidP="00E33964">
      <w:pPr>
        <w:spacing w:line="360" w:lineRule="auto"/>
        <w:rPr>
          <w:rFonts w:ascii="Times New Roman" w:hAnsi="Times New Roman" w:cs="Times New Roman"/>
          <w:sz w:val="24"/>
          <w:szCs w:val="24"/>
        </w:rPr>
      </w:pPr>
    </w:p>
    <w:p w14:paraId="303F16F3" w14:textId="77777777" w:rsidR="001A634B" w:rsidRDefault="001A634B" w:rsidP="00E33964">
      <w:pPr>
        <w:spacing w:line="360" w:lineRule="auto"/>
        <w:rPr>
          <w:rFonts w:ascii="Times New Roman" w:hAnsi="Times New Roman" w:cs="Times New Roman"/>
          <w:sz w:val="24"/>
          <w:szCs w:val="24"/>
        </w:rPr>
      </w:pPr>
    </w:p>
    <w:p w14:paraId="7F6037B3" w14:textId="77777777" w:rsidR="001A634B" w:rsidRDefault="001A634B" w:rsidP="00E33964">
      <w:pPr>
        <w:spacing w:line="360" w:lineRule="auto"/>
        <w:rPr>
          <w:rFonts w:ascii="Times New Roman" w:hAnsi="Times New Roman" w:cs="Times New Roman"/>
          <w:sz w:val="24"/>
          <w:szCs w:val="24"/>
        </w:rPr>
      </w:pPr>
    </w:p>
    <w:p w14:paraId="2945BC8C" w14:textId="77777777" w:rsidR="001A634B" w:rsidRDefault="001A634B" w:rsidP="00E33964">
      <w:pPr>
        <w:spacing w:line="360" w:lineRule="auto"/>
        <w:rPr>
          <w:rFonts w:ascii="Times New Roman" w:hAnsi="Times New Roman" w:cs="Times New Roman"/>
          <w:sz w:val="24"/>
          <w:szCs w:val="24"/>
        </w:rPr>
      </w:pPr>
    </w:p>
    <w:p w14:paraId="735F1DB3" w14:textId="77777777" w:rsidR="001A634B" w:rsidRDefault="001A634B" w:rsidP="00E33964">
      <w:pPr>
        <w:spacing w:line="360" w:lineRule="auto"/>
        <w:rPr>
          <w:rFonts w:ascii="Times New Roman" w:hAnsi="Times New Roman" w:cs="Times New Roman"/>
          <w:sz w:val="24"/>
          <w:szCs w:val="24"/>
        </w:rPr>
      </w:pPr>
    </w:p>
    <w:p w14:paraId="230349E0" w14:textId="77777777" w:rsidR="001A634B" w:rsidRDefault="001A634B" w:rsidP="00E33964">
      <w:pPr>
        <w:spacing w:line="360" w:lineRule="auto"/>
        <w:rPr>
          <w:rFonts w:ascii="Times New Roman" w:hAnsi="Times New Roman" w:cs="Times New Roman"/>
          <w:sz w:val="24"/>
          <w:szCs w:val="24"/>
        </w:rPr>
      </w:pPr>
    </w:p>
    <w:p w14:paraId="5035D4F1" w14:textId="77777777" w:rsidR="001A634B" w:rsidRDefault="001A634B" w:rsidP="00E33964">
      <w:pPr>
        <w:spacing w:line="360" w:lineRule="auto"/>
        <w:rPr>
          <w:rFonts w:ascii="Times New Roman" w:hAnsi="Times New Roman" w:cs="Times New Roman"/>
          <w:sz w:val="24"/>
          <w:szCs w:val="24"/>
        </w:rPr>
      </w:pPr>
    </w:p>
    <w:p w14:paraId="3C36EEBA" w14:textId="77777777" w:rsidR="000C07EA" w:rsidRDefault="000C07EA" w:rsidP="000C07EA">
      <w:pPr>
        <w:spacing w:line="360" w:lineRule="auto"/>
        <w:rPr>
          <w:rFonts w:ascii="Times New Roman" w:hAnsi="Times New Roman" w:cs="Times New Roman"/>
          <w:b/>
          <w:sz w:val="24"/>
          <w:szCs w:val="24"/>
          <w:u w:val="single"/>
        </w:rPr>
      </w:pPr>
      <w:bookmarkStart w:id="94" w:name="_Toc420585766"/>
      <w:bookmarkStart w:id="95" w:name="_Toc428789868"/>
    </w:p>
    <w:p w14:paraId="227132DC" w14:textId="77777777" w:rsidR="008253B4" w:rsidRDefault="008253B4" w:rsidP="00935631">
      <w:pPr>
        <w:spacing w:line="360" w:lineRule="auto"/>
        <w:rPr>
          <w:rFonts w:ascii="Times New Roman" w:hAnsi="Times New Roman" w:cs="Times New Roman"/>
          <w:b/>
          <w:sz w:val="24"/>
          <w:szCs w:val="24"/>
          <w:u w:val="single"/>
        </w:rPr>
      </w:pPr>
    </w:p>
    <w:p w14:paraId="6BB8DADD" w14:textId="77777777" w:rsidR="008253B4" w:rsidRDefault="008253B4" w:rsidP="00935631">
      <w:pPr>
        <w:spacing w:line="360" w:lineRule="auto"/>
        <w:rPr>
          <w:rFonts w:ascii="Times New Roman" w:hAnsi="Times New Roman" w:cs="Times New Roman"/>
          <w:b/>
          <w:sz w:val="24"/>
          <w:szCs w:val="24"/>
          <w:u w:val="single"/>
        </w:rPr>
      </w:pPr>
    </w:p>
    <w:p w14:paraId="2DB1524A" w14:textId="77777777" w:rsidR="008901F4" w:rsidRDefault="008901F4" w:rsidP="00935631">
      <w:pPr>
        <w:spacing w:line="360" w:lineRule="auto"/>
        <w:rPr>
          <w:rFonts w:ascii="Times New Roman" w:hAnsi="Times New Roman" w:cs="Times New Roman"/>
          <w:b/>
          <w:sz w:val="24"/>
          <w:szCs w:val="24"/>
          <w:u w:val="single"/>
        </w:rPr>
      </w:pPr>
    </w:p>
    <w:p w14:paraId="06AE9A0F" w14:textId="77777777" w:rsidR="008901F4" w:rsidRDefault="008901F4" w:rsidP="00935631">
      <w:pPr>
        <w:spacing w:line="360" w:lineRule="auto"/>
        <w:rPr>
          <w:rFonts w:ascii="Times New Roman" w:hAnsi="Times New Roman" w:cs="Times New Roman"/>
          <w:b/>
          <w:sz w:val="24"/>
          <w:szCs w:val="24"/>
          <w:u w:val="single"/>
        </w:rPr>
      </w:pPr>
    </w:p>
    <w:p w14:paraId="7358D543" w14:textId="77777777" w:rsidR="00422B71" w:rsidRPr="00940950" w:rsidRDefault="000C07EA" w:rsidP="00D87F98">
      <w:pPr>
        <w:pStyle w:val="Heading1"/>
        <w:spacing w:line="360" w:lineRule="auto"/>
        <w:rPr>
          <w:sz w:val="24"/>
          <w:u w:val="single"/>
        </w:rPr>
      </w:pPr>
      <w:bookmarkStart w:id="96" w:name="_Toc3553346"/>
      <w:r w:rsidRPr="00940950">
        <w:rPr>
          <w:sz w:val="24"/>
          <w:u w:val="single"/>
        </w:rPr>
        <w:t>W</w:t>
      </w:r>
      <w:r w:rsidR="00894BDB" w:rsidRPr="00940950">
        <w:rPr>
          <w:sz w:val="24"/>
          <w:u w:val="single"/>
        </w:rPr>
        <w:t xml:space="preserve">orkstream 2: </w:t>
      </w:r>
      <w:r w:rsidR="00422B71" w:rsidRPr="00940950">
        <w:rPr>
          <w:sz w:val="24"/>
          <w:u w:val="single"/>
        </w:rPr>
        <w:t xml:space="preserve">Using </w:t>
      </w:r>
      <w:r w:rsidR="00DF100D" w:rsidRPr="00940950">
        <w:rPr>
          <w:sz w:val="24"/>
          <w:u w:val="single"/>
        </w:rPr>
        <w:t xml:space="preserve">evidence from </w:t>
      </w:r>
      <w:r w:rsidR="00422B71" w:rsidRPr="00940950">
        <w:rPr>
          <w:sz w:val="24"/>
          <w:u w:val="single"/>
        </w:rPr>
        <w:t>observational</w:t>
      </w:r>
      <w:r w:rsidR="00DF100D" w:rsidRPr="00940950">
        <w:rPr>
          <w:sz w:val="24"/>
          <w:u w:val="single"/>
        </w:rPr>
        <w:t xml:space="preserve"> research</w:t>
      </w:r>
      <w:r w:rsidR="00422B71" w:rsidRPr="00940950">
        <w:rPr>
          <w:sz w:val="24"/>
          <w:u w:val="single"/>
        </w:rPr>
        <w:t xml:space="preserve"> to e</w:t>
      </w:r>
      <w:r w:rsidR="0074664B" w:rsidRPr="00940950">
        <w:rPr>
          <w:sz w:val="24"/>
          <w:u w:val="single"/>
        </w:rPr>
        <w:t>stimate</w:t>
      </w:r>
      <w:r w:rsidR="00422B71" w:rsidRPr="00940950">
        <w:rPr>
          <w:sz w:val="24"/>
          <w:u w:val="single"/>
        </w:rPr>
        <w:t xml:space="preserve"> the value of </w:t>
      </w:r>
      <w:r w:rsidR="00DF100D" w:rsidRPr="00940950">
        <w:rPr>
          <w:sz w:val="24"/>
          <w:u w:val="single"/>
        </w:rPr>
        <w:t>n</w:t>
      </w:r>
      <w:r w:rsidR="00422B71" w:rsidRPr="00940950">
        <w:rPr>
          <w:sz w:val="24"/>
          <w:u w:val="single"/>
        </w:rPr>
        <w:t xml:space="preserve">egative </w:t>
      </w:r>
      <w:r w:rsidR="00DF100D" w:rsidRPr="00940950">
        <w:rPr>
          <w:sz w:val="24"/>
          <w:u w:val="single"/>
        </w:rPr>
        <w:t>pressure wound t</w:t>
      </w:r>
      <w:r w:rsidR="00422B71" w:rsidRPr="00940950">
        <w:rPr>
          <w:sz w:val="24"/>
          <w:u w:val="single"/>
        </w:rPr>
        <w:t xml:space="preserve">herapy in the healing of </w:t>
      </w:r>
      <w:r w:rsidR="00204379" w:rsidRPr="00940950">
        <w:rPr>
          <w:sz w:val="24"/>
          <w:u w:val="single"/>
        </w:rPr>
        <w:t>surgical wounds healing by secondary intention</w:t>
      </w:r>
      <w:bookmarkEnd w:id="96"/>
      <w:r w:rsidR="00422B71" w:rsidRPr="00940950">
        <w:rPr>
          <w:sz w:val="24"/>
          <w:u w:val="single"/>
        </w:rPr>
        <w:t xml:space="preserve"> </w:t>
      </w:r>
    </w:p>
    <w:p w14:paraId="31FA64CD" w14:textId="77777777" w:rsidR="00BB482C" w:rsidRDefault="00422B71" w:rsidP="00A429DC">
      <w:pPr>
        <w:spacing w:after="120" w:line="360" w:lineRule="auto"/>
        <w:rPr>
          <w:rFonts w:ascii="Times New Roman" w:hAnsi="Times New Roman" w:cs="Times New Roman"/>
          <w:sz w:val="24"/>
          <w:szCs w:val="24"/>
        </w:rPr>
      </w:pPr>
      <w:r w:rsidRPr="000C76F0">
        <w:rPr>
          <w:rFonts w:ascii="Times New Roman" w:hAnsi="Times New Roman" w:cs="Times New Roman"/>
          <w:sz w:val="24"/>
          <w:szCs w:val="24"/>
        </w:rPr>
        <w:t xml:space="preserve">Following characterisation of </w:t>
      </w:r>
      <w:r w:rsidR="00D908E4" w:rsidRPr="000C76F0">
        <w:rPr>
          <w:rFonts w:ascii="Times New Roman" w:hAnsi="Times New Roman" w:cs="Times New Roman"/>
          <w:sz w:val="24"/>
          <w:szCs w:val="24"/>
        </w:rPr>
        <w:t xml:space="preserve">surgical wounds healing by secondary intention </w:t>
      </w:r>
      <w:r w:rsidR="00D908E4">
        <w:rPr>
          <w:rFonts w:ascii="Times New Roman" w:hAnsi="Times New Roman" w:cs="Times New Roman"/>
          <w:sz w:val="24"/>
          <w:szCs w:val="24"/>
        </w:rPr>
        <w:t>(</w:t>
      </w:r>
      <w:r w:rsidRPr="000C76F0">
        <w:rPr>
          <w:rFonts w:ascii="Times New Roman" w:hAnsi="Times New Roman" w:cs="Times New Roman"/>
          <w:sz w:val="24"/>
          <w:szCs w:val="24"/>
        </w:rPr>
        <w:t>SWHSI</w:t>
      </w:r>
      <w:r w:rsidR="00D908E4">
        <w:rPr>
          <w:rFonts w:ascii="Times New Roman" w:hAnsi="Times New Roman" w:cs="Times New Roman"/>
          <w:sz w:val="24"/>
          <w:szCs w:val="24"/>
        </w:rPr>
        <w:t>)</w:t>
      </w:r>
      <w:r w:rsidRPr="000C76F0">
        <w:rPr>
          <w:rFonts w:ascii="Times New Roman" w:hAnsi="Times New Roman" w:cs="Times New Roman"/>
          <w:sz w:val="24"/>
          <w:szCs w:val="24"/>
        </w:rPr>
        <w:t xml:space="preserve"> patients and their treatment in </w:t>
      </w:r>
      <w:r w:rsidR="0043619B" w:rsidRPr="000C76F0">
        <w:rPr>
          <w:rFonts w:ascii="Times New Roman" w:hAnsi="Times New Roman" w:cs="Times New Roman"/>
          <w:sz w:val="24"/>
          <w:szCs w:val="24"/>
        </w:rPr>
        <w:t>Workstream</w:t>
      </w:r>
      <w:r w:rsidRPr="000C76F0">
        <w:rPr>
          <w:rFonts w:ascii="Times New Roman" w:hAnsi="Times New Roman" w:cs="Times New Roman"/>
          <w:sz w:val="24"/>
          <w:szCs w:val="24"/>
        </w:rPr>
        <w:t xml:space="preserve"> 1, the evidence gap </w:t>
      </w:r>
      <w:r w:rsidR="0043619B" w:rsidRPr="000C76F0">
        <w:rPr>
          <w:rFonts w:ascii="Times New Roman" w:hAnsi="Times New Roman" w:cs="Times New Roman"/>
          <w:sz w:val="24"/>
          <w:szCs w:val="24"/>
        </w:rPr>
        <w:t>regarding</w:t>
      </w:r>
      <w:r w:rsidR="007E1F95" w:rsidRPr="000C76F0">
        <w:rPr>
          <w:rFonts w:ascii="Times New Roman" w:hAnsi="Times New Roman" w:cs="Times New Roman"/>
          <w:sz w:val="24"/>
          <w:szCs w:val="24"/>
        </w:rPr>
        <w:t xml:space="preserve"> the</w:t>
      </w:r>
      <w:r w:rsidRPr="000C76F0">
        <w:rPr>
          <w:rFonts w:ascii="Times New Roman" w:hAnsi="Times New Roman" w:cs="Times New Roman"/>
          <w:sz w:val="24"/>
          <w:szCs w:val="24"/>
        </w:rPr>
        <w:t xml:space="preserve"> cost</w:t>
      </w:r>
      <w:r w:rsidR="00285A1C">
        <w:rPr>
          <w:rFonts w:ascii="Times New Roman" w:hAnsi="Times New Roman" w:cs="Times New Roman"/>
          <w:sz w:val="24"/>
          <w:szCs w:val="24"/>
        </w:rPr>
        <w:t>-</w:t>
      </w:r>
      <w:r w:rsidRPr="000C76F0">
        <w:rPr>
          <w:rFonts w:ascii="Times New Roman" w:hAnsi="Times New Roman" w:cs="Times New Roman"/>
          <w:sz w:val="24"/>
          <w:szCs w:val="24"/>
        </w:rPr>
        <w:t>effectiveness</w:t>
      </w:r>
      <w:r w:rsidR="007E1F95" w:rsidRPr="000C76F0">
        <w:rPr>
          <w:rFonts w:ascii="Times New Roman" w:hAnsi="Times New Roman" w:cs="Times New Roman"/>
          <w:sz w:val="24"/>
          <w:szCs w:val="24"/>
        </w:rPr>
        <w:t xml:space="preserve"> of SWHSI treatments</w:t>
      </w:r>
      <w:r w:rsidRPr="000C76F0">
        <w:rPr>
          <w:rFonts w:ascii="Times New Roman" w:hAnsi="Times New Roman" w:cs="Times New Roman"/>
          <w:sz w:val="24"/>
          <w:szCs w:val="24"/>
        </w:rPr>
        <w:t xml:space="preserve"> remained. Data collected in </w:t>
      </w:r>
      <w:r w:rsidR="0001786D" w:rsidRPr="000C76F0">
        <w:rPr>
          <w:rFonts w:ascii="Times New Roman" w:hAnsi="Times New Roman" w:cs="Times New Roman"/>
          <w:sz w:val="24"/>
          <w:szCs w:val="24"/>
        </w:rPr>
        <w:t>W</w:t>
      </w:r>
      <w:r w:rsidRPr="000C76F0">
        <w:rPr>
          <w:rFonts w:ascii="Times New Roman" w:hAnsi="Times New Roman" w:cs="Times New Roman"/>
          <w:sz w:val="24"/>
          <w:szCs w:val="24"/>
        </w:rPr>
        <w:t>orkstream</w:t>
      </w:r>
      <w:r w:rsidR="000944D5" w:rsidRPr="000C76F0">
        <w:rPr>
          <w:rFonts w:ascii="Times New Roman" w:hAnsi="Times New Roman" w:cs="Times New Roman"/>
          <w:sz w:val="24"/>
          <w:szCs w:val="24"/>
        </w:rPr>
        <w:t xml:space="preserve"> </w:t>
      </w:r>
      <w:r w:rsidRPr="000C76F0">
        <w:rPr>
          <w:rFonts w:ascii="Times New Roman" w:hAnsi="Times New Roman" w:cs="Times New Roman"/>
          <w:sz w:val="24"/>
          <w:szCs w:val="24"/>
        </w:rPr>
        <w:t xml:space="preserve">1 indicated that a variety of interventions are used when treating and managing SWHSI. Whilst the majority of participants in the cohort study </w:t>
      </w:r>
      <w:r w:rsidR="00370FFD" w:rsidRPr="000C76F0">
        <w:rPr>
          <w:rFonts w:ascii="Times New Roman" w:hAnsi="Times New Roman" w:cs="Times New Roman"/>
          <w:sz w:val="24"/>
          <w:szCs w:val="24"/>
        </w:rPr>
        <w:t>received</w:t>
      </w:r>
      <w:r w:rsidRPr="000C76F0">
        <w:rPr>
          <w:rFonts w:ascii="Times New Roman" w:hAnsi="Times New Roman" w:cs="Times New Roman"/>
          <w:sz w:val="24"/>
          <w:szCs w:val="24"/>
        </w:rPr>
        <w:t xml:space="preserve"> dressings througho</w:t>
      </w:r>
      <w:r w:rsidR="002E7668" w:rsidRPr="000C76F0">
        <w:rPr>
          <w:rFonts w:ascii="Times New Roman" w:hAnsi="Times New Roman" w:cs="Times New Roman"/>
          <w:sz w:val="24"/>
          <w:szCs w:val="24"/>
        </w:rPr>
        <w:t>ut follow-up, 29.3% (115/</w:t>
      </w:r>
      <w:r w:rsidRPr="000C76F0">
        <w:rPr>
          <w:rFonts w:ascii="Times New Roman" w:hAnsi="Times New Roman" w:cs="Times New Roman"/>
          <w:sz w:val="24"/>
          <w:szCs w:val="24"/>
        </w:rPr>
        <w:t xml:space="preserve">393) </w:t>
      </w:r>
      <w:r w:rsidR="0043619B" w:rsidRPr="000C76F0">
        <w:rPr>
          <w:rFonts w:ascii="Times New Roman" w:hAnsi="Times New Roman" w:cs="Times New Roman"/>
          <w:sz w:val="24"/>
          <w:szCs w:val="24"/>
        </w:rPr>
        <w:t xml:space="preserve">received </w:t>
      </w:r>
      <w:r w:rsidR="00BB482C">
        <w:rPr>
          <w:rFonts w:ascii="Times New Roman" w:hAnsi="Times New Roman" w:cs="Times New Roman"/>
          <w:sz w:val="24"/>
          <w:szCs w:val="24"/>
        </w:rPr>
        <w:t xml:space="preserve">a significantly more expensive technology: </w:t>
      </w:r>
      <w:r w:rsidR="0043619B" w:rsidRPr="000C76F0">
        <w:rPr>
          <w:rFonts w:ascii="Times New Roman" w:hAnsi="Times New Roman" w:cs="Times New Roman"/>
          <w:sz w:val="24"/>
          <w:szCs w:val="24"/>
        </w:rPr>
        <w:t>negative pressure wound therapy</w:t>
      </w:r>
      <w:r w:rsidRPr="000C76F0">
        <w:rPr>
          <w:rFonts w:ascii="Times New Roman" w:hAnsi="Times New Roman" w:cs="Times New Roman"/>
          <w:sz w:val="24"/>
          <w:szCs w:val="24"/>
        </w:rPr>
        <w:t xml:space="preserve"> (NPWT). </w:t>
      </w:r>
    </w:p>
    <w:p w14:paraId="6DF9D0E1" w14:textId="77777777" w:rsidR="000944D5" w:rsidRDefault="00422B71" w:rsidP="00A429DC">
      <w:pPr>
        <w:spacing w:after="120" w:line="360" w:lineRule="auto"/>
        <w:rPr>
          <w:rFonts w:ascii="Times New Roman" w:hAnsi="Times New Roman" w:cs="Times New Roman"/>
          <w:sz w:val="24"/>
          <w:szCs w:val="24"/>
        </w:rPr>
      </w:pPr>
      <w:r w:rsidRPr="000C76F0">
        <w:rPr>
          <w:rFonts w:ascii="Times New Roman" w:hAnsi="Times New Roman" w:cs="Times New Roman"/>
          <w:sz w:val="24"/>
          <w:szCs w:val="24"/>
        </w:rPr>
        <w:t>NPWT</w:t>
      </w:r>
      <w:r w:rsidR="00A429DC">
        <w:rPr>
          <w:rFonts w:ascii="Times New Roman" w:hAnsi="Times New Roman" w:cs="Times New Roman"/>
          <w:sz w:val="24"/>
          <w:szCs w:val="24"/>
        </w:rPr>
        <w:t xml:space="preserve"> devices apply</w:t>
      </w:r>
      <w:r w:rsidR="00A429DC" w:rsidRPr="00A310FE">
        <w:rPr>
          <w:rFonts w:ascii="Times New Roman" w:hAnsi="Times New Roman" w:cs="Times New Roman"/>
          <w:sz w:val="24"/>
          <w:szCs w:val="24"/>
        </w:rPr>
        <w:t xml:space="preserve"> a carefully controlled negative pressure (or vacuum) to </w:t>
      </w:r>
      <w:r w:rsidR="00A429DC">
        <w:rPr>
          <w:rFonts w:ascii="Times New Roman" w:hAnsi="Times New Roman" w:cs="Times New Roman"/>
          <w:sz w:val="24"/>
          <w:szCs w:val="24"/>
        </w:rPr>
        <w:t xml:space="preserve">a </w:t>
      </w:r>
      <w:r w:rsidR="00A429DC" w:rsidRPr="00A310FE">
        <w:rPr>
          <w:rFonts w:ascii="Times New Roman" w:hAnsi="Times New Roman" w:cs="Times New Roman"/>
          <w:sz w:val="24"/>
          <w:szCs w:val="24"/>
        </w:rPr>
        <w:t>dressing</w:t>
      </w:r>
      <w:r w:rsidR="00A429DC">
        <w:rPr>
          <w:rFonts w:ascii="Times New Roman" w:hAnsi="Times New Roman" w:cs="Times New Roman"/>
          <w:sz w:val="24"/>
          <w:szCs w:val="24"/>
        </w:rPr>
        <w:t xml:space="preserve"> creating an air tight seal and</w:t>
      </w:r>
      <w:r w:rsidR="00A429DC" w:rsidRPr="00A310FE">
        <w:rPr>
          <w:rFonts w:ascii="Times New Roman" w:hAnsi="Times New Roman" w:cs="Times New Roman"/>
          <w:sz w:val="24"/>
          <w:szCs w:val="24"/>
        </w:rPr>
        <w:t xml:space="preserve"> removing tissue fluid away from the treated wound area into a </w:t>
      </w:r>
      <w:r w:rsidR="00A429DC">
        <w:rPr>
          <w:rFonts w:ascii="Times New Roman" w:hAnsi="Times New Roman" w:cs="Times New Roman"/>
          <w:sz w:val="24"/>
          <w:szCs w:val="24"/>
        </w:rPr>
        <w:t xml:space="preserve">disposable </w:t>
      </w:r>
      <w:r w:rsidR="00A429DC" w:rsidRPr="00A310FE">
        <w:rPr>
          <w:rFonts w:ascii="Times New Roman" w:hAnsi="Times New Roman" w:cs="Times New Roman"/>
          <w:sz w:val="24"/>
          <w:szCs w:val="24"/>
        </w:rPr>
        <w:t>canister.</w:t>
      </w:r>
      <w:r w:rsidR="00A429DC"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ExcludeYear="1"&gt;&lt;Author&gt;Dumville JC&lt;/Author&gt;&lt;Year&gt;2015&lt;/Year&gt;&lt;RecNum&gt;30&lt;/RecNum&gt;&lt;DisplayText&gt;(14)&lt;/DisplayText&gt;&lt;record&gt;&lt;rec-number&gt;30&lt;/rec-number&gt;&lt;foreign-keys&gt;&lt;key app="EN" db-id="z9dvs0207zppefeesrrvxxvavfrde0pt9xds"&gt;30&lt;/key&gt;&lt;/foreign-keys&gt;&lt;ref-type name="Journal Article"&gt;17&lt;/ref-type&gt;&lt;contributors&gt;&lt;authors&gt;&lt;author&gt;Dumville JC., Owens GL, Crosbie EJ, Peinemann F and Lui, Z.&lt;/author&gt;&lt;/authors&gt;&lt;/contributors&gt;&lt;titles&gt;&lt;title&gt;Negative pressure wound therapy for treating surgical wounds healing by secondary intention&lt;/title&gt;&lt;secondary-title&gt;Cochrane Database Syst Rev&lt;/secondary-title&gt;&lt;/titles&gt;&lt;periodical&gt;&lt;full-title&gt;Cochrane Database Syst Rev&lt;/full-title&gt;&lt;/periodical&gt;&lt;volume&gt;4&lt;/volume&gt;&lt;number&gt;6&lt;/number&gt;&lt;dates&gt;&lt;year&gt;2015&lt;/year&gt;&lt;/dates&gt;&lt;urls&gt;&lt;/urls&gt;&lt;electronic-resource-num&gt;10.1002/14651858.CD011278.pub2&lt;/electronic-resource-num&gt;&lt;/record&gt;&lt;/Cite&gt;&lt;/EndNote&gt;</w:instrText>
      </w:r>
      <w:r w:rsidR="00A429DC" w:rsidRPr="00135B00">
        <w:rPr>
          <w:rFonts w:ascii="Times New Roman" w:hAnsi="Times New Roman" w:cs="Times New Roman"/>
          <w:sz w:val="24"/>
          <w:szCs w:val="24"/>
          <w:vertAlign w:val="superscript"/>
        </w:rPr>
        <w:fldChar w:fldCharType="separate"/>
      </w:r>
      <w:hyperlink w:anchor="_ENREF_14" w:tooltip="Dumville JC., 2015 #30" w:history="1">
        <w:r w:rsidR="00A6096B">
          <w:rPr>
            <w:rFonts w:ascii="Times New Roman" w:hAnsi="Times New Roman" w:cs="Times New Roman"/>
            <w:noProof/>
            <w:sz w:val="24"/>
            <w:szCs w:val="24"/>
            <w:vertAlign w:val="superscript"/>
          </w:rPr>
          <w:t>14</w:t>
        </w:r>
      </w:hyperlink>
      <w:r w:rsidR="00A429DC" w:rsidRPr="00135B00">
        <w:rPr>
          <w:rFonts w:ascii="Times New Roman" w:hAnsi="Times New Roman" w:cs="Times New Roman"/>
          <w:sz w:val="24"/>
          <w:szCs w:val="24"/>
          <w:vertAlign w:val="superscript"/>
        </w:rPr>
        <w:fldChar w:fldCharType="end"/>
      </w:r>
      <w:r w:rsidR="00A429DC">
        <w:rPr>
          <w:rFonts w:ascii="Times New Roman" w:hAnsi="Times New Roman" w:cs="Times New Roman"/>
          <w:sz w:val="24"/>
          <w:szCs w:val="24"/>
        </w:rPr>
        <w:t xml:space="preserve"> The canister is removed and replaced either when it becomes full or at least once a week.</w:t>
      </w:r>
      <w:r w:rsidR="00A429DC">
        <w:t xml:space="preserve"> </w:t>
      </w:r>
      <w:r w:rsidR="00A429DC" w:rsidRPr="00A429DC">
        <w:rPr>
          <w:sz w:val="24"/>
          <w:szCs w:val="24"/>
        </w:rPr>
        <w:t xml:space="preserve">The device is generally used as part of the SWHSI treatment pathway rather than to the point of healing and </w:t>
      </w:r>
      <w:r w:rsidR="00A429DC">
        <w:rPr>
          <w:sz w:val="24"/>
          <w:szCs w:val="24"/>
        </w:rPr>
        <w:t>can be</w:t>
      </w:r>
      <w:r w:rsidR="00A429DC" w:rsidRPr="00A429DC">
        <w:rPr>
          <w:sz w:val="24"/>
          <w:szCs w:val="24"/>
        </w:rPr>
        <w:t xml:space="preserve"> administered</w:t>
      </w:r>
      <w:r w:rsidR="00A429DC">
        <w:rPr>
          <w:sz w:val="24"/>
          <w:szCs w:val="24"/>
        </w:rPr>
        <w:t xml:space="preserve"> and removed</w:t>
      </w:r>
      <w:r w:rsidR="00A429DC" w:rsidRPr="00A429DC">
        <w:rPr>
          <w:sz w:val="24"/>
          <w:szCs w:val="24"/>
        </w:rPr>
        <w:t xml:space="preserve"> by both nurses and </w:t>
      </w:r>
      <w:r w:rsidR="00A429DC">
        <w:rPr>
          <w:sz w:val="24"/>
          <w:szCs w:val="24"/>
        </w:rPr>
        <w:t>surgeons</w:t>
      </w:r>
      <w:r w:rsidR="00A429DC" w:rsidRPr="00A429DC">
        <w:rPr>
          <w:sz w:val="24"/>
          <w:szCs w:val="24"/>
        </w:rPr>
        <w:t>.</w:t>
      </w:r>
      <w:r w:rsidRPr="000C76F0">
        <w:rPr>
          <w:rFonts w:ascii="Times New Roman" w:hAnsi="Times New Roman" w:cs="Times New Roman"/>
          <w:sz w:val="24"/>
          <w:szCs w:val="24"/>
        </w:rPr>
        <w:t xml:space="preserve"> </w:t>
      </w:r>
      <w:r w:rsidR="00BB482C" w:rsidRPr="00BB482C">
        <w:rPr>
          <w:rFonts w:ascii="Times New Roman" w:hAnsi="Times New Roman" w:cs="Times New Roman"/>
          <w:sz w:val="24"/>
          <w:szCs w:val="24"/>
        </w:rPr>
        <w:t>It has been claimed that NPWT speeds-up wound healing by removing excess fluid, increasing tissue perfusion and removing bacteria.</w:t>
      </w:r>
      <w:r w:rsidR="003C084A" w:rsidRPr="003C084A">
        <w:rPr>
          <w:rFonts w:ascii="Times New Roman" w:hAnsi="Times New Roman" w:cs="Times New Roman"/>
          <w:sz w:val="24"/>
          <w:szCs w:val="24"/>
          <w:vertAlign w:val="superscript"/>
        </w:rPr>
        <w:t xml:space="preserve"> </w:t>
      </w:r>
      <w:r w:rsidR="003C084A" w:rsidRPr="003C084A">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&lt;EndNote&gt;&lt;Cite&gt;&lt;Author&gt;Banwell PE&lt;/Author&gt;&lt;Year&gt;2004&lt;/Year&gt;&lt;RecNum&gt;89&lt;/RecNum&gt;&lt;DisplayText&gt;(25)&lt;/DisplayText&gt;&lt;record&gt;&lt;rec-number&gt;89&lt;/rec-number&gt;&lt;foreign-keys&gt;&lt;key app="EN" db-id="z9dvs0207zppefeesrrvxxvavfrde0pt9xds"&gt;89&lt;/key&gt;&lt;/foreign-keys&gt;&lt;ref-type name="Journal Article"&gt;17&lt;/ref-type&gt;&lt;contributors&gt;&lt;authors&gt;&lt;author&gt;Banwell PE., and Musgrave M&lt;/author&gt;&lt;/authors&gt;&lt;/contributors&gt;&lt;titles&gt;&lt;title&gt;Topical negative pressure therapy: mechanisms and indications&lt;/title&gt;&lt;secondary-title&gt;Int Wound J&lt;/secondary-title&gt;&lt;/titles&gt;&lt;periodical&gt;&lt;full-title&gt;Int Wound J&lt;/full-title&gt;&lt;/periodical&gt;&lt;pages&gt;95-106&lt;/pages&gt;&lt;volume&gt;1&lt;/volume&gt;&lt;number&gt;2&lt;/number&gt;&lt;dates&gt;&lt;year&gt;2004&lt;/year&gt;&lt;/dates&gt;&lt;urls&gt;&lt;/urls&gt;&lt;/record&gt;&lt;/Cite&gt;&lt;/EndNote&gt;</w:instrText>
      </w:r>
      <w:r w:rsidR="003C084A" w:rsidRPr="003C084A">
        <w:rPr>
          <w:rFonts w:ascii="Times New Roman" w:hAnsi="Times New Roman" w:cs="Times New Roman"/>
          <w:sz w:val="24"/>
          <w:szCs w:val="24"/>
          <w:vertAlign w:val="superscript"/>
        </w:rPr>
        <w:fldChar w:fldCharType="separate"/>
      </w:r>
      <w:hyperlink w:anchor="_ENREF_25" w:tooltip="Banwell PE., 2004 #89" w:history="1">
        <w:r w:rsidR="00A6096B" w:rsidRPr="003C084A">
          <w:rPr>
            <w:rFonts w:ascii="Times New Roman" w:hAnsi="Times New Roman" w:cs="Times New Roman"/>
            <w:noProof/>
            <w:sz w:val="24"/>
            <w:szCs w:val="24"/>
            <w:vertAlign w:val="superscript"/>
          </w:rPr>
          <w:t>25</w:t>
        </w:r>
      </w:hyperlink>
      <w:r w:rsidR="003C084A" w:rsidRPr="003C084A">
        <w:rPr>
          <w:rFonts w:ascii="Times New Roman" w:hAnsi="Times New Roman" w:cs="Times New Roman"/>
          <w:sz w:val="24"/>
          <w:szCs w:val="24"/>
          <w:vertAlign w:val="superscript"/>
        </w:rPr>
        <w:fldChar w:fldCharType="end"/>
      </w:r>
      <w:r w:rsidR="00BB482C" w:rsidRPr="00BB482C">
        <w:rPr>
          <w:rFonts w:ascii="Times New Roman" w:hAnsi="Times New Roman" w:cs="Times New Roman"/>
          <w:sz w:val="24"/>
          <w:szCs w:val="24"/>
        </w:rPr>
        <w:t xml:space="preserve"> However, despite a recent Cochrane systematic review having identified two randomised controlled trials investigating the relative effectiveness of NPWT on SWHSI</w:t>
      </w:r>
      <w:r w:rsidR="00F341E4">
        <w:rPr>
          <w:rFonts w:ascii="Times New Roman" w:hAnsi="Times New Roman" w:cs="Times New Roman"/>
          <w:sz w:val="24"/>
          <w:szCs w:val="24"/>
        </w:rPr>
        <w:t>,</w:t>
      </w:r>
      <w:r w:rsidR="00BB482C" w:rsidRPr="00BB482C">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ExcludeYear="1"&gt;&lt;Author&gt;Dumville JC&lt;/Author&gt;&lt;Year&gt;2015&lt;/Year&gt;&lt;RecNum&gt;30&lt;/RecNum&gt;&lt;DisplayText&gt;(14)&lt;/DisplayText&gt;&lt;record&gt;&lt;rec-number&gt;30&lt;/rec-number&gt;&lt;foreign-keys&gt;&lt;key app="EN" db-id="z9dvs0207zppefeesrrvxxvavfrde0pt9xds"&gt;30&lt;/key&gt;&lt;/foreign-keys&gt;&lt;ref-type name="Journal Article"&gt;17&lt;/ref-type&gt;&lt;contributors&gt;&lt;authors&gt;&lt;author&gt;Dumville JC., Owens GL, Crosbie EJ, Peinemann F and Lui, Z.&lt;/author&gt;&lt;/authors&gt;&lt;/contributors&gt;&lt;titles&gt;&lt;title&gt;Negative pressure wound therapy for treating surgical wounds healing by secondary intention&lt;/title&gt;&lt;secondary-title&gt;Cochrane Database Syst Rev&lt;/secondary-title&gt;&lt;/titles&gt;&lt;periodical&gt;&lt;full-title&gt;Cochrane Database Syst Rev&lt;/full-title&gt;&lt;/periodical&gt;&lt;volume&gt;4&lt;/volume&gt;&lt;number&gt;6&lt;/number&gt;&lt;dates&gt;&lt;year&gt;2015&lt;/year&gt;&lt;/dates&gt;&lt;urls&gt;&lt;/urls&gt;&lt;electronic-resource-num&gt;10.1002/14651858.CD011278.pub2&lt;/electronic-resource-num&gt;&lt;/record&gt;&lt;/Cite&gt;&lt;/EndNote&gt;</w:instrText>
      </w:r>
      <w:r w:rsidR="00BB482C" w:rsidRPr="00BB482C">
        <w:rPr>
          <w:rFonts w:ascii="Times New Roman" w:hAnsi="Times New Roman" w:cs="Times New Roman"/>
          <w:sz w:val="24"/>
          <w:szCs w:val="24"/>
          <w:vertAlign w:val="superscript"/>
        </w:rPr>
        <w:fldChar w:fldCharType="separate"/>
      </w:r>
      <w:hyperlink w:anchor="_ENREF_14" w:tooltip="Dumville JC., 2015 #30" w:history="1">
        <w:r w:rsidR="00A6096B" w:rsidRPr="00BB482C">
          <w:rPr>
            <w:rFonts w:ascii="Times New Roman" w:hAnsi="Times New Roman" w:cs="Times New Roman"/>
            <w:noProof/>
            <w:sz w:val="24"/>
            <w:szCs w:val="24"/>
            <w:vertAlign w:val="superscript"/>
          </w:rPr>
          <w:t>14</w:t>
        </w:r>
      </w:hyperlink>
      <w:r w:rsidR="00BB482C" w:rsidRPr="00BB482C">
        <w:rPr>
          <w:rFonts w:ascii="Times New Roman" w:hAnsi="Times New Roman" w:cs="Times New Roman"/>
          <w:sz w:val="24"/>
          <w:szCs w:val="24"/>
          <w:vertAlign w:val="superscript"/>
        </w:rPr>
        <w:fldChar w:fldCharType="end"/>
      </w:r>
      <w:r w:rsidR="00BB482C" w:rsidRPr="00BB482C">
        <w:rPr>
          <w:rFonts w:ascii="Times New Roman" w:hAnsi="Times New Roman" w:cs="Times New Roman"/>
          <w:sz w:val="24"/>
          <w:szCs w:val="24"/>
        </w:rPr>
        <w:t xml:space="preserve"> it could not draw any conclusions as the outcome data reported on both studies was very limited. </w:t>
      </w:r>
    </w:p>
    <w:p w14:paraId="23CF41B9" w14:textId="77777777" w:rsidR="00F9335E" w:rsidRDefault="00F9335E" w:rsidP="00F9335E">
      <w:pPr>
        <w:spacing w:line="360" w:lineRule="auto"/>
        <w:rPr>
          <w:rFonts w:ascii="Times New Roman" w:hAnsi="Times New Roman" w:cs="Times New Roman"/>
          <w:sz w:val="24"/>
          <w:szCs w:val="24"/>
        </w:rPr>
      </w:pPr>
      <w:r w:rsidRPr="00F9335E">
        <w:rPr>
          <w:rFonts w:ascii="Times New Roman" w:hAnsi="Times New Roman" w:cs="Times New Roman"/>
          <w:sz w:val="24"/>
          <w:szCs w:val="24"/>
        </w:rPr>
        <w:t>Given the current level of clinical use on SWHSI, the cohort data collected in Workstream 1 have here been used to evaluate the cost-effectiveness of NPWT for the healing of SWHSI (the clinical outcome of wound treatments most valued by patients,</w:t>
      </w:r>
      <w:r w:rsidR="006E49B8" w:rsidRPr="006E49B8">
        <w:rPr>
          <w:rFonts w:ascii="Times New Roman" w:hAnsi="Times New Roman" w:cs="Times New Roman"/>
          <w:sz w:val="24"/>
          <w:szCs w:val="24"/>
          <w:vertAlign w:val="superscript"/>
        </w:rPr>
        <w:t xml:space="preserve"> </w:t>
      </w:r>
      <w:r w:rsidR="006E49B8" w:rsidRPr="006E49B8">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ExcludeYear="1"&gt;&lt;Author&gt;Cullum N&lt;/Author&gt;&lt;Year&gt;2016&lt;/Year&gt;&lt;RecNum&gt;55&lt;/RecNum&gt;&lt;DisplayText&gt;(26)&lt;/DisplayText&gt;&lt;record&gt;&lt;rec-number&gt;55&lt;/rec-number&gt;&lt;foreign-keys&gt;&lt;key app="EN" db-id="z9dvs0207zppefeesrrvxxvavfrde0pt9xds"&gt;55&lt;/key&gt;&lt;/foreign-keys&gt;&lt;ref-type name="Journal Article"&gt;17&lt;/ref-type&gt;&lt;contributors&gt;&lt;authors&gt;&lt;author&gt;Cullum N, Buckley H, Dumville JC, Hall J, Lamb K, Madden M, et al&lt;/author&gt;&lt;/authors&gt;&lt;/contributors&gt;&lt;titles&gt;&lt;title&gt;Wounds research for patient benefit: a 5-year programme of research&lt;/title&gt;&lt;secondary-title&gt;Programme Grants Appl Res&lt;/secondary-title&gt;&lt;/titles&gt;&lt;periodical&gt;&lt;full-title&gt;Programme Grants Appl Res&lt;/full-title&gt;&lt;/periodical&gt;&lt;volume&gt;4&lt;/volume&gt;&lt;number&gt;13&lt;/number&gt;&lt;dates&gt;&lt;year&gt;2016&lt;/year&gt;&lt;/dates&gt;&lt;urls&gt;&lt;/urls&gt;&lt;/record&gt;&lt;/Cite&gt;&lt;/EndNote&gt;</w:instrText>
      </w:r>
      <w:r w:rsidR="006E49B8" w:rsidRPr="006E49B8">
        <w:rPr>
          <w:rFonts w:ascii="Times New Roman" w:hAnsi="Times New Roman" w:cs="Times New Roman"/>
          <w:sz w:val="24"/>
          <w:szCs w:val="24"/>
          <w:vertAlign w:val="superscript"/>
        </w:rPr>
        <w:fldChar w:fldCharType="separate"/>
      </w:r>
      <w:hyperlink w:anchor="_ENREF_26" w:tooltip="Cullum N, 2016 #55" w:history="1">
        <w:r w:rsidR="00A6096B" w:rsidRPr="006E49B8">
          <w:rPr>
            <w:rFonts w:ascii="Times New Roman" w:hAnsi="Times New Roman" w:cs="Times New Roman"/>
            <w:noProof/>
            <w:sz w:val="24"/>
            <w:szCs w:val="24"/>
            <w:vertAlign w:val="superscript"/>
          </w:rPr>
          <w:t>26</w:t>
        </w:r>
      </w:hyperlink>
      <w:r w:rsidR="006E49B8" w:rsidRPr="006E49B8">
        <w:rPr>
          <w:rFonts w:ascii="Times New Roman" w:hAnsi="Times New Roman" w:cs="Times New Roman"/>
          <w:sz w:val="24"/>
          <w:szCs w:val="24"/>
          <w:vertAlign w:val="superscript"/>
        </w:rPr>
        <w:fldChar w:fldCharType="end"/>
      </w:r>
      <w:r w:rsidRPr="00F9335E">
        <w:rPr>
          <w:rFonts w:ascii="Times New Roman" w:hAnsi="Times New Roman" w:cs="Times New Roman"/>
          <w:sz w:val="24"/>
          <w:szCs w:val="24"/>
        </w:rPr>
        <w:t xml:space="preserve"> and the value of a future RCT. From this work, a manuscript highlighting methodological challenges of analysing observational evidence in this context has been submitted for publication (See Appendix 5). The current chapter presents the clinical implications of the research.</w:t>
      </w:r>
    </w:p>
    <w:p w14:paraId="611924F4" w14:textId="77777777" w:rsidR="00422B71" w:rsidRPr="00C41230" w:rsidRDefault="00422B71" w:rsidP="00D87F98">
      <w:pPr>
        <w:pStyle w:val="Heading2"/>
        <w:spacing w:line="360" w:lineRule="auto"/>
        <w:rPr>
          <w:b w:val="0"/>
          <w:color w:val="auto"/>
          <w:sz w:val="24"/>
          <w:u w:val="single"/>
        </w:rPr>
      </w:pPr>
      <w:bookmarkStart w:id="97" w:name="_Toc3553347"/>
      <w:r w:rsidRPr="00C41230">
        <w:rPr>
          <w:b w:val="0"/>
          <w:color w:val="auto"/>
          <w:sz w:val="24"/>
          <w:u w:val="single"/>
        </w:rPr>
        <w:t>Objectives</w:t>
      </w:r>
      <w:bookmarkEnd w:id="97"/>
    </w:p>
    <w:p w14:paraId="1CABA12D" w14:textId="77777777" w:rsidR="00422B71" w:rsidRPr="000C76F0" w:rsidRDefault="000B3171" w:rsidP="00B2106E">
      <w:pPr>
        <w:numPr>
          <w:ilvl w:val="0"/>
          <w:numId w:val="1"/>
        </w:numPr>
        <w:spacing w:line="360" w:lineRule="auto"/>
        <w:rPr>
          <w:rFonts w:cs="Times New Roman"/>
          <w:szCs w:val="24"/>
        </w:rPr>
      </w:pPr>
      <w:r w:rsidRPr="000C07EA">
        <w:rPr>
          <w:rFonts w:ascii="Times New Roman" w:hAnsi="Times New Roman"/>
          <w:sz w:val="24"/>
        </w:rPr>
        <w:t>To e</w:t>
      </w:r>
      <w:r w:rsidR="00D75048" w:rsidRPr="000C07EA">
        <w:rPr>
          <w:rFonts w:ascii="Times New Roman" w:hAnsi="Times New Roman"/>
          <w:sz w:val="24"/>
        </w:rPr>
        <w:t>stimate the cost-</w:t>
      </w:r>
      <w:r w:rsidR="00422B71" w:rsidRPr="000C07EA">
        <w:rPr>
          <w:rFonts w:ascii="Times New Roman" w:hAnsi="Times New Roman"/>
          <w:sz w:val="24"/>
        </w:rPr>
        <w:t xml:space="preserve">effectiveness of </w:t>
      </w:r>
      <w:r w:rsidR="004630A5" w:rsidRPr="000C07EA">
        <w:rPr>
          <w:rFonts w:ascii="Times New Roman" w:hAnsi="Times New Roman"/>
          <w:sz w:val="24"/>
        </w:rPr>
        <w:t>NPWT v</w:t>
      </w:r>
      <w:r w:rsidR="004B5E14" w:rsidRPr="000C07EA">
        <w:rPr>
          <w:rFonts w:ascii="Times New Roman" w:hAnsi="Times New Roman"/>
          <w:sz w:val="24"/>
        </w:rPr>
        <w:t>ersus</w:t>
      </w:r>
      <w:r w:rsidR="00A856DE" w:rsidRPr="000C07EA">
        <w:rPr>
          <w:rFonts w:ascii="Times New Roman" w:hAnsi="Times New Roman"/>
          <w:sz w:val="24"/>
        </w:rPr>
        <w:t xml:space="preserve"> </w:t>
      </w:r>
      <w:r w:rsidRPr="000C07EA">
        <w:rPr>
          <w:rFonts w:ascii="Times New Roman" w:hAnsi="Times New Roman"/>
          <w:sz w:val="24"/>
        </w:rPr>
        <w:t>wound</w:t>
      </w:r>
      <w:r w:rsidR="004630A5" w:rsidRPr="000C07EA">
        <w:rPr>
          <w:rFonts w:ascii="Times New Roman" w:hAnsi="Times New Roman"/>
          <w:sz w:val="24"/>
        </w:rPr>
        <w:t xml:space="preserve"> dressings </w:t>
      </w:r>
      <w:r w:rsidR="00422B71" w:rsidRPr="000C07EA">
        <w:rPr>
          <w:rFonts w:ascii="Times New Roman" w:hAnsi="Times New Roman"/>
          <w:sz w:val="24"/>
        </w:rPr>
        <w:t xml:space="preserve">for </w:t>
      </w:r>
      <w:r w:rsidR="004630A5" w:rsidRPr="000C07EA">
        <w:rPr>
          <w:rFonts w:ascii="Times New Roman" w:hAnsi="Times New Roman"/>
          <w:sz w:val="24"/>
        </w:rPr>
        <w:t>th</w:t>
      </w:r>
      <w:r w:rsidR="000944D5" w:rsidRPr="000C07EA">
        <w:rPr>
          <w:rFonts w:ascii="Times New Roman" w:hAnsi="Times New Roman"/>
          <w:sz w:val="24"/>
        </w:rPr>
        <w:t>e</w:t>
      </w:r>
      <w:r w:rsidR="004630A5" w:rsidRPr="000C07EA">
        <w:rPr>
          <w:rFonts w:ascii="Times New Roman" w:hAnsi="Times New Roman"/>
          <w:sz w:val="24"/>
        </w:rPr>
        <w:t xml:space="preserve"> healing of </w:t>
      </w:r>
      <w:r w:rsidR="00422B71" w:rsidRPr="000C07EA">
        <w:rPr>
          <w:rFonts w:ascii="Times New Roman" w:hAnsi="Times New Roman"/>
          <w:sz w:val="24"/>
        </w:rPr>
        <w:t>SWHSI</w:t>
      </w:r>
      <w:r w:rsidR="000944D5" w:rsidRPr="000C07EA">
        <w:rPr>
          <w:rFonts w:ascii="Times New Roman" w:hAnsi="Times New Roman"/>
          <w:sz w:val="24"/>
        </w:rPr>
        <w:t xml:space="preserve"> using </w:t>
      </w:r>
      <w:r w:rsidR="009F1928" w:rsidRPr="000C07EA">
        <w:rPr>
          <w:rFonts w:ascii="Times New Roman" w:hAnsi="Times New Roman"/>
          <w:sz w:val="24"/>
        </w:rPr>
        <w:t>cohort</w:t>
      </w:r>
      <w:r w:rsidR="000944D5" w:rsidRPr="000C07EA">
        <w:rPr>
          <w:rFonts w:ascii="Times New Roman" w:hAnsi="Times New Roman"/>
          <w:sz w:val="24"/>
        </w:rPr>
        <w:t xml:space="preserve"> data f</w:t>
      </w:r>
      <w:r w:rsidR="004630A5" w:rsidRPr="000C07EA">
        <w:rPr>
          <w:rFonts w:ascii="Times New Roman" w:hAnsi="Times New Roman"/>
          <w:sz w:val="24"/>
        </w:rPr>
        <w:t>r</w:t>
      </w:r>
      <w:r w:rsidR="000944D5" w:rsidRPr="000C07EA">
        <w:rPr>
          <w:rFonts w:ascii="Times New Roman" w:hAnsi="Times New Roman"/>
          <w:sz w:val="24"/>
        </w:rPr>
        <w:t>o</w:t>
      </w:r>
      <w:r w:rsidR="004630A5" w:rsidRPr="000C07EA">
        <w:rPr>
          <w:rFonts w:ascii="Times New Roman" w:hAnsi="Times New Roman"/>
          <w:sz w:val="24"/>
        </w:rPr>
        <w:t xml:space="preserve">m </w:t>
      </w:r>
      <w:r w:rsidR="000944D5" w:rsidRPr="000C07EA">
        <w:rPr>
          <w:rFonts w:ascii="Times New Roman" w:hAnsi="Times New Roman"/>
          <w:sz w:val="24"/>
        </w:rPr>
        <w:t>W</w:t>
      </w:r>
      <w:r w:rsidR="00422B71" w:rsidRPr="000C07EA">
        <w:rPr>
          <w:rFonts w:ascii="Times New Roman" w:hAnsi="Times New Roman"/>
          <w:sz w:val="24"/>
        </w:rPr>
        <w:t xml:space="preserve">orkstream 1. </w:t>
      </w:r>
    </w:p>
    <w:p w14:paraId="7F52EA79" w14:textId="77777777" w:rsidR="00422B71" w:rsidRPr="000C76F0" w:rsidRDefault="000B3171" w:rsidP="00B2106E">
      <w:pPr>
        <w:numPr>
          <w:ilvl w:val="0"/>
          <w:numId w:val="1"/>
        </w:numPr>
        <w:spacing w:line="360" w:lineRule="auto"/>
        <w:rPr>
          <w:rFonts w:cs="Times New Roman"/>
          <w:szCs w:val="24"/>
        </w:rPr>
      </w:pPr>
      <w:r w:rsidRPr="000C07EA">
        <w:rPr>
          <w:rFonts w:ascii="Times New Roman" w:hAnsi="Times New Roman"/>
          <w:sz w:val="24"/>
        </w:rPr>
        <w:t>To a</w:t>
      </w:r>
      <w:r w:rsidR="00422B71" w:rsidRPr="000C07EA">
        <w:rPr>
          <w:rFonts w:ascii="Times New Roman" w:hAnsi="Times New Roman"/>
          <w:sz w:val="24"/>
        </w:rPr>
        <w:t xml:space="preserve">ssess whether investment in </w:t>
      </w:r>
      <w:r w:rsidR="0045486E" w:rsidRPr="000C07EA">
        <w:rPr>
          <w:rFonts w:ascii="Times New Roman" w:hAnsi="Times New Roman"/>
          <w:sz w:val="24"/>
        </w:rPr>
        <w:t>further</w:t>
      </w:r>
      <w:r w:rsidR="00A856DE" w:rsidRPr="000C07EA">
        <w:rPr>
          <w:rFonts w:ascii="Times New Roman" w:hAnsi="Times New Roman"/>
          <w:sz w:val="24"/>
        </w:rPr>
        <w:t xml:space="preserve"> </w:t>
      </w:r>
      <w:r w:rsidR="00422B71" w:rsidRPr="000C07EA">
        <w:rPr>
          <w:rFonts w:ascii="Times New Roman" w:hAnsi="Times New Roman"/>
          <w:sz w:val="24"/>
        </w:rPr>
        <w:t xml:space="preserve">research on treatments for SWHSI is likely to be worthwhile. </w:t>
      </w:r>
    </w:p>
    <w:p w14:paraId="2AFA2DD4" w14:textId="77777777" w:rsidR="00422B71" w:rsidRPr="00C41230" w:rsidRDefault="00422B71" w:rsidP="00D87F98">
      <w:pPr>
        <w:pStyle w:val="Heading2"/>
        <w:spacing w:line="360" w:lineRule="auto"/>
        <w:rPr>
          <w:b w:val="0"/>
          <w:color w:val="auto"/>
          <w:sz w:val="24"/>
          <w:szCs w:val="24"/>
          <w:u w:val="single"/>
        </w:rPr>
      </w:pPr>
      <w:bookmarkStart w:id="98" w:name="_Toc3553348"/>
      <w:r w:rsidRPr="00C41230">
        <w:rPr>
          <w:b w:val="0"/>
          <w:color w:val="auto"/>
          <w:sz w:val="24"/>
          <w:szCs w:val="24"/>
          <w:u w:val="single"/>
        </w:rPr>
        <w:t>Summary</w:t>
      </w:r>
      <w:bookmarkEnd w:id="98"/>
    </w:p>
    <w:p w14:paraId="5ABCD9E2" w14:textId="77777777" w:rsidR="00E33964" w:rsidRPr="00C41230" w:rsidRDefault="00E33964" w:rsidP="00D87F98">
      <w:pPr>
        <w:pStyle w:val="Heading3"/>
        <w:spacing w:line="360" w:lineRule="auto"/>
        <w:rPr>
          <w:b w:val="0"/>
          <w:color w:val="auto"/>
          <w:sz w:val="24"/>
          <w:u w:val="single"/>
        </w:rPr>
      </w:pPr>
      <w:bookmarkStart w:id="99" w:name="_Toc3553349"/>
      <w:r w:rsidRPr="00C41230">
        <w:rPr>
          <w:b w:val="0"/>
          <w:color w:val="auto"/>
          <w:sz w:val="24"/>
          <w:u w:val="single"/>
        </w:rPr>
        <w:t>Methods</w:t>
      </w:r>
      <w:bookmarkEnd w:id="99"/>
    </w:p>
    <w:bookmarkEnd w:id="94"/>
    <w:bookmarkEnd w:id="95"/>
    <w:p w14:paraId="19FF91F7" w14:textId="77777777" w:rsidR="00422B71" w:rsidRPr="000C76F0" w:rsidRDefault="00422B71"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In this </w:t>
      </w:r>
      <w:r w:rsidR="00583BC6" w:rsidRPr="000C76F0">
        <w:rPr>
          <w:rFonts w:ascii="Times New Roman" w:hAnsi="Times New Roman" w:cs="Times New Roman"/>
          <w:sz w:val="24"/>
          <w:szCs w:val="24"/>
        </w:rPr>
        <w:t>Workstream</w:t>
      </w:r>
      <w:r w:rsidR="00A74705" w:rsidRPr="000C76F0">
        <w:rPr>
          <w:rFonts w:ascii="Times New Roman" w:hAnsi="Times New Roman" w:cs="Times New Roman"/>
          <w:sz w:val="24"/>
          <w:szCs w:val="24"/>
        </w:rPr>
        <w:t>,</w:t>
      </w:r>
      <w:r w:rsidRPr="000C76F0">
        <w:rPr>
          <w:rFonts w:ascii="Times New Roman" w:hAnsi="Times New Roman" w:cs="Times New Roman"/>
          <w:sz w:val="24"/>
          <w:szCs w:val="24"/>
        </w:rPr>
        <w:t xml:space="preserve"> we evaluated whether, after adjustment, the effects of NPWT on time to healing </w:t>
      </w:r>
      <w:r w:rsidR="00F67E65" w:rsidRPr="000C76F0">
        <w:rPr>
          <w:rFonts w:ascii="Times New Roman" w:hAnsi="Times New Roman" w:cs="Times New Roman"/>
          <w:sz w:val="24"/>
          <w:szCs w:val="24"/>
        </w:rPr>
        <w:t xml:space="preserve">suggested </w:t>
      </w:r>
      <w:r w:rsidRPr="000C76F0">
        <w:rPr>
          <w:rFonts w:ascii="Times New Roman" w:hAnsi="Times New Roman" w:cs="Times New Roman"/>
          <w:sz w:val="24"/>
          <w:szCs w:val="24"/>
        </w:rPr>
        <w:t xml:space="preserve">this health technology </w:t>
      </w:r>
      <w:r w:rsidR="00036FF2" w:rsidRPr="000C76F0">
        <w:rPr>
          <w:rFonts w:ascii="Times New Roman" w:hAnsi="Times New Roman" w:cs="Times New Roman"/>
          <w:sz w:val="24"/>
          <w:szCs w:val="24"/>
        </w:rPr>
        <w:t xml:space="preserve">is </w:t>
      </w:r>
      <w:r w:rsidR="00D908E4">
        <w:rPr>
          <w:rFonts w:ascii="Times New Roman" w:hAnsi="Times New Roman" w:cs="Times New Roman"/>
          <w:sz w:val="24"/>
          <w:szCs w:val="24"/>
        </w:rPr>
        <w:t>clinically</w:t>
      </w:r>
      <w:r w:rsidRPr="000C76F0">
        <w:rPr>
          <w:rFonts w:ascii="Times New Roman" w:hAnsi="Times New Roman" w:cs="Times New Roman"/>
          <w:sz w:val="24"/>
          <w:szCs w:val="24"/>
        </w:rPr>
        <w:t xml:space="preserve"> and cost-effective when compared </w:t>
      </w:r>
      <w:r w:rsidR="00583BC6" w:rsidRPr="000C76F0">
        <w:rPr>
          <w:rFonts w:ascii="Times New Roman" w:hAnsi="Times New Roman" w:cs="Times New Roman"/>
          <w:sz w:val="24"/>
          <w:szCs w:val="24"/>
        </w:rPr>
        <w:t>with</w:t>
      </w:r>
      <w:r w:rsidRPr="000C76F0">
        <w:rPr>
          <w:rFonts w:ascii="Times New Roman" w:hAnsi="Times New Roman" w:cs="Times New Roman"/>
          <w:sz w:val="24"/>
          <w:szCs w:val="24"/>
        </w:rPr>
        <w:t xml:space="preserve"> standard dressings. </w:t>
      </w:r>
      <w:r w:rsidR="00F67E65" w:rsidRPr="000C76F0">
        <w:rPr>
          <w:rFonts w:ascii="Times New Roman" w:hAnsi="Times New Roman" w:cs="Times New Roman"/>
          <w:sz w:val="24"/>
          <w:szCs w:val="24"/>
        </w:rPr>
        <w:t xml:space="preserve">For </w:t>
      </w:r>
      <w:r w:rsidR="00D908E4">
        <w:rPr>
          <w:rFonts w:ascii="Times New Roman" w:hAnsi="Times New Roman" w:cs="Times New Roman"/>
          <w:sz w:val="24"/>
          <w:szCs w:val="24"/>
        </w:rPr>
        <w:t xml:space="preserve">clinical </w:t>
      </w:r>
      <w:r w:rsidR="00F67E65" w:rsidRPr="000C76F0">
        <w:rPr>
          <w:rFonts w:ascii="Times New Roman" w:hAnsi="Times New Roman" w:cs="Times New Roman"/>
          <w:sz w:val="24"/>
          <w:szCs w:val="24"/>
        </w:rPr>
        <w:t xml:space="preserve">effectiveness we used wound </w:t>
      </w:r>
      <w:r w:rsidRPr="000C76F0">
        <w:rPr>
          <w:rFonts w:ascii="Times New Roman" w:hAnsi="Times New Roman" w:cs="Times New Roman"/>
          <w:sz w:val="24"/>
          <w:szCs w:val="24"/>
        </w:rPr>
        <w:t>healing as the outcome</w:t>
      </w:r>
      <w:r w:rsidR="000944D5" w:rsidRPr="000C76F0">
        <w:rPr>
          <w:rFonts w:ascii="Times New Roman" w:hAnsi="Times New Roman" w:cs="Times New Roman"/>
          <w:sz w:val="24"/>
          <w:szCs w:val="24"/>
        </w:rPr>
        <w:t xml:space="preserve"> and f</w:t>
      </w:r>
      <w:r w:rsidR="00F67E65" w:rsidRPr="000C76F0">
        <w:rPr>
          <w:rFonts w:ascii="Times New Roman" w:hAnsi="Times New Roman" w:cs="Times New Roman"/>
          <w:sz w:val="24"/>
          <w:szCs w:val="24"/>
        </w:rPr>
        <w:t xml:space="preserve">or </w:t>
      </w:r>
      <w:r w:rsidRPr="000C76F0">
        <w:rPr>
          <w:rFonts w:ascii="Times New Roman" w:hAnsi="Times New Roman" w:cs="Times New Roman"/>
          <w:sz w:val="24"/>
          <w:szCs w:val="24"/>
        </w:rPr>
        <w:t>cost-effectiveness</w:t>
      </w:r>
      <w:r w:rsidR="00F67E65" w:rsidRPr="000C76F0">
        <w:rPr>
          <w:rFonts w:ascii="Times New Roman" w:hAnsi="Times New Roman" w:cs="Times New Roman"/>
          <w:sz w:val="24"/>
          <w:szCs w:val="24"/>
        </w:rPr>
        <w:t xml:space="preserve"> we </w:t>
      </w:r>
      <w:r w:rsidR="002E7668" w:rsidRPr="000C76F0">
        <w:rPr>
          <w:rFonts w:ascii="Times New Roman" w:hAnsi="Times New Roman" w:cs="Times New Roman"/>
          <w:sz w:val="24"/>
          <w:szCs w:val="24"/>
        </w:rPr>
        <w:t>quantified</w:t>
      </w:r>
      <w:r w:rsidR="00F67E65" w:rsidRPr="000C76F0">
        <w:rPr>
          <w:rFonts w:ascii="Times New Roman" w:hAnsi="Times New Roman" w:cs="Times New Roman"/>
          <w:sz w:val="24"/>
          <w:szCs w:val="24"/>
        </w:rPr>
        <w:t xml:space="preserve"> the impact of </w:t>
      </w:r>
      <w:r w:rsidRPr="000C76F0">
        <w:rPr>
          <w:rFonts w:ascii="Times New Roman" w:hAnsi="Times New Roman" w:cs="Times New Roman"/>
          <w:sz w:val="24"/>
          <w:szCs w:val="24"/>
        </w:rPr>
        <w:t xml:space="preserve">differences in time to healing </w:t>
      </w:r>
      <w:r w:rsidR="00B65C5A" w:rsidRPr="000C76F0">
        <w:rPr>
          <w:rFonts w:ascii="Times New Roman" w:hAnsi="Times New Roman" w:cs="Times New Roman"/>
          <w:sz w:val="24"/>
          <w:szCs w:val="24"/>
        </w:rPr>
        <w:t>on</w:t>
      </w:r>
      <w:r w:rsidRPr="000C76F0">
        <w:rPr>
          <w:rFonts w:ascii="Times New Roman" w:hAnsi="Times New Roman" w:cs="Times New Roman"/>
          <w:sz w:val="24"/>
          <w:szCs w:val="24"/>
        </w:rPr>
        <w:t xml:space="preserve"> Quality-Adjusted Life Years (QALY). </w:t>
      </w:r>
      <w:r w:rsidR="00F67E65" w:rsidRPr="000C76F0">
        <w:rPr>
          <w:rFonts w:ascii="Times New Roman" w:hAnsi="Times New Roman" w:cs="Times New Roman"/>
          <w:sz w:val="24"/>
          <w:szCs w:val="24"/>
        </w:rPr>
        <w:t>This approach</w:t>
      </w:r>
      <w:r w:rsidR="00A856DE">
        <w:rPr>
          <w:rFonts w:ascii="Times New Roman" w:hAnsi="Times New Roman" w:cs="Times New Roman"/>
          <w:sz w:val="24"/>
          <w:szCs w:val="24"/>
        </w:rPr>
        <w:t xml:space="preserve"> </w:t>
      </w:r>
      <w:r w:rsidR="00F67E65" w:rsidRPr="000C76F0">
        <w:rPr>
          <w:rFonts w:ascii="Times New Roman" w:hAnsi="Times New Roman" w:cs="Times New Roman"/>
          <w:sz w:val="24"/>
          <w:szCs w:val="24"/>
        </w:rPr>
        <w:t xml:space="preserve">assumed that </w:t>
      </w:r>
      <w:r w:rsidR="00435E5C">
        <w:rPr>
          <w:rFonts w:ascii="Times New Roman" w:hAnsi="Times New Roman" w:cs="Times New Roman"/>
          <w:sz w:val="24"/>
          <w:szCs w:val="24"/>
        </w:rPr>
        <w:t>no mortality differences existed and, thus,</w:t>
      </w:r>
      <w:r w:rsidR="00F67E65" w:rsidRPr="000C76F0">
        <w:rPr>
          <w:rFonts w:ascii="Times New Roman" w:hAnsi="Times New Roman" w:cs="Times New Roman"/>
          <w:sz w:val="24"/>
          <w:szCs w:val="24"/>
        </w:rPr>
        <w:t xml:space="preserve"> </w:t>
      </w:r>
      <w:r w:rsidRPr="000C76F0">
        <w:rPr>
          <w:rFonts w:ascii="Times New Roman" w:hAnsi="Times New Roman" w:cs="Times New Roman"/>
          <w:sz w:val="24"/>
          <w:szCs w:val="24"/>
        </w:rPr>
        <w:t xml:space="preserve">any improvements in </w:t>
      </w:r>
      <w:r w:rsidR="00593DDB" w:rsidRPr="000C76F0">
        <w:rPr>
          <w:rFonts w:ascii="Times New Roman" w:hAnsi="Times New Roman" w:cs="Times New Roman"/>
          <w:sz w:val="24"/>
          <w:szCs w:val="24"/>
        </w:rPr>
        <w:t>h</w:t>
      </w:r>
      <w:r w:rsidRPr="000C76F0">
        <w:rPr>
          <w:rFonts w:ascii="Times New Roman" w:hAnsi="Times New Roman" w:cs="Times New Roman"/>
          <w:sz w:val="24"/>
          <w:szCs w:val="24"/>
        </w:rPr>
        <w:t>ealth</w:t>
      </w:r>
      <w:r w:rsidR="00593DDB" w:rsidRPr="000C76F0">
        <w:rPr>
          <w:rFonts w:ascii="Times New Roman" w:hAnsi="Times New Roman" w:cs="Times New Roman"/>
          <w:sz w:val="24"/>
          <w:szCs w:val="24"/>
        </w:rPr>
        <w:t>-</w:t>
      </w:r>
      <w:r w:rsidRPr="000C76F0">
        <w:rPr>
          <w:rFonts w:ascii="Times New Roman" w:hAnsi="Times New Roman" w:cs="Times New Roman"/>
          <w:sz w:val="24"/>
          <w:szCs w:val="24"/>
        </w:rPr>
        <w:t xml:space="preserve">related quality of life (HRQoL) </w:t>
      </w:r>
      <w:r w:rsidR="00F67E65" w:rsidRPr="000C76F0">
        <w:rPr>
          <w:rFonts w:ascii="Times New Roman" w:hAnsi="Times New Roman" w:cs="Times New Roman"/>
          <w:sz w:val="24"/>
          <w:szCs w:val="24"/>
        </w:rPr>
        <w:t xml:space="preserve">were associated with </w:t>
      </w:r>
      <w:r w:rsidR="0001786D" w:rsidRPr="000C76F0">
        <w:rPr>
          <w:rFonts w:ascii="Times New Roman" w:hAnsi="Times New Roman" w:cs="Times New Roman"/>
          <w:sz w:val="24"/>
          <w:szCs w:val="24"/>
        </w:rPr>
        <w:t>accelerated</w:t>
      </w:r>
      <w:r w:rsidR="000944D5" w:rsidRPr="000C76F0">
        <w:rPr>
          <w:rFonts w:ascii="Times New Roman" w:hAnsi="Times New Roman" w:cs="Times New Roman"/>
          <w:sz w:val="24"/>
          <w:szCs w:val="24"/>
        </w:rPr>
        <w:t xml:space="preserve"> time to healing</w:t>
      </w:r>
      <w:r w:rsidR="00435E5C">
        <w:rPr>
          <w:rFonts w:ascii="Times New Roman" w:hAnsi="Times New Roman" w:cs="Times New Roman"/>
          <w:sz w:val="24"/>
          <w:szCs w:val="24"/>
        </w:rPr>
        <w:t xml:space="preserve"> only</w:t>
      </w:r>
      <w:r w:rsidRPr="000C76F0">
        <w:rPr>
          <w:rFonts w:ascii="Times New Roman" w:hAnsi="Times New Roman" w:cs="Times New Roman"/>
          <w:sz w:val="24"/>
          <w:szCs w:val="24"/>
        </w:rPr>
        <w:t xml:space="preserve">. </w:t>
      </w:r>
      <w:r w:rsidR="00F67E65" w:rsidRPr="000C76F0">
        <w:rPr>
          <w:rFonts w:ascii="Times New Roman" w:hAnsi="Times New Roman" w:cs="Times New Roman"/>
          <w:sz w:val="24"/>
          <w:szCs w:val="24"/>
        </w:rPr>
        <w:t>We also note</w:t>
      </w:r>
      <w:r w:rsidR="000944D5" w:rsidRPr="000C76F0">
        <w:rPr>
          <w:rFonts w:ascii="Times New Roman" w:hAnsi="Times New Roman" w:cs="Times New Roman"/>
          <w:sz w:val="24"/>
          <w:szCs w:val="24"/>
        </w:rPr>
        <w:t>d</w:t>
      </w:r>
      <w:r w:rsidR="00F67E65" w:rsidRPr="000C76F0">
        <w:rPr>
          <w:rFonts w:ascii="Times New Roman" w:hAnsi="Times New Roman" w:cs="Times New Roman"/>
          <w:sz w:val="24"/>
          <w:szCs w:val="24"/>
        </w:rPr>
        <w:t xml:space="preserve"> that </w:t>
      </w:r>
      <w:r w:rsidRPr="000C76F0">
        <w:rPr>
          <w:rFonts w:ascii="Times New Roman" w:hAnsi="Times New Roman" w:cs="Times New Roman"/>
          <w:sz w:val="24"/>
          <w:szCs w:val="24"/>
        </w:rPr>
        <w:t xml:space="preserve">any additional HRQoL improvements that may </w:t>
      </w:r>
      <w:r w:rsidR="00F67E65" w:rsidRPr="000C76F0">
        <w:rPr>
          <w:rFonts w:ascii="Times New Roman" w:hAnsi="Times New Roman" w:cs="Times New Roman"/>
          <w:sz w:val="24"/>
          <w:szCs w:val="24"/>
        </w:rPr>
        <w:t xml:space="preserve">have arisen </w:t>
      </w:r>
      <w:r w:rsidRPr="000C76F0">
        <w:rPr>
          <w:rFonts w:ascii="Times New Roman" w:hAnsi="Times New Roman" w:cs="Times New Roman"/>
          <w:sz w:val="24"/>
          <w:szCs w:val="24"/>
        </w:rPr>
        <w:t xml:space="preserve">from treatment (independent </w:t>
      </w:r>
      <w:r w:rsidR="00F67E65" w:rsidRPr="000C76F0">
        <w:rPr>
          <w:rFonts w:ascii="Times New Roman" w:hAnsi="Times New Roman" w:cs="Times New Roman"/>
          <w:sz w:val="24"/>
          <w:szCs w:val="24"/>
        </w:rPr>
        <w:t xml:space="preserve">of </w:t>
      </w:r>
      <w:r w:rsidRPr="000C76F0">
        <w:rPr>
          <w:rFonts w:ascii="Times New Roman" w:hAnsi="Times New Roman" w:cs="Times New Roman"/>
          <w:sz w:val="24"/>
          <w:szCs w:val="24"/>
        </w:rPr>
        <w:t>healing</w:t>
      </w:r>
      <w:r w:rsidR="00F67E65" w:rsidRPr="000C76F0">
        <w:rPr>
          <w:rFonts w:ascii="Times New Roman" w:hAnsi="Times New Roman" w:cs="Times New Roman"/>
          <w:sz w:val="24"/>
          <w:szCs w:val="24"/>
        </w:rPr>
        <w:t xml:space="preserve"> status</w:t>
      </w:r>
      <w:r w:rsidRPr="000C76F0">
        <w:rPr>
          <w:rFonts w:ascii="Times New Roman" w:hAnsi="Times New Roman" w:cs="Times New Roman"/>
          <w:sz w:val="24"/>
          <w:szCs w:val="24"/>
        </w:rPr>
        <w:t xml:space="preserve">) </w:t>
      </w:r>
      <w:r w:rsidR="00F67E65" w:rsidRPr="000C76F0">
        <w:rPr>
          <w:rFonts w:ascii="Times New Roman" w:hAnsi="Times New Roman" w:cs="Times New Roman"/>
          <w:sz w:val="24"/>
          <w:szCs w:val="24"/>
        </w:rPr>
        <w:t>were</w:t>
      </w:r>
      <w:r w:rsidRPr="000C76F0">
        <w:rPr>
          <w:rFonts w:ascii="Times New Roman" w:hAnsi="Times New Roman" w:cs="Times New Roman"/>
          <w:sz w:val="24"/>
          <w:szCs w:val="24"/>
        </w:rPr>
        <w:t xml:space="preserve"> expected to be transient and to not significantly impact on HRQoL (which is a multi-dimensional concept that includes domains related to physical, mental, emotional, and social functioning). For this reason, such effects were not considered</w:t>
      </w:r>
      <w:r w:rsidR="00F67E65" w:rsidRPr="000C76F0">
        <w:rPr>
          <w:rFonts w:ascii="Times New Roman" w:hAnsi="Times New Roman" w:cs="Times New Roman"/>
          <w:sz w:val="24"/>
          <w:szCs w:val="24"/>
        </w:rPr>
        <w:t xml:space="preserve"> here</w:t>
      </w:r>
      <w:r w:rsidRPr="000C76F0">
        <w:rPr>
          <w:rFonts w:ascii="Times New Roman" w:hAnsi="Times New Roman" w:cs="Times New Roman"/>
          <w:sz w:val="24"/>
          <w:szCs w:val="24"/>
        </w:rPr>
        <w:t xml:space="preserve">. </w:t>
      </w:r>
    </w:p>
    <w:p w14:paraId="7C8F628E" w14:textId="77777777" w:rsidR="005A1CEB" w:rsidRDefault="00285A1C" w:rsidP="00D87F98">
      <w:pPr>
        <w:spacing w:line="360" w:lineRule="auto"/>
        <w:rPr>
          <w:rFonts w:ascii="Times New Roman" w:hAnsi="Times New Roman" w:cs="Times New Roman"/>
          <w:sz w:val="24"/>
          <w:szCs w:val="24"/>
        </w:rPr>
      </w:pPr>
      <w:r>
        <w:rPr>
          <w:rFonts w:ascii="Times New Roman" w:hAnsi="Times New Roman" w:cs="Times New Roman"/>
          <w:sz w:val="24"/>
          <w:szCs w:val="24"/>
        </w:rPr>
        <w:t xml:space="preserve">We hypothesised that NPWT could be cost-effective by reducing healing time, improving </w:t>
      </w:r>
      <w:r w:rsidR="005A1CEB" w:rsidRPr="000C76F0">
        <w:rPr>
          <w:rFonts w:ascii="Times New Roman" w:hAnsi="Times New Roman" w:cs="Times New Roman"/>
          <w:sz w:val="24"/>
          <w:szCs w:val="24"/>
        </w:rPr>
        <w:t xml:space="preserve">HRQoL, </w:t>
      </w:r>
      <w:r>
        <w:rPr>
          <w:rFonts w:ascii="Times New Roman" w:hAnsi="Times New Roman" w:cs="Times New Roman"/>
          <w:sz w:val="24"/>
          <w:szCs w:val="24"/>
        </w:rPr>
        <w:t>and</w:t>
      </w:r>
      <w:r w:rsidR="009F1928" w:rsidRPr="000C76F0">
        <w:rPr>
          <w:rFonts w:ascii="Times New Roman" w:hAnsi="Times New Roman" w:cs="Times New Roman"/>
          <w:sz w:val="24"/>
          <w:szCs w:val="24"/>
        </w:rPr>
        <w:t xml:space="preserve"> reduc</w:t>
      </w:r>
      <w:r>
        <w:rPr>
          <w:rFonts w:ascii="Times New Roman" w:hAnsi="Times New Roman" w:cs="Times New Roman"/>
          <w:sz w:val="24"/>
          <w:szCs w:val="24"/>
        </w:rPr>
        <w:t>ing</w:t>
      </w:r>
      <w:r w:rsidR="009F1928" w:rsidRPr="000C76F0">
        <w:rPr>
          <w:rFonts w:ascii="Times New Roman" w:hAnsi="Times New Roman" w:cs="Times New Roman"/>
          <w:sz w:val="24"/>
          <w:szCs w:val="24"/>
        </w:rPr>
        <w:t xml:space="preserve"> </w:t>
      </w:r>
      <w:r w:rsidR="005A1CEB" w:rsidRPr="000C76F0">
        <w:rPr>
          <w:rFonts w:ascii="Times New Roman" w:hAnsi="Times New Roman" w:cs="Times New Roman"/>
          <w:sz w:val="24"/>
          <w:szCs w:val="24"/>
        </w:rPr>
        <w:t xml:space="preserve">treatment costs </w:t>
      </w:r>
      <w:r>
        <w:rPr>
          <w:rFonts w:ascii="Times New Roman" w:hAnsi="Times New Roman" w:cs="Times New Roman"/>
          <w:sz w:val="24"/>
          <w:szCs w:val="24"/>
        </w:rPr>
        <w:t>(via reduced healing time)</w:t>
      </w:r>
      <w:r w:rsidR="005A1CEB" w:rsidRPr="000C76F0">
        <w:rPr>
          <w:rFonts w:ascii="Times New Roman" w:hAnsi="Times New Roman" w:cs="Times New Roman"/>
          <w:sz w:val="24"/>
          <w:szCs w:val="24"/>
        </w:rPr>
        <w:t>. W</w:t>
      </w:r>
      <w:r>
        <w:rPr>
          <w:rFonts w:ascii="Times New Roman" w:hAnsi="Times New Roman" w:cs="Times New Roman"/>
          <w:sz w:val="24"/>
          <w:szCs w:val="24"/>
        </w:rPr>
        <w:t xml:space="preserve">e envisaged that if the </w:t>
      </w:r>
      <w:r w:rsidR="005A1CEB" w:rsidRPr="000C76F0">
        <w:rPr>
          <w:rFonts w:ascii="Times New Roman" w:hAnsi="Times New Roman" w:cs="Times New Roman"/>
          <w:sz w:val="24"/>
          <w:szCs w:val="24"/>
        </w:rPr>
        <w:t xml:space="preserve">total costs of treatment </w:t>
      </w:r>
      <w:r>
        <w:rPr>
          <w:rFonts w:ascii="Times New Roman" w:hAnsi="Times New Roman" w:cs="Times New Roman"/>
          <w:sz w:val="24"/>
          <w:szCs w:val="24"/>
        </w:rPr>
        <w:t xml:space="preserve">were higher with </w:t>
      </w:r>
      <w:r w:rsidR="005A1CEB" w:rsidRPr="000C76F0">
        <w:rPr>
          <w:rFonts w:ascii="Times New Roman" w:hAnsi="Times New Roman" w:cs="Times New Roman"/>
          <w:sz w:val="24"/>
          <w:szCs w:val="24"/>
        </w:rPr>
        <w:t xml:space="preserve">NPWT </w:t>
      </w:r>
      <w:r>
        <w:rPr>
          <w:rFonts w:ascii="Times New Roman" w:hAnsi="Times New Roman" w:cs="Times New Roman"/>
          <w:sz w:val="24"/>
          <w:szCs w:val="24"/>
        </w:rPr>
        <w:t>than for</w:t>
      </w:r>
      <w:r w:rsidR="005A1CEB" w:rsidRPr="000C76F0">
        <w:rPr>
          <w:rFonts w:ascii="Times New Roman" w:hAnsi="Times New Roman" w:cs="Times New Roman"/>
          <w:sz w:val="24"/>
          <w:szCs w:val="24"/>
        </w:rPr>
        <w:t xml:space="preserve"> comparator treatments, NPWT would only be cost</w:t>
      </w:r>
      <w:r>
        <w:rPr>
          <w:rFonts w:ascii="Times New Roman" w:hAnsi="Times New Roman" w:cs="Times New Roman"/>
          <w:sz w:val="24"/>
          <w:szCs w:val="24"/>
        </w:rPr>
        <w:t>-</w:t>
      </w:r>
      <w:r w:rsidR="005A1CEB" w:rsidRPr="000C76F0">
        <w:rPr>
          <w:rFonts w:ascii="Times New Roman" w:hAnsi="Times New Roman" w:cs="Times New Roman"/>
          <w:sz w:val="24"/>
          <w:szCs w:val="24"/>
        </w:rPr>
        <w:t xml:space="preserve">effective if the incremental costs to QALY gains </w:t>
      </w:r>
      <w:r w:rsidRPr="000C76F0">
        <w:rPr>
          <w:rFonts w:ascii="Times New Roman" w:hAnsi="Times New Roman" w:cs="Times New Roman"/>
          <w:sz w:val="24"/>
          <w:szCs w:val="24"/>
        </w:rPr>
        <w:t>f</w:t>
      </w:r>
      <w:r>
        <w:rPr>
          <w:rFonts w:ascii="Times New Roman" w:hAnsi="Times New Roman" w:cs="Times New Roman"/>
          <w:sz w:val="24"/>
          <w:szCs w:val="24"/>
        </w:rPr>
        <w:t>ell</w:t>
      </w:r>
      <w:r w:rsidRPr="000C76F0">
        <w:rPr>
          <w:rFonts w:ascii="Times New Roman" w:hAnsi="Times New Roman" w:cs="Times New Roman"/>
          <w:sz w:val="24"/>
          <w:szCs w:val="24"/>
        </w:rPr>
        <w:t xml:space="preserve"> </w:t>
      </w:r>
      <w:r w:rsidR="005A1CEB" w:rsidRPr="000C76F0">
        <w:rPr>
          <w:rFonts w:ascii="Times New Roman" w:hAnsi="Times New Roman" w:cs="Times New Roman"/>
          <w:sz w:val="24"/>
          <w:szCs w:val="24"/>
        </w:rPr>
        <w:t xml:space="preserve">below the standard NICE £20,000 to £30,000 per QALY </w:t>
      </w:r>
      <w:r>
        <w:rPr>
          <w:rFonts w:ascii="Times New Roman" w:hAnsi="Times New Roman" w:cs="Times New Roman"/>
          <w:sz w:val="24"/>
          <w:szCs w:val="24"/>
        </w:rPr>
        <w:t>threshold</w:t>
      </w:r>
      <w:r w:rsidR="005A1CEB" w:rsidRPr="000C76F0">
        <w:rPr>
          <w:rFonts w:ascii="Times New Roman" w:hAnsi="Times New Roman" w:cs="Times New Roman"/>
          <w:sz w:val="24"/>
          <w:szCs w:val="24"/>
        </w:rPr>
        <w:t>.</w:t>
      </w:r>
    </w:p>
    <w:p w14:paraId="23C4D9C6" w14:textId="77777777" w:rsidR="00F55838" w:rsidRPr="004E1BB1" w:rsidRDefault="00F55838" w:rsidP="00F55838">
      <w:pPr>
        <w:spacing w:line="360" w:lineRule="auto"/>
        <w:rPr>
          <w:rFonts w:ascii="Times New Roman" w:hAnsi="Times New Roman" w:cs="Times New Roman"/>
          <w:sz w:val="24"/>
          <w:szCs w:val="24"/>
        </w:rPr>
      </w:pPr>
      <w:r>
        <w:rPr>
          <w:rFonts w:ascii="Times New Roman" w:hAnsi="Times New Roman" w:cs="Times New Roman"/>
          <w:sz w:val="24"/>
          <w:szCs w:val="24"/>
        </w:rPr>
        <w:t>Specifically, t</w:t>
      </w:r>
      <w:r w:rsidRPr="004E1BB1">
        <w:rPr>
          <w:rFonts w:ascii="Times New Roman" w:hAnsi="Times New Roman" w:cs="Times New Roman"/>
          <w:sz w:val="24"/>
          <w:szCs w:val="24"/>
        </w:rPr>
        <w:t xml:space="preserve">he </w:t>
      </w:r>
      <w:r>
        <w:rPr>
          <w:rFonts w:ascii="Times New Roman" w:hAnsi="Times New Roman" w:cs="Times New Roman"/>
          <w:sz w:val="24"/>
          <w:szCs w:val="24"/>
        </w:rPr>
        <w:t xml:space="preserve">cost-effectiveness </w:t>
      </w:r>
      <w:r w:rsidRPr="004E1BB1">
        <w:rPr>
          <w:rFonts w:ascii="Times New Roman" w:hAnsi="Times New Roman" w:cs="Times New Roman"/>
          <w:sz w:val="24"/>
          <w:szCs w:val="24"/>
        </w:rPr>
        <w:t>analys</w:t>
      </w:r>
      <w:r>
        <w:rPr>
          <w:rFonts w:ascii="Times New Roman" w:hAnsi="Times New Roman" w:cs="Times New Roman"/>
          <w:sz w:val="24"/>
          <w:szCs w:val="24"/>
        </w:rPr>
        <w:t>i</w:t>
      </w:r>
      <w:r w:rsidRPr="004E1BB1">
        <w:rPr>
          <w:rFonts w:ascii="Times New Roman" w:hAnsi="Times New Roman" w:cs="Times New Roman"/>
          <w:sz w:val="24"/>
          <w:szCs w:val="24"/>
        </w:rPr>
        <w:t>s use</w:t>
      </w:r>
      <w:r>
        <w:rPr>
          <w:rFonts w:ascii="Times New Roman" w:hAnsi="Times New Roman" w:cs="Times New Roman"/>
          <w:sz w:val="24"/>
          <w:szCs w:val="24"/>
        </w:rPr>
        <w:t>d</w:t>
      </w:r>
      <w:r w:rsidRPr="004E1BB1">
        <w:rPr>
          <w:rFonts w:ascii="Times New Roman" w:hAnsi="Times New Roman" w:cs="Times New Roman"/>
          <w:sz w:val="24"/>
          <w:szCs w:val="24"/>
        </w:rPr>
        <w:t xml:space="preserve"> cost per QALY gained as the cost-effectiveness outcome. A one year time horizon was considered and an NHS perspective adopted. Formally, we aim</w:t>
      </w:r>
      <w:r>
        <w:rPr>
          <w:rFonts w:ascii="Times New Roman" w:hAnsi="Times New Roman" w:cs="Times New Roman"/>
          <w:sz w:val="24"/>
          <w:szCs w:val="24"/>
        </w:rPr>
        <w:t>ed</w:t>
      </w:r>
      <w:r w:rsidRPr="004E1BB1">
        <w:rPr>
          <w:rFonts w:ascii="Times New Roman" w:hAnsi="Times New Roman" w:cs="Times New Roman"/>
          <w:sz w:val="24"/>
          <w:szCs w:val="24"/>
        </w:rPr>
        <w:t xml:space="preserve"> to quantify the impact of NPWT in expected time to healing</w:t>
      </w:r>
      <w:r>
        <w:rPr>
          <w:rFonts w:ascii="Times New Roman" w:hAnsi="Times New Roman" w:cs="Times New Roman"/>
          <w:sz w:val="24"/>
          <w:szCs w:val="24"/>
        </w:rPr>
        <w:t xml:space="preserve">. The </w:t>
      </w:r>
      <w:r w:rsidRPr="0074664B">
        <w:rPr>
          <w:rFonts w:ascii="Times New Roman" w:hAnsi="Times New Roman"/>
          <w:sz w:val="24"/>
        </w:rPr>
        <w:t xml:space="preserve">difference </w:t>
      </w:r>
      <w:r w:rsidRPr="00716704">
        <w:rPr>
          <w:rFonts w:ascii="Times New Roman" w:hAnsi="Times New Roman" w:cs="Times New Roman"/>
          <w:sz w:val="24"/>
          <w:szCs w:val="24"/>
        </w:rPr>
        <w:t xml:space="preserve">in QALY between the interventions </w:t>
      </w:r>
      <w:r>
        <w:rPr>
          <w:rFonts w:ascii="Times New Roman" w:hAnsi="Times New Roman" w:cs="Times New Roman"/>
          <w:sz w:val="24"/>
          <w:szCs w:val="24"/>
        </w:rPr>
        <w:t>was</w:t>
      </w:r>
      <w:r w:rsidRPr="00716704">
        <w:rPr>
          <w:rFonts w:ascii="Times New Roman" w:hAnsi="Times New Roman" w:cs="Times New Roman"/>
          <w:sz w:val="24"/>
          <w:szCs w:val="24"/>
        </w:rPr>
        <w:t xml:space="preserve"> a function of the expected time to healing and the EQ-5D index score while healed/unhealed, the latter estimated by the multilevel model described above. Incremental disease costs </w:t>
      </w:r>
      <w:r>
        <w:rPr>
          <w:rFonts w:ascii="Times New Roman" w:hAnsi="Times New Roman" w:cs="Times New Roman"/>
          <w:sz w:val="24"/>
          <w:szCs w:val="24"/>
        </w:rPr>
        <w:t xml:space="preserve">were </w:t>
      </w:r>
      <w:r w:rsidRPr="00716704">
        <w:rPr>
          <w:rFonts w:ascii="Times New Roman" w:hAnsi="Times New Roman" w:cs="Times New Roman"/>
          <w:sz w:val="24"/>
          <w:szCs w:val="24"/>
        </w:rPr>
        <w:t xml:space="preserve">calculated in an analogous way to incremental QALYs, making use of the cost estimates derived in the multilevel two-part modelling approach described above </w:t>
      </w:r>
      <w:r>
        <w:rPr>
          <w:rFonts w:ascii="Times New Roman" w:hAnsi="Times New Roman" w:cs="Times New Roman"/>
          <w:sz w:val="24"/>
          <w:szCs w:val="24"/>
        </w:rPr>
        <w:t>(</w:t>
      </w:r>
      <w:r w:rsidRPr="00AE2D36">
        <w:rPr>
          <w:rFonts w:ascii="Times New Roman" w:hAnsi="Times New Roman" w:cs="Times New Roman"/>
          <w:sz w:val="24"/>
          <w:szCs w:val="24"/>
        </w:rPr>
        <w:t xml:space="preserve">See Supplementary material in Appendix </w:t>
      </w:r>
      <w:r>
        <w:rPr>
          <w:rFonts w:ascii="Times New Roman" w:hAnsi="Times New Roman" w:cs="Times New Roman"/>
          <w:sz w:val="24"/>
          <w:szCs w:val="24"/>
        </w:rPr>
        <w:t>5)</w:t>
      </w:r>
      <w:r w:rsidRPr="00716704">
        <w:rPr>
          <w:rFonts w:ascii="Times New Roman" w:hAnsi="Times New Roman" w:cs="Times New Roman"/>
          <w:sz w:val="24"/>
          <w:szCs w:val="24"/>
        </w:rPr>
        <w:t>. Treatment related costs consider</w:t>
      </w:r>
      <w:r>
        <w:rPr>
          <w:rFonts w:ascii="Times New Roman" w:hAnsi="Times New Roman" w:cs="Times New Roman"/>
          <w:sz w:val="24"/>
          <w:szCs w:val="24"/>
        </w:rPr>
        <w:t>ed</w:t>
      </w:r>
      <w:r w:rsidRPr="00716704">
        <w:rPr>
          <w:rFonts w:ascii="Times New Roman" w:hAnsi="Times New Roman" w:cs="Times New Roman"/>
          <w:sz w:val="24"/>
          <w:szCs w:val="24"/>
        </w:rPr>
        <w:t xml:space="preserve"> that patients receive</w:t>
      </w:r>
      <w:r>
        <w:rPr>
          <w:rFonts w:ascii="Times New Roman" w:hAnsi="Times New Roman" w:cs="Times New Roman"/>
          <w:sz w:val="24"/>
          <w:szCs w:val="24"/>
        </w:rPr>
        <w:t>d</w:t>
      </w:r>
      <w:r w:rsidRPr="00716704">
        <w:rPr>
          <w:rFonts w:ascii="Times New Roman" w:hAnsi="Times New Roman" w:cs="Times New Roman"/>
          <w:sz w:val="24"/>
          <w:szCs w:val="24"/>
        </w:rPr>
        <w:t xml:space="preserve"> some form of treatment up to healing. The daily costs associated with the ‘</w:t>
      </w:r>
      <w:r w:rsidRPr="00D87F98">
        <w:rPr>
          <w:rFonts w:ascii="Times New Roman" w:hAnsi="Times New Roman" w:cs="Times New Roman"/>
          <w:i/>
          <w:sz w:val="24"/>
          <w:szCs w:val="24"/>
        </w:rPr>
        <w:t>Non-NPWT group</w:t>
      </w:r>
      <w:r w:rsidRPr="00716704">
        <w:rPr>
          <w:rFonts w:ascii="Times New Roman" w:hAnsi="Times New Roman" w:cs="Times New Roman"/>
          <w:sz w:val="24"/>
          <w:szCs w:val="24"/>
        </w:rPr>
        <w:t xml:space="preserve">’ </w:t>
      </w:r>
      <w:r>
        <w:rPr>
          <w:rFonts w:ascii="Times New Roman" w:hAnsi="Times New Roman" w:cs="Times New Roman"/>
          <w:sz w:val="24"/>
          <w:szCs w:val="24"/>
        </w:rPr>
        <w:t>were</w:t>
      </w:r>
      <w:r w:rsidRPr="00716704">
        <w:rPr>
          <w:rFonts w:ascii="Times New Roman" w:hAnsi="Times New Roman" w:cs="Times New Roman"/>
          <w:sz w:val="24"/>
          <w:szCs w:val="24"/>
        </w:rPr>
        <w:t xml:space="preserve"> based on average cost</w:t>
      </w:r>
      <w:r>
        <w:rPr>
          <w:rFonts w:ascii="Times New Roman" w:hAnsi="Times New Roman" w:cs="Times New Roman"/>
          <w:sz w:val="24"/>
          <w:szCs w:val="24"/>
        </w:rPr>
        <w:t>s</w:t>
      </w:r>
      <w:r w:rsidRPr="00716704">
        <w:rPr>
          <w:rFonts w:ascii="Times New Roman" w:hAnsi="Times New Roman" w:cs="Times New Roman"/>
          <w:sz w:val="24"/>
          <w:szCs w:val="24"/>
        </w:rPr>
        <w:t xml:space="preserve"> of dressings in participants who ha</w:t>
      </w:r>
      <w:r>
        <w:rPr>
          <w:rFonts w:ascii="Times New Roman" w:hAnsi="Times New Roman" w:cs="Times New Roman"/>
          <w:sz w:val="24"/>
          <w:szCs w:val="24"/>
        </w:rPr>
        <w:t>d</w:t>
      </w:r>
      <w:r w:rsidRPr="00716704">
        <w:rPr>
          <w:rFonts w:ascii="Times New Roman" w:hAnsi="Times New Roman" w:cs="Times New Roman"/>
          <w:sz w:val="24"/>
          <w:szCs w:val="24"/>
        </w:rPr>
        <w:t xml:space="preserve"> received other treatments and </w:t>
      </w:r>
      <w:r>
        <w:rPr>
          <w:rFonts w:ascii="Times New Roman" w:hAnsi="Times New Roman" w:cs="Times New Roman"/>
          <w:sz w:val="24"/>
          <w:szCs w:val="24"/>
        </w:rPr>
        <w:t xml:space="preserve">were </w:t>
      </w:r>
      <w:r w:rsidRPr="00716704">
        <w:rPr>
          <w:rFonts w:ascii="Times New Roman" w:hAnsi="Times New Roman" w:cs="Times New Roman"/>
          <w:sz w:val="24"/>
          <w:szCs w:val="24"/>
        </w:rPr>
        <w:t xml:space="preserve">calculated by multiplying this cost by the difference in time to healing. For patients receiving NPWT, an average daily cost of NPWT </w:t>
      </w:r>
      <w:r>
        <w:rPr>
          <w:rFonts w:ascii="Times New Roman" w:hAnsi="Times New Roman" w:cs="Times New Roman"/>
          <w:sz w:val="24"/>
          <w:szCs w:val="24"/>
        </w:rPr>
        <w:t xml:space="preserve">was </w:t>
      </w:r>
      <w:r w:rsidRPr="00716704">
        <w:rPr>
          <w:rFonts w:ascii="Times New Roman" w:hAnsi="Times New Roman" w:cs="Times New Roman"/>
          <w:sz w:val="24"/>
          <w:szCs w:val="24"/>
        </w:rPr>
        <w:t xml:space="preserve">applied to the mean time on NPWT treatment on the cohort study. In the remaining time patients </w:t>
      </w:r>
      <w:r>
        <w:rPr>
          <w:rFonts w:ascii="Times New Roman" w:hAnsi="Times New Roman" w:cs="Times New Roman"/>
          <w:sz w:val="24"/>
          <w:szCs w:val="24"/>
        </w:rPr>
        <w:t xml:space="preserve">were </w:t>
      </w:r>
      <w:r w:rsidRPr="00716704">
        <w:rPr>
          <w:rFonts w:ascii="Times New Roman" w:hAnsi="Times New Roman" w:cs="Times New Roman"/>
          <w:sz w:val="24"/>
          <w:szCs w:val="24"/>
        </w:rPr>
        <w:t>assumed to use dressings, with a daily cost equal to patients in the ‘</w:t>
      </w:r>
      <w:r w:rsidRPr="00D87F98">
        <w:rPr>
          <w:rFonts w:ascii="Times New Roman" w:hAnsi="Times New Roman" w:cs="Times New Roman"/>
          <w:i/>
          <w:sz w:val="24"/>
          <w:szCs w:val="24"/>
        </w:rPr>
        <w:t>Non-NPWT</w:t>
      </w:r>
      <w:r w:rsidRPr="00716704">
        <w:rPr>
          <w:rFonts w:ascii="Times New Roman" w:hAnsi="Times New Roman" w:cs="Times New Roman"/>
          <w:sz w:val="24"/>
          <w:szCs w:val="24"/>
        </w:rPr>
        <w:t xml:space="preserve">’ </w:t>
      </w:r>
      <w:r>
        <w:rPr>
          <w:rFonts w:ascii="Times New Roman" w:hAnsi="Times New Roman" w:cs="Times New Roman"/>
          <w:sz w:val="24"/>
          <w:szCs w:val="24"/>
        </w:rPr>
        <w:t>group</w:t>
      </w:r>
      <w:r w:rsidRPr="00716704">
        <w:rPr>
          <w:rFonts w:ascii="Times New Roman" w:hAnsi="Times New Roman" w:cs="Times New Roman"/>
          <w:sz w:val="24"/>
          <w:szCs w:val="24"/>
        </w:rPr>
        <w:t>.</w:t>
      </w:r>
    </w:p>
    <w:p w14:paraId="51E341E4" w14:textId="77777777" w:rsidR="00C35D9D" w:rsidRDefault="00422B71"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The cohort data </w:t>
      </w:r>
      <w:r w:rsidR="007134AE" w:rsidRPr="000C76F0">
        <w:rPr>
          <w:rFonts w:ascii="Times New Roman" w:hAnsi="Times New Roman" w:cs="Times New Roman"/>
          <w:sz w:val="24"/>
          <w:szCs w:val="24"/>
        </w:rPr>
        <w:t xml:space="preserve">were </w:t>
      </w:r>
      <w:r w:rsidRPr="000C76F0">
        <w:rPr>
          <w:rFonts w:ascii="Times New Roman" w:hAnsi="Times New Roman" w:cs="Times New Roman"/>
          <w:sz w:val="24"/>
          <w:szCs w:val="24"/>
        </w:rPr>
        <w:t xml:space="preserve">analysed for evidence </w:t>
      </w:r>
      <w:r w:rsidR="004969C2" w:rsidRPr="000C76F0">
        <w:rPr>
          <w:rFonts w:ascii="Times New Roman" w:hAnsi="Times New Roman" w:cs="Times New Roman"/>
          <w:sz w:val="24"/>
          <w:szCs w:val="24"/>
        </w:rPr>
        <w:t xml:space="preserve">regarding the </w:t>
      </w:r>
      <w:r w:rsidR="00A07F4B" w:rsidRPr="000C76F0">
        <w:rPr>
          <w:rFonts w:ascii="Times New Roman" w:hAnsi="Times New Roman" w:cs="Times New Roman"/>
          <w:sz w:val="24"/>
          <w:szCs w:val="24"/>
        </w:rPr>
        <w:t xml:space="preserve">various aspects of treatment and </w:t>
      </w:r>
      <w:r w:rsidR="00C35D9D" w:rsidRPr="000C76F0">
        <w:rPr>
          <w:rFonts w:ascii="Times New Roman" w:hAnsi="Times New Roman" w:cs="Times New Roman"/>
          <w:sz w:val="24"/>
          <w:szCs w:val="24"/>
        </w:rPr>
        <w:t xml:space="preserve">wound </w:t>
      </w:r>
      <w:r w:rsidR="00A07F4B" w:rsidRPr="000C76F0">
        <w:rPr>
          <w:rFonts w:ascii="Times New Roman" w:hAnsi="Times New Roman" w:cs="Times New Roman"/>
          <w:sz w:val="24"/>
          <w:szCs w:val="24"/>
        </w:rPr>
        <w:t>healing including</w:t>
      </w:r>
      <w:r w:rsidR="005A1CEB" w:rsidRPr="000C76F0">
        <w:rPr>
          <w:rFonts w:ascii="Times New Roman" w:hAnsi="Times New Roman" w:cs="Times New Roman"/>
          <w:sz w:val="24"/>
          <w:szCs w:val="24"/>
        </w:rPr>
        <w:t xml:space="preserve"> </w:t>
      </w:r>
      <w:r w:rsidR="00285A1C">
        <w:rPr>
          <w:rFonts w:ascii="Times New Roman" w:hAnsi="Times New Roman" w:cs="Times New Roman"/>
          <w:sz w:val="24"/>
          <w:szCs w:val="24"/>
        </w:rPr>
        <w:t xml:space="preserve">the </w:t>
      </w:r>
      <w:r w:rsidRPr="000C76F0">
        <w:rPr>
          <w:rFonts w:ascii="Times New Roman" w:hAnsi="Times New Roman" w:cs="Times New Roman"/>
          <w:sz w:val="24"/>
          <w:szCs w:val="24"/>
        </w:rPr>
        <w:t>impact of treatment (NPWT vs. dressings) on the time to healing</w:t>
      </w:r>
      <w:r w:rsidR="004969C2" w:rsidRPr="000C76F0">
        <w:rPr>
          <w:rFonts w:ascii="Times New Roman" w:hAnsi="Times New Roman" w:cs="Times New Roman"/>
          <w:sz w:val="24"/>
          <w:szCs w:val="24"/>
        </w:rPr>
        <w:t xml:space="preserve">, and the </w:t>
      </w:r>
      <w:r w:rsidRPr="000C76F0">
        <w:rPr>
          <w:rFonts w:ascii="Times New Roman" w:hAnsi="Times New Roman" w:cs="Times New Roman"/>
          <w:sz w:val="24"/>
          <w:szCs w:val="24"/>
        </w:rPr>
        <w:t>impact of</w:t>
      </w:r>
      <w:r w:rsidR="008A6728" w:rsidRPr="000C76F0">
        <w:rPr>
          <w:rFonts w:ascii="Times New Roman" w:hAnsi="Times New Roman" w:cs="Times New Roman"/>
          <w:sz w:val="24"/>
          <w:szCs w:val="24"/>
        </w:rPr>
        <w:t xml:space="preserve"> </w:t>
      </w:r>
      <w:r w:rsidR="00D85D24" w:rsidRPr="000C76F0">
        <w:rPr>
          <w:rFonts w:ascii="Times New Roman" w:hAnsi="Times New Roman" w:cs="Times New Roman"/>
          <w:sz w:val="24"/>
          <w:szCs w:val="24"/>
        </w:rPr>
        <w:t>this</w:t>
      </w:r>
      <w:r w:rsidR="005A1CEB" w:rsidRPr="000C76F0">
        <w:rPr>
          <w:rFonts w:ascii="Times New Roman" w:hAnsi="Times New Roman" w:cs="Times New Roman"/>
          <w:sz w:val="24"/>
          <w:szCs w:val="24"/>
        </w:rPr>
        <w:t xml:space="preserve"> </w:t>
      </w:r>
      <w:r w:rsidR="008A6728" w:rsidRPr="000C76F0">
        <w:rPr>
          <w:rFonts w:ascii="Times New Roman" w:hAnsi="Times New Roman" w:cs="Times New Roman"/>
          <w:sz w:val="24"/>
          <w:szCs w:val="24"/>
        </w:rPr>
        <w:t>SWHSI</w:t>
      </w:r>
      <w:r w:rsidRPr="000C76F0">
        <w:rPr>
          <w:rFonts w:ascii="Times New Roman" w:hAnsi="Times New Roman" w:cs="Times New Roman"/>
          <w:sz w:val="24"/>
          <w:szCs w:val="24"/>
        </w:rPr>
        <w:t xml:space="preserve"> healing on disease specific costs and HRQoL</w:t>
      </w:r>
      <w:r w:rsidR="009C65B8">
        <w:rPr>
          <w:rFonts w:ascii="Times New Roman" w:hAnsi="Times New Roman" w:cs="Times New Roman"/>
          <w:sz w:val="24"/>
          <w:szCs w:val="24"/>
        </w:rPr>
        <w:t xml:space="preserve">, as is presented in Figure </w:t>
      </w:r>
      <w:r w:rsidR="00966005">
        <w:rPr>
          <w:rFonts w:ascii="Times New Roman" w:hAnsi="Times New Roman" w:cs="Times New Roman"/>
          <w:sz w:val="24"/>
          <w:szCs w:val="24"/>
        </w:rPr>
        <w:t>3</w:t>
      </w:r>
      <w:r w:rsidRPr="000C76F0">
        <w:rPr>
          <w:rFonts w:ascii="Times New Roman" w:hAnsi="Times New Roman" w:cs="Times New Roman"/>
          <w:sz w:val="24"/>
          <w:szCs w:val="24"/>
        </w:rPr>
        <w:t xml:space="preserve">. To </w:t>
      </w:r>
      <w:r w:rsidR="0074664B">
        <w:rPr>
          <w:rFonts w:ascii="Times New Roman" w:hAnsi="Times New Roman" w:cs="Times New Roman"/>
          <w:sz w:val="24"/>
          <w:szCs w:val="24"/>
        </w:rPr>
        <w:t>estimate</w:t>
      </w:r>
      <w:r w:rsidRPr="000C76F0">
        <w:rPr>
          <w:rFonts w:ascii="Times New Roman" w:hAnsi="Times New Roman" w:cs="Times New Roman"/>
          <w:sz w:val="24"/>
          <w:szCs w:val="24"/>
        </w:rPr>
        <w:t xml:space="preserve"> the effect of treatment on healing, we attempted to control </w:t>
      </w:r>
      <w:r w:rsidR="00D85D24" w:rsidRPr="000C76F0">
        <w:rPr>
          <w:rFonts w:ascii="Times New Roman" w:hAnsi="Times New Roman" w:cs="Times New Roman"/>
          <w:sz w:val="24"/>
          <w:szCs w:val="24"/>
        </w:rPr>
        <w:t>the</w:t>
      </w:r>
      <w:r w:rsidRPr="000C76F0">
        <w:rPr>
          <w:rFonts w:ascii="Times New Roman" w:hAnsi="Times New Roman" w:cs="Times New Roman"/>
          <w:sz w:val="24"/>
          <w:szCs w:val="24"/>
        </w:rPr>
        <w:t xml:space="preserve"> confounding (</w:t>
      </w:r>
      <w:r w:rsidR="00D85D24" w:rsidRPr="000C76F0">
        <w:rPr>
          <w:rFonts w:ascii="Times New Roman" w:hAnsi="Times New Roman" w:cs="Times New Roman"/>
          <w:sz w:val="24"/>
          <w:szCs w:val="24"/>
        </w:rPr>
        <w:t>and</w:t>
      </w:r>
      <w:r w:rsidRPr="000C76F0">
        <w:rPr>
          <w:rFonts w:ascii="Times New Roman" w:hAnsi="Times New Roman" w:cs="Times New Roman"/>
          <w:sz w:val="24"/>
          <w:szCs w:val="24"/>
        </w:rPr>
        <w:t xml:space="preserve"> selection bias) inherent </w:t>
      </w:r>
      <w:r w:rsidR="00D44721" w:rsidRPr="000C76F0">
        <w:rPr>
          <w:rFonts w:ascii="Times New Roman" w:hAnsi="Times New Roman" w:cs="Times New Roman"/>
          <w:sz w:val="24"/>
          <w:szCs w:val="24"/>
        </w:rPr>
        <w:t>when</w:t>
      </w:r>
      <w:r w:rsidRPr="000C76F0">
        <w:rPr>
          <w:rFonts w:ascii="Times New Roman" w:hAnsi="Times New Roman" w:cs="Times New Roman"/>
          <w:sz w:val="24"/>
          <w:szCs w:val="24"/>
        </w:rPr>
        <w:t xml:space="preserve"> using observational data in this context. We adjusted for observed confounding (i.e. for characteristics observed within the cohort study sample that determine time to healing and may have differed between the groups)</w:t>
      </w:r>
      <w:r w:rsidR="00D85D24" w:rsidRPr="000C76F0">
        <w:rPr>
          <w:rFonts w:ascii="Times New Roman" w:hAnsi="Times New Roman" w:cs="Times New Roman"/>
          <w:sz w:val="24"/>
          <w:szCs w:val="24"/>
        </w:rPr>
        <w:t>. We</w:t>
      </w:r>
      <w:r w:rsidRPr="000C76F0">
        <w:rPr>
          <w:rFonts w:ascii="Times New Roman" w:hAnsi="Times New Roman" w:cs="Times New Roman"/>
          <w:sz w:val="24"/>
          <w:szCs w:val="24"/>
        </w:rPr>
        <w:t xml:space="preserve"> also</w:t>
      </w:r>
      <w:r w:rsidR="005A1CEB" w:rsidRPr="000C76F0">
        <w:rPr>
          <w:rFonts w:ascii="Times New Roman" w:hAnsi="Times New Roman" w:cs="Times New Roman"/>
          <w:sz w:val="24"/>
          <w:szCs w:val="24"/>
        </w:rPr>
        <w:t xml:space="preserve"> </w:t>
      </w:r>
      <w:r w:rsidR="00D44721" w:rsidRPr="000C76F0">
        <w:rPr>
          <w:rFonts w:ascii="Times New Roman" w:hAnsi="Times New Roman" w:cs="Times New Roman"/>
          <w:sz w:val="24"/>
          <w:szCs w:val="24"/>
        </w:rPr>
        <w:t>attempted</w:t>
      </w:r>
      <w:r w:rsidR="005A1CEB" w:rsidRPr="000C76F0">
        <w:rPr>
          <w:rFonts w:ascii="Times New Roman" w:hAnsi="Times New Roman" w:cs="Times New Roman"/>
          <w:sz w:val="24"/>
          <w:szCs w:val="24"/>
        </w:rPr>
        <w:t xml:space="preserve"> </w:t>
      </w:r>
      <w:r w:rsidRPr="000C76F0">
        <w:rPr>
          <w:rFonts w:ascii="Times New Roman" w:hAnsi="Times New Roman" w:cs="Times New Roman"/>
          <w:sz w:val="24"/>
          <w:szCs w:val="24"/>
        </w:rPr>
        <w:t xml:space="preserve">to account for any potential confounding from unobserved sources. </w:t>
      </w:r>
    </w:p>
    <w:p w14:paraId="1663B42D" w14:textId="77777777" w:rsidR="00FE2FB0" w:rsidRDefault="00FE2FB0" w:rsidP="00D87F98">
      <w:pPr>
        <w:spacing w:line="360" w:lineRule="auto"/>
        <w:rPr>
          <w:rFonts w:ascii="Times New Roman" w:hAnsi="Times New Roman" w:cs="Times New Roman"/>
          <w:sz w:val="24"/>
          <w:szCs w:val="24"/>
        </w:rPr>
      </w:pPr>
    </w:p>
    <w:p w14:paraId="0A03EEDA" w14:textId="77777777" w:rsidR="009C65B8" w:rsidRPr="00966005" w:rsidRDefault="00966005" w:rsidP="009C65B8">
      <w:pPr>
        <w:rPr>
          <w:sz w:val="24"/>
          <w:szCs w:val="24"/>
        </w:rPr>
      </w:pPr>
      <w:r w:rsidRPr="00966005">
        <w:rPr>
          <w:sz w:val="24"/>
          <w:szCs w:val="24"/>
        </w:rPr>
        <w:t>Figure 3</w:t>
      </w:r>
      <w:r w:rsidR="009C65B8" w:rsidRPr="00966005">
        <w:rPr>
          <w:sz w:val="24"/>
          <w:szCs w:val="24"/>
        </w:rPr>
        <w:t xml:space="preserve">: </w:t>
      </w:r>
      <w:r w:rsidR="00A874C9">
        <w:rPr>
          <w:sz w:val="24"/>
          <w:szCs w:val="24"/>
        </w:rPr>
        <w:t xml:space="preserve">Time </w:t>
      </w:r>
      <w:r w:rsidR="009C65B8" w:rsidRPr="00966005">
        <w:rPr>
          <w:sz w:val="24"/>
          <w:szCs w:val="24"/>
        </w:rPr>
        <w:t>to healing: descriptive Kaplan-Meier curve</w:t>
      </w:r>
    </w:p>
    <w:p w14:paraId="53EEE621" w14:textId="77777777" w:rsidR="009C65B8" w:rsidRPr="000C76F0" w:rsidRDefault="009C65B8" w:rsidP="00D87F98">
      <w:pPr>
        <w:spacing w:line="360" w:lineRule="auto"/>
        <w:rPr>
          <w:rFonts w:ascii="Times New Roman" w:hAnsi="Times New Roman" w:cs="Times New Roman"/>
          <w:sz w:val="24"/>
          <w:szCs w:val="24"/>
        </w:rPr>
      </w:pPr>
      <w:r>
        <w:rPr>
          <w:noProof/>
          <w:lang w:eastAsia="en-GB"/>
        </w:rPr>
        <w:drawing>
          <wp:inline distT="0" distB="0" distL="0" distR="0" wp14:anchorId="2A3FA5FD" wp14:editId="66CFA011">
            <wp:extent cx="4145280" cy="3280410"/>
            <wp:effectExtent l="0" t="0" r="7620" b="0"/>
            <wp:docPr id="139" name="Picture 13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t="2855" r="4312"/>
                    <a:stretch/>
                  </pic:blipFill>
                  <pic:spPr bwMode="auto">
                    <a:xfrm>
                      <a:off x="0" y="0"/>
                      <a:ext cx="4145280" cy="3280410"/>
                    </a:xfrm>
                    <a:prstGeom prst="rect">
                      <a:avLst/>
                    </a:prstGeom>
                    <a:noFill/>
                    <a:ln>
                      <a:noFill/>
                    </a:ln>
                    <a:extLst>
                      <a:ext uri="{53640926-AAD7-44D8-BBD7-CCE9431645EC}">
                        <a14:shadowObscured xmlns:a14="http://schemas.microsoft.com/office/drawing/2010/main"/>
                      </a:ext>
                    </a:extLst>
                  </pic:spPr>
                </pic:pic>
              </a:graphicData>
            </a:graphic>
          </wp:inline>
        </w:drawing>
      </w:r>
    </w:p>
    <w:p w14:paraId="0EFF5E07" w14:textId="77777777" w:rsidR="00422B71" w:rsidRPr="000C76F0" w:rsidRDefault="00422B71"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HRQoL was assessed </w:t>
      </w:r>
      <w:r w:rsidR="00C35D9D" w:rsidRPr="000C76F0">
        <w:rPr>
          <w:rFonts w:ascii="Times New Roman" w:hAnsi="Times New Roman" w:cs="Times New Roman"/>
          <w:sz w:val="24"/>
          <w:szCs w:val="24"/>
        </w:rPr>
        <w:t xml:space="preserve">in the cohort study </w:t>
      </w:r>
      <w:r w:rsidRPr="000C76F0">
        <w:rPr>
          <w:rFonts w:ascii="Times New Roman" w:hAnsi="Times New Roman" w:cs="Times New Roman"/>
          <w:sz w:val="24"/>
          <w:szCs w:val="24"/>
        </w:rPr>
        <w:t>using the EQ</w:t>
      </w:r>
      <w:r w:rsidR="00D92FBC">
        <w:rPr>
          <w:rFonts w:ascii="Times New Roman" w:hAnsi="Times New Roman" w:cs="Times New Roman"/>
          <w:sz w:val="24"/>
          <w:szCs w:val="24"/>
        </w:rPr>
        <w:t>-</w:t>
      </w:r>
      <w:r w:rsidRPr="000C76F0">
        <w:rPr>
          <w:rFonts w:ascii="Times New Roman" w:hAnsi="Times New Roman" w:cs="Times New Roman"/>
          <w:sz w:val="24"/>
          <w:szCs w:val="24"/>
        </w:rPr>
        <w:t xml:space="preserve">5D index score, obtained through a self-reported questionnaire comprising </w:t>
      </w:r>
      <w:r w:rsidR="00D85D24" w:rsidRPr="000C76F0">
        <w:rPr>
          <w:rFonts w:ascii="Times New Roman" w:hAnsi="Times New Roman" w:cs="Times New Roman"/>
          <w:sz w:val="24"/>
          <w:szCs w:val="24"/>
        </w:rPr>
        <w:t>five</w:t>
      </w:r>
      <w:r w:rsidRPr="000C76F0">
        <w:rPr>
          <w:rFonts w:ascii="Times New Roman" w:hAnsi="Times New Roman" w:cs="Times New Roman"/>
          <w:sz w:val="24"/>
          <w:szCs w:val="24"/>
        </w:rPr>
        <w:t xml:space="preserve"> domains; mobility, self-care, usual activities, pain and discomf</w:t>
      </w:r>
      <w:r w:rsidR="00D125E9">
        <w:rPr>
          <w:rFonts w:ascii="Times New Roman" w:hAnsi="Times New Roman" w:cs="Times New Roman"/>
          <w:sz w:val="24"/>
          <w:szCs w:val="24"/>
        </w:rPr>
        <w:t>ort and anxiety and depression</w:t>
      </w:r>
      <w:r w:rsidRPr="000C76F0">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68177D">
        <w:rPr>
          <w:rFonts w:ascii="Times New Roman" w:hAnsi="Times New Roman" w:cs="Times New Roman"/>
          <w:sz w:val="24"/>
          <w:szCs w:val="24"/>
          <w:vertAlign w:val="superscript"/>
        </w:rPr>
        <w:instrText xml:space="preserve"> ADDIN EN.CITE &lt;EndNote&gt;&lt;Cite ExcludeYear="1"&gt;&lt;Author&gt;Brooks R&lt;/Author&gt;&lt;Year&gt;2003&lt;/Year&gt;&lt;RecNum&gt;35&lt;/RecNum&gt;&lt;DisplayText&gt;(21)&lt;/DisplayText&gt;&lt;record&gt;&lt;rec-number&gt;35&lt;/rec-number&gt;&lt;foreign-keys&gt;&lt;key app="EN" db-id="z9dvs0207zppefeesrrvxxvavfrde0pt9xds"&gt;35&lt;/key&gt;&lt;/foreign-keys&gt;&lt;ref-type name="Book"&gt;6&lt;/ref-type&gt;&lt;contributors&gt;&lt;authors&gt;&lt;author&gt;Brooks R, Rabin R, and De Charro F.&lt;/author&gt;&lt;/authors&gt;&lt;/contributors&gt;&lt;titles&gt;&lt;title&gt;The measurement and valuation of health status using EQ-5D: A european perspective&lt;/title&gt;&lt;/titles&gt;&lt;dates&gt;&lt;year&gt;2003&lt;/year&gt;&lt;/dates&gt;&lt;pub-location&gt;Dordrecht, The Netherlands&lt;/pub-location&gt;&lt;publisher&gt;Kluwer Academic Publishers&lt;/publisher&gt;&lt;urls&gt;&lt;/urls&gt;&lt;/record&gt;&lt;/Cite&gt;&lt;/EndNote&gt;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1" w:tooltip="Brooks R, 2003 #35" w:history="1">
        <w:r w:rsidR="00A6096B">
          <w:rPr>
            <w:rFonts w:ascii="Times New Roman" w:hAnsi="Times New Roman" w:cs="Times New Roman"/>
            <w:noProof/>
            <w:sz w:val="24"/>
            <w:szCs w:val="24"/>
            <w:vertAlign w:val="superscript"/>
          </w:rPr>
          <w:t>21</w:t>
        </w:r>
      </w:hyperlink>
      <w:r w:rsidR="00FB3273" w:rsidRPr="00135B00">
        <w:rPr>
          <w:rFonts w:ascii="Times New Roman" w:hAnsi="Times New Roman" w:cs="Times New Roman"/>
          <w:sz w:val="24"/>
          <w:szCs w:val="24"/>
          <w:vertAlign w:val="superscript"/>
        </w:rPr>
        <w:fldChar w:fldCharType="end"/>
      </w:r>
      <w:r w:rsidRPr="000C76F0">
        <w:rPr>
          <w:rFonts w:ascii="Times New Roman" w:hAnsi="Times New Roman" w:cs="Times New Roman"/>
          <w:sz w:val="24"/>
          <w:szCs w:val="24"/>
        </w:rPr>
        <w:t xml:space="preserve"> Participants were</w:t>
      </w:r>
      <w:r w:rsidR="00F31572" w:rsidRPr="000C76F0">
        <w:rPr>
          <w:rFonts w:ascii="Times New Roman" w:hAnsi="Times New Roman" w:cs="Times New Roman"/>
          <w:sz w:val="24"/>
          <w:szCs w:val="24"/>
        </w:rPr>
        <w:t xml:space="preserve"> also</w:t>
      </w:r>
      <w:r w:rsidRPr="000C76F0">
        <w:rPr>
          <w:rFonts w:ascii="Times New Roman" w:hAnsi="Times New Roman" w:cs="Times New Roman"/>
          <w:sz w:val="24"/>
          <w:szCs w:val="24"/>
        </w:rPr>
        <w:t xml:space="preserve"> asked to complete a resource use questionnaire quarterly. This questionnaire was developed for this study to allow costing of NHS resources specifically due to the SWHSI</w:t>
      </w:r>
      <w:r w:rsidR="0089568A">
        <w:rPr>
          <w:rFonts w:ascii="Times New Roman" w:hAnsi="Times New Roman" w:cs="Times New Roman"/>
          <w:sz w:val="24"/>
          <w:szCs w:val="24"/>
        </w:rPr>
        <w:t xml:space="preserve"> an</w:t>
      </w:r>
      <w:r w:rsidR="00D908E4">
        <w:rPr>
          <w:rFonts w:ascii="Times New Roman" w:hAnsi="Times New Roman" w:cs="Times New Roman"/>
          <w:sz w:val="24"/>
          <w:szCs w:val="24"/>
        </w:rPr>
        <w:t>d included collection of number</w:t>
      </w:r>
      <w:r w:rsidR="0089568A">
        <w:rPr>
          <w:rFonts w:ascii="Times New Roman" w:hAnsi="Times New Roman" w:cs="Times New Roman"/>
          <w:sz w:val="24"/>
          <w:szCs w:val="24"/>
        </w:rPr>
        <w:t xml:space="preserve"> of contact</w:t>
      </w:r>
      <w:r w:rsidR="00D908E4">
        <w:rPr>
          <w:rFonts w:ascii="Times New Roman" w:hAnsi="Times New Roman" w:cs="Times New Roman"/>
          <w:sz w:val="24"/>
          <w:szCs w:val="24"/>
        </w:rPr>
        <w:t>s</w:t>
      </w:r>
      <w:r w:rsidR="0089568A">
        <w:rPr>
          <w:rFonts w:ascii="Times New Roman" w:hAnsi="Times New Roman" w:cs="Times New Roman"/>
          <w:sz w:val="24"/>
          <w:szCs w:val="24"/>
        </w:rPr>
        <w:t xml:space="preserve"> with GPs, nurses and doctors in NHS institutions or the patient’s home as well as the number of nights spent as an</w:t>
      </w:r>
      <w:r w:rsidR="00B3185E">
        <w:rPr>
          <w:rFonts w:ascii="Times New Roman" w:hAnsi="Times New Roman" w:cs="Times New Roman"/>
          <w:sz w:val="24"/>
          <w:szCs w:val="24"/>
        </w:rPr>
        <w:t xml:space="preserve"> inpatient between study follow-</w:t>
      </w:r>
      <w:r w:rsidR="0089568A">
        <w:rPr>
          <w:rFonts w:ascii="Times New Roman" w:hAnsi="Times New Roman" w:cs="Times New Roman"/>
          <w:sz w:val="24"/>
          <w:szCs w:val="24"/>
        </w:rPr>
        <w:t>up time points</w:t>
      </w:r>
      <w:r w:rsidRPr="000C76F0">
        <w:rPr>
          <w:rFonts w:ascii="Times New Roman" w:hAnsi="Times New Roman" w:cs="Times New Roman"/>
          <w:sz w:val="24"/>
          <w:szCs w:val="24"/>
        </w:rPr>
        <w:t>. The costing used national sources and 2014 prices.</w:t>
      </w:r>
      <w:r w:rsidR="00FB3273" w:rsidRPr="00135B00">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ExcludeYear="1"&gt;&lt;Author&gt;British National Formulary&lt;/Author&gt;&lt;Year&gt;2014&lt;/Year&gt;&lt;RecNum&gt;40&lt;/RecNum&gt;&lt;DisplayText&gt;(27)&lt;/DisplayText&gt;&lt;record&gt;&lt;rec-number&gt;40&lt;/rec-number&gt;&lt;foreign-keys&gt;&lt;key app="EN" db-id="z9dvs0207zppefeesrrvxxvavfrde0pt9xds"&gt;40&lt;/key&gt;&lt;/foreign-keys&gt;&lt;ref-type name="Book"&gt;6&lt;/ref-type&gt;&lt;contributors&gt;&lt;authors&gt;&lt;author&gt;British National Formulary,&lt;/author&gt;&lt;/authors&gt;&lt;/contributors&gt;&lt;titles&gt;&lt;title&gt;British National Formulary - Joint Formulary Committee&lt;/title&gt;&lt;/titles&gt;&lt;dates&gt;&lt;year&gt;2014&lt;/year&gt;&lt;/dates&gt;&lt;pub-location&gt;London, UK&lt;/pub-location&gt;&lt;publisher&gt;British Medical Association and Royal Pharmaceutical Society of Great Britain&lt;/publisher&gt;&lt;urls&gt;&lt;/urls&gt;&lt;/record&gt;&lt;/Cite&gt;&lt;/EndNote&gt;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7" w:tooltip="British National Formulary, 2014 #40" w:history="1">
        <w:r w:rsidR="00A6096B">
          <w:rPr>
            <w:rFonts w:ascii="Times New Roman" w:hAnsi="Times New Roman" w:cs="Times New Roman"/>
            <w:noProof/>
            <w:sz w:val="24"/>
            <w:szCs w:val="24"/>
            <w:vertAlign w:val="superscript"/>
          </w:rPr>
          <w:t>27</w:t>
        </w:r>
      </w:hyperlink>
      <w:r w:rsidR="00FB3273" w:rsidRPr="00135B00">
        <w:rPr>
          <w:rFonts w:ascii="Times New Roman" w:hAnsi="Times New Roman" w:cs="Times New Roman"/>
          <w:sz w:val="24"/>
          <w:szCs w:val="24"/>
          <w:vertAlign w:val="superscript"/>
        </w:rPr>
        <w:fldChar w:fldCharType="end"/>
      </w:r>
      <w:r w:rsidR="00C8484F" w:rsidRPr="000C76F0">
        <w:rPr>
          <w:rFonts w:ascii="Times New Roman" w:hAnsi="Times New Roman" w:cs="Times New Roman"/>
          <w:sz w:val="24"/>
          <w:szCs w:val="24"/>
        </w:rPr>
        <w:t xml:space="preserve"> </w:t>
      </w:r>
      <w:r w:rsidRPr="000C76F0">
        <w:rPr>
          <w:rFonts w:ascii="Times New Roman" w:hAnsi="Times New Roman" w:cs="Times New Roman"/>
          <w:sz w:val="24"/>
          <w:szCs w:val="24"/>
        </w:rPr>
        <w:t xml:space="preserve"> </w:t>
      </w:r>
    </w:p>
    <w:p w14:paraId="75C6E471" w14:textId="77777777" w:rsidR="00422B71" w:rsidRPr="000C76F0" w:rsidRDefault="00422B71"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Analyses required the application of econometric models to the cohort data. A Bayesian approach to inferences was utilised, computed using Monte Carlo Markov chain simulation using WinBUGS </w:t>
      </w:r>
      <w:r w:rsidR="00FC6F0B" w:rsidRPr="000C76F0">
        <w:rPr>
          <w:rFonts w:ascii="Times New Roman" w:hAnsi="Times New Roman" w:cs="Times New Roman"/>
          <w:sz w:val="24"/>
          <w:szCs w:val="24"/>
        </w:rPr>
        <w:t>version 1.4.3 (M</w:t>
      </w:r>
      <w:r w:rsidR="00D908E4">
        <w:rPr>
          <w:rFonts w:ascii="Times New Roman" w:hAnsi="Times New Roman" w:cs="Times New Roman"/>
          <w:sz w:val="24"/>
          <w:szCs w:val="24"/>
        </w:rPr>
        <w:t xml:space="preserve">edical Research Council </w:t>
      </w:r>
      <w:r w:rsidR="00FC6F0B" w:rsidRPr="000C76F0">
        <w:rPr>
          <w:rFonts w:ascii="Times New Roman" w:hAnsi="Times New Roman" w:cs="Times New Roman"/>
          <w:sz w:val="24"/>
          <w:szCs w:val="24"/>
        </w:rPr>
        <w:t>Biostatistics Unit, Cambridge, UK)</w:t>
      </w:r>
      <w:r w:rsidRPr="000C76F0">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ExcludeYear="1"&gt;&lt;Author&gt;Lunn&lt;/Author&gt;&lt;Year&gt;2013&lt;/Year&gt;&lt;RecNum&gt;41&lt;/RecNum&gt;&lt;DisplayText&gt;(28)&lt;/DisplayText&gt;&lt;record&gt;&lt;rec-number&gt;41&lt;/rec-number&gt;&lt;foreign-keys&gt;&lt;key app="EN" db-id="z9dvs0207zppefeesrrvxxvavfrde0pt9xds"&gt;41&lt;/key&gt;&lt;/foreign-keys&gt;&lt;ref-type name="Book"&gt;6&lt;/ref-type&gt;&lt;contributors&gt;&lt;authors&gt;&lt;author&gt;Lunn, D.,&lt;/author&gt;&lt;/authors&gt;&lt;/contributors&gt;&lt;titles&gt;&lt;title&gt;The BUGS book: a practical introduction to Bayesian analysis&lt;/title&gt;&lt;/titles&gt;&lt;dates&gt;&lt;year&gt;2013&lt;/year&gt;&lt;/dates&gt;&lt;pub-location&gt;Boca Raton, Florida, USA&lt;/pub-location&gt;&lt;publisher&gt;CRC Press - Taylor and Francis Group&lt;/publisher&gt;&lt;urls&gt;&lt;/urls&gt;&lt;/record&gt;&lt;/Cite&gt;&lt;/EndNote&gt;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8" w:tooltip="Lunn, 2013 #41" w:history="1">
        <w:r w:rsidR="00A6096B">
          <w:rPr>
            <w:rFonts w:ascii="Times New Roman" w:hAnsi="Times New Roman" w:cs="Times New Roman"/>
            <w:noProof/>
            <w:sz w:val="24"/>
            <w:szCs w:val="24"/>
            <w:vertAlign w:val="superscript"/>
          </w:rPr>
          <w:t>28</w:t>
        </w:r>
      </w:hyperlink>
      <w:r w:rsidR="00FB3273" w:rsidRPr="00135B00">
        <w:rPr>
          <w:rFonts w:ascii="Times New Roman" w:hAnsi="Times New Roman" w:cs="Times New Roman"/>
          <w:sz w:val="24"/>
          <w:szCs w:val="24"/>
          <w:vertAlign w:val="superscript"/>
        </w:rPr>
        <w:fldChar w:fldCharType="end"/>
      </w:r>
    </w:p>
    <w:p w14:paraId="6A36C234" w14:textId="77777777" w:rsidR="00D41B52" w:rsidRPr="00C41230" w:rsidRDefault="00D41B52" w:rsidP="00D87F98">
      <w:pPr>
        <w:pStyle w:val="Heading4"/>
        <w:spacing w:line="360" w:lineRule="auto"/>
        <w:rPr>
          <w:b w:val="0"/>
          <w:color w:val="auto"/>
          <w:sz w:val="24"/>
          <w:u w:val="single"/>
        </w:rPr>
      </w:pPr>
      <w:r w:rsidRPr="00C41230">
        <w:rPr>
          <w:b w:val="0"/>
          <w:color w:val="auto"/>
          <w:sz w:val="24"/>
          <w:u w:val="single"/>
        </w:rPr>
        <w:t>Identification of external evidence to supplement cohort data</w:t>
      </w:r>
    </w:p>
    <w:p w14:paraId="51C5282B" w14:textId="77777777" w:rsidR="009C65B8" w:rsidRDefault="00D41B52" w:rsidP="00D87F98">
      <w:pPr>
        <w:spacing w:line="360" w:lineRule="auto"/>
        <w:rPr>
          <w:rFonts w:ascii="Times New Roman" w:hAnsi="Times New Roman"/>
          <w:sz w:val="24"/>
        </w:rPr>
      </w:pPr>
      <w:r w:rsidRPr="00D41B52">
        <w:rPr>
          <w:rFonts w:ascii="Times New Roman" w:hAnsi="Times New Roman"/>
          <w:sz w:val="24"/>
        </w:rPr>
        <w:t xml:space="preserve">To evaluate the existence of any external evidence to complement the cohort data, we also conducted </w:t>
      </w:r>
      <w:r w:rsidR="009C65B8">
        <w:rPr>
          <w:rFonts w:ascii="Times New Roman" w:hAnsi="Times New Roman"/>
          <w:sz w:val="24"/>
        </w:rPr>
        <w:t xml:space="preserve">the following </w:t>
      </w:r>
      <w:r w:rsidRPr="00D41B52">
        <w:rPr>
          <w:rFonts w:ascii="Times New Roman" w:hAnsi="Times New Roman"/>
          <w:sz w:val="24"/>
        </w:rPr>
        <w:t xml:space="preserve">range of systematic literature searches. </w:t>
      </w:r>
    </w:p>
    <w:p w14:paraId="13A2ED50" w14:textId="77777777" w:rsidR="009C65B8" w:rsidRDefault="00476F34" w:rsidP="00D87F98">
      <w:pPr>
        <w:spacing w:line="360" w:lineRule="auto"/>
        <w:rPr>
          <w:rFonts w:ascii="Times New Roman" w:hAnsi="Times New Roman"/>
          <w:sz w:val="24"/>
        </w:rPr>
      </w:pPr>
      <w:r>
        <w:rPr>
          <w:rFonts w:ascii="Times New Roman" w:hAnsi="Times New Roman"/>
          <w:sz w:val="24"/>
        </w:rPr>
        <w:t>We conducted Cochrane systematic reviews of randomised controlled trials evaluating the treatment of SWHSI with any recognised form of NPWT.</w:t>
      </w:r>
      <w:r w:rsidR="002B518F" w:rsidRPr="002B518F">
        <w:rPr>
          <w:rFonts w:ascii="Times New Roman" w:hAnsi="Times New Roman"/>
          <w:sz w:val="24"/>
        </w:rPr>
        <w:t xml:space="preserve"> </w:t>
      </w:r>
      <w:r w:rsidR="002B518F" w:rsidRPr="002B518F">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ExcludeYear="1"&gt;&lt;Author&gt;Dumville JC&lt;/Author&gt;&lt;Year&gt;2015&lt;/Year&gt;&lt;RecNum&gt;30&lt;/RecNum&gt;&lt;DisplayText&gt;(14, 29)&lt;/DisplayText&gt;&lt;record&gt;&lt;rec-number&gt;30&lt;/rec-number&gt;&lt;foreign-keys&gt;&lt;key app="EN" db-id="z9dvs0207zppefeesrrvxxvavfrde0pt9xds"&gt;30&lt;/key&gt;&lt;/foreign-keys&gt;&lt;ref-type name="Journal Article"&gt;17&lt;/ref-type&gt;&lt;contributors&gt;&lt;authors&gt;&lt;author&gt;Dumville JC., Owens GL, Crosbie EJ, Peinemann F and Lui, Z.&lt;/author&gt;&lt;/authors&gt;&lt;/contributors&gt;&lt;titles&gt;&lt;title&gt;Negative pressure wound therapy for treating surgical wounds healing by secondary intention&lt;/title&gt;&lt;secondary-title&gt;Cochrane Database Syst Rev&lt;/secondary-title&gt;&lt;/titles&gt;&lt;periodical&gt;&lt;full-title&gt;Cochrane Database Syst Rev&lt;/full-title&gt;&lt;/periodical&gt;&lt;volume&gt;4&lt;/volume&gt;&lt;number&gt;6&lt;/number&gt;&lt;dates&gt;&lt;year&gt;2015&lt;/year&gt;&lt;/dates&gt;&lt;urls&gt;&lt;/urls&gt;&lt;electronic-resource-num&gt;10.1002/14651858.CD011278.pub2&lt;/electronic-resource-num&gt;&lt;/record&gt;&lt;/Cite&gt;&lt;Cite ExcludeYear="1"&gt;&lt;Author&gt;Dumville JC&lt;/Author&gt;&lt;Year&gt;2013&lt;/Year&gt;&lt;RecNum&gt;73&lt;/RecNum&gt;&lt;record&gt;&lt;rec-number&gt;73&lt;/rec-number&gt;&lt;foreign-keys&gt;&lt;key app="EN" db-id="z9dvs0207zppefeesrrvxxvavfrde0pt9xds"&gt;73&lt;/key&gt;&lt;/foreign-keys&gt;&lt;ref-type name="Journal Article"&gt;17&lt;/ref-type&gt;&lt;contributors&gt;&lt;authors&gt;&lt;author&gt;Dumville JC., Hinchliffe RJ, Cullum N, Game F, Stubbs N, Sweeting M, et al.&lt;/author&gt;&lt;/authors&gt;&lt;/contributors&gt;&lt;titles&gt;&lt;title&gt;Negative pressure wound therapy for treating foot wounds in people with diabetes mellitus&lt;/title&gt;&lt;secondary-title&gt;Cochrane Database Syst Rev&lt;/secondary-title&gt;&lt;/titles&gt;&lt;periodical&gt;&lt;full-title&gt;Cochrane Database Syst Rev&lt;/full-title&gt;&lt;/periodical&gt;&lt;volume&gt;10&lt;/volume&gt;&lt;dates&gt;&lt;year&gt;2013&lt;/year&gt;&lt;/dates&gt;&lt;urls&gt;&lt;/urls&gt;&lt;electronic-resource-num&gt;10.1002/14651858.CD010318.pub2&lt;/electronic-resource-num&gt;&lt;/record&gt;&lt;/Cite&gt;&lt;/EndNote&gt;</w:instrText>
      </w:r>
      <w:r w:rsidR="002B518F" w:rsidRPr="002B518F">
        <w:rPr>
          <w:rFonts w:ascii="Times New Roman" w:hAnsi="Times New Roman"/>
          <w:sz w:val="24"/>
          <w:vertAlign w:val="superscript"/>
        </w:rPr>
        <w:fldChar w:fldCharType="separate"/>
      </w:r>
      <w:hyperlink w:anchor="_ENREF_14" w:tooltip="Dumville JC., 2015 #30" w:history="1">
        <w:r w:rsidR="00A6096B">
          <w:rPr>
            <w:rFonts w:ascii="Times New Roman" w:hAnsi="Times New Roman"/>
            <w:noProof/>
            <w:sz w:val="24"/>
            <w:vertAlign w:val="superscript"/>
          </w:rPr>
          <w:t>14</w:t>
        </w:r>
      </w:hyperlink>
      <w:r w:rsidR="006E49B8">
        <w:rPr>
          <w:rFonts w:ascii="Times New Roman" w:hAnsi="Times New Roman"/>
          <w:noProof/>
          <w:sz w:val="24"/>
          <w:vertAlign w:val="superscript"/>
        </w:rPr>
        <w:t xml:space="preserve">, </w:t>
      </w:r>
      <w:hyperlink w:anchor="_ENREF_29" w:tooltip="Dumville JC., 2013 #73" w:history="1">
        <w:r w:rsidR="00A6096B">
          <w:rPr>
            <w:rFonts w:ascii="Times New Roman" w:hAnsi="Times New Roman"/>
            <w:noProof/>
            <w:sz w:val="24"/>
            <w:vertAlign w:val="superscript"/>
          </w:rPr>
          <w:t>29</w:t>
        </w:r>
      </w:hyperlink>
      <w:r w:rsidR="002B518F" w:rsidRPr="002B518F">
        <w:rPr>
          <w:rFonts w:ascii="Times New Roman" w:hAnsi="Times New Roman"/>
          <w:sz w:val="24"/>
          <w:vertAlign w:val="superscript"/>
        </w:rPr>
        <w:fldChar w:fldCharType="end"/>
      </w:r>
      <w:r>
        <w:rPr>
          <w:rFonts w:ascii="Times New Roman" w:hAnsi="Times New Roman"/>
          <w:sz w:val="24"/>
        </w:rPr>
        <w:t xml:space="preserve"> </w:t>
      </w:r>
    </w:p>
    <w:p w14:paraId="6C76DAEB" w14:textId="77777777" w:rsidR="009C65B8" w:rsidRDefault="00D41B52" w:rsidP="00D87F98">
      <w:pPr>
        <w:spacing w:line="360" w:lineRule="auto"/>
        <w:rPr>
          <w:rFonts w:ascii="Times New Roman" w:hAnsi="Times New Roman"/>
          <w:sz w:val="24"/>
        </w:rPr>
      </w:pPr>
      <w:r w:rsidRPr="00D41B52">
        <w:rPr>
          <w:rFonts w:ascii="Times New Roman" w:hAnsi="Times New Roman"/>
          <w:sz w:val="24"/>
        </w:rPr>
        <w:t>Using</w:t>
      </w:r>
      <w:r w:rsidR="00476F34">
        <w:rPr>
          <w:rFonts w:ascii="Times New Roman" w:hAnsi="Times New Roman"/>
          <w:sz w:val="24"/>
        </w:rPr>
        <w:t xml:space="preserve"> the general review methods and with the support of an information specialist and an expert systematic reviewer, </w:t>
      </w:r>
      <w:r w:rsidR="009C65B8">
        <w:rPr>
          <w:rFonts w:ascii="Times New Roman" w:hAnsi="Times New Roman"/>
          <w:sz w:val="24"/>
        </w:rPr>
        <w:t>we conducted systematic searche</w:t>
      </w:r>
      <w:r w:rsidR="00476F34">
        <w:rPr>
          <w:rFonts w:ascii="Times New Roman" w:hAnsi="Times New Roman"/>
          <w:sz w:val="24"/>
        </w:rPr>
        <w:t>s</w:t>
      </w:r>
      <w:r w:rsidR="009C65B8">
        <w:rPr>
          <w:rFonts w:ascii="Times New Roman" w:hAnsi="Times New Roman"/>
          <w:sz w:val="24"/>
        </w:rPr>
        <w:t xml:space="preserve"> and identification of</w:t>
      </w:r>
      <w:r w:rsidR="005F7DE8">
        <w:rPr>
          <w:rFonts w:ascii="Times New Roman" w:hAnsi="Times New Roman"/>
          <w:sz w:val="24"/>
        </w:rPr>
        <w:t xml:space="preserve"> the following studies</w:t>
      </w:r>
      <w:r w:rsidR="009C65B8">
        <w:rPr>
          <w:rFonts w:ascii="Times New Roman" w:hAnsi="Times New Roman"/>
          <w:sz w:val="24"/>
        </w:rPr>
        <w:t>:</w:t>
      </w:r>
    </w:p>
    <w:p w14:paraId="26B966CE" w14:textId="77777777" w:rsidR="009C65B8" w:rsidRDefault="009C65B8" w:rsidP="009C65B8">
      <w:pPr>
        <w:pStyle w:val="ListParagraph"/>
        <w:numPr>
          <w:ilvl w:val="0"/>
          <w:numId w:val="5"/>
        </w:numPr>
      </w:pPr>
      <w:r>
        <w:t>Any cohort studies evaluating the use of NPWT for SWHSI</w:t>
      </w:r>
    </w:p>
    <w:p w14:paraId="31A9A303" w14:textId="77777777" w:rsidR="009C65B8" w:rsidRDefault="009C65B8" w:rsidP="009C65B8">
      <w:pPr>
        <w:pStyle w:val="ListParagraph"/>
        <w:numPr>
          <w:ilvl w:val="0"/>
          <w:numId w:val="5"/>
        </w:numPr>
      </w:pPr>
      <w:r>
        <w:t>Any EQ-5D or related health utility data for people with SWHSI</w:t>
      </w:r>
    </w:p>
    <w:p w14:paraId="53DF6A14" w14:textId="77777777" w:rsidR="005F7DE8" w:rsidRPr="009C65B8" w:rsidRDefault="009C65B8" w:rsidP="005F7DE8">
      <w:pPr>
        <w:pStyle w:val="ListParagraph"/>
        <w:numPr>
          <w:ilvl w:val="0"/>
          <w:numId w:val="5"/>
        </w:numPr>
      </w:pPr>
      <w:r>
        <w:t>Any previous modelling work for the treatments of SWHSI which might inform the planned work.</w:t>
      </w:r>
      <w:r w:rsidR="00476F34" w:rsidRPr="009C65B8">
        <w:t xml:space="preserve"> </w:t>
      </w:r>
      <w:r w:rsidR="00D41B52" w:rsidRPr="009C65B8">
        <w:t xml:space="preserve"> </w:t>
      </w:r>
    </w:p>
    <w:p w14:paraId="3CF55FC0" w14:textId="77777777" w:rsidR="005F7DE8" w:rsidRPr="005F7DE8" w:rsidRDefault="005F7DE8" w:rsidP="00D87F98">
      <w:pPr>
        <w:pStyle w:val="Heading4"/>
        <w:spacing w:line="360" w:lineRule="auto"/>
        <w:rPr>
          <w:b w:val="0"/>
          <w:i w:val="0"/>
          <w:color w:val="auto"/>
          <w:sz w:val="24"/>
        </w:rPr>
      </w:pPr>
      <w:r>
        <w:rPr>
          <w:b w:val="0"/>
          <w:i w:val="0"/>
          <w:color w:val="auto"/>
          <w:sz w:val="24"/>
        </w:rPr>
        <w:t xml:space="preserve">Details of the search strategies used are detailed in Appendix </w:t>
      </w:r>
      <w:r w:rsidR="007F1212">
        <w:rPr>
          <w:b w:val="0"/>
          <w:i w:val="0"/>
          <w:color w:val="auto"/>
          <w:sz w:val="24"/>
        </w:rPr>
        <w:t>6</w:t>
      </w:r>
      <w:r>
        <w:rPr>
          <w:b w:val="0"/>
          <w:i w:val="0"/>
          <w:color w:val="auto"/>
          <w:sz w:val="24"/>
        </w:rPr>
        <w:t>.</w:t>
      </w:r>
    </w:p>
    <w:p w14:paraId="2C672477" w14:textId="77777777" w:rsidR="00422B71" w:rsidRPr="00C41230" w:rsidRDefault="00422B71" w:rsidP="00D87F98">
      <w:pPr>
        <w:pStyle w:val="Heading4"/>
        <w:spacing w:line="360" w:lineRule="auto"/>
        <w:rPr>
          <w:b w:val="0"/>
          <w:color w:val="auto"/>
          <w:sz w:val="24"/>
          <w:u w:val="single"/>
        </w:rPr>
      </w:pPr>
      <w:r w:rsidRPr="00C41230">
        <w:rPr>
          <w:b w:val="0"/>
          <w:color w:val="auto"/>
          <w:sz w:val="24"/>
          <w:u w:val="single"/>
        </w:rPr>
        <w:t>EQ-5D Index Scores and Disease Specific Costs</w:t>
      </w:r>
    </w:p>
    <w:p w14:paraId="0BEEA94C" w14:textId="77777777" w:rsidR="00422B71" w:rsidRPr="000C76F0" w:rsidRDefault="00422B71"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A multilevel (or panel data) approach was used to model both EQ-5D index scores and quarterly </w:t>
      </w:r>
      <w:r w:rsidR="00285A1C" w:rsidRPr="000C76F0">
        <w:rPr>
          <w:rFonts w:ascii="Times New Roman" w:hAnsi="Times New Roman" w:cs="Times New Roman"/>
          <w:sz w:val="24"/>
          <w:szCs w:val="24"/>
        </w:rPr>
        <w:t>costs that</w:t>
      </w:r>
      <w:r w:rsidRPr="000C76F0">
        <w:rPr>
          <w:rFonts w:ascii="Times New Roman" w:hAnsi="Times New Roman" w:cs="Times New Roman"/>
          <w:sz w:val="24"/>
          <w:szCs w:val="24"/>
        </w:rPr>
        <w:t xml:space="preserve"> accounted not just for between-participant variation, but also for within-participant variation across the quarterly observations. A time-dependent indicator of whether the pa</w:t>
      </w:r>
      <w:r w:rsidR="00D85D24" w:rsidRPr="000C76F0">
        <w:rPr>
          <w:rFonts w:ascii="Times New Roman" w:hAnsi="Times New Roman" w:cs="Times New Roman"/>
          <w:sz w:val="24"/>
          <w:szCs w:val="24"/>
        </w:rPr>
        <w:t xml:space="preserve">rticipant </w:t>
      </w:r>
      <w:r w:rsidRPr="000C76F0">
        <w:rPr>
          <w:rFonts w:ascii="Times New Roman" w:hAnsi="Times New Roman" w:cs="Times New Roman"/>
          <w:sz w:val="24"/>
          <w:szCs w:val="24"/>
        </w:rPr>
        <w:t>had healed or not at each time-point was used to capture the effect of healing. Change</w:t>
      </w:r>
      <w:r w:rsidR="00CC75BA" w:rsidRPr="000C76F0">
        <w:rPr>
          <w:rFonts w:ascii="Times New Roman" w:hAnsi="Times New Roman" w:cs="Times New Roman"/>
          <w:sz w:val="24"/>
          <w:szCs w:val="24"/>
        </w:rPr>
        <w:t>s</w:t>
      </w:r>
      <w:r w:rsidRPr="000C76F0">
        <w:rPr>
          <w:rFonts w:ascii="Times New Roman" w:hAnsi="Times New Roman" w:cs="Times New Roman"/>
          <w:sz w:val="24"/>
          <w:szCs w:val="24"/>
        </w:rPr>
        <w:t xml:space="preserve"> from baseline EQ</w:t>
      </w:r>
      <w:r w:rsidR="00D92FBC">
        <w:rPr>
          <w:rFonts w:ascii="Times New Roman" w:hAnsi="Times New Roman" w:cs="Times New Roman"/>
          <w:sz w:val="24"/>
          <w:szCs w:val="24"/>
        </w:rPr>
        <w:t>-</w:t>
      </w:r>
      <w:r w:rsidRPr="000C76F0">
        <w:rPr>
          <w:rFonts w:ascii="Times New Roman" w:hAnsi="Times New Roman" w:cs="Times New Roman"/>
          <w:sz w:val="24"/>
          <w:szCs w:val="24"/>
        </w:rPr>
        <w:t xml:space="preserve">5D index scores were modelled using a standard multilevel model based on the Normal distribution (random intercept). For cost data, due to a high proportion of zero observations and the typical skewness associated with these data, a two-part model was used: the first part being a multilevel logistic regression (to explain the probability of observing zero costs over time), and the second a mixed Gamma model with log-transformed costs (to evaluate the expected value of the non-zero observations). Both parts were multilevel </w:t>
      </w:r>
      <w:r w:rsidR="00D44721" w:rsidRPr="000C76F0">
        <w:rPr>
          <w:rFonts w:ascii="Times New Roman" w:hAnsi="Times New Roman" w:cs="Times New Roman"/>
          <w:sz w:val="24"/>
          <w:szCs w:val="24"/>
        </w:rPr>
        <w:t>models to account for</w:t>
      </w:r>
      <w:r w:rsidRPr="000C76F0">
        <w:rPr>
          <w:rFonts w:ascii="Times New Roman" w:hAnsi="Times New Roman" w:cs="Times New Roman"/>
          <w:sz w:val="24"/>
          <w:szCs w:val="24"/>
        </w:rPr>
        <w:t xml:space="preserve"> the repeated observations per pa</w:t>
      </w:r>
      <w:r w:rsidR="00D85D24" w:rsidRPr="000C76F0">
        <w:rPr>
          <w:rFonts w:ascii="Times New Roman" w:hAnsi="Times New Roman" w:cs="Times New Roman"/>
          <w:sz w:val="24"/>
          <w:szCs w:val="24"/>
        </w:rPr>
        <w:t>rticipant</w:t>
      </w:r>
      <w:r w:rsidRPr="000C76F0">
        <w:rPr>
          <w:rFonts w:ascii="Times New Roman" w:hAnsi="Times New Roman" w:cs="Times New Roman"/>
          <w:sz w:val="24"/>
          <w:szCs w:val="24"/>
        </w:rPr>
        <w:t>.</w:t>
      </w:r>
    </w:p>
    <w:p w14:paraId="5DE187B3" w14:textId="77777777" w:rsidR="00422B71" w:rsidRPr="000C76F0" w:rsidRDefault="00A74705"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We calculated the</w:t>
      </w:r>
      <w:r w:rsidR="00422B71" w:rsidRPr="000C76F0">
        <w:rPr>
          <w:rFonts w:ascii="Times New Roman" w:hAnsi="Times New Roman" w:cs="Times New Roman"/>
          <w:sz w:val="24"/>
          <w:szCs w:val="24"/>
        </w:rPr>
        <w:t xml:space="preserve"> average daily cost of NPWT </w:t>
      </w:r>
      <w:r w:rsidR="00C416F9" w:rsidRPr="000C76F0">
        <w:rPr>
          <w:rFonts w:ascii="Times New Roman" w:hAnsi="Times New Roman" w:cs="Times New Roman"/>
          <w:sz w:val="24"/>
          <w:szCs w:val="24"/>
        </w:rPr>
        <w:t>as</w:t>
      </w:r>
      <w:r w:rsidR="00422B71" w:rsidRPr="000C76F0">
        <w:rPr>
          <w:rFonts w:ascii="Times New Roman" w:hAnsi="Times New Roman" w:cs="Times New Roman"/>
          <w:sz w:val="24"/>
          <w:szCs w:val="24"/>
        </w:rPr>
        <w:t xml:space="preserve"> £31.78 (</w:t>
      </w:r>
      <w:r w:rsidR="00422B71" w:rsidRPr="000C07EA">
        <w:rPr>
          <w:rFonts w:ascii="Times New Roman" w:hAnsi="Times New Roman"/>
          <w:sz w:val="24"/>
        </w:rPr>
        <w:t>according to centre specific costings</w:t>
      </w:r>
      <w:r w:rsidR="00422B71" w:rsidRPr="000C76F0">
        <w:rPr>
          <w:rFonts w:ascii="Times New Roman" w:hAnsi="Times New Roman" w:cs="Times New Roman"/>
          <w:sz w:val="24"/>
          <w:szCs w:val="24"/>
        </w:rPr>
        <w:t xml:space="preserve">). For dressings, a unit cost of £2.39 per day was </w:t>
      </w:r>
      <w:r w:rsidR="00C416F9" w:rsidRPr="000C76F0">
        <w:rPr>
          <w:rFonts w:ascii="Times New Roman" w:hAnsi="Times New Roman" w:cs="Times New Roman"/>
          <w:sz w:val="24"/>
          <w:szCs w:val="24"/>
        </w:rPr>
        <w:t xml:space="preserve">calculated </w:t>
      </w:r>
      <w:r w:rsidR="00422B71" w:rsidRPr="000C76F0">
        <w:rPr>
          <w:rFonts w:ascii="Times New Roman" w:hAnsi="Times New Roman" w:cs="Times New Roman"/>
          <w:sz w:val="24"/>
          <w:szCs w:val="24"/>
        </w:rPr>
        <w:t xml:space="preserve">(based on the mix of dressings used within the cohort data). The </w:t>
      </w:r>
      <w:r w:rsidR="005A1CEB" w:rsidRPr="000C76F0">
        <w:rPr>
          <w:rFonts w:ascii="Times New Roman" w:hAnsi="Times New Roman" w:cs="Times New Roman"/>
          <w:sz w:val="24"/>
          <w:szCs w:val="24"/>
        </w:rPr>
        <w:t>duration of</w:t>
      </w:r>
      <w:r w:rsidR="008A6728" w:rsidRPr="000C76F0">
        <w:rPr>
          <w:rFonts w:ascii="Times New Roman" w:hAnsi="Times New Roman" w:cs="Times New Roman"/>
          <w:sz w:val="24"/>
          <w:szCs w:val="24"/>
        </w:rPr>
        <w:t xml:space="preserve"> </w:t>
      </w:r>
      <w:r w:rsidR="00422B71" w:rsidRPr="000C76F0">
        <w:rPr>
          <w:rFonts w:ascii="Times New Roman" w:hAnsi="Times New Roman" w:cs="Times New Roman"/>
          <w:sz w:val="24"/>
          <w:szCs w:val="24"/>
        </w:rPr>
        <w:t>NPWT</w:t>
      </w:r>
      <w:r w:rsidR="005A1CEB" w:rsidRPr="000C76F0">
        <w:rPr>
          <w:rFonts w:ascii="Times New Roman" w:hAnsi="Times New Roman" w:cs="Times New Roman"/>
          <w:sz w:val="24"/>
          <w:szCs w:val="24"/>
        </w:rPr>
        <w:t xml:space="preserve"> treatment </w:t>
      </w:r>
      <w:r w:rsidR="00422B71" w:rsidRPr="000C76F0">
        <w:rPr>
          <w:rFonts w:ascii="Times New Roman" w:hAnsi="Times New Roman" w:cs="Times New Roman"/>
          <w:sz w:val="24"/>
          <w:szCs w:val="24"/>
        </w:rPr>
        <w:t>was evaluated from the cohort data (</w:t>
      </w:r>
      <w:r w:rsidR="008A6728" w:rsidRPr="000C76F0">
        <w:rPr>
          <w:rFonts w:ascii="Times New Roman" w:hAnsi="Times New Roman" w:cs="Times New Roman"/>
          <w:sz w:val="24"/>
          <w:szCs w:val="24"/>
        </w:rPr>
        <w:t>mean</w:t>
      </w:r>
      <w:r w:rsidR="00422B71" w:rsidRPr="000C76F0">
        <w:rPr>
          <w:rFonts w:ascii="Times New Roman" w:hAnsi="Times New Roman" w:cs="Times New Roman"/>
          <w:sz w:val="24"/>
          <w:szCs w:val="24"/>
        </w:rPr>
        <w:t xml:space="preserve"> 37 days, SD 64.6) and was assumed to be independent of time to wound healing, as this treatment is </w:t>
      </w:r>
      <w:r w:rsidR="00C416F9" w:rsidRPr="000C76F0">
        <w:rPr>
          <w:rFonts w:ascii="Times New Roman" w:hAnsi="Times New Roman" w:cs="Times New Roman"/>
          <w:sz w:val="24"/>
          <w:szCs w:val="24"/>
        </w:rPr>
        <w:t xml:space="preserve">rarely </w:t>
      </w:r>
      <w:r w:rsidR="00422B71" w:rsidRPr="000C76F0">
        <w:rPr>
          <w:rFonts w:ascii="Times New Roman" w:hAnsi="Times New Roman" w:cs="Times New Roman"/>
          <w:sz w:val="24"/>
          <w:szCs w:val="24"/>
        </w:rPr>
        <w:t xml:space="preserve">used up to the point of </w:t>
      </w:r>
      <w:r w:rsidR="00D908E4">
        <w:rPr>
          <w:rFonts w:ascii="Times New Roman" w:hAnsi="Times New Roman" w:cs="Times New Roman"/>
          <w:sz w:val="24"/>
          <w:szCs w:val="24"/>
        </w:rPr>
        <w:t xml:space="preserve">wound </w:t>
      </w:r>
      <w:r w:rsidR="00422B71" w:rsidRPr="000C76F0">
        <w:rPr>
          <w:rFonts w:ascii="Times New Roman" w:hAnsi="Times New Roman" w:cs="Times New Roman"/>
          <w:sz w:val="24"/>
          <w:szCs w:val="24"/>
        </w:rPr>
        <w:t xml:space="preserve">healing. NPWT patients were assumed to </w:t>
      </w:r>
      <w:r w:rsidR="00A07F4B" w:rsidRPr="000C76F0">
        <w:rPr>
          <w:rFonts w:ascii="Times New Roman" w:hAnsi="Times New Roman" w:cs="Times New Roman"/>
          <w:sz w:val="24"/>
          <w:szCs w:val="24"/>
        </w:rPr>
        <w:t>receive only</w:t>
      </w:r>
      <w:r w:rsidR="00422B71" w:rsidRPr="000C76F0">
        <w:rPr>
          <w:rFonts w:ascii="Times New Roman" w:hAnsi="Times New Roman" w:cs="Times New Roman"/>
          <w:sz w:val="24"/>
          <w:szCs w:val="24"/>
        </w:rPr>
        <w:t xml:space="preserve"> dressings for the remainder of time unhealed.</w:t>
      </w:r>
    </w:p>
    <w:p w14:paraId="301FB59F" w14:textId="77777777" w:rsidR="00422B71" w:rsidRDefault="00422B71"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Results indicated that healing was associated with a small (but </w:t>
      </w:r>
      <w:r w:rsidR="000D4C66">
        <w:rPr>
          <w:rFonts w:ascii="Times New Roman" w:hAnsi="Times New Roman" w:cs="Times New Roman"/>
          <w:sz w:val="24"/>
          <w:szCs w:val="24"/>
        </w:rPr>
        <w:t xml:space="preserve">statistically </w:t>
      </w:r>
      <w:r w:rsidRPr="000C76F0">
        <w:rPr>
          <w:rFonts w:ascii="Times New Roman" w:hAnsi="Times New Roman" w:cs="Times New Roman"/>
          <w:sz w:val="24"/>
          <w:szCs w:val="24"/>
        </w:rPr>
        <w:t>significant) increase in EQ</w:t>
      </w:r>
      <w:r w:rsidR="00D92FBC">
        <w:rPr>
          <w:rFonts w:ascii="Times New Roman" w:hAnsi="Times New Roman" w:cs="Times New Roman"/>
          <w:sz w:val="24"/>
          <w:szCs w:val="24"/>
        </w:rPr>
        <w:t>-</w:t>
      </w:r>
      <w:r w:rsidRPr="000C76F0">
        <w:rPr>
          <w:rFonts w:ascii="Times New Roman" w:hAnsi="Times New Roman" w:cs="Times New Roman"/>
          <w:sz w:val="24"/>
          <w:szCs w:val="24"/>
        </w:rPr>
        <w:t>5D index score (mean</w:t>
      </w:r>
      <w:r w:rsidR="00D908E4">
        <w:rPr>
          <w:rFonts w:ascii="Times New Roman" w:hAnsi="Times New Roman" w:cs="Times New Roman"/>
          <w:sz w:val="24"/>
          <w:szCs w:val="24"/>
        </w:rPr>
        <w:t xml:space="preserve"> 0.055;</w:t>
      </w:r>
      <w:r w:rsidRPr="000C76F0">
        <w:rPr>
          <w:rFonts w:ascii="Times New Roman" w:hAnsi="Times New Roman" w:cs="Times New Roman"/>
          <w:sz w:val="24"/>
          <w:szCs w:val="24"/>
        </w:rPr>
        <w:t xml:space="preserve"> SE 0.02). Cost data</w:t>
      </w:r>
      <w:r w:rsidR="00EE011D">
        <w:rPr>
          <w:rFonts w:ascii="Times New Roman" w:hAnsi="Times New Roman" w:cs="Times New Roman"/>
          <w:sz w:val="24"/>
          <w:szCs w:val="24"/>
        </w:rPr>
        <w:t>, as presented in Table 11</w:t>
      </w:r>
      <w:r w:rsidR="009C65B8">
        <w:rPr>
          <w:rFonts w:ascii="Times New Roman" w:hAnsi="Times New Roman" w:cs="Times New Roman"/>
          <w:sz w:val="24"/>
          <w:szCs w:val="24"/>
        </w:rPr>
        <w:t>,</w:t>
      </w:r>
      <w:r w:rsidRPr="000C76F0">
        <w:rPr>
          <w:rFonts w:ascii="Times New Roman" w:hAnsi="Times New Roman" w:cs="Times New Roman"/>
          <w:sz w:val="24"/>
          <w:szCs w:val="24"/>
        </w:rPr>
        <w:t xml:space="preserve"> indicated that healing significantly reduced quarterly </w:t>
      </w:r>
      <w:r w:rsidR="00C35D9D" w:rsidRPr="000C76F0">
        <w:rPr>
          <w:rFonts w:ascii="Times New Roman" w:hAnsi="Times New Roman" w:cs="Times New Roman"/>
          <w:sz w:val="24"/>
          <w:szCs w:val="24"/>
        </w:rPr>
        <w:t>wound</w:t>
      </w:r>
      <w:r w:rsidRPr="000C76F0">
        <w:rPr>
          <w:rFonts w:ascii="Times New Roman" w:hAnsi="Times New Roman" w:cs="Times New Roman"/>
          <w:sz w:val="24"/>
          <w:szCs w:val="24"/>
        </w:rPr>
        <w:t>-related costs (mean</w:t>
      </w:r>
      <w:r w:rsidR="00067C99">
        <w:rPr>
          <w:rFonts w:ascii="Times New Roman" w:hAnsi="Times New Roman" w:cs="Times New Roman"/>
          <w:sz w:val="24"/>
          <w:szCs w:val="24"/>
        </w:rPr>
        <w:t xml:space="preserve"> </w:t>
      </w:r>
      <w:r w:rsidRPr="000C76F0">
        <w:rPr>
          <w:rFonts w:ascii="Times New Roman" w:hAnsi="Times New Roman" w:cs="Times New Roman"/>
          <w:sz w:val="24"/>
          <w:szCs w:val="24"/>
        </w:rPr>
        <w:t>£865</w:t>
      </w:r>
      <w:r w:rsidR="003D0E48" w:rsidRPr="000C76F0">
        <w:rPr>
          <w:rFonts w:ascii="Times New Roman" w:hAnsi="Times New Roman" w:cs="Times New Roman"/>
          <w:sz w:val="24"/>
          <w:szCs w:val="24"/>
        </w:rPr>
        <w:t>,</w:t>
      </w:r>
      <w:r w:rsidRPr="000C76F0">
        <w:rPr>
          <w:rFonts w:ascii="Times New Roman" w:hAnsi="Times New Roman" w:cs="Times New Roman"/>
          <w:sz w:val="24"/>
          <w:szCs w:val="24"/>
        </w:rPr>
        <w:t xml:space="preserve"> SE £112). </w:t>
      </w:r>
    </w:p>
    <w:p w14:paraId="4B875533" w14:textId="77777777" w:rsidR="009C65B8" w:rsidRPr="00EE011D" w:rsidRDefault="009C65B8" w:rsidP="009C65B8">
      <w:pPr>
        <w:spacing w:line="480" w:lineRule="auto"/>
        <w:rPr>
          <w:sz w:val="24"/>
          <w:szCs w:val="24"/>
        </w:rPr>
      </w:pPr>
      <w:r w:rsidRPr="00EE011D">
        <w:rPr>
          <w:sz w:val="24"/>
          <w:szCs w:val="24"/>
        </w:rPr>
        <w:t xml:space="preserve">Table </w:t>
      </w:r>
      <w:r w:rsidR="00EE011D" w:rsidRPr="00EE011D">
        <w:rPr>
          <w:sz w:val="24"/>
          <w:szCs w:val="24"/>
        </w:rPr>
        <w:t>11</w:t>
      </w:r>
      <w:r w:rsidRPr="00EE011D">
        <w:rPr>
          <w:sz w:val="24"/>
          <w:szCs w:val="24"/>
        </w:rPr>
        <w:t>: EQ5D index score and disease-related costs - regression analysis</w:t>
      </w:r>
    </w:p>
    <w:tbl>
      <w:tblPr>
        <w:tblW w:w="7621" w:type="dxa"/>
        <w:tblLayout w:type="fixed"/>
        <w:tblLook w:val="04A0" w:firstRow="1" w:lastRow="0" w:firstColumn="1" w:lastColumn="0" w:noHBand="0" w:noVBand="1"/>
      </w:tblPr>
      <w:tblGrid>
        <w:gridCol w:w="2639"/>
        <w:gridCol w:w="1269"/>
        <w:gridCol w:w="1272"/>
        <w:gridCol w:w="1134"/>
        <w:gridCol w:w="1307"/>
      </w:tblGrid>
      <w:tr w:rsidR="009C65B8" w:rsidRPr="00EE011D" w14:paraId="2637D84B" w14:textId="77777777" w:rsidTr="00EE011D">
        <w:tc>
          <w:tcPr>
            <w:tcW w:w="2639" w:type="dxa"/>
            <w:tcBorders>
              <w:right w:val="nil"/>
            </w:tcBorders>
            <w:vAlign w:val="center"/>
          </w:tcPr>
          <w:p w14:paraId="21DC6776"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Model</w:t>
            </w:r>
          </w:p>
        </w:tc>
        <w:tc>
          <w:tcPr>
            <w:tcW w:w="1269" w:type="dxa"/>
            <w:tcBorders>
              <w:left w:val="nil"/>
            </w:tcBorders>
            <w:vAlign w:val="center"/>
          </w:tcPr>
          <w:p w14:paraId="1F79DCDB" w14:textId="77777777" w:rsidR="009C65B8" w:rsidRPr="00EE011D" w:rsidRDefault="009C65B8" w:rsidP="009C65B8">
            <w:pPr>
              <w:spacing w:line="360" w:lineRule="auto"/>
              <w:rPr>
                <w:rFonts w:ascii="Times New Roman" w:hAnsi="Times New Roman" w:cs="Times New Roman"/>
                <w:sz w:val="24"/>
                <w:szCs w:val="24"/>
              </w:rPr>
            </w:pPr>
          </w:p>
        </w:tc>
        <w:tc>
          <w:tcPr>
            <w:tcW w:w="1272" w:type="dxa"/>
            <w:tcBorders>
              <w:bottom w:val="single" w:sz="4" w:space="0" w:color="auto"/>
              <w:right w:val="nil"/>
            </w:tcBorders>
            <w:vAlign w:val="center"/>
          </w:tcPr>
          <w:p w14:paraId="211A7FDF"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 xml:space="preserve">Mean , </w:t>
            </w:r>
            <w:r w:rsidRPr="00EE011D">
              <w:rPr>
                <w:rFonts w:ascii="Times New Roman" w:hAnsi="Times New Roman" w:cs="Times New Roman"/>
                <w:bCs/>
                <w:sz w:val="24"/>
                <w:szCs w:val="24"/>
                <w:lang w:val="en-US"/>
              </w:rPr>
              <w:t>£</w:t>
            </w:r>
          </w:p>
        </w:tc>
        <w:tc>
          <w:tcPr>
            <w:tcW w:w="2441" w:type="dxa"/>
            <w:gridSpan w:val="2"/>
            <w:tcBorders>
              <w:left w:val="nil"/>
              <w:bottom w:val="single" w:sz="4" w:space="0" w:color="auto"/>
            </w:tcBorders>
            <w:vAlign w:val="center"/>
          </w:tcPr>
          <w:p w14:paraId="10A85E57"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95% CrI</w:t>
            </w:r>
          </w:p>
        </w:tc>
      </w:tr>
      <w:tr w:rsidR="009C65B8" w:rsidRPr="00EE011D" w14:paraId="3D9CF8EB" w14:textId="77777777" w:rsidTr="00EE011D">
        <w:trPr>
          <w:trHeight w:val="77"/>
        </w:trPr>
        <w:tc>
          <w:tcPr>
            <w:tcW w:w="3908" w:type="dxa"/>
            <w:gridSpan w:val="2"/>
            <w:tcBorders>
              <w:top w:val="nil"/>
              <w:bottom w:val="nil"/>
            </w:tcBorders>
            <w:vAlign w:val="center"/>
          </w:tcPr>
          <w:p w14:paraId="477180EC"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Expected EQ5D unhealed</w:t>
            </w:r>
          </w:p>
        </w:tc>
        <w:tc>
          <w:tcPr>
            <w:tcW w:w="1272" w:type="dxa"/>
            <w:tcBorders>
              <w:top w:val="nil"/>
              <w:bottom w:val="nil"/>
              <w:right w:val="nil"/>
            </w:tcBorders>
            <w:vAlign w:val="center"/>
          </w:tcPr>
          <w:p w14:paraId="686BC91B" w14:textId="77777777" w:rsidR="009C65B8" w:rsidRPr="00EE011D" w:rsidRDefault="009C65B8" w:rsidP="009C65B8">
            <w:pPr>
              <w:spacing w:line="360" w:lineRule="auto"/>
              <w:rPr>
                <w:rFonts w:ascii="Times New Roman" w:hAnsi="Times New Roman" w:cs="Times New Roman"/>
                <w:color w:val="000000"/>
                <w:sz w:val="24"/>
                <w:szCs w:val="24"/>
              </w:rPr>
            </w:pPr>
            <w:r w:rsidRPr="00EE011D">
              <w:rPr>
                <w:rFonts w:ascii="Times New Roman" w:hAnsi="Times New Roman" w:cs="Times New Roman"/>
                <w:color w:val="000000"/>
                <w:sz w:val="24"/>
                <w:szCs w:val="24"/>
              </w:rPr>
              <w:t>0.091</w:t>
            </w:r>
          </w:p>
        </w:tc>
        <w:tc>
          <w:tcPr>
            <w:tcW w:w="1134" w:type="dxa"/>
            <w:tcBorders>
              <w:top w:val="single" w:sz="4" w:space="0" w:color="auto"/>
              <w:left w:val="nil"/>
              <w:bottom w:val="nil"/>
              <w:right w:val="nil"/>
            </w:tcBorders>
            <w:vAlign w:val="center"/>
          </w:tcPr>
          <w:p w14:paraId="0A0EF5D1" w14:textId="77777777" w:rsidR="009C65B8" w:rsidRPr="00EE011D" w:rsidRDefault="009C65B8" w:rsidP="009C65B8">
            <w:pPr>
              <w:spacing w:line="360" w:lineRule="auto"/>
              <w:rPr>
                <w:rFonts w:ascii="Times New Roman" w:hAnsi="Times New Roman" w:cs="Times New Roman"/>
                <w:color w:val="000000"/>
                <w:sz w:val="24"/>
                <w:szCs w:val="24"/>
              </w:rPr>
            </w:pPr>
            <w:r w:rsidRPr="00EE011D">
              <w:rPr>
                <w:rFonts w:ascii="Times New Roman" w:hAnsi="Times New Roman" w:cs="Times New Roman"/>
                <w:color w:val="000000"/>
                <w:sz w:val="24"/>
                <w:szCs w:val="24"/>
              </w:rPr>
              <w:t>0.036</w:t>
            </w:r>
          </w:p>
        </w:tc>
        <w:tc>
          <w:tcPr>
            <w:tcW w:w="1307" w:type="dxa"/>
            <w:tcBorders>
              <w:top w:val="single" w:sz="4" w:space="0" w:color="auto"/>
              <w:left w:val="nil"/>
              <w:bottom w:val="nil"/>
            </w:tcBorders>
            <w:vAlign w:val="center"/>
          </w:tcPr>
          <w:p w14:paraId="7AF900B4" w14:textId="77777777" w:rsidR="009C65B8" w:rsidRPr="00EE011D" w:rsidRDefault="009C65B8" w:rsidP="009C65B8">
            <w:pPr>
              <w:spacing w:line="360" w:lineRule="auto"/>
              <w:rPr>
                <w:rFonts w:ascii="Times New Roman" w:hAnsi="Times New Roman" w:cs="Times New Roman"/>
                <w:color w:val="000000"/>
                <w:sz w:val="24"/>
                <w:szCs w:val="24"/>
              </w:rPr>
            </w:pPr>
            <w:r w:rsidRPr="00EE011D">
              <w:rPr>
                <w:rFonts w:ascii="Times New Roman" w:hAnsi="Times New Roman" w:cs="Times New Roman"/>
                <w:color w:val="000000"/>
                <w:sz w:val="24"/>
                <w:szCs w:val="24"/>
              </w:rPr>
              <w:t>0.146</w:t>
            </w:r>
          </w:p>
        </w:tc>
      </w:tr>
      <w:tr w:rsidR="009C65B8" w:rsidRPr="00EE011D" w14:paraId="43FCAC83" w14:textId="77777777" w:rsidTr="00EE011D">
        <w:trPr>
          <w:trHeight w:val="77"/>
        </w:trPr>
        <w:tc>
          <w:tcPr>
            <w:tcW w:w="3908" w:type="dxa"/>
            <w:gridSpan w:val="2"/>
            <w:tcBorders>
              <w:top w:val="nil"/>
              <w:bottom w:val="nil"/>
            </w:tcBorders>
            <w:vAlign w:val="center"/>
          </w:tcPr>
          <w:p w14:paraId="4A062F34"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Expected EQ5D healed</w:t>
            </w:r>
          </w:p>
        </w:tc>
        <w:tc>
          <w:tcPr>
            <w:tcW w:w="1272" w:type="dxa"/>
            <w:tcBorders>
              <w:top w:val="nil"/>
              <w:bottom w:val="nil"/>
              <w:right w:val="nil"/>
            </w:tcBorders>
            <w:vAlign w:val="center"/>
          </w:tcPr>
          <w:p w14:paraId="6A4DC3F1"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0.091+0.055</w:t>
            </w:r>
          </w:p>
          <w:p w14:paraId="4462DD86"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 0.146</w:t>
            </w:r>
          </w:p>
        </w:tc>
        <w:tc>
          <w:tcPr>
            <w:tcW w:w="1134" w:type="dxa"/>
            <w:tcBorders>
              <w:top w:val="nil"/>
              <w:left w:val="nil"/>
              <w:bottom w:val="nil"/>
              <w:right w:val="nil"/>
            </w:tcBorders>
            <w:vAlign w:val="center"/>
          </w:tcPr>
          <w:p w14:paraId="1FD949E1"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0.098</w:t>
            </w:r>
          </w:p>
        </w:tc>
        <w:tc>
          <w:tcPr>
            <w:tcW w:w="1307" w:type="dxa"/>
            <w:tcBorders>
              <w:top w:val="nil"/>
              <w:left w:val="nil"/>
              <w:bottom w:val="nil"/>
            </w:tcBorders>
            <w:vAlign w:val="center"/>
          </w:tcPr>
          <w:p w14:paraId="6DF3FB4D"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0.193</w:t>
            </w:r>
          </w:p>
        </w:tc>
      </w:tr>
      <w:tr w:rsidR="009C65B8" w:rsidRPr="00EE011D" w14:paraId="71A5F336" w14:textId="77777777" w:rsidTr="00EE011D">
        <w:trPr>
          <w:trHeight w:val="77"/>
        </w:trPr>
        <w:tc>
          <w:tcPr>
            <w:tcW w:w="3908" w:type="dxa"/>
            <w:gridSpan w:val="2"/>
            <w:tcBorders>
              <w:top w:val="nil"/>
              <w:bottom w:val="single" w:sz="4" w:space="0" w:color="auto"/>
            </w:tcBorders>
            <w:vAlign w:val="center"/>
          </w:tcPr>
          <w:p w14:paraId="4F72FB06"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Difference in EQ5D attributed to healing</w:t>
            </w:r>
          </w:p>
        </w:tc>
        <w:tc>
          <w:tcPr>
            <w:tcW w:w="1272" w:type="dxa"/>
            <w:tcBorders>
              <w:top w:val="nil"/>
              <w:bottom w:val="single" w:sz="4" w:space="0" w:color="auto"/>
              <w:right w:val="nil"/>
            </w:tcBorders>
            <w:vAlign w:val="center"/>
          </w:tcPr>
          <w:p w14:paraId="0915026E" w14:textId="77777777" w:rsidR="009C65B8" w:rsidRPr="00EE011D" w:rsidRDefault="009C65B8" w:rsidP="009C65B8">
            <w:pPr>
              <w:spacing w:line="360" w:lineRule="auto"/>
              <w:rPr>
                <w:rFonts w:ascii="Times New Roman" w:hAnsi="Times New Roman" w:cs="Times New Roman"/>
                <w:color w:val="000000"/>
                <w:sz w:val="24"/>
                <w:szCs w:val="24"/>
              </w:rPr>
            </w:pPr>
            <w:r w:rsidRPr="00EE011D">
              <w:rPr>
                <w:rFonts w:ascii="Times New Roman" w:hAnsi="Times New Roman" w:cs="Times New Roman"/>
                <w:color w:val="000000"/>
                <w:sz w:val="24"/>
                <w:szCs w:val="24"/>
              </w:rPr>
              <w:t>0.055</w:t>
            </w:r>
          </w:p>
        </w:tc>
        <w:tc>
          <w:tcPr>
            <w:tcW w:w="1134" w:type="dxa"/>
            <w:tcBorders>
              <w:top w:val="nil"/>
              <w:left w:val="nil"/>
              <w:bottom w:val="single" w:sz="4" w:space="0" w:color="auto"/>
              <w:right w:val="nil"/>
            </w:tcBorders>
            <w:vAlign w:val="center"/>
          </w:tcPr>
          <w:p w14:paraId="060AE2FF" w14:textId="77777777" w:rsidR="009C65B8" w:rsidRPr="00EE011D" w:rsidRDefault="009C65B8" w:rsidP="009C65B8">
            <w:pPr>
              <w:spacing w:line="360" w:lineRule="auto"/>
              <w:rPr>
                <w:rFonts w:ascii="Times New Roman" w:hAnsi="Times New Roman" w:cs="Times New Roman"/>
                <w:color w:val="000000"/>
                <w:sz w:val="24"/>
                <w:szCs w:val="24"/>
              </w:rPr>
            </w:pPr>
            <w:r w:rsidRPr="00EE011D">
              <w:rPr>
                <w:rFonts w:ascii="Times New Roman" w:hAnsi="Times New Roman" w:cs="Times New Roman"/>
                <w:color w:val="000000"/>
                <w:sz w:val="24"/>
                <w:szCs w:val="24"/>
              </w:rPr>
              <w:t>0.015</w:t>
            </w:r>
          </w:p>
        </w:tc>
        <w:tc>
          <w:tcPr>
            <w:tcW w:w="1307" w:type="dxa"/>
            <w:tcBorders>
              <w:top w:val="nil"/>
              <w:left w:val="nil"/>
              <w:bottom w:val="single" w:sz="4" w:space="0" w:color="auto"/>
            </w:tcBorders>
            <w:vAlign w:val="center"/>
          </w:tcPr>
          <w:p w14:paraId="6AB30A7B" w14:textId="77777777" w:rsidR="009C65B8" w:rsidRPr="00EE011D" w:rsidRDefault="009C65B8" w:rsidP="009C65B8">
            <w:pPr>
              <w:spacing w:line="360" w:lineRule="auto"/>
              <w:rPr>
                <w:rFonts w:ascii="Times New Roman" w:hAnsi="Times New Roman" w:cs="Times New Roman"/>
                <w:color w:val="000000"/>
                <w:sz w:val="24"/>
                <w:szCs w:val="24"/>
              </w:rPr>
            </w:pPr>
            <w:r w:rsidRPr="00EE011D">
              <w:rPr>
                <w:rFonts w:ascii="Times New Roman" w:hAnsi="Times New Roman" w:cs="Times New Roman"/>
                <w:color w:val="000000"/>
                <w:sz w:val="24"/>
                <w:szCs w:val="24"/>
              </w:rPr>
              <w:t>0.094</w:t>
            </w:r>
          </w:p>
        </w:tc>
      </w:tr>
      <w:tr w:rsidR="009C65B8" w:rsidRPr="00EE011D" w14:paraId="2E336C9D" w14:textId="77777777" w:rsidTr="00EE011D">
        <w:trPr>
          <w:trHeight w:val="77"/>
        </w:trPr>
        <w:tc>
          <w:tcPr>
            <w:tcW w:w="3908" w:type="dxa"/>
            <w:gridSpan w:val="2"/>
            <w:tcBorders>
              <w:top w:val="single" w:sz="4" w:space="0" w:color="auto"/>
              <w:bottom w:val="nil"/>
            </w:tcBorders>
            <w:vAlign w:val="center"/>
          </w:tcPr>
          <w:p w14:paraId="0670595B"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Expected costs unhealed</w:t>
            </w:r>
          </w:p>
        </w:tc>
        <w:tc>
          <w:tcPr>
            <w:tcW w:w="1272" w:type="dxa"/>
            <w:tcBorders>
              <w:top w:val="single" w:sz="4" w:space="0" w:color="auto"/>
              <w:bottom w:val="nil"/>
              <w:right w:val="nil"/>
            </w:tcBorders>
            <w:vAlign w:val="center"/>
          </w:tcPr>
          <w:p w14:paraId="1F20998E"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1124.45</w:t>
            </w:r>
          </w:p>
        </w:tc>
        <w:tc>
          <w:tcPr>
            <w:tcW w:w="1134" w:type="dxa"/>
            <w:tcBorders>
              <w:top w:val="single" w:sz="4" w:space="0" w:color="auto"/>
              <w:left w:val="nil"/>
              <w:bottom w:val="nil"/>
              <w:right w:val="nil"/>
            </w:tcBorders>
            <w:vAlign w:val="center"/>
          </w:tcPr>
          <w:p w14:paraId="40AF977B"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916.9</w:t>
            </w:r>
          </w:p>
        </w:tc>
        <w:tc>
          <w:tcPr>
            <w:tcW w:w="1307" w:type="dxa"/>
            <w:tcBorders>
              <w:top w:val="single" w:sz="4" w:space="0" w:color="auto"/>
              <w:left w:val="nil"/>
              <w:bottom w:val="nil"/>
            </w:tcBorders>
            <w:vAlign w:val="center"/>
          </w:tcPr>
          <w:p w14:paraId="2B531AAF"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1359.1</w:t>
            </w:r>
          </w:p>
        </w:tc>
      </w:tr>
      <w:tr w:rsidR="009C65B8" w:rsidRPr="00EE011D" w14:paraId="74DBCE1A" w14:textId="77777777" w:rsidTr="00EE011D">
        <w:trPr>
          <w:trHeight w:val="77"/>
        </w:trPr>
        <w:tc>
          <w:tcPr>
            <w:tcW w:w="3908" w:type="dxa"/>
            <w:gridSpan w:val="2"/>
            <w:tcBorders>
              <w:top w:val="nil"/>
              <w:bottom w:val="nil"/>
            </w:tcBorders>
            <w:vAlign w:val="center"/>
          </w:tcPr>
          <w:p w14:paraId="05DA8FFE"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Expected costs healed</w:t>
            </w:r>
          </w:p>
        </w:tc>
        <w:tc>
          <w:tcPr>
            <w:tcW w:w="1272" w:type="dxa"/>
            <w:tcBorders>
              <w:top w:val="nil"/>
              <w:bottom w:val="nil"/>
              <w:right w:val="nil"/>
            </w:tcBorders>
            <w:vAlign w:val="center"/>
          </w:tcPr>
          <w:p w14:paraId="2CD2A54B"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258.91</w:t>
            </w:r>
          </w:p>
        </w:tc>
        <w:tc>
          <w:tcPr>
            <w:tcW w:w="1134" w:type="dxa"/>
            <w:tcBorders>
              <w:top w:val="nil"/>
              <w:left w:val="nil"/>
              <w:bottom w:val="nil"/>
              <w:right w:val="nil"/>
            </w:tcBorders>
            <w:vAlign w:val="center"/>
          </w:tcPr>
          <w:p w14:paraId="281BF38E"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208.1</w:t>
            </w:r>
          </w:p>
        </w:tc>
        <w:tc>
          <w:tcPr>
            <w:tcW w:w="1307" w:type="dxa"/>
            <w:tcBorders>
              <w:top w:val="nil"/>
              <w:left w:val="nil"/>
              <w:bottom w:val="nil"/>
            </w:tcBorders>
            <w:vAlign w:val="center"/>
          </w:tcPr>
          <w:p w14:paraId="535B6919"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317.7</w:t>
            </w:r>
          </w:p>
        </w:tc>
      </w:tr>
      <w:tr w:rsidR="009C65B8" w:rsidRPr="00EE011D" w14:paraId="0B8D2CB0" w14:textId="77777777" w:rsidTr="00EE011D">
        <w:trPr>
          <w:trHeight w:val="77"/>
        </w:trPr>
        <w:tc>
          <w:tcPr>
            <w:tcW w:w="3908" w:type="dxa"/>
            <w:gridSpan w:val="2"/>
            <w:tcBorders>
              <w:top w:val="nil"/>
              <w:bottom w:val="single" w:sz="4" w:space="0" w:color="auto"/>
            </w:tcBorders>
            <w:vAlign w:val="center"/>
          </w:tcPr>
          <w:p w14:paraId="2F7EBC79" w14:textId="77777777" w:rsidR="009C65B8" w:rsidRPr="00EE011D" w:rsidRDefault="009C65B8" w:rsidP="009C65B8">
            <w:pPr>
              <w:spacing w:line="360" w:lineRule="auto"/>
              <w:rPr>
                <w:rFonts w:ascii="Times New Roman" w:hAnsi="Times New Roman" w:cs="Times New Roman"/>
                <w:sz w:val="24"/>
                <w:szCs w:val="24"/>
              </w:rPr>
            </w:pPr>
            <w:r w:rsidRPr="00EE011D">
              <w:rPr>
                <w:rFonts w:ascii="Times New Roman" w:hAnsi="Times New Roman" w:cs="Times New Roman"/>
                <w:sz w:val="24"/>
                <w:szCs w:val="24"/>
              </w:rPr>
              <w:t>Difference in costs attributed to healing</w:t>
            </w:r>
          </w:p>
        </w:tc>
        <w:tc>
          <w:tcPr>
            <w:tcW w:w="1272" w:type="dxa"/>
            <w:tcBorders>
              <w:top w:val="nil"/>
              <w:bottom w:val="single" w:sz="4" w:space="0" w:color="auto"/>
              <w:right w:val="nil"/>
            </w:tcBorders>
            <w:vAlign w:val="center"/>
          </w:tcPr>
          <w:p w14:paraId="2C113FB5"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865</w:t>
            </w:r>
          </w:p>
        </w:tc>
        <w:tc>
          <w:tcPr>
            <w:tcW w:w="1134" w:type="dxa"/>
            <w:tcBorders>
              <w:top w:val="nil"/>
              <w:left w:val="nil"/>
              <w:bottom w:val="single" w:sz="4" w:space="0" w:color="auto"/>
              <w:right w:val="nil"/>
            </w:tcBorders>
            <w:vAlign w:val="center"/>
          </w:tcPr>
          <w:p w14:paraId="2CC5BCC0" w14:textId="77777777" w:rsidR="009C65B8" w:rsidRPr="00EE011D" w:rsidRDefault="009C65B8" w:rsidP="009C65B8">
            <w:pPr>
              <w:spacing w:line="360" w:lineRule="auto"/>
              <w:rPr>
                <w:rFonts w:ascii="Times New Roman" w:hAnsi="Times New Roman" w:cs="Times New Roman"/>
                <w:bCs/>
                <w:sz w:val="24"/>
                <w:szCs w:val="24"/>
              </w:rPr>
            </w:pPr>
            <w:r w:rsidRPr="00EE011D">
              <w:rPr>
                <w:rFonts w:ascii="Times New Roman" w:hAnsi="Times New Roman" w:cs="Times New Roman"/>
                <w:bCs/>
                <w:sz w:val="24"/>
                <w:szCs w:val="24"/>
              </w:rPr>
              <w:t>674.2</w:t>
            </w:r>
          </w:p>
        </w:tc>
        <w:tc>
          <w:tcPr>
            <w:tcW w:w="1307" w:type="dxa"/>
            <w:tcBorders>
              <w:top w:val="nil"/>
              <w:left w:val="nil"/>
              <w:bottom w:val="single" w:sz="4" w:space="0" w:color="auto"/>
            </w:tcBorders>
            <w:vAlign w:val="center"/>
          </w:tcPr>
          <w:p w14:paraId="38E6DBDB" w14:textId="77777777" w:rsidR="009C65B8" w:rsidRPr="00EE011D" w:rsidRDefault="009C65B8" w:rsidP="009C65B8">
            <w:pPr>
              <w:spacing w:line="360" w:lineRule="auto"/>
              <w:rPr>
                <w:rFonts w:ascii="Times New Roman" w:hAnsi="Times New Roman" w:cs="Times New Roman"/>
                <w:bCs/>
                <w:sz w:val="24"/>
                <w:szCs w:val="24"/>
                <w:lang w:val="en-US"/>
              </w:rPr>
            </w:pPr>
            <w:r w:rsidRPr="00EE011D">
              <w:rPr>
                <w:rFonts w:ascii="Times New Roman" w:hAnsi="Times New Roman" w:cs="Times New Roman"/>
                <w:bCs/>
                <w:sz w:val="24"/>
                <w:szCs w:val="24"/>
                <w:lang w:val="en-US"/>
              </w:rPr>
              <w:t>1126.5</w:t>
            </w:r>
          </w:p>
        </w:tc>
      </w:tr>
    </w:tbl>
    <w:p w14:paraId="41F82465" w14:textId="77777777" w:rsidR="009C65B8" w:rsidRPr="000C76F0" w:rsidRDefault="009C65B8" w:rsidP="00D87F98">
      <w:pPr>
        <w:spacing w:line="360" w:lineRule="auto"/>
        <w:rPr>
          <w:rFonts w:ascii="Times New Roman" w:hAnsi="Times New Roman" w:cs="Times New Roman"/>
          <w:b/>
          <w:sz w:val="24"/>
          <w:szCs w:val="24"/>
          <w:u w:val="single"/>
        </w:rPr>
      </w:pPr>
    </w:p>
    <w:p w14:paraId="679902F7" w14:textId="77777777" w:rsidR="00422B71" w:rsidRPr="00C41230" w:rsidRDefault="00422B71" w:rsidP="00D87F98">
      <w:pPr>
        <w:pStyle w:val="Heading4"/>
        <w:spacing w:line="360" w:lineRule="auto"/>
        <w:rPr>
          <w:b w:val="0"/>
          <w:color w:val="auto"/>
          <w:sz w:val="24"/>
          <w:u w:val="single"/>
        </w:rPr>
      </w:pPr>
      <w:r w:rsidRPr="00C41230">
        <w:rPr>
          <w:b w:val="0"/>
          <w:color w:val="auto"/>
          <w:sz w:val="24"/>
          <w:u w:val="single"/>
        </w:rPr>
        <w:t xml:space="preserve">Relative effectiveness (time to healing) of NPWT and dressing-treated wounds </w:t>
      </w:r>
    </w:p>
    <w:p w14:paraId="7413BA7C" w14:textId="77777777" w:rsidR="005E3EC7" w:rsidRPr="000C76F0" w:rsidRDefault="00D41B52" w:rsidP="00D87F98">
      <w:pPr>
        <w:spacing w:line="360" w:lineRule="auto"/>
        <w:rPr>
          <w:rFonts w:ascii="Times New Roman" w:hAnsi="Times New Roman" w:cs="Times New Roman"/>
          <w:sz w:val="24"/>
          <w:szCs w:val="24"/>
        </w:rPr>
      </w:pPr>
      <w:r w:rsidRPr="00D41B52">
        <w:rPr>
          <w:rFonts w:ascii="Times New Roman" w:hAnsi="Times New Roman"/>
          <w:sz w:val="24"/>
        </w:rPr>
        <w:t>Based on the cohort data, we</w:t>
      </w:r>
      <w:r w:rsidR="00AE6991" w:rsidRPr="000C76F0">
        <w:rPr>
          <w:rFonts w:ascii="Times New Roman" w:hAnsi="Times New Roman" w:cs="Times New Roman"/>
          <w:sz w:val="24"/>
          <w:szCs w:val="24"/>
        </w:rPr>
        <w:t xml:space="preserve"> took two different approaches to modelling the time to healing, and assessed robustness of our conclusions to the approach taken</w:t>
      </w:r>
      <w:r w:rsidR="00D908E4">
        <w:rPr>
          <w:rFonts w:ascii="Times New Roman" w:hAnsi="Times New Roman" w:cs="Times New Roman"/>
          <w:sz w:val="24"/>
          <w:szCs w:val="24"/>
        </w:rPr>
        <w:t>.</w:t>
      </w:r>
    </w:p>
    <w:p w14:paraId="33E61172" w14:textId="77777777" w:rsidR="00422B71" w:rsidRPr="000C76F0" w:rsidRDefault="005E3EC7" w:rsidP="00D87F98">
      <w:pPr>
        <w:spacing w:line="360" w:lineRule="auto"/>
        <w:rPr>
          <w:rFonts w:ascii="Times New Roman" w:hAnsi="Times New Roman" w:cs="Times New Roman"/>
          <w:sz w:val="24"/>
          <w:szCs w:val="24"/>
        </w:rPr>
      </w:pPr>
      <w:r w:rsidRPr="00A856DE">
        <w:rPr>
          <w:rFonts w:ascii="Times New Roman" w:hAnsi="Times New Roman"/>
          <w:sz w:val="24"/>
        </w:rPr>
        <w:t xml:space="preserve">Modelling strategy </w:t>
      </w:r>
      <w:r w:rsidR="00A74705" w:rsidRPr="00A856DE">
        <w:rPr>
          <w:rFonts w:ascii="Times New Roman" w:hAnsi="Times New Roman"/>
          <w:sz w:val="24"/>
        </w:rPr>
        <w:t>‘</w:t>
      </w:r>
      <w:r w:rsidRPr="00A856DE">
        <w:rPr>
          <w:rFonts w:ascii="Times New Roman" w:hAnsi="Times New Roman"/>
          <w:sz w:val="24"/>
        </w:rPr>
        <w:t>A</w:t>
      </w:r>
      <w:r w:rsidR="00A856DE">
        <w:rPr>
          <w:rFonts w:ascii="Times New Roman" w:hAnsi="Times New Roman"/>
          <w:sz w:val="24"/>
        </w:rPr>
        <w:t xml:space="preserve">’ - </w:t>
      </w:r>
      <w:r w:rsidRPr="00A856DE">
        <w:rPr>
          <w:rFonts w:ascii="Times New Roman" w:hAnsi="Times New Roman"/>
          <w:sz w:val="24"/>
        </w:rPr>
        <w:t>Ordinary Least Square</w:t>
      </w:r>
      <w:r w:rsidR="00036FF2" w:rsidRPr="00A856DE">
        <w:rPr>
          <w:rFonts w:ascii="Times New Roman" w:hAnsi="Times New Roman"/>
          <w:sz w:val="24"/>
        </w:rPr>
        <w:t>s</w:t>
      </w:r>
      <w:r w:rsidRPr="00A856DE">
        <w:rPr>
          <w:rFonts w:ascii="Times New Roman" w:hAnsi="Times New Roman"/>
          <w:sz w:val="24"/>
        </w:rPr>
        <w:t xml:space="preserve"> with Imputation</w:t>
      </w:r>
      <w:r w:rsidR="007B5F1D">
        <w:rPr>
          <w:rFonts w:ascii="Times New Roman" w:hAnsi="Times New Roman" w:cs="Times New Roman"/>
          <w:sz w:val="24"/>
          <w:szCs w:val="24"/>
        </w:rPr>
        <w:t xml:space="preserve">: </w:t>
      </w:r>
      <w:r w:rsidR="004E1BB1">
        <w:rPr>
          <w:rFonts w:ascii="Times New Roman" w:hAnsi="Times New Roman" w:cs="Times New Roman"/>
          <w:sz w:val="24"/>
          <w:szCs w:val="24"/>
        </w:rPr>
        <w:t xml:space="preserve"> </w:t>
      </w:r>
      <w:r w:rsidR="003D0E48" w:rsidRPr="000C76F0">
        <w:rPr>
          <w:rFonts w:ascii="Times New Roman" w:hAnsi="Times New Roman" w:cs="Times New Roman"/>
          <w:sz w:val="24"/>
          <w:szCs w:val="24"/>
        </w:rPr>
        <w:t>M</w:t>
      </w:r>
      <w:r w:rsidR="00422B71" w:rsidRPr="000C76F0">
        <w:rPr>
          <w:rFonts w:ascii="Times New Roman" w:hAnsi="Times New Roman" w:cs="Times New Roman"/>
          <w:sz w:val="24"/>
          <w:szCs w:val="24"/>
        </w:rPr>
        <w:t xml:space="preserve">odelling strategy </w:t>
      </w:r>
      <w:r w:rsidR="00A74705" w:rsidRPr="000C76F0">
        <w:rPr>
          <w:rFonts w:ascii="Times New Roman" w:hAnsi="Times New Roman" w:cs="Times New Roman"/>
          <w:sz w:val="24"/>
          <w:szCs w:val="24"/>
        </w:rPr>
        <w:t>‘</w:t>
      </w:r>
      <w:r w:rsidR="00422B71" w:rsidRPr="000C76F0">
        <w:rPr>
          <w:rFonts w:ascii="Times New Roman" w:hAnsi="Times New Roman" w:cs="Times New Roman"/>
          <w:sz w:val="24"/>
          <w:szCs w:val="24"/>
        </w:rPr>
        <w:t>A</w:t>
      </w:r>
      <w:r w:rsidR="00A74705" w:rsidRPr="000C76F0">
        <w:rPr>
          <w:rFonts w:ascii="Times New Roman" w:hAnsi="Times New Roman" w:cs="Times New Roman"/>
          <w:sz w:val="24"/>
          <w:szCs w:val="24"/>
        </w:rPr>
        <w:t>’</w:t>
      </w:r>
      <w:r w:rsidR="00422B71" w:rsidRPr="000C76F0">
        <w:rPr>
          <w:rFonts w:ascii="Times New Roman" w:hAnsi="Times New Roman" w:cs="Times New Roman"/>
          <w:sz w:val="24"/>
          <w:szCs w:val="24"/>
        </w:rPr>
        <w:t xml:space="preserve"> </w:t>
      </w:r>
      <w:r w:rsidR="000535BC" w:rsidRPr="000C76F0">
        <w:rPr>
          <w:rFonts w:ascii="Times New Roman" w:hAnsi="Times New Roman" w:cs="Times New Roman"/>
          <w:sz w:val="24"/>
          <w:szCs w:val="24"/>
        </w:rPr>
        <w:t>used</w:t>
      </w:r>
      <w:r w:rsidR="00A32363" w:rsidRPr="000C76F0">
        <w:rPr>
          <w:rFonts w:ascii="Times New Roman" w:hAnsi="Times New Roman" w:cs="Times New Roman"/>
          <w:sz w:val="24"/>
          <w:szCs w:val="24"/>
        </w:rPr>
        <w:t xml:space="preserve"> </w:t>
      </w:r>
      <w:r w:rsidR="00422B71" w:rsidRPr="000C76F0">
        <w:rPr>
          <w:rFonts w:ascii="Times New Roman" w:hAnsi="Times New Roman" w:cs="Times New Roman"/>
          <w:sz w:val="24"/>
          <w:szCs w:val="24"/>
        </w:rPr>
        <w:t>ordinary least squares (OLS, or linear regression) to describe time to healing</w:t>
      </w:r>
      <w:r w:rsidR="00DD3C8F" w:rsidRPr="000C76F0">
        <w:rPr>
          <w:rFonts w:ascii="Times New Roman" w:hAnsi="Times New Roman" w:cs="Times New Roman"/>
          <w:sz w:val="24"/>
          <w:szCs w:val="24"/>
        </w:rPr>
        <w:t xml:space="preserve">. </w:t>
      </w:r>
      <w:r w:rsidR="00422B71" w:rsidRPr="000C76F0">
        <w:rPr>
          <w:rFonts w:ascii="Times New Roman" w:hAnsi="Times New Roman" w:cs="Times New Roman"/>
          <w:sz w:val="24"/>
          <w:szCs w:val="24"/>
        </w:rPr>
        <w:t>OLS methods do not deal with censoring, and 73 pa</w:t>
      </w:r>
      <w:r w:rsidR="000535BC" w:rsidRPr="000C76F0">
        <w:rPr>
          <w:rFonts w:ascii="Times New Roman" w:hAnsi="Times New Roman" w:cs="Times New Roman"/>
          <w:sz w:val="24"/>
          <w:szCs w:val="24"/>
        </w:rPr>
        <w:t xml:space="preserve">rticipants </w:t>
      </w:r>
      <w:r w:rsidR="00422B71" w:rsidRPr="000C76F0">
        <w:rPr>
          <w:rFonts w:ascii="Times New Roman" w:hAnsi="Times New Roman" w:cs="Times New Roman"/>
          <w:sz w:val="24"/>
          <w:szCs w:val="24"/>
        </w:rPr>
        <w:t>did n</w:t>
      </w:r>
      <w:r w:rsidR="00B3185E">
        <w:rPr>
          <w:rFonts w:ascii="Times New Roman" w:hAnsi="Times New Roman" w:cs="Times New Roman"/>
          <w:sz w:val="24"/>
          <w:szCs w:val="24"/>
        </w:rPr>
        <w:t>ot heal within the study follow-</w:t>
      </w:r>
      <w:r w:rsidR="00422B71" w:rsidRPr="000C76F0">
        <w:rPr>
          <w:rFonts w:ascii="Times New Roman" w:hAnsi="Times New Roman" w:cs="Times New Roman"/>
          <w:sz w:val="24"/>
          <w:szCs w:val="24"/>
        </w:rPr>
        <w:t>up period</w:t>
      </w:r>
      <w:r w:rsidR="008A017A">
        <w:rPr>
          <w:rFonts w:ascii="Times New Roman" w:hAnsi="Times New Roman" w:cs="Times New Roman"/>
          <w:sz w:val="24"/>
          <w:szCs w:val="24"/>
        </w:rPr>
        <w:t>. To generate</w:t>
      </w:r>
      <w:r w:rsidR="00422B71" w:rsidRPr="000C76F0">
        <w:rPr>
          <w:rFonts w:ascii="Times New Roman" w:hAnsi="Times New Roman" w:cs="Times New Roman"/>
          <w:sz w:val="24"/>
          <w:szCs w:val="24"/>
        </w:rPr>
        <w:t xml:space="preserve"> a complete dataset on time to healing </w:t>
      </w:r>
      <w:r w:rsidR="008A017A">
        <w:rPr>
          <w:rFonts w:ascii="Times New Roman" w:hAnsi="Times New Roman" w:cs="Times New Roman"/>
          <w:sz w:val="24"/>
          <w:szCs w:val="24"/>
        </w:rPr>
        <w:t>the censored observations on time to wound healing were imputed</w:t>
      </w:r>
      <w:r w:rsidR="00B3185E">
        <w:rPr>
          <w:rFonts w:ascii="Times New Roman" w:hAnsi="Times New Roman" w:cs="Times New Roman"/>
          <w:sz w:val="24"/>
          <w:szCs w:val="24"/>
        </w:rPr>
        <w:t xml:space="preserve"> assuming their follow-</w:t>
      </w:r>
      <w:r w:rsidR="00422B71" w:rsidRPr="000C76F0">
        <w:rPr>
          <w:rFonts w:ascii="Times New Roman" w:hAnsi="Times New Roman" w:cs="Times New Roman"/>
          <w:sz w:val="24"/>
          <w:szCs w:val="24"/>
        </w:rPr>
        <w:t>up time plus an additional quantity: either 1 day (i.e. pa</w:t>
      </w:r>
      <w:r w:rsidR="000535BC" w:rsidRPr="000C76F0">
        <w:rPr>
          <w:rFonts w:ascii="Times New Roman" w:hAnsi="Times New Roman" w:cs="Times New Roman"/>
          <w:sz w:val="24"/>
          <w:szCs w:val="24"/>
        </w:rPr>
        <w:t xml:space="preserve">rticipants </w:t>
      </w:r>
      <w:r w:rsidR="008A017A">
        <w:rPr>
          <w:rFonts w:ascii="Times New Roman" w:hAnsi="Times New Roman" w:cs="Times New Roman"/>
          <w:sz w:val="24"/>
          <w:szCs w:val="24"/>
        </w:rPr>
        <w:t xml:space="preserve">were conservatively assumed to have </w:t>
      </w:r>
      <w:r w:rsidR="00422B71" w:rsidRPr="000C76F0">
        <w:rPr>
          <w:rFonts w:ascii="Times New Roman" w:hAnsi="Times New Roman" w:cs="Times New Roman"/>
          <w:sz w:val="24"/>
          <w:szCs w:val="24"/>
        </w:rPr>
        <w:t>healed the day after they were censored) or expected healing time (</w:t>
      </w:r>
      <w:r w:rsidR="000535BC" w:rsidRPr="000C76F0">
        <w:rPr>
          <w:rFonts w:ascii="Times New Roman" w:hAnsi="Times New Roman" w:cs="Times New Roman"/>
          <w:sz w:val="24"/>
          <w:szCs w:val="24"/>
        </w:rPr>
        <w:t xml:space="preserve">data elicited </w:t>
      </w:r>
      <w:r w:rsidR="00422B71" w:rsidRPr="000C76F0">
        <w:rPr>
          <w:rFonts w:ascii="Times New Roman" w:hAnsi="Times New Roman" w:cs="Times New Roman"/>
          <w:sz w:val="24"/>
          <w:szCs w:val="24"/>
        </w:rPr>
        <w:t>from three experienced clinicians and pooled</w:t>
      </w:r>
      <w:r w:rsidR="0004372C">
        <w:rPr>
          <w:rFonts w:ascii="Times New Roman" w:hAnsi="Times New Roman" w:cs="Times New Roman"/>
          <w:sz w:val="24"/>
          <w:szCs w:val="24"/>
        </w:rPr>
        <w:t xml:space="preserve"> (</w:t>
      </w:r>
      <w:r w:rsidR="0004372C" w:rsidRPr="00AE2D36">
        <w:rPr>
          <w:rFonts w:ascii="Times New Roman" w:hAnsi="Times New Roman" w:cs="Times New Roman"/>
          <w:sz w:val="24"/>
          <w:szCs w:val="24"/>
        </w:rPr>
        <w:t xml:space="preserve">See </w:t>
      </w:r>
      <w:r w:rsidR="00960F54" w:rsidRPr="00AE2D36">
        <w:rPr>
          <w:rFonts w:ascii="Times New Roman" w:hAnsi="Times New Roman" w:cs="Times New Roman"/>
          <w:sz w:val="24"/>
          <w:szCs w:val="24"/>
        </w:rPr>
        <w:t xml:space="preserve">Supplementary material in </w:t>
      </w:r>
      <w:r w:rsidR="0004372C" w:rsidRPr="00AE2D36">
        <w:rPr>
          <w:rFonts w:ascii="Times New Roman" w:hAnsi="Times New Roman" w:cs="Times New Roman"/>
          <w:sz w:val="24"/>
          <w:szCs w:val="24"/>
        </w:rPr>
        <w:t xml:space="preserve">Appendix </w:t>
      </w:r>
      <w:r w:rsidR="0019062C">
        <w:rPr>
          <w:rFonts w:ascii="Times New Roman" w:hAnsi="Times New Roman" w:cs="Times New Roman"/>
          <w:sz w:val="24"/>
          <w:szCs w:val="24"/>
        </w:rPr>
        <w:t>5</w:t>
      </w:r>
      <w:r w:rsidR="00422B71" w:rsidRPr="000C76F0">
        <w:rPr>
          <w:rFonts w:ascii="Times New Roman" w:hAnsi="Times New Roman" w:cs="Times New Roman"/>
          <w:sz w:val="24"/>
          <w:szCs w:val="24"/>
        </w:rPr>
        <w:t>).</w:t>
      </w:r>
      <w:r w:rsidR="008A017A">
        <w:rPr>
          <w:rFonts w:ascii="Times New Roman" w:hAnsi="Times New Roman" w:cs="Times New Roman"/>
          <w:sz w:val="24"/>
          <w:szCs w:val="24"/>
        </w:rPr>
        <w:t xml:space="preserve"> Note that by attributing an additional time to healing, elicited by clinical experts, to patients that have been censored in the study we are also extrapolating</w:t>
      </w:r>
      <w:r w:rsidR="008A017A" w:rsidRPr="000B2B8D">
        <w:rPr>
          <w:rFonts w:ascii="Times New Roman" w:hAnsi="Times New Roman" w:cs="Times New Roman"/>
          <w:sz w:val="24"/>
          <w:szCs w:val="24"/>
        </w:rPr>
        <w:t xml:space="preserve"> </w:t>
      </w:r>
      <w:r w:rsidR="008A017A">
        <w:rPr>
          <w:rFonts w:ascii="Times New Roman" w:hAnsi="Times New Roman" w:cs="Times New Roman"/>
          <w:sz w:val="24"/>
          <w:szCs w:val="24"/>
        </w:rPr>
        <w:t>beyond the study follow-up. Such extrapolation is required to allow achieving</w:t>
      </w:r>
      <w:r w:rsidR="008A017A" w:rsidRPr="000B2B8D">
        <w:rPr>
          <w:rFonts w:ascii="Times New Roman" w:hAnsi="Times New Roman" w:cs="Times New Roman"/>
          <w:sz w:val="24"/>
          <w:szCs w:val="24"/>
        </w:rPr>
        <w:t xml:space="preserve"> </w:t>
      </w:r>
      <w:r w:rsidR="008A017A">
        <w:rPr>
          <w:rFonts w:ascii="Times New Roman" w:hAnsi="Times New Roman" w:cs="Times New Roman"/>
          <w:sz w:val="24"/>
          <w:szCs w:val="24"/>
        </w:rPr>
        <w:t xml:space="preserve">an </w:t>
      </w:r>
      <w:r w:rsidR="008A017A" w:rsidRPr="000B2B8D">
        <w:rPr>
          <w:rFonts w:ascii="Times New Roman" w:hAnsi="Times New Roman" w:cs="Times New Roman"/>
          <w:sz w:val="24"/>
          <w:szCs w:val="24"/>
        </w:rPr>
        <w:t xml:space="preserve">unrestricted </w:t>
      </w:r>
      <w:r w:rsidR="008A017A">
        <w:rPr>
          <w:rFonts w:ascii="Times New Roman" w:hAnsi="Times New Roman" w:cs="Times New Roman"/>
          <w:sz w:val="24"/>
          <w:szCs w:val="24"/>
        </w:rPr>
        <w:t xml:space="preserve">estimate of the effects of NPWT on mean </w:t>
      </w:r>
      <w:r w:rsidR="008A017A" w:rsidRPr="000B2B8D">
        <w:rPr>
          <w:rFonts w:ascii="Times New Roman" w:hAnsi="Times New Roman" w:cs="Times New Roman"/>
          <w:sz w:val="24"/>
          <w:szCs w:val="24"/>
        </w:rPr>
        <w:t>time to healing</w:t>
      </w:r>
      <w:r w:rsidR="008A017A">
        <w:rPr>
          <w:rFonts w:ascii="Times New Roman" w:hAnsi="Times New Roman" w:cs="Times New Roman"/>
          <w:sz w:val="24"/>
          <w:szCs w:val="24"/>
        </w:rPr>
        <w:t>, required for cost-effectiveness analysis</w:t>
      </w:r>
      <w:r w:rsidR="008A017A" w:rsidRPr="000B2B8D">
        <w:rPr>
          <w:rFonts w:ascii="Times New Roman" w:hAnsi="Times New Roman" w:cs="Times New Roman"/>
          <w:sz w:val="24"/>
          <w:szCs w:val="24"/>
        </w:rPr>
        <w:t>.</w:t>
      </w:r>
    </w:p>
    <w:p w14:paraId="1C38198F" w14:textId="77777777" w:rsidR="00422B71" w:rsidRPr="000C76F0" w:rsidRDefault="005E3EC7" w:rsidP="00D87F98">
      <w:pPr>
        <w:spacing w:line="360" w:lineRule="auto"/>
        <w:rPr>
          <w:rFonts w:ascii="Times New Roman" w:hAnsi="Times New Roman" w:cs="Times New Roman"/>
          <w:sz w:val="24"/>
          <w:szCs w:val="24"/>
        </w:rPr>
      </w:pPr>
      <w:r w:rsidRPr="004E1BB1">
        <w:rPr>
          <w:rFonts w:ascii="Times New Roman" w:hAnsi="Times New Roman"/>
          <w:sz w:val="24"/>
        </w:rPr>
        <w:t xml:space="preserve">Modelling Strategy </w:t>
      </w:r>
      <w:r w:rsidR="00A74705" w:rsidRPr="004E1BB1">
        <w:rPr>
          <w:rFonts w:ascii="Times New Roman" w:hAnsi="Times New Roman"/>
          <w:sz w:val="24"/>
        </w:rPr>
        <w:t>‘</w:t>
      </w:r>
      <w:r w:rsidRPr="004E1BB1">
        <w:rPr>
          <w:rFonts w:ascii="Times New Roman" w:hAnsi="Times New Roman"/>
          <w:sz w:val="24"/>
        </w:rPr>
        <w:t>B</w:t>
      </w:r>
      <w:r w:rsidR="00A74705" w:rsidRPr="004E1BB1">
        <w:rPr>
          <w:rFonts w:ascii="Times New Roman" w:hAnsi="Times New Roman"/>
          <w:sz w:val="24"/>
        </w:rPr>
        <w:t>’</w:t>
      </w:r>
      <w:r w:rsidR="004E1BB1">
        <w:rPr>
          <w:rFonts w:ascii="Times New Roman" w:hAnsi="Times New Roman"/>
          <w:sz w:val="24"/>
        </w:rPr>
        <w:t xml:space="preserve"> - </w:t>
      </w:r>
      <w:r w:rsidRPr="004E1BB1">
        <w:rPr>
          <w:rFonts w:ascii="Times New Roman" w:hAnsi="Times New Roman"/>
          <w:sz w:val="24"/>
        </w:rPr>
        <w:t>Two-Stage Model</w:t>
      </w:r>
      <w:r w:rsidR="007B5F1D">
        <w:rPr>
          <w:rFonts w:ascii="Times New Roman" w:hAnsi="Times New Roman" w:cs="Times New Roman"/>
          <w:sz w:val="24"/>
          <w:szCs w:val="24"/>
        </w:rPr>
        <w:t xml:space="preserve">: </w:t>
      </w:r>
      <w:r w:rsidR="00422B71" w:rsidRPr="000C76F0">
        <w:rPr>
          <w:rFonts w:ascii="Times New Roman" w:hAnsi="Times New Roman" w:cs="Times New Roman"/>
          <w:sz w:val="24"/>
          <w:szCs w:val="24"/>
        </w:rPr>
        <w:t xml:space="preserve">A second, more complex, modelling strategy (modelling strategy B) was </w:t>
      </w:r>
      <w:r w:rsidRPr="000C76F0">
        <w:rPr>
          <w:rFonts w:ascii="Times New Roman" w:hAnsi="Times New Roman" w:cs="Times New Roman"/>
          <w:sz w:val="24"/>
          <w:szCs w:val="24"/>
        </w:rPr>
        <w:t>also</w:t>
      </w:r>
      <w:r w:rsidR="00422B71" w:rsidRPr="000C76F0">
        <w:rPr>
          <w:rFonts w:ascii="Times New Roman" w:hAnsi="Times New Roman" w:cs="Times New Roman"/>
          <w:sz w:val="24"/>
          <w:szCs w:val="24"/>
        </w:rPr>
        <w:t xml:space="preserve"> implemented</w:t>
      </w:r>
      <w:r w:rsidRPr="000C76F0">
        <w:rPr>
          <w:rFonts w:ascii="Times New Roman" w:hAnsi="Times New Roman" w:cs="Times New Roman"/>
          <w:sz w:val="24"/>
          <w:szCs w:val="24"/>
        </w:rPr>
        <w:t>,</w:t>
      </w:r>
      <w:r w:rsidR="00422B71" w:rsidRPr="000C76F0">
        <w:rPr>
          <w:rFonts w:ascii="Times New Roman" w:hAnsi="Times New Roman" w:cs="Times New Roman"/>
          <w:sz w:val="24"/>
          <w:szCs w:val="24"/>
        </w:rPr>
        <w:t xml:space="preserve"> which explicitly considered the unhealed pa</w:t>
      </w:r>
      <w:r w:rsidR="0094777B" w:rsidRPr="000C76F0">
        <w:rPr>
          <w:rFonts w:ascii="Times New Roman" w:hAnsi="Times New Roman" w:cs="Times New Roman"/>
          <w:sz w:val="24"/>
          <w:szCs w:val="24"/>
        </w:rPr>
        <w:t>rticipants</w:t>
      </w:r>
      <w:r w:rsidR="00422B71" w:rsidRPr="000C76F0">
        <w:rPr>
          <w:rFonts w:ascii="Times New Roman" w:hAnsi="Times New Roman" w:cs="Times New Roman"/>
          <w:sz w:val="24"/>
          <w:szCs w:val="24"/>
        </w:rPr>
        <w:t xml:space="preserve">. Instead of OLS, it used a two-step modelling approach: a logistic regression estimated the probability of healing within the follow-up for each treatment, followed by linear regression which estimated the expected time to healing for the population that healed within follow-up. This strategy reflected the possibility of there being a group of ‘long term non-healers’ and allowed exploration </w:t>
      </w:r>
      <w:r w:rsidR="00285A1C" w:rsidRPr="000C76F0">
        <w:rPr>
          <w:rFonts w:ascii="Times New Roman" w:hAnsi="Times New Roman" w:cs="Times New Roman"/>
          <w:sz w:val="24"/>
          <w:szCs w:val="24"/>
        </w:rPr>
        <w:t>of different</w:t>
      </w:r>
      <w:r w:rsidR="00422B71" w:rsidRPr="000C76F0">
        <w:rPr>
          <w:rFonts w:ascii="Times New Roman" w:hAnsi="Times New Roman" w:cs="Times New Roman"/>
          <w:sz w:val="24"/>
          <w:szCs w:val="24"/>
        </w:rPr>
        <w:t xml:space="preserve"> determinants of the probability of healing and of time to wound healing conditional on having healed in the adjustment for observables. </w:t>
      </w:r>
    </w:p>
    <w:p w14:paraId="2F393FF1" w14:textId="77777777" w:rsidR="007B5F1D" w:rsidRPr="000C76F0" w:rsidRDefault="007B5F1D"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In terms of adjustment for observed confounding, and in the absence of evidence on determinants of healing in this patient group, a comprehensive variable selection process was undertaken using the cohort data sample. It aimed to identify predictors of</w:t>
      </w:r>
      <w:r>
        <w:rPr>
          <w:rFonts w:ascii="Times New Roman" w:hAnsi="Times New Roman" w:cs="Times New Roman"/>
          <w:sz w:val="24"/>
          <w:szCs w:val="24"/>
        </w:rPr>
        <w:t xml:space="preserve"> </w:t>
      </w:r>
      <w:r w:rsidRPr="00FF4F26">
        <w:rPr>
          <w:rFonts w:ascii="Times New Roman" w:hAnsi="Times New Roman" w:cs="Times New Roman"/>
          <w:sz w:val="24"/>
          <w:szCs w:val="24"/>
        </w:rPr>
        <w:t>treatment assignment with NPWT</w:t>
      </w:r>
      <w:r>
        <w:rPr>
          <w:rFonts w:ascii="Times New Roman" w:hAnsi="Times New Roman" w:cs="Times New Roman"/>
          <w:sz w:val="24"/>
          <w:szCs w:val="24"/>
        </w:rPr>
        <w:t xml:space="preserve">, predictors of </w:t>
      </w:r>
      <w:r w:rsidRPr="00FF4F26">
        <w:rPr>
          <w:rFonts w:ascii="Times New Roman" w:hAnsi="Times New Roman" w:cs="Times New Roman"/>
          <w:sz w:val="24"/>
          <w:szCs w:val="24"/>
        </w:rPr>
        <w:t>healing and treatment effect modifiers</w:t>
      </w:r>
      <w:r>
        <w:rPr>
          <w:rFonts w:ascii="Times New Roman" w:hAnsi="Times New Roman" w:cs="Times New Roman"/>
          <w:sz w:val="24"/>
          <w:szCs w:val="24"/>
        </w:rPr>
        <w:t xml:space="preserve">. </w:t>
      </w:r>
      <w:r w:rsidRPr="000C76F0">
        <w:rPr>
          <w:rFonts w:ascii="Times New Roman" w:hAnsi="Times New Roman" w:cs="Times New Roman"/>
          <w:sz w:val="24"/>
          <w:szCs w:val="24"/>
        </w:rPr>
        <w:t xml:space="preserve">The selection criterion was based on goodness of fit (using the deviance information criteria at a widely used cut-off of five </w:t>
      </w:r>
      <w:r w:rsidR="004B3F62">
        <w:rPr>
          <w:rFonts w:ascii="Times New Roman" w:hAnsi="Times New Roman" w:cs="Times New Roman"/>
          <w:sz w:val="24"/>
          <w:szCs w:val="24"/>
        </w:rPr>
        <w:t>D</w:t>
      </w:r>
      <w:r w:rsidR="00D908E4">
        <w:rPr>
          <w:rFonts w:ascii="Times New Roman" w:hAnsi="Times New Roman" w:cs="Times New Roman"/>
          <w:sz w:val="24"/>
          <w:szCs w:val="24"/>
        </w:rPr>
        <w:t>eviance Information Criteri</w:t>
      </w:r>
      <w:r w:rsidR="00792DD4">
        <w:rPr>
          <w:rFonts w:ascii="Times New Roman" w:hAnsi="Times New Roman" w:cs="Times New Roman"/>
          <w:sz w:val="24"/>
          <w:szCs w:val="24"/>
        </w:rPr>
        <w:t>on</w:t>
      </w:r>
      <w:r w:rsidR="00D908E4">
        <w:rPr>
          <w:rFonts w:ascii="Times New Roman" w:hAnsi="Times New Roman" w:cs="Times New Roman"/>
          <w:sz w:val="24"/>
          <w:szCs w:val="24"/>
        </w:rPr>
        <w:t xml:space="preserve"> </w:t>
      </w:r>
      <w:r w:rsidR="004B3F62">
        <w:rPr>
          <w:rFonts w:ascii="Times New Roman" w:hAnsi="Times New Roman" w:cs="Times New Roman"/>
          <w:sz w:val="24"/>
          <w:szCs w:val="24"/>
        </w:rPr>
        <w:t>points</w:t>
      </w:r>
      <w:r w:rsidRPr="000C76F0">
        <w:rPr>
          <w:rFonts w:ascii="Times New Roman" w:hAnsi="Times New Roman" w:cs="Times New Roman"/>
          <w:sz w:val="24"/>
          <w:szCs w:val="24"/>
        </w:rPr>
        <w:t>).</w:t>
      </w:r>
      <w:r w:rsidR="00FB3273" w:rsidRPr="0002333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ExcludeYear="1"&gt;&lt;Author&gt;Spiegelhalter DJ&lt;/Author&gt;&lt;Year&gt;2014&lt;/Year&gt;&lt;RecNum&gt;42&lt;/RecNum&gt;&lt;DisplayText&gt;(30)&lt;/DisplayText&gt;&lt;record&gt;&lt;rec-number&gt;42&lt;/rec-number&gt;&lt;foreign-keys&gt;&lt;key app="EN" db-id="z9dvs0207zppefeesrrvxxvavfrde0pt9xds"&gt;42&lt;/key&gt;&lt;/foreign-keys&gt;&lt;ref-type name="Journal Article"&gt;17&lt;/ref-type&gt;&lt;contributors&gt;&lt;authors&gt;&lt;author&gt;Spiegelhalter DJ., Best NG, Carlin BP, and Van der Linde A.&lt;/author&gt;&lt;/authors&gt;&lt;/contributors&gt;&lt;titles&gt;&lt;title&gt;The deviance information criterion: 12 years on&lt;/title&gt;&lt;secondary-title&gt;J R Stat Soc Series B Stat Methodol&lt;/secondary-title&gt;&lt;/titles&gt;&lt;periodical&gt;&lt;full-title&gt;J R Stat Soc Series B Stat Methodol&lt;/full-title&gt;&lt;/periodical&gt;&lt;pages&gt;583-616&lt;/pages&gt;&lt;volume&gt;64&lt;/volume&gt;&lt;dates&gt;&lt;year&gt;2014&lt;/year&gt;&lt;/dates&gt;&lt;urls&gt;&lt;/urls&gt;&lt;/record&gt;&lt;/Cite&gt;&lt;/EndNote&gt;</w:instrText>
      </w:r>
      <w:r w:rsidR="00FB3273" w:rsidRPr="00023334">
        <w:rPr>
          <w:rFonts w:ascii="Times New Roman" w:hAnsi="Times New Roman" w:cs="Times New Roman"/>
          <w:sz w:val="24"/>
          <w:szCs w:val="24"/>
          <w:vertAlign w:val="superscript"/>
        </w:rPr>
        <w:fldChar w:fldCharType="separate"/>
      </w:r>
      <w:hyperlink w:anchor="_ENREF_30" w:tooltip="Spiegelhalter DJ., 2014 #42" w:history="1">
        <w:r w:rsidR="00A6096B">
          <w:rPr>
            <w:rFonts w:ascii="Times New Roman" w:hAnsi="Times New Roman" w:cs="Times New Roman"/>
            <w:noProof/>
            <w:sz w:val="24"/>
            <w:szCs w:val="24"/>
            <w:vertAlign w:val="superscript"/>
          </w:rPr>
          <w:t>30</w:t>
        </w:r>
      </w:hyperlink>
      <w:r w:rsidR="00FB3273" w:rsidRPr="00023334">
        <w:rPr>
          <w:rFonts w:ascii="Times New Roman" w:hAnsi="Times New Roman" w:cs="Times New Roman"/>
          <w:sz w:val="24"/>
          <w:szCs w:val="24"/>
          <w:vertAlign w:val="superscript"/>
        </w:rPr>
        <w:fldChar w:fldCharType="end"/>
      </w:r>
      <w:r w:rsidRPr="000C76F0">
        <w:rPr>
          <w:rFonts w:ascii="Times New Roman" w:hAnsi="Times New Roman" w:cs="Times New Roman"/>
          <w:sz w:val="24"/>
          <w:szCs w:val="24"/>
        </w:rPr>
        <w:t xml:space="preserve"> All the predictors identified were used as adjustment covariates in the regression model for time to healing.</w:t>
      </w:r>
    </w:p>
    <w:p w14:paraId="4256D4D8" w14:textId="77777777" w:rsidR="007B5F1D" w:rsidRPr="000C76F0" w:rsidRDefault="007B5F1D" w:rsidP="00D87F98">
      <w:pPr>
        <w:spacing w:line="360" w:lineRule="auto"/>
        <w:rPr>
          <w:rFonts w:ascii="Times New Roman" w:hAnsi="Times New Roman" w:cs="Times New Roman"/>
          <w:sz w:val="24"/>
          <w:szCs w:val="24"/>
        </w:rPr>
      </w:pPr>
      <w:r w:rsidRPr="001A0BF3">
        <w:rPr>
          <w:rFonts w:ascii="Times New Roman" w:hAnsi="Times New Roman" w:cs="Times New Roman"/>
          <w:sz w:val="24"/>
          <w:szCs w:val="24"/>
        </w:rPr>
        <w:t>To account for unobservable confounding, instrumental variable (IV) regression was used.</w:t>
      </w:r>
      <w:r w:rsidRPr="000C76F0">
        <w:rPr>
          <w:rFonts w:ascii="Times New Roman" w:hAnsi="Times New Roman" w:cs="Times New Roman"/>
          <w:sz w:val="24"/>
          <w:szCs w:val="24"/>
        </w:rPr>
        <w:t xml:space="preserve"> This method uses a variable (the instrument), which is associated with treatment assignment but not with outcome (except for any indirect effect on treatment assignment), to adjust for unobservable confounding. A range of instruments focused on the decisions of health professionals to use NPWT (i.e. use of NPWT on previous patient treated, perceptions of NPWT as effective treatment, likelihood of NPWT use for patients, desire to use NPWT more frequently, perceptions of NPWT as affordable and value for money</w:t>
      </w:r>
      <w:r w:rsidR="00D908E4">
        <w:rPr>
          <w:rFonts w:ascii="Times New Roman" w:hAnsi="Times New Roman" w:cs="Times New Roman"/>
          <w:sz w:val="24"/>
          <w:szCs w:val="24"/>
        </w:rPr>
        <w:t>,</w:t>
      </w:r>
      <w:r w:rsidRPr="000C76F0">
        <w:rPr>
          <w:rFonts w:ascii="Times New Roman" w:hAnsi="Times New Roman" w:cs="Times New Roman"/>
          <w:sz w:val="24"/>
          <w:szCs w:val="24"/>
        </w:rPr>
        <w:t xml:space="preserve"> and company representative input) were considered </w:t>
      </w:r>
      <w:r w:rsidR="0004372C">
        <w:rPr>
          <w:rFonts w:ascii="Times New Roman" w:hAnsi="Times New Roman" w:cs="Times New Roman"/>
          <w:sz w:val="24"/>
          <w:szCs w:val="24"/>
        </w:rPr>
        <w:t>(</w:t>
      </w:r>
      <w:r w:rsidR="00960F54" w:rsidRPr="00AE2D36">
        <w:rPr>
          <w:rFonts w:ascii="Times New Roman" w:hAnsi="Times New Roman" w:cs="Times New Roman"/>
          <w:sz w:val="24"/>
          <w:szCs w:val="24"/>
        </w:rPr>
        <w:t xml:space="preserve">See Supplementary material in </w:t>
      </w:r>
      <w:r w:rsidR="00AE2D36" w:rsidRPr="00AE2D36">
        <w:rPr>
          <w:rFonts w:ascii="Times New Roman" w:hAnsi="Times New Roman" w:cs="Times New Roman"/>
          <w:sz w:val="24"/>
          <w:szCs w:val="24"/>
        </w:rPr>
        <w:t xml:space="preserve">Appendix </w:t>
      </w:r>
      <w:r w:rsidR="0019062C">
        <w:rPr>
          <w:rFonts w:ascii="Times New Roman" w:hAnsi="Times New Roman" w:cs="Times New Roman"/>
          <w:sz w:val="24"/>
          <w:szCs w:val="24"/>
        </w:rPr>
        <w:t>5</w:t>
      </w:r>
      <w:r w:rsidR="0004372C">
        <w:rPr>
          <w:rFonts w:ascii="Times New Roman" w:hAnsi="Times New Roman" w:cs="Times New Roman"/>
          <w:sz w:val="24"/>
          <w:szCs w:val="24"/>
        </w:rPr>
        <w:t>)</w:t>
      </w:r>
      <w:r w:rsidRPr="000C76F0">
        <w:rPr>
          <w:rFonts w:ascii="Times New Roman" w:hAnsi="Times New Roman" w:cs="Times New Roman"/>
          <w:sz w:val="24"/>
          <w:szCs w:val="24"/>
        </w:rPr>
        <w:t xml:space="preserve">. The selection of instruments was based on frequentist tests aimed at assessing aspects of validity and relevance </w:t>
      </w:r>
      <w:r w:rsidR="0004372C">
        <w:rPr>
          <w:rFonts w:ascii="Times New Roman" w:hAnsi="Times New Roman" w:cs="Times New Roman"/>
          <w:sz w:val="24"/>
          <w:szCs w:val="24"/>
        </w:rPr>
        <w:t>(</w:t>
      </w:r>
      <w:r w:rsidR="00960F54" w:rsidRPr="00AE2D36">
        <w:rPr>
          <w:rFonts w:ascii="Times New Roman" w:hAnsi="Times New Roman" w:cs="Times New Roman"/>
          <w:sz w:val="24"/>
          <w:szCs w:val="24"/>
        </w:rPr>
        <w:t xml:space="preserve">See Supplementary material in Appendix </w:t>
      </w:r>
      <w:r w:rsidR="0019062C">
        <w:rPr>
          <w:rFonts w:ascii="Times New Roman" w:hAnsi="Times New Roman" w:cs="Times New Roman"/>
          <w:sz w:val="24"/>
          <w:szCs w:val="24"/>
        </w:rPr>
        <w:t>5</w:t>
      </w:r>
      <w:r w:rsidR="0004372C">
        <w:rPr>
          <w:rFonts w:ascii="Times New Roman" w:hAnsi="Times New Roman" w:cs="Times New Roman"/>
          <w:sz w:val="24"/>
          <w:szCs w:val="24"/>
        </w:rPr>
        <w:t>)</w:t>
      </w:r>
      <w:r w:rsidRPr="000C76F0">
        <w:rPr>
          <w:rFonts w:ascii="Times New Roman" w:hAnsi="Times New Roman" w:cs="Times New Roman"/>
          <w:sz w:val="24"/>
          <w:szCs w:val="24"/>
        </w:rPr>
        <w:t>. Previous treatment used by the treating health professional was the best performing instrument.</w:t>
      </w:r>
    </w:p>
    <w:p w14:paraId="18304993" w14:textId="77777777" w:rsidR="007B5F1D" w:rsidRPr="00C41230" w:rsidRDefault="00D908E4" w:rsidP="00D87F98">
      <w:pPr>
        <w:spacing w:line="360" w:lineRule="auto"/>
        <w:rPr>
          <w:rFonts w:ascii="Times New Roman" w:hAnsi="Times New Roman" w:cs="Times New Roman"/>
          <w:sz w:val="24"/>
          <w:szCs w:val="24"/>
        </w:rPr>
      </w:pPr>
      <w:r>
        <w:rPr>
          <w:rFonts w:ascii="Times New Roman" w:hAnsi="Times New Roman" w:cs="Times New Roman"/>
          <w:sz w:val="24"/>
          <w:szCs w:val="24"/>
        </w:rPr>
        <w:t>The IV model used</w:t>
      </w:r>
      <w:r w:rsidR="007B5F1D" w:rsidRPr="000C76F0">
        <w:rPr>
          <w:rFonts w:ascii="Times New Roman" w:hAnsi="Times New Roman" w:cs="Times New Roman"/>
          <w:sz w:val="24"/>
          <w:szCs w:val="24"/>
        </w:rPr>
        <w:t xml:space="preserve"> two regressions (two stages). The first stage regressed treatment allocation by the instrument and the set of relevant predictors of outcome (logistic regression) to predict the probability of each individual participant being assigned to NPWT. The predictions were then used as a covariate in the second stage regression</w:t>
      </w:r>
      <w:r w:rsidR="007B5F1D">
        <w:rPr>
          <w:rFonts w:ascii="Times New Roman" w:hAnsi="Times New Roman" w:cs="Times New Roman"/>
          <w:sz w:val="24"/>
          <w:szCs w:val="24"/>
        </w:rPr>
        <w:t>(s)</w:t>
      </w:r>
      <w:r w:rsidR="007B5F1D" w:rsidRPr="000C76F0">
        <w:rPr>
          <w:rFonts w:ascii="Times New Roman" w:hAnsi="Times New Roman" w:cs="Times New Roman"/>
          <w:sz w:val="24"/>
          <w:szCs w:val="24"/>
        </w:rPr>
        <w:t xml:space="preserve"> which, again, conditions on the set of relevant predictors of outcome. Inferences were obtained using a Bayesian framework so that uncertainty over predictions of treatment allocation was fully considered. </w:t>
      </w:r>
      <w:r w:rsidR="00D41B52" w:rsidRPr="00D41B52">
        <w:rPr>
          <w:rFonts w:ascii="Times New Roman" w:hAnsi="Times New Roman"/>
          <w:sz w:val="24"/>
        </w:rPr>
        <w:t xml:space="preserve">Any external evidence located (from previous research) was to have been used as </w:t>
      </w:r>
      <w:r w:rsidR="00D41B52" w:rsidRPr="00C41230">
        <w:rPr>
          <w:rFonts w:ascii="Times New Roman" w:hAnsi="Times New Roman"/>
          <w:sz w:val="24"/>
        </w:rPr>
        <w:t xml:space="preserve">prior evidence to update the data obtained from the cohort. </w:t>
      </w:r>
    </w:p>
    <w:p w14:paraId="0F833D7C" w14:textId="77777777" w:rsidR="007B5F1D" w:rsidRPr="00C41230" w:rsidRDefault="007B5F1D" w:rsidP="00D87F98">
      <w:pPr>
        <w:pStyle w:val="Heading4"/>
        <w:spacing w:line="360" w:lineRule="auto"/>
        <w:rPr>
          <w:b w:val="0"/>
          <w:color w:val="auto"/>
          <w:sz w:val="24"/>
          <w:u w:val="single"/>
        </w:rPr>
      </w:pPr>
      <w:r w:rsidRPr="00C41230">
        <w:rPr>
          <w:b w:val="0"/>
          <w:color w:val="auto"/>
          <w:sz w:val="24"/>
          <w:u w:val="single"/>
        </w:rPr>
        <w:t xml:space="preserve">Cost-effectiveness </w:t>
      </w:r>
      <w:r w:rsidR="00D41B52" w:rsidRPr="00C41230">
        <w:rPr>
          <w:b w:val="0"/>
          <w:color w:val="auto"/>
          <w:sz w:val="24"/>
          <w:u w:val="single"/>
        </w:rPr>
        <w:t>of NPWT</w:t>
      </w:r>
    </w:p>
    <w:p w14:paraId="38DA708D" w14:textId="77777777" w:rsidR="002A40B9" w:rsidRPr="004E1BB1" w:rsidRDefault="004B3F62" w:rsidP="00D87F98">
      <w:pPr>
        <w:spacing w:line="360" w:lineRule="auto"/>
        <w:rPr>
          <w:rFonts w:ascii="Times New Roman" w:hAnsi="Times New Roman" w:cs="Times New Roman"/>
          <w:sz w:val="24"/>
          <w:szCs w:val="24"/>
        </w:rPr>
      </w:pPr>
      <w:r w:rsidRPr="004E1BB1">
        <w:rPr>
          <w:rFonts w:ascii="Times New Roman" w:hAnsi="Times New Roman" w:cs="Times New Roman"/>
          <w:sz w:val="24"/>
          <w:szCs w:val="24"/>
        </w:rPr>
        <w:t xml:space="preserve">The </w:t>
      </w:r>
      <w:r>
        <w:rPr>
          <w:rFonts w:ascii="Times New Roman" w:hAnsi="Times New Roman" w:cs="Times New Roman"/>
          <w:sz w:val="24"/>
          <w:szCs w:val="24"/>
        </w:rPr>
        <w:t xml:space="preserve">cost-effectiveness </w:t>
      </w:r>
      <w:r w:rsidRPr="004E1BB1">
        <w:rPr>
          <w:rFonts w:ascii="Times New Roman" w:hAnsi="Times New Roman" w:cs="Times New Roman"/>
          <w:sz w:val="24"/>
          <w:szCs w:val="24"/>
        </w:rPr>
        <w:t>analys</w:t>
      </w:r>
      <w:r>
        <w:rPr>
          <w:rFonts w:ascii="Times New Roman" w:hAnsi="Times New Roman" w:cs="Times New Roman"/>
          <w:sz w:val="24"/>
          <w:szCs w:val="24"/>
        </w:rPr>
        <w:t>i</w:t>
      </w:r>
      <w:r w:rsidRPr="004E1BB1">
        <w:rPr>
          <w:rFonts w:ascii="Times New Roman" w:hAnsi="Times New Roman" w:cs="Times New Roman"/>
          <w:sz w:val="24"/>
          <w:szCs w:val="24"/>
        </w:rPr>
        <w:t>s use</w:t>
      </w:r>
      <w:r>
        <w:rPr>
          <w:rFonts w:ascii="Times New Roman" w:hAnsi="Times New Roman" w:cs="Times New Roman"/>
          <w:sz w:val="24"/>
          <w:szCs w:val="24"/>
        </w:rPr>
        <w:t>s</w:t>
      </w:r>
      <w:r w:rsidRPr="004E1BB1">
        <w:rPr>
          <w:rFonts w:ascii="Times New Roman" w:hAnsi="Times New Roman" w:cs="Times New Roman"/>
          <w:sz w:val="24"/>
          <w:szCs w:val="24"/>
        </w:rPr>
        <w:t xml:space="preserve"> cost per QALY gained as the cost-effectiveness outcome. A one year time horizon was considered and an NHS perspective adopted. Formally, we aim</w:t>
      </w:r>
      <w:r w:rsidR="00615146">
        <w:rPr>
          <w:rFonts w:ascii="Times New Roman" w:hAnsi="Times New Roman" w:cs="Times New Roman"/>
          <w:sz w:val="24"/>
          <w:szCs w:val="24"/>
        </w:rPr>
        <w:t>ed</w:t>
      </w:r>
      <w:r w:rsidRPr="004E1BB1">
        <w:rPr>
          <w:rFonts w:ascii="Times New Roman" w:hAnsi="Times New Roman" w:cs="Times New Roman"/>
          <w:sz w:val="24"/>
          <w:szCs w:val="24"/>
        </w:rPr>
        <w:t xml:space="preserve"> to quantify the impact of NPWT in expected time to healing</w:t>
      </w:r>
      <w:r w:rsidR="007A0F9D">
        <w:rPr>
          <w:rFonts w:ascii="Times New Roman" w:hAnsi="Times New Roman" w:cs="Times New Roman"/>
          <w:sz w:val="24"/>
          <w:szCs w:val="24"/>
        </w:rPr>
        <w:t xml:space="preserve">. The </w:t>
      </w:r>
      <w:r w:rsidR="007A0F9D" w:rsidRPr="0074664B">
        <w:rPr>
          <w:rFonts w:ascii="Times New Roman" w:hAnsi="Times New Roman"/>
          <w:sz w:val="24"/>
        </w:rPr>
        <w:t xml:space="preserve">difference </w:t>
      </w:r>
      <w:r w:rsidR="007A0F9D" w:rsidRPr="00716704">
        <w:rPr>
          <w:rFonts w:ascii="Times New Roman" w:hAnsi="Times New Roman" w:cs="Times New Roman"/>
          <w:sz w:val="24"/>
          <w:szCs w:val="24"/>
        </w:rPr>
        <w:t xml:space="preserve">in QALY between the interventions is, therefore, a function of the expected time to healing and the EQ-5D index score while healed/unhealed, the latter estimated by the multilevel model described above. Incremental disease costs </w:t>
      </w:r>
      <w:r w:rsidR="00615146">
        <w:rPr>
          <w:rFonts w:ascii="Times New Roman" w:hAnsi="Times New Roman" w:cs="Times New Roman"/>
          <w:sz w:val="24"/>
          <w:szCs w:val="24"/>
        </w:rPr>
        <w:t xml:space="preserve">were </w:t>
      </w:r>
      <w:r w:rsidR="007A0F9D" w:rsidRPr="00716704">
        <w:rPr>
          <w:rFonts w:ascii="Times New Roman" w:hAnsi="Times New Roman" w:cs="Times New Roman"/>
          <w:sz w:val="24"/>
          <w:szCs w:val="24"/>
        </w:rPr>
        <w:t xml:space="preserve">calculated in an analogous way to incremental QALYs, making use of the cost estimates derived in the multilevel two-part modelling approach described above </w:t>
      </w:r>
      <w:r w:rsidR="0004372C">
        <w:rPr>
          <w:rFonts w:ascii="Times New Roman" w:hAnsi="Times New Roman" w:cs="Times New Roman"/>
          <w:sz w:val="24"/>
          <w:szCs w:val="24"/>
        </w:rPr>
        <w:t>(</w:t>
      </w:r>
      <w:r w:rsidR="00960F54" w:rsidRPr="00AE2D36">
        <w:rPr>
          <w:rFonts w:ascii="Times New Roman" w:hAnsi="Times New Roman" w:cs="Times New Roman"/>
          <w:sz w:val="24"/>
          <w:szCs w:val="24"/>
        </w:rPr>
        <w:t xml:space="preserve">See Supplementary material in Appendix </w:t>
      </w:r>
      <w:r w:rsidR="0019062C">
        <w:rPr>
          <w:rFonts w:ascii="Times New Roman" w:hAnsi="Times New Roman" w:cs="Times New Roman"/>
          <w:sz w:val="24"/>
          <w:szCs w:val="24"/>
        </w:rPr>
        <w:t>5</w:t>
      </w:r>
      <w:r w:rsidR="0004372C">
        <w:rPr>
          <w:rFonts w:ascii="Times New Roman" w:hAnsi="Times New Roman" w:cs="Times New Roman"/>
          <w:sz w:val="24"/>
          <w:szCs w:val="24"/>
        </w:rPr>
        <w:t>)</w:t>
      </w:r>
      <w:r w:rsidR="007A0F9D" w:rsidRPr="00716704">
        <w:rPr>
          <w:rFonts w:ascii="Times New Roman" w:hAnsi="Times New Roman" w:cs="Times New Roman"/>
          <w:sz w:val="24"/>
          <w:szCs w:val="24"/>
        </w:rPr>
        <w:t>. Treatment related costs consider</w:t>
      </w:r>
      <w:r w:rsidR="00615146">
        <w:rPr>
          <w:rFonts w:ascii="Times New Roman" w:hAnsi="Times New Roman" w:cs="Times New Roman"/>
          <w:sz w:val="24"/>
          <w:szCs w:val="24"/>
        </w:rPr>
        <w:t>ed</w:t>
      </w:r>
      <w:r w:rsidR="007A0F9D" w:rsidRPr="00716704">
        <w:rPr>
          <w:rFonts w:ascii="Times New Roman" w:hAnsi="Times New Roman" w:cs="Times New Roman"/>
          <w:sz w:val="24"/>
          <w:szCs w:val="24"/>
        </w:rPr>
        <w:t xml:space="preserve"> that patients receive</w:t>
      </w:r>
      <w:r w:rsidR="00615146">
        <w:rPr>
          <w:rFonts w:ascii="Times New Roman" w:hAnsi="Times New Roman" w:cs="Times New Roman"/>
          <w:sz w:val="24"/>
          <w:szCs w:val="24"/>
        </w:rPr>
        <w:t>d</w:t>
      </w:r>
      <w:r w:rsidR="007A0F9D" w:rsidRPr="00716704">
        <w:rPr>
          <w:rFonts w:ascii="Times New Roman" w:hAnsi="Times New Roman" w:cs="Times New Roman"/>
          <w:sz w:val="24"/>
          <w:szCs w:val="24"/>
        </w:rPr>
        <w:t xml:space="preserve"> some form of treatment up to healing. The daily costs associated with the ‘</w:t>
      </w:r>
      <w:r w:rsidR="007A0F9D" w:rsidRPr="00D87F98">
        <w:rPr>
          <w:rFonts w:ascii="Times New Roman" w:hAnsi="Times New Roman" w:cs="Times New Roman"/>
          <w:i/>
          <w:sz w:val="24"/>
          <w:szCs w:val="24"/>
        </w:rPr>
        <w:t>Non-NPWT group</w:t>
      </w:r>
      <w:r w:rsidR="007A0F9D" w:rsidRPr="00716704">
        <w:rPr>
          <w:rFonts w:ascii="Times New Roman" w:hAnsi="Times New Roman" w:cs="Times New Roman"/>
          <w:sz w:val="24"/>
          <w:szCs w:val="24"/>
        </w:rPr>
        <w:t xml:space="preserve">’ </w:t>
      </w:r>
      <w:r w:rsidR="00D908E4">
        <w:rPr>
          <w:rFonts w:ascii="Times New Roman" w:hAnsi="Times New Roman" w:cs="Times New Roman"/>
          <w:sz w:val="24"/>
          <w:szCs w:val="24"/>
        </w:rPr>
        <w:t>were</w:t>
      </w:r>
      <w:r w:rsidR="007A0F9D" w:rsidRPr="00716704">
        <w:rPr>
          <w:rFonts w:ascii="Times New Roman" w:hAnsi="Times New Roman" w:cs="Times New Roman"/>
          <w:sz w:val="24"/>
          <w:szCs w:val="24"/>
        </w:rPr>
        <w:t xml:space="preserve"> based on average cost</w:t>
      </w:r>
      <w:r w:rsidR="00D87F98">
        <w:rPr>
          <w:rFonts w:ascii="Times New Roman" w:hAnsi="Times New Roman" w:cs="Times New Roman"/>
          <w:sz w:val="24"/>
          <w:szCs w:val="24"/>
        </w:rPr>
        <w:t>s</w:t>
      </w:r>
      <w:r w:rsidR="007A0F9D" w:rsidRPr="00716704">
        <w:rPr>
          <w:rFonts w:ascii="Times New Roman" w:hAnsi="Times New Roman" w:cs="Times New Roman"/>
          <w:sz w:val="24"/>
          <w:szCs w:val="24"/>
        </w:rPr>
        <w:t xml:space="preserve"> of dressings in </w:t>
      </w:r>
      <w:r w:rsidR="00D87F98" w:rsidRPr="00716704">
        <w:rPr>
          <w:rFonts w:ascii="Times New Roman" w:hAnsi="Times New Roman" w:cs="Times New Roman"/>
          <w:sz w:val="24"/>
          <w:szCs w:val="24"/>
        </w:rPr>
        <w:t>participants who ha</w:t>
      </w:r>
      <w:r w:rsidR="00D87F98">
        <w:rPr>
          <w:rFonts w:ascii="Times New Roman" w:hAnsi="Times New Roman" w:cs="Times New Roman"/>
          <w:sz w:val="24"/>
          <w:szCs w:val="24"/>
        </w:rPr>
        <w:t>d</w:t>
      </w:r>
      <w:r w:rsidR="00D87F98" w:rsidRPr="00716704">
        <w:rPr>
          <w:rFonts w:ascii="Times New Roman" w:hAnsi="Times New Roman" w:cs="Times New Roman"/>
          <w:sz w:val="24"/>
          <w:szCs w:val="24"/>
        </w:rPr>
        <w:t xml:space="preserve"> received other treatments and </w:t>
      </w:r>
      <w:r w:rsidR="00D87F98">
        <w:rPr>
          <w:rFonts w:ascii="Times New Roman" w:hAnsi="Times New Roman" w:cs="Times New Roman"/>
          <w:sz w:val="24"/>
          <w:szCs w:val="24"/>
        </w:rPr>
        <w:t>were</w:t>
      </w:r>
      <w:r w:rsidR="00615146">
        <w:rPr>
          <w:rFonts w:ascii="Times New Roman" w:hAnsi="Times New Roman" w:cs="Times New Roman"/>
          <w:sz w:val="24"/>
          <w:szCs w:val="24"/>
        </w:rPr>
        <w:t xml:space="preserve"> </w:t>
      </w:r>
      <w:r w:rsidR="007A0F9D" w:rsidRPr="00716704">
        <w:rPr>
          <w:rFonts w:ascii="Times New Roman" w:hAnsi="Times New Roman" w:cs="Times New Roman"/>
          <w:sz w:val="24"/>
          <w:szCs w:val="24"/>
        </w:rPr>
        <w:t xml:space="preserve">calculated by multiplying this cost by the difference in time to healing. For patients receiving NPWT, an average daily cost of NPWT </w:t>
      </w:r>
      <w:r w:rsidR="00615146">
        <w:rPr>
          <w:rFonts w:ascii="Times New Roman" w:hAnsi="Times New Roman" w:cs="Times New Roman"/>
          <w:sz w:val="24"/>
          <w:szCs w:val="24"/>
        </w:rPr>
        <w:t xml:space="preserve">was </w:t>
      </w:r>
      <w:r w:rsidR="007A0F9D" w:rsidRPr="00716704">
        <w:rPr>
          <w:rFonts w:ascii="Times New Roman" w:hAnsi="Times New Roman" w:cs="Times New Roman"/>
          <w:sz w:val="24"/>
          <w:szCs w:val="24"/>
        </w:rPr>
        <w:t xml:space="preserve">applied to the mean time on NPWT treatment on the cohort study. In the remaining time patients </w:t>
      </w:r>
      <w:r w:rsidR="00615146">
        <w:rPr>
          <w:rFonts w:ascii="Times New Roman" w:hAnsi="Times New Roman" w:cs="Times New Roman"/>
          <w:sz w:val="24"/>
          <w:szCs w:val="24"/>
        </w:rPr>
        <w:t xml:space="preserve">were </w:t>
      </w:r>
      <w:r w:rsidR="007A0F9D" w:rsidRPr="00716704">
        <w:rPr>
          <w:rFonts w:ascii="Times New Roman" w:hAnsi="Times New Roman" w:cs="Times New Roman"/>
          <w:sz w:val="24"/>
          <w:szCs w:val="24"/>
        </w:rPr>
        <w:t>assumed to use dressings, with a daily cost equal to patients in the ‘</w:t>
      </w:r>
      <w:r w:rsidR="007A0F9D" w:rsidRPr="00D87F98">
        <w:rPr>
          <w:rFonts w:ascii="Times New Roman" w:hAnsi="Times New Roman" w:cs="Times New Roman"/>
          <w:i/>
          <w:sz w:val="24"/>
          <w:szCs w:val="24"/>
        </w:rPr>
        <w:t>Non-NPWT</w:t>
      </w:r>
      <w:r w:rsidR="007A0F9D" w:rsidRPr="00716704">
        <w:rPr>
          <w:rFonts w:ascii="Times New Roman" w:hAnsi="Times New Roman" w:cs="Times New Roman"/>
          <w:sz w:val="24"/>
          <w:szCs w:val="24"/>
        </w:rPr>
        <w:t xml:space="preserve">’ </w:t>
      </w:r>
      <w:r w:rsidR="00D908E4">
        <w:rPr>
          <w:rFonts w:ascii="Times New Roman" w:hAnsi="Times New Roman" w:cs="Times New Roman"/>
          <w:sz w:val="24"/>
          <w:szCs w:val="24"/>
        </w:rPr>
        <w:t>group</w:t>
      </w:r>
      <w:r w:rsidR="007A0F9D" w:rsidRPr="00716704">
        <w:rPr>
          <w:rFonts w:ascii="Times New Roman" w:hAnsi="Times New Roman" w:cs="Times New Roman"/>
          <w:sz w:val="24"/>
          <w:szCs w:val="24"/>
        </w:rPr>
        <w:t>.</w:t>
      </w:r>
    </w:p>
    <w:p w14:paraId="2F1C9509" w14:textId="77777777" w:rsidR="00E33964" w:rsidRPr="00C41230" w:rsidRDefault="00E33964" w:rsidP="00D87F98">
      <w:pPr>
        <w:pStyle w:val="Heading3"/>
        <w:spacing w:line="360" w:lineRule="auto"/>
        <w:rPr>
          <w:b w:val="0"/>
          <w:color w:val="auto"/>
          <w:sz w:val="24"/>
          <w:u w:val="single"/>
        </w:rPr>
      </w:pPr>
      <w:bookmarkStart w:id="100" w:name="_Toc3553350"/>
      <w:r w:rsidRPr="00C41230">
        <w:rPr>
          <w:b w:val="0"/>
          <w:color w:val="auto"/>
          <w:sz w:val="24"/>
          <w:u w:val="single"/>
        </w:rPr>
        <w:t>Results</w:t>
      </w:r>
      <w:bookmarkEnd w:id="100"/>
    </w:p>
    <w:p w14:paraId="768E3C81" w14:textId="77777777" w:rsidR="00D41B52" w:rsidRPr="00C41230" w:rsidRDefault="00D41B52" w:rsidP="00D87F98">
      <w:pPr>
        <w:pStyle w:val="Heading4"/>
        <w:spacing w:line="360" w:lineRule="auto"/>
        <w:rPr>
          <w:b w:val="0"/>
          <w:color w:val="auto"/>
          <w:sz w:val="24"/>
          <w:u w:val="single"/>
        </w:rPr>
      </w:pPr>
      <w:r w:rsidRPr="00C41230">
        <w:rPr>
          <w:b w:val="0"/>
          <w:color w:val="auto"/>
          <w:sz w:val="24"/>
          <w:u w:val="single"/>
        </w:rPr>
        <w:t>Identification of external evidence to supplement cohort data</w:t>
      </w:r>
    </w:p>
    <w:p w14:paraId="49B41095" w14:textId="77777777" w:rsidR="00D41B52" w:rsidRPr="00D41B52" w:rsidRDefault="00D41B52" w:rsidP="00D87F98">
      <w:pPr>
        <w:spacing w:line="360" w:lineRule="auto"/>
        <w:rPr>
          <w:rFonts w:ascii="Times New Roman" w:hAnsi="Times New Roman"/>
          <w:sz w:val="24"/>
        </w:rPr>
      </w:pPr>
      <w:r w:rsidRPr="00D41B52">
        <w:rPr>
          <w:rFonts w:ascii="Times New Roman" w:hAnsi="Times New Roman"/>
          <w:sz w:val="24"/>
        </w:rPr>
        <w:t>We screened 1477 citations from the literature searches and found no existing health utility data collected from patients with SWHSI that could be used. Neither did we find any relevant published models explor</w:t>
      </w:r>
      <w:r w:rsidR="0051006F">
        <w:rPr>
          <w:rFonts w:ascii="Times New Roman" w:hAnsi="Times New Roman"/>
          <w:sz w:val="24"/>
        </w:rPr>
        <w:t>ing either the clinical or cost-</w:t>
      </w:r>
      <w:r w:rsidRPr="00D41B52">
        <w:rPr>
          <w:rFonts w:ascii="Times New Roman" w:hAnsi="Times New Roman"/>
          <w:sz w:val="24"/>
        </w:rPr>
        <w:t>effectiveness of treatments for SWHSI</w:t>
      </w:r>
      <w:r w:rsidR="00DD3C8F" w:rsidRPr="00D41B52">
        <w:rPr>
          <w:rFonts w:ascii="Times New Roman" w:hAnsi="Times New Roman"/>
          <w:sz w:val="24"/>
        </w:rPr>
        <w:t xml:space="preserve">. </w:t>
      </w:r>
      <w:r w:rsidRPr="00D41B52">
        <w:rPr>
          <w:rFonts w:ascii="Times New Roman" w:hAnsi="Times New Roman"/>
          <w:sz w:val="24"/>
        </w:rPr>
        <w:t xml:space="preserve">In terms of relative effects for NPWT compared with alternative treatments on healing, we located four potentially relevant randomised controlled trials and no observational data. </w:t>
      </w:r>
    </w:p>
    <w:p w14:paraId="1BECF760" w14:textId="77777777" w:rsidR="00D41B52" w:rsidRPr="00D41B52" w:rsidRDefault="00D41B52" w:rsidP="00D87F98">
      <w:pPr>
        <w:spacing w:line="360" w:lineRule="auto"/>
        <w:rPr>
          <w:rFonts w:ascii="Times New Roman" w:hAnsi="Times New Roman"/>
          <w:sz w:val="24"/>
        </w:rPr>
      </w:pPr>
      <w:r w:rsidRPr="00D41B52">
        <w:rPr>
          <w:rFonts w:ascii="Times New Roman" w:hAnsi="Times New Roman"/>
          <w:sz w:val="24"/>
        </w:rPr>
        <w:t xml:space="preserve">Of the four trials, two explored the use of NPWT compared with standard dressings to treat foot wounds in </w:t>
      </w:r>
      <w:r w:rsidR="00FC7FA5">
        <w:rPr>
          <w:rFonts w:ascii="Times New Roman" w:hAnsi="Times New Roman"/>
          <w:sz w:val="24"/>
        </w:rPr>
        <w:t xml:space="preserve">patients </w:t>
      </w:r>
      <w:r w:rsidRPr="00D41B52">
        <w:rPr>
          <w:rFonts w:ascii="Times New Roman" w:hAnsi="Times New Roman"/>
          <w:sz w:val="24"/>
        </w:rPr>
        <w:t>with diabetes.</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ExcludeYear="1"&gt;&lt;Author&gt;Apelqvist J&lt;/Author&gt;&lt;Year&gt;2008&lt;/Year&gt;&lt;RecNum&gt;17&lt;/RecNum&gt;&lt;DisplayText&gt;(31)&lt;/DisplayText&gt;&lt;record&gt;&lt;rec-number&gt;17&lt;/rec-number&gt;&lt;foreign-keys&gt;&lt;key app="EN" db-id="z9dvs0207zppefeesrrvxxvavfrde0pt9xds"&gt;17&lt;/key&gt;&lt;/foreign-keys&gt;&lt;ref-type name="Journal Article"&gt;17&lt;/ref-type&gt;&lt;contributors&gt;&lt;authors&gt;&lt;author&gt;Apelqvist J., Armstrong DG, Lavery LA, and Boulton AJ&lt;/author&gt;&lt;/authors&gt;&lt;/contributors&gt;&lt;titles&gt;&lt;title&gt;Resource utilization and economic costs of care based on a randomized trial of vacuum-assisted closure therapy in the treatment of diabetic foot wounds&lt;/title&gt;&lt;secondary-title&gt;Am J Surg&lt;/secondary-title&gt;&lt;/titles&gt;&lt;periodical&gt;&lt;full-title&gt;Am J Surg&lt;/full-title&gt;&lt;/periodical&gt;&lt;pages&gt;782-8&lt;/pages&gt;&lt;volume&gt;195&lt;/volume&gt;&lt;number&gt;6&lt;/number&gt;&lt;dates&gt;&lt;year&gt;2008&lt;/year&gt;&lt;/dates&gt;&lt;urls&gt;&lt;/urls&gt;&lt;/record&gt;&lt;/Cite&gt;&lt;/EndNote&gt;</w:instrText>
      </w:r>
      <w:r w:rsidR="00FB3273" w:rsidRPr="00135B00">
        <w:rPr>
          <w:rFonts w:ascii="Times New Roman" w:hAnsi="Times New Roman"/>
          <w:sz w:val="24"/>
          <w:vertAlign w:val="superscript"/>
        </w:rPr>
        <w:fldChar w:fldCharType="separate"/>
      </w:r>
      <w:hyperlink w:anchor="_ENREF_31" w:tooltip="Apelqvist J., 2008 #17" w:history="1">
        <w:r w:rsidR="00A6096B">
          <w:rPr>
            <w:rFonts w:ascii="Times New Roman" w:hAnsi="Times New Roman"/>
            <w:noProof/>
            <w:sz w:val="24"/>
            <w:vertAlign w:val="superscript"/>
          </w:rPr>
          <w:t>31</w:t>
        </w:r>
      </w:hyperlink>
      <w:r w:rsidR="00FB3273" w:rsidRPr="00135B00">
        <w:rPr>
          <w:rFonts w:ascii="Times New Roman" w:hAnsi="Times New Roman"/>
          <w:sz w:val="24"/>
          <w:vertAlign w:val="superscript"/>
        </w:rPr>
        <w:fldChar w:fldCharType="end"/>
      </w:r>
      <w:r w:rsidR="00FB03B8">
        <w:rPr>
          <w:rFonts w:ascii="Times New Roman" w:hAnsi="Times New Roman"/>
          <w:sz w:val="24"/>
          <w:vertAlign w:val="superscript"/>
        </w:rPr>
        <w:t>,</w:t>
      </w:r>
      <w:r w:rsidR="00C8484F" w:rsidRPr="00135B00">
        <w:rPr>
          <w:rFonts w:ascii="Times New Roman" w:hAnsi="Times New Roman"/>
          <w:sz w:val="24"/>
          <w:vertAlign w:val="superscript"/>
        </w:rPr>
        <w:t xml:space="preserve"> </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ExcludeYear="1"&gt;&lt;Author&gt;Blume PS&lt;/Author&gt;&lt;Year&gt;2008&lt;/Year&gt;&lt;RecNum&gt;18&lt;/RecNum&gt;&lt;DisplayText&gt;(32)&lt;/DisplayText&gt;&lt;record&gt;&lt;rec-number&gt;18&lt;/rec-number&gt;&lt;foreign-keys&gt;&lt;key app="EN" db-id="z9dvs0207zppefeesrrvxxvavfrde0pt9xds"&gt;18&lt;/key&gt;&lt;/foreign-keys&gt;&lt;ref-type name="Journal Article"&gt;17&lt;/ref-type&gt;&lt;contributors&gt;&lt;authors&gt;&lt;author&gt;Blume PS., Walters J, Payne W, Ayala J, and Lantis J&lt;/author&gt;&lt;/authors&gt;&lt;/contributors&gt;&lt;titles&gt;&lt;title&gt;Comparison of negative pressure wound therapy using Vacuum-assisted closure with advanced moist wound therapy in the treatment of diabetic foot ulcers: a multicenter randomized controlled trial&lt;/title&gt;&lt;secondary-title&gt;Diabetes Care&lt;/secondary-title&gt;&lt;/titles&gt;&lt;periodical&gt;&lt;full-title&gt;Diabetes Care&lt;/full-title&gt;&lt;/periodical&gt;&lt;pages&gt;631-636&lt;/pages&gt;&lt;volume&gt;31&lt;/volume&gt;&lt;number&gt;4&lt;/number&gt;&lt;dates&gt;&lt;year&gt;2008&lt;/year&gt;&lt;/dates&gt;&lt;urls&gt;&lt;/urls&gt;&lt;/record&gt;&lt;/Cite&gt;&lt;/EndNote&gt;</w:instrText>
      </w:r>
      <w:r w:rsidR="00FB3273" w:rsidRPr="00135B00">
        <w:rPr>
          <w:rFonts w:ascii="Times New Roman" w:hAnsi="Times New Roman"/>
          <w:sz w:val="24"/>
          <w:vertAlign w:val="superscript"/>
        </w:rPr>
        <w:fldChar w:fldCharType="separate"/>
      </w:r>
      <w:hyperlink w:anchor="_ENREF_32" w:tooltip="Blume PS., 2008 #18" w:history="1">
        <w:r w:rsidR="00A6096B">
          <w:rPr>
            <w:rFonts w:ascii="Times New Roman" w:hAnsi="Times New Roman"/>
            <w:noProof/>
            <w:sz w:val="24"/>
            <w:vertAlign w:val="superscript"/>
          </w:rPr>
          <w:t>32</w:t>
        </w:r>
      </w:hyperlink>
      <w:r w:rsidR="00FB3273" w:rsidRPr="00135B00">
        <w:rPr>
          <w:rFonts w:ascii="Times New Roman" w:hAnsi="Times New Roman"/>
          <w:sz w:val="24"/>
          <w:vertAlign w:val="superscript"/>
        </w:rPr>
        <w:fldChar w:fldCharType="end"/>
      </w:r>
      <w:r w:rsidRPr="00D41B52">
        <w:rPr>
          <w:rFonts w:ascii="Times New Roman" w:hAnsi="Times New Roman"/>
          <w:sz w:val="24"/>
        </w:rPr>
        <w:t xml:space="preserve"> One trial included 162 adult patients who had undergone a transmetatarsal amputation of the foot.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ExcludeYear="1"&gt;&lt;Author&gt;Apelqvist J&lt;/Author&gt;&lt;Year&gt;2008&lt;/Year&gt;&lt;RecNum&gt;17&lt;/RecNum&gt;&lt;DisplayText&gt;(31)&lt;/DisplayText&gt;&lt;record&gt;&lt;rec-number&gt;17&lt;/rec-number&gt;&lt;foreign-keys&gt;&lt;key app="EN" db-id="z9dvs0207zppefeesrrvxxvavfrde0pt9xds"&gt;17&lt;/key&gt;&lt;/foreign-keys&gt;&lt;ref-type name="Journal Article"&gt;17&lt;/ref-type&gt;&lt;contributors&gt;&lt;authors&gt;&lt;author&gt;Apelqvist J., Armstrong DG, Lavery LA, and Boulton AJ&lt;/author&gt;&lt;/authors&gt;&lt;/contributors&gt;&lt;titles&gt;&lt;title&gt;Resource utilization and economic costs of care based on a randomized trial of vacuum-assisted closure therapy in the treatment of diabetic foot wounds&lt;/title&gt;&lt;secondary-title&gt;Am J Surg&lt;/secondary-title&gt;&lt;/titles&gt;&lt;periodical&gt;&lt;full-title&gt;Am J Surg&lt;/full-title&gt;&lt;/periodical&gt;&lt;pages&gt;782-8&lt;/pages&gt;&lt;volume&gt;195&lt;/volume&gt;&lt;number&gt;6&lt;/number&gt;&lt;dates&gt;&lt;year&gt;2008&lt;/year&gt;&lt;/dates&gt;&lt;urls&gt;&lt;/urls&gt;&lt;/record&gt;&lt;/Cite&gt;&lt;/EndNote&gt;</w:instrText>
      </w:r>
      <w:r w:rsidR="00FB3273" w:rsidRPr="00135B00">
        <w:rPr>
          <w:rFonts w:ascii="Times New Roman" w:hAnsi="Times New Roman"/>
          <w:sz w:val="24"/>
          <w:vertAlign w:val="superscript"/>
        </w:rPr>
        <w:fldChar w:fldCharType="separate"/>
      </w:r>
      <w:hyperlink w:anchor="_ENREF_31" w:tooltip="Apelqvist J., 2008 #17" w:history="1">
        <w:r w:rsidR="00A6096B">
          <w:rPr>
            <w:rFonts w:ascii="Times New Roman" w:hAnsi="Times New Roman"/>
            <w:noProof/>
            <w:sz w:val="24"/>
            <w:vertAlign w:val="superscript"/>
          </w:rPr>
          <w:t>31</w:t>
        </w:r>
      </w:hyperlink>
      <w:r w:rsidR="00FB3273" w:rsidRPr="00135B00">
        <w:rPr>
          <w:rFonts w:ascii="Times New Roman" w:hAnsi="Times New Roman"/>
          <w:sz w:val="24"/>
          <w:vertAlign w:val="superscript"/>
        </w:rPr>
        <w:fldChar w:fldCharType="end"/>
      </w:r>
      <w:r w:rsidRPr="00D41B52">
        <w:rPr>
          <w:rFonts w:ascii="Times New Roman" w:hAnsi="Times New Roman"/>
          <w:sz w:val="24"/>
        </w:rPr>
        <w:t xml:space="preserve"> It was not clear from the study whether the wounds had been left open following surgery. A second trial included 342 adult patients who had undergone debridement of a foot wound and were randomised to receive NPWT or dressings (predominantly hydrogels and alginates).</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ExcludeYear="1"&gt;&lt;Author&gt;Blume PS&lt;/Author&gt;&lt;Year&gt;2008&lt;/Year&gt;&lt;RecNum&gt;18&lt;/RecNum&gt;&lt;DisplayText&gt;(32)&lt;/DisplayText&gt;&lt;record&gt;&lt;rec-number&gt;18&lt;/rec-number&gt;&lt;foreign-keys&gt;&lt;key app="EN" db-id="z9dvs0207zppefeesrrvxxvavfrde0pt9xds"&gt;18&lt;/key&gt;&lt;/foreign-keys&gt;&lt;ref-type name="Journal Article"&gt;17&lt;/ref-type&gt;&lt;contributors&gt;&lt;authors&gt;&lt;author&gt;Blume PS., Walters J, Payne W, Ayala J, and Lantis J&lt;/author&gt;&lt;/authors&gt;&lt;/contributors&gt;&lt;titles&gt;&lt;title&gt;Comparison of negative pressure wound therapy using Vacuum-assisted closure with advanced moist wound therapy in the treatment of diabetic foot ulcers: a multicenter randomized controlled trial&lt;/title&gt;&lt;secondary-title&gt;Diabetes Care&lt;/secondary-title&gt;&lt;/titles&gt;&lt;periodical&gt;&lt;full-title&gt;Diabetes Care&lt;/full-title&gt;&lt;/periodical&gt;&lt;pages&gt;631-636&lt;/pages&gt;&lt;volume&gt;31&lt;/volume&gt;&lt;number&gt;4&lt;/number&gt;&lt;dates&gt;&lt;year&gt;2008&lt;/year&gt;&lt;/dates&gt;&lt;urls&gt;&lt;/urls&gt;&lt;/record&gt;&lt;/Cite&gt;&lt;/EndNote&gt;</w:instrText>
      </w:r>
      <w:r w:rsidR="00FB3273" w:rsidRPr="00135B00">
        <w:rPr>
          <w:rFonts w:ascii="Times New Roman" w:hAnsi="Times New Roman"/>
          <w:sz w:val="24"/>
          <w:vertAlign w:val="superscript"/>
        </w:rPr>
        <w:fldChar w:fldCharType="separate"/>
      </w:r>
      <w:hyperlink w:anchor="_ENREF_32" w:tooltip="Blume PS., 2008 #18" w:history="1">
        <w:r w:rsidR="00A6096B">
          <w:rPr>
            <w:rFonts w:ascii="Times New Roman" w:hAnsi="Times New Roman"/>
            <w:noProof/>
            <w:sz w:val="24"/>
            <w:vertAlign w:val="superscript"/>
          </w:rPr>
          <w:t>32</w:t>
        </w:r>
      </w:hyperlink>
      <w:r w:rsidR="00FB3273" w:rsidRPr="00135B00">
        <w:rPr>
          <w:rFonts w:ascii="Times New Roman" w:hAnsi="Times New Roman"/>
          <w:sz w:val="24"/>
          <w:vertAlign w:val="superscript"/>
        </w:rPr>
        <w:fldChar w:fldCharType="end"/>
      </w:r>
      <w:r w:rsidRPr="00D41B52">
        <w:rPr>
          <w:rFonts w:ascii="Times New Roman" w:hAnsi="Times New Roman"/>
          <w:sz w:val="24"/>
        </w:rPr>
        <w:t xml:space="preserve">  Whilst it was not clear whether the debridement of these wounds was surgical</w:t>
      </w:r>
      <w:r w:rsidR="00D87F98">
        <w:rPr>
          <w:rFonts w:ascii="Times New Roman" w:hAnsi="Times New Roman"/>
          <w:sz w:val="24"/>
        </w:rPr>
        <w:t>,</w:t>
      </w:r>
      <w:r w:rsidRPr="00D41B52">
        <w:rPr>
          <w:rFonts w:ascii="Times New Roman" w:hAnsi="Times New Roman"/>
          <w:sz w:val="24"/>
        </w:rPr>
        <w:t xml:space="preserve"> we were advised </w:t>
      </w:r>
      <w:r w:rsidR="00D87F98">
        <w:rPr>
          <w:rFonts w:ascii="Times New Roman" w:hAnsi="Times New Roman"/>
          <w:sz w:val="24"/>
        </w:rPr>
        <w:t>by</w:t>
      </w:r>
      <w:r w:rsidRPr="00D41B52">
        <w:rPr>
          <w:rFonts w:ascii="Times New Roman" w:hAnsi="Times New Roman"/>
          <w:sz w:val="24"/>
        </w:rPr>
        <w:t xml:space="preserve"> local clinicians that it was likely to be. Both trials of NPWT in foot wounds reported time to healing data</w:t>
      </w:r>
      <w:r w:rsidR="00686057">
        <w:rPr>
          <w:rFonts w:ascii="Times New Roman" w:hAnsi="Times New Roman"/>
          <w:sz w:val="24"/>
        </w:rPr>
        <w:t>;</w:t>
      </w:r>
      <w:r w:rsidRPr="00D41B52">
        <w:rPr>
          <w:rFonts w:ascii="Times New Roman" w:hAnsi="Times New Roman"/>
          <w:sz w:val="24"/>
        </w:rPr>
        <w:t xml:space="preserve"> however</w:t>
      </w:r>
      <w:r w:rsidR="00686057">
        <w:rPr>
          <w:rFonts w:ascii="Times New Roman" w:hAnsi="Times New Roman"/>
          <w:sz w:val="24"/>
        </w:rPr>
        <w:t>,</w:t>
      </w:r>
      <w:r w:rsidRPr="00D41B52">
        <w:rPr>
          <w:rFonts w:ascii="Times New Roman" w:hAnsi="Times New Roman"/>
          <w:sz w:val="24"/>
        </w:rPr>
        <w:t xml:space="preserve"> the data appeared to include wounds that had been closed by surgery following treatment with NPWT or dressings. The two trials were considered to be at high risk of performance bias since unblinded health professionals </w:t>
      </w:r>
      <w:r w:rsidR="00686057">
        <w:rPr>
          <w:rFonts w:ascii="Times New Roman" w:hAnsi="Times New Roman"/>
          <w:sz w:val="24"/>
        </w:rPr>
        <w:t xml:space="preserve">had </w:t>
      </w:r>
      <w:r w:rsidRPr="00D41B52">
        <w:rPr>
          <w:rFonts w:ascii="Times New Roman" w:hAnsi="Times New Roman"/>
          <w:sz w:val="24"/>
        </w:rPr>
        <w:t>made key decisions regarding the treatment of wounds, such as closure surgery. This issue has been noted previously and the validity of combining wounds closed by secondary intention and those closed by surgery questioned.</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ExcludeYear="1"&gt;&lt;Author&gt;Medical Advisory Secretariat&lt;/Author&gt;&lt;Year&gt;2006&lt;/Year&gt;&lt;RecNum&gt;19&lt;/RecNum&gt;&lt;DisplayText&gt;(33)&lt;/DisplayText&gt;&lt;record&gt;&lt;rec-number&gt;19&lt;/rec-number&gt;&lt;foreign-keys&gt;&lt;key app="EN" db-id="z9dvs0207zppefeesrrvxxvavfrde0pt9xds"&gt;19&lt;/key&gt;&lt;/foreign-keys&gt;&lt;ref-type name="Journal Article"&gt;17&lt;/ref-type&gt;&lt;contributors&gt;&lt;authors&gt;&lt;author&gt;Medical Advisory Secretariat.,&lt;/author&gt;&lt;/authors&gt;&lt;/contributors&gt;&lt;titles&gt;&lt;title&gt;Negative pressure wound therapy: an evidence-based analysis. &lt;/title&gt;&lt;secondary-title&gt;Ont Health Technol Assess Ser&lt;/secondary-title&gt;&lt;/titles&gt;&lt;periodical&gt;&lt;full-title&gt;Ont Health Technol Assess Ser&lt;/full-title&gt;&lt;/periodical&gt;&lt;pages&gt;1-38&lt;/pages&gt;&lt;volume&gt;6&lt;/volume&gt;&lt;number&gt;14&lt;/number&gt;&lt;dates&gt;&lt;year&gt;2006&lt;/year&gt;&lt;/dates&gt;&lt;urls&gt;&lt;/urls&gt;&lt;/record&gt;&lt;/Cite&gt;&lt;/EndNote&gt;</w:instrText>
      </w:r>
      <w:r w:rsidR="00FB3273" w:rsidRPr="00135B00">
        <w:rPr>
          <w:rFonts w:ascii="Times New Roman" w:hAnsi="Times New Roman"/>
          <w:sz w:val="24"/>
          <w:vertAlign w:val="superscript"/>
        </w:rPr>
        <w:fldChar w:fldCharType="separate"/>
      </w:r>
      <w:hyperlink w:anchor="_ENREF_33" w:tooltip="Medical Advisory Secretariat., 2006 #19" w:history="1">
        <w:r w:rsidR="00A6096B">
          <w:rPr>
            <w:rFonts w:ascii="Times New Roman" w:hAnsi="Times New Roman"/>
            <w:noProof/>
            <w:sz w:val="24"/>
            <w:vertAlign w:val="superscript"/>
          </w:rPr>
          <w:t>33</w:t>
        </w:r>
      </w:hyperlink>
      <w:r w:rsidR="00FB3273" w:rsidRPr="00135B00">
        <w:rPr>
          <w:rFonts w:ascii="Times New Roman" w:hAnsi="Times New Roman"/>
          <w:sz w:val="24"/>
          <w:vertAlign w:val="superscript"/>
        </w:rPr>
        <w:fldChar w:fldCharType="end"/>
      </w:r>
      <w:r w:rsidR="00C8484F" w:rsidRPr="00D41B52">
        <w:rPr>
          <w:rFonts w:ascii="Times New Roman" w:hAnsi="Times New Roman"/>
          <w:sz w:val="24"/>
        </w:rPr>
        <w:t xml:space="preserve"> </w:t>
      </w:r>
      <w:r w:rsidRPr="00D41B52">
        <w:rPr>
          <w:rFonts w:ascii="Times New Roman" w:hAnsi="Times New Roman"/>
          <w:sz w:val="24"/>
        </w:rPr>
        <w:t>The potential for high risk of bias in these studies</w:t>
      </w:r>
      <w:r w:rsidR="00D87F98">
        <w:rPr>
          <w:rFonts w:ascii="Times New Roman" w:hAnsi="Times New Roman"/>
          <w:sz w:val="24"/>
        </w:rPr>
        <w:t>,</w:t>
      </w:r>
      <w:r w:rsidRPr="00D41B52">
        <w:rPr>
          <w:rFonts w:ascii="Times New Roman" w:hAnsi="Times New Roman"/>
          <w:sz w:val="24"/>
        </w:rPr>
        <w:t xml:space="preserve"> combined with the fact that the data from these trials related to only a sub-set of the heterogeneous group of patients of interest</w:t>
      </w:r>
      <w:r w:rsidR="00D87F98">
        <w:rPr>
          <w:rFonts w:ascii="Times New Roman" w:hAnsi="Times New Roman"/>
          <w:sz w:val="24"/>
        </w:rPr>
        <w:t>,</w:t>
      </w:r>
      <w:r w:rsidRPr="00D41B52">
        <w:rPr>
          <w:rFonts w:ascii="Times New Roman" w:hAnsi="Times New Roman"/>
          <w:sz w:val="24"/>
        </w:rPr>
        <w:t xml:space="preserve"> meant that we felt that the relative healing data could not be reasonably combined with the adjusted estimates of the cohort data. </w:t>
      </w:r>
    </w:p>
    <w:p w14:paraId="6CDAF025" w14:textId="60DAE5D3" w:rsidR="00D41B52" w:rsidRDefault="00D41B52" w:rsidP="00D87F98">
      <w:pPr>
        <w:spacing w:line="360" w:lineRule="auto"/>
        <w:rPr>
          <w:rFonts w:ascii="Times New Roman" w:hAnsi="Times New Roman"/>
          <w:sz w:val="24"/>
        </w:rPr>
      </w:pPr>
      <w:r w:rsidRPr="00D41B52">
        <w:rPr>
          <w:rFonts w:ascii="Times New Roman" w:hAnsi="Times New Roman"/>
          <w:sz w:val="24"/>
        </w:rPr>
        <w:t>Two further trials were identified.</w:t>
      </w:r>
      <w:r w:rsidR="00FB3273" w:rsidRPr="00135B00">
        <w:rPr>
          <w:rFonts w:ascii="Times New Roman" w:hAnsi="Times New Roman"/>
          <w:vertAlign w:val="superscript"/>
        </w:rPr>
        <w:fldChar w:fldCharType="begin"/>
      </w:r>
      <w:r w:rsidR="00AF2163">
        <w:rPr>
          <w:rFonts w:ascii="Times New Roman" w:hAnsi="Times New Roman"/>
          <w:vertAlign w:val="superscript"/>
        </w:rPr>
        <w:instrText xml:space="preserve"> ADDIN EN.CITE &lt;EndNote&gt;&lt;Cite ExcludeYear="1"&gt;&lt;Author&gt;Monsen C&lt;/Author&gt;&lt;Year&gt;2014&lt;/Year&gt;&lt;RecNum&gt;20&lt;/RecNum&gt;&lt;DisplayText&gt;(34, 35)&lt;/DisplayText&gt;&lt;record&gt;&lt;rec-number&gt;20&lt;/rec-number&gt;&lt;foreign-keys&gt;&lt;key app="EN" db-id="z9dvs0207zppefeesrrvxxvavfrde0pt9xds"&gt;20&lt;/key&gt;&lt;/foreign-keys&gt;&lt;ref-type name="Journal Article"&gt;17&lt;/ref-type&gt;&lt;contributors&gt;&lt;authors&gt;&lt;author&gt;Monsen C., Wann-Hansson C, Wictorsson C, and Acosta S.&lt;/author&gt;&lt;/authors&gt;&lt;/contributors&gt;&lt;titles&gt;&lt;title&gt;Vacuum-assisted wound closure versus alginate for the treatment of deep perivascular wound infections in the groin after vascular surgery&lt;/title&gt;&lt;secondary-title&gt;J Vasc Surg&lt;/secondary-title&gt;&lt;/titles&gt;&lt;periodical&gt;&lt;full-title&gt;J Vasc Surg&lt;/full-title&gt;&lt;/periodical&gt;&lt;pages&gt;145-151&lt;/pages&gt;&lt;volume&gt;59&lt;/volume&gt;&lt;dates&gt;&lt;year&gt;2014&lt;/year&gt;&lt;/dates&gt;&lt;urls&gt;&lt;/urls&gt;&lt;/record&gt;&lt;/Cite&gt;&lt;Cite ExcludeYear="1"&gt;&lt;Author&gt;Ulas-Biter L.&lt;/Author&gt;&lt;Year&gt;2014&lt;/Year&gt;&lt;RecNum&gt;21&lt;/RecNum&gt;&lt;record&gt;&lt;rec-number&gt;21&lt;/rec-number&gt;&lt;foreign-keys&gt;&lt;key app="EN" db-id="z9dvs0207zppefeesrrvxxvavfrde0pt9xds"&gt;21&lt;/key&gt;&lt;/foreign-keys&gt;&lt;ref-type name="Journal Article"&gt;17&lt;/ref-type&gt;&lt;contributors&gt;&lt;authors&gt;&lt;author&gt;Ulas-Biter L., Beck GMN, Mannaerts GHH, Stok MM, Van Der Ham AC, and Grotenhuis BA&lt;/author&gt;&lt;/authors&gt;&lt;/contributors&gt;&lt;titles&gt;&lt;title&gt;The use of negative-pressure wound therapy in pilonidal sinus disease: a randomized controlled trial comparing negative-pressure wound therapy versus standard open wound care after surgical excision&lt;/title&gt;&lt;secondary-title&gt;Dis Colon Rectum &lt;/secondary-title&gt;&lt;/titles&gt;&lt;periodical&gt;&lt;full-title&gt;Dis Colon Rectum&lt;/full-title&gt;&lt;/periodical&gt;&lt;volume&gt;57&lt;/volume&gt;&lt;number&gt;1406-1411&lt;/number&gt;&lt;dates&gt;&lt;year&gt;2014&lt;/year&gt;&lt;/dates&gt;&lt;urls&gt;&lt;/urls&gt;&lt;/record&gt;&lt;/Cite&gt;&lt;/EndNote&gt;</w:instrText>
      </w:r>
      <w:r w:rsidR="00FB3273" w:rsidRPr="00135B00">
        <w:rPr>
          <w:rFonts w:ascii="Times New Roman" w:hAnsi="Times New Roman"/>
          <w:vertAlign w:val="superscript"/>
        </w:rPr>
        <w:fldChar w:fldCharType="separate"/>
      </w:r>
      <w:hyperlink w:anchor="_ENREF_34" w:tooltip="Monsen C., 2014 #20" w:history="1">
        <w:r w:rsidR="00A6096B">
          <w:rPr>
            <w:rFonts w:ascii="Times New Roman" w:hAnsi="Times New Roman"/>
            <w:noProof/>
            <w:vertAlign w:val="superscript"/>
          </w:rPr>
          <w:t>34</w:t>
        </w:r>
      </w:hyperlink>
      <w:r w:rsidR="006E49B8">
        <w:rPr>
          <w:rFonts w:ascii="Times New Roman" w:hAnsi="Times New Roman"/>
          <w:noProof/>
          <w:vertAlign w:val="superscript"/>
        </w:rPr>
        <w:t xml:space="preserve">, </w:t>
      </w:r>
      <w:hyperlink w:anchor="_ENREF_35" w:tooltip="Ulas-Biter L., 2014 #21" w:history="1">
        <w:r w:rsidR="00A6096B">
          <w:rPr>
            <w:rFonts w:ascii="Times New Roman" w:hAnsi="Times New Roman"/>
            <w:noProof/>
            <w:vertAlign w:val="superscript"/>
          </w:rPr>
          <w:t>35</w:t>
        </w:r>
      </w:hyperlink>
      <w:r w:rsidR="00FB3273" w:rsidRPr="00135B00">
        <w:rPr>
          <w:rFonts w:ascii="Times New Roman" w:hAnsi="Times New Roman"/>
          <w:vertAlign w:val="superscript"/>
        </w:rPr>
        <w:fldChar w:fldCharType="end"/>
      </w:r>
      <w:r w:rsidRPr="00D41B52">
        <w:rPr>
          <w:rFonts w:ascii="Times New Roman" w:hAnsi="Times New Roman"/>
          <w:sz w:val="24"/>
        </w:rPr>
        <w:t xml:space="preserve"> The first study</w:t>
      </w:r>
      <w:r w:rsidR="00935631">
        <w:rPr>
          <w:rFonts w:ascii="Times New Roman" w:hAnsi="Times New Roman"/>
          <w:sz w:val="24"/>
        </w:rPr>
        <w:t xml:space="preserve"> </w:t>
      </w:r>
      <w:r w:rsidRPr="00D41B52">
        <w:rPr>
          <w:rFonts w:ascii="Times New Roman" w:hAnsi="Times New Roman"/>
          <w:sz w:val="24"/>
        </w:rPr>
        <w:t>with 20 participants compared NPWT with an alginate dressing in the treatment of open, infected groin wounds.</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ExcludeYear="1"&gt;&lt;Author&gt;Monsen C&lt;/Author&gt;&lt;Year&gt;2014&lt;/Year&gt;&lt;RecNum&gt;20&lt;/RecNum&gt;&lt;DisplayText&gt;(34)&lt;/DisplayText&gt;&lt;record&gt;&lt;rec-number&gt;20&lt;/rec-number&gt;&lt;foreign-keys&gt;&lt;key app="EN" db-id="z9dvs0207zppefeesrrvxxvavfrde0pt9xds"&gt;20&lt;/key&gt;&lt;/foreign-keys&gt;&lt;ref-type name="Journal Article"&gt;17&lt;/ref-type&gt;&lt;contributors&gt;&lt;authors&gt;&lt;author&gt;Monsen C., Wann-Hansson C, Wictorsson C, and Acosta S.&lt;/author&gt;&lt;/authors&gt;&lt;/contributors&gt;&lt;titles&gt;&lt;title&gt;Vacuum-assisted wound closure versus alginate for the treatment of deep perivascular wound infections in the groin after vascular surgery&lt;/title&gt;&lt;secondary-title&gt;J Vasc Surg&lt;/secondary-title&gt;&lt;/titles&gt;&lt;periodical&gt;&lt;full-title&gt;J Vasc Surg&lt;/full-title&gt;&lt;/periodical&gt;&lt;pages&gt;145-151&lt;/pages&gt;&lt;volume&gt;59&lt;/volume&gt;&lt;dates&gt;&lt;year&gt;2014&lt;/year&gt;&lt;/dates&gt;&lt;urls&gt;&lt;/urls&gt;&lt;/record&gt;&lt;/Cite&gt;&lt;/EndNote&gt;</w:instrText>
      </w:r>
      <w:r w:rsidR="00FB3273" w:rsidRPr="00135B00">
        <w:rPr>
          <w:rFonts w:ascii="Times New Roman" w:hAnsi="Times New Roman"/>
          <w:sz w:val="24"/>
          <w:vertAlign w:val="superscript"/>
        </w:rPr>
        <w:fldChar w:fldCharType="separate"/>
      </w:r>
      <w:hyperlink w:anchor="_ENREF_34" w:tooltip="Monsen C., 2014 #20" w:history="1">
        <w:r w:rsidR="00A6096B">
          <w:rPr>
            <w:rFonts w:ascii="Times New Roman" w:hAnsi="Times New Roman"/>
            <w:noProof/>
            <w:sz w:val="24"/>
            <w:vertAlign w:val="superscript"/>
          </w:rPr>
          <w:t>34</w:t>
        </w:r>
      </w:hyperlink>
      <w:r w:rsidR="00FB3273" w:rsidRPr="00135B00">
        <w:rPr>
          <w:rFonts w:ascii="Times New Roman" w:hAnsi="Times New Roman"/>
          <w:sz w:val="24"/>
          <w:vertAlign w:val="superscript"/>
        </w:rPr>
        <w:fldChar w:fldCharType="end"/>
      </w:r>
      <w:r w:rsidRPr="00D41B52">
        <w:rPr>
          <w:rFonts w:ascii="Times New Roman" w:hAnsi="Times New Roman"/>
          <w:sz w:val="24"/>
        </w:rPr>
        <w:t xml:space="preserve"> The second study, with 49 participants, compared NPWT with a silicone dressing in the treatm</w:t>
      </w:r>
      <w:r w:rsidR="00935631">
        <w:rPr>
          <w:rFonts w:ascii="Times New Roman" w:hAnsi="Times New Roman"/>
          <w:sz w:val="24"/>
        </w:rPr>
        <w:t>ent of excised pilonidal sinus</w:t>
      </w:r>
      <w:r w:rsidRPr="00D41B52">
        <w:rPr>
          <w:rFonts w:ascii="Times New Roman" w:hAnsi="Times New Roman"/>
          <w:sz w:val="24"/>
        </w:rPr>
        <w:t>.</w:t>
      </w:r>
      <w:r w:rsidR="00FB3273" w:rsidRPr="00135B00">
        <w:rPr>
          <w:rFonts w:ascii="Times New Roman" w:hAnsi="Times New Roman"/>
          <w:sz w:val="24"/>
          <w:vertAlign w:val="superscript"/>
        </w:rPr>
        <w:fldChar w:fldCharType="begin"/>
      </w:r>
      <w:r w:rsidR="00AF2163">
        <w:rPr>
          <w:rFonts w:ascii="Times New Roman" w:hAnsi="Times New Roman"/>
          <w:sz w:val="24"/>
          <w:vertAlign w:val="superscript"/>
        </w:rPr>
        <w:instrText xml:space="preserve"> ADDIN EN.CITE &lt;EndNote&gt;&lt;Cite ExcludeYear="1"&gt;&lt;Author&gt;Ulas-Biter L.&lt;/Author&gt;&lt;Year&gt;2014&lt;/Year&gt;&lt;RecNum&gt;21&lt;/RecNum&gt;&lt;DisplayText&gt;(35)&lt;/DisplayText&gt;&lt;record&gt;&lt;rec-number&gt;21&lt;/rec-number&gt;&lt;foreign-keys&gt;&lt;key app="EN" db-id="z9dvs0207zppefeesrrvxxvavfrde0pt9xds"&gt;21&lt;/key&gt;&lt;/foreign-keys&gt;&lt;ref-type name="Journal Article"&gt;17&lt;/ref-type&gt;&lt;contributors&gt;&lt;authors&gt;&lt;author&gt;Ulas-Biter L., Beck GMN, Mannaerts GHH, Stok MM, Van Der Ham AC, and Grotenhuis BA&lt;/author&gt;&lt;/authors&gt;&lt;/contributors&gt;&lt;titles&gt;&lt;title&gt;The use of negative-pressure wound therapy in pilonidal sinus disease: a randomized controlled trial comparing negative-pressure wound therapy versus standard open wound care after surgical excision&lt;/title&gt;&lt;secondary-title&gt;Dis Colon Rectum &lt;/secondary-title&gt;&lt;/titles&gt;&lt;periodical&gt;&lt;full-title&gt;Dis Colon Rectum&lt;/full-title&gt;&lt;/periodical&gt;&lt;volume&gt;57&lt;/volume&gt;&lt;number&gt;1406-1411&lt;/number&gt;&lt;dates&gt;&lt;year&gt;2014&lt;/year&gt;&lt;/dates&gt;&lt;urls&gt;&lt;/urls&gt;&lt;/record&gt;&lt;/Cite&gt;&lt;/EndNote&gt;</w:instrText>
      </w:r>
      <w:r w:rsidR="00FB3273" w:rsidRPr="00135B00">
        <w:rPr>
          <w:rFonts w:ascii="Times New Roman" w:hAnsi="Times New Roman"/>
          <w:sz w:val="24"/>
          <w:vertAlign w:val="superscript"/>
        </w:rPr>
        <w:fldChar w:fldCharType="separate"/>
      </w:r>
      <w:hyperlink w:anchor="_ENREF_35" w:tooltip="Ulas-Biter L., 2014 #21" w:history="1">
        <w:r w:rsidR="00A6096B">
          <w:rPr>
            <w:rFonts w:ascii="Times New Roman" w:hAnsi="Times New Roman"/>
            <w:noProof/>
            <w:sz w:val="24"/>
            <w:vertAlign w:val="superscript"/>
          </w:rPr>
          <w:t>35</w:t>
        </w:r>
      </w:hyperlink>
      <w:r w:rsidR="00FB3273" w:rsidRPr="00135B00">
        <w:rPr>
          <w:rFonts w:ascii="Times New Roman" w:hAnsi="Times New Roman"/>
          <w:sz w:val="24"/>
          <w:vertAlign w:val="superscript"/>
        </w:rPr>
        <w:fldChar w:fldCharType="end"/>
      </w:r>
      <w:r w:rsidRPr="00D41B52">
        <w:rPr>
          <w:rFonts w:ascii="Times New Roman" w:hAnsi="Times New Roman"/>
          <w:sz w:val="24"/>
        </w:rPr>
        <w:t xml:space="preserve"> No useable healing data were reported in either trial. For this reason, these studies did not provide relevant evidence to complement the cohort data.</w:t>
      </w:r>
    </w:p>
    <w:p w14:paraId="48AFA957" w14:textId="77777777" w:rsidR="00124F3B" w:rsidRPr="00D41B52" w:rsidRDefault="00124F3B" w:rsidP="00D87F98">
      <w:pPr>
        <w:spacing w:line="360" w:lineRule="auto"/>
        <w:rPr>
          <w:rFonts w:ascii="Times New Roman" w:hAnsi="Times New Roman"/>
          <w:sz w:val="24"/>
        </w:rPr>
      </w:pPr>
    </w:p>
    <w:p w14:paraId="263BA637" w14:textId="77777777" w:rsidR="00422B71" w:rsidRPr="00C41230" w:rsidRDefault="00422B71" w:rsidP="00D87F98">
      <w:pPr>
        <w:pStyle w:val="Heading4"/>
        <w:spacing w:line="360" w:lineRule="auto"/>
        <w:rPr>
          <w:b w:val="0"/>
          <w:color w:val="auto"/>
          <w:sz w:val="24"/>
          <w:u w:val="single"/>
        </w:rPr>
      </w:pPr>
      <w:r w:rsidRPr="00C41230">
        <w:rPr>
          <w:b w:val="0"/>
          <w:color w:val="auto"/>
          <w:sz w:val="24"/>
          <w:u w:val="single"/>
        </w:rPr>
        <w:t xml:space="preserve">Effectiveness results when adjusting for observables </w:t>
      </w:r>
    </w:p>
    <w:p w14:paraId="59645FAD" w14:textId="77777777" w:rsidR="00422B71" w:rsidRPr="004E1BB1" w:rsidRDefault="00422B71" w:rsidP="00D87F98">
      <w:pPr>
        <w:spacing w:line="360" w:lineRule="auto"/>
        <w:rPr>
          <w:rFonts w:ascii="Times New Roman" w:hAnsi="Times New Roman"/>
          <w:sz w:val="24"/>
        </w:rPr>
      </w:pPr>
      <w:r w:rsidRPr="004E1BB1">
        <w:rPr>
          <w:rFonts w:ascii="Times New Roman" w:hAnsi="Times New Roman"/>
          <w:sz w:val="24"/>
        </w:rPr>
        <w:t>Modelling strategy A</w:t>
      </w:r>
      <w:r w:rsidR="00986FF2" w:rsidRPr="004E1BB1">
        <w:rPr>
          <w:rFonts w:ascii="Times New Roman" w:hAnsi="Times New Roman"/>
          <w:sz w:val="24"/>
        </w:rPr>
        <w:t>: Ordinary Least Squares with Imputation</w:t>
      </w:r>
    </w:p>
    <w:p w14:paraId="7AB74590" w14:textId="77777777" w:rsidR="006058D5" w:rsidRPr="000C07EA" w:rsidRDefault="00615146" w:rsidP="00D87F98">
      <w:pPr>
        <w:spacing w:line="360" w:lineRule="auto"/>
        <w:rPr>
          <w:rFonts w:ascii="Times New Roman" w:hAnsi="Times New Roman"/>
          <w:sz w:val="24"/>
        </w:rPr>
      </w:pPr>
      <w:r>
        <w:rPr>
          <w:rFonts w:ascii="Times New Roman" w:hAnsi="Times New Roman" w:cs="Times New Roman"/>
          <w:sz w:val="24"/>
          <w:szCs w:val="24"/>
        </w:rPr>
        <w:t xml:space="preserve">Relevant associations found with </w:t>
      </w:r>
      <w:r w:rsidR="006058D5" w:rsidRPr="006058D5">
        <w:rPr>
          <w:rFonts w:ascii="Times New Roman" w:hAnsi="Times New Roman" w:cs="Times New Roman"/>
          <w:sz w:val="24"/>
          <w:szCs w:val="24"/>
        </w:rPr>
        <w:t xml:space="preserve">predictors of treatment assignment with NPWT, </w:t>
      </w:r>
      <w:r w:rsidR="006058D5">
        <w:rPr>
          <w:rFonts w:ascii="Times New Roman" w:hAnsi="Times New Roman" w:cs="Times New Roman"/>
          <w:sz w:val="24"/>
          <w:szCs w:val="24"/>
        </w:rPr>
        <w:t xml:space="preserve">were: </w:t>
      </w:r>
      <w:r w:rsidR="006058D5" w:rsidRPr="006058D5">
        <w:rPr>
          <w:rFonts w:ascii="Times New Roman" w:hAnsi="Times New Roman" w:cs="Times New Roman"/>
          <w:sz w:val="24"/>
          <w:szCs w:val="24"/>
        </w:rPr>
        <w:t>wound area &gt;25cm</w:t>
      </w:r>
      <w:r w:rsidR="006058D5" w:rsidRPr="00716704">
        <w:rPr>
          <w:rFonts w:ascii="Times New Roman" w:hAnsi="Times New Roman" w:cs="Times New Roman"/>
          <w:sz w:val="24"/>
          <w:szCs w:val="24"/>
          <w:vertAlign w:val="superscript"/>
        </w:rPr>
        <w:t>2</w:t>
      </w:r>
      <w:r w:rsidR="006058D5" w:rsidRPr="006058D5">
        <w:rPr>
          <w:rFonts w:ascii="Times New Roman" w:hAnsi="Times New Roman" w:cs="Times New Roman"/>
          <w:sz w:val="24"/>
          <w:szCs w:val="24"/>
        </w:rPr>
        <w:t>, skin and subcutaneous tissue loss (a measure of tissue involvement), and inpatient (vs. outpatient)</w:t>
      </w:r>
      <w:r w:rsidR="00D87F98">
        <w:rPr>
          <w:rFonts w:ascii="Times New Roman" w:hAnsi="Times New Roman" w:cs="Times New Roman"/>
          <w:sz w:val="24"/>
          <w:szCs w:val="24"/>
        </w:rPr>
        <w:t xml:space="preserve"> management</w:t>
      </w:r>
      <w:r w:rsidR="006058D5" w:rsidRPr="006058D5">
        <w:rPr>
          <w:rFonts w:ascii="Times New Roman" w:hAnsi="Times New Roman" w:cs="Times New Roman"/>
          <w:sz w:val="24"/>
          <w:szCs w:val="24"/>
        </w:rPr>
        <w:t>.</w:t>
      </w:r>
      <w:r w:rsidR="006058D5">
        <w:rPr>
          <w:rFonts w:ascii="Times New Roman" w:hAnsi="Times New Roman" w:cs="Times New Roman"/>
          <w:sz w:val="24"/>
          <w:szCs w:val="24"/>
        </w:rPr>
        <w:t xml:space="preserve"> </w:t>
      </w:r>
      <w:r w:rsidR="00FA46C7">
        <w:rPr>
          <w:rFonts w:ascii="Times New Roman" w:hAnsi="Times New Roman" w:cs="Times New Roman"/>
          <w:sz w:val="24"/>
          <w:szCs w:val="24"/>
        </w:rPr>
        <w:t xml:space="preserve">Relevant associations found with predictors of healing were: </w:t>
      </w:r>
      <w:r w:rsidR="006058D5" w:rsidRPr="006058D5">
        <w:rPr>
          <w:rFonts w:ascii="Times New Roman" w:hAnsi="Times New Roman" w:cs="Times New Roman"/>
          <w:sz w:val="24"/>
          <w:szCs w:val="24"/>
        </w:rPr>
        <w:t>inpatient (vs. outpatient)</w:t>
      </w:r>
      <w:r w:rsidR="00FA46C7">
        <w:rPr>
          <w:rFonts w:ascii="Times New Roman" w:hAnsi="Times New Roman" w:cs="Times New Roman"/>
          <w:sz w:val="24"/>
          <w:szCs w:val="24"/>
        </w:rPr>
        <w:t xml:space="preserve"> management</w:t>
      </w:r>
      <w:r w:rsidR="006058D5" w:rsidRPr="006058D5">
        <w:rPr>
          <w:rFonts w:ascii="Times New Roman" w:hAnsi="Times New Roman" w:cs="Times New Roman"/>
          <w:sz w:val="24"/>
          <w:szCs w:val="24"/>
        </w:rPr>
        <w:t xml:space="preserve"> and previous history of SWHSI</w:t>
      </w:r>
      <w:r w:rsidR="006058D5">
        <w:rPr>
          <w:rFonts w:ascii="Times New Roman" w:hAnsi="Times New Roman" w:cs="Times New Roman"/>
          <w:sz w:val="24"/>
          <w:szCs w:val="24"/>
        </w:rPr>
        <w:t xml:space="preserve">. The data also suggested that </w:t>
      </w:r>
      <w:r w:rsidR="006058D5" w:rsidRPr="006058D5">
        <w:rPr>
          <w:rFonts w:ascii="Times New Roman" w:hAnsi="Times New Roman" w:cs="Times New Roman"/>
          <w:sz w:val="24"/>
          <w:szCs w:val="24"/>
        </w:rPr>
        <w:t xml:space="preserve">history of SWHSI could be a relevant </w:t>
      </w:r>
      <w:r w:rsidR="006058D5">
        <w:rPr>
          <w:rFonts w:ascii="Times New Roman" w:hAnsi="Times New Roman" w:cs="Times New Roman"/>
          <w:sz w:val="24"/>
          <w:szCs w:val="24"/>
        </w:rPr>
        <w:t xml:space="preserve">treatment </w:t>
      </w:r>
      <w:r w:rsidR="006058D5" w:rsidRPr="006058D5">
        <w:rPr>
          <w:rFonts w:ascii="Times New Roman" w:hAnsi="Times New Roman" w:cs="Times New Roman"/>
          <w:sz w:val="24"/>
          <w:szCs w:val="24"/>
        </w:rPr>
        <w:t>effect modifier</w:t>
      </w:r>
      <w:r w:rsidR="006058D5">
        <w:rPr>
          <w:rFonts w:ascii="Times New Roman" w:hAnsi="Times New Roman" w:cs="Times New Roman"/>
          <w:sz w:val="24"/>
          <w:szCs w:val="24"/>
        </w:rPr>
        <w:t>. Predictors of treatment assignment and predictors of healing were used to adjust all regressions within modelling strategy A.</w:t>
      </w:r>
    </w:p>
    <w:p w14:paraId="63F49DB8" w14:textId="77777777" w:rsidR="009C65B8" w:rsidRDefault="00E343D2"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I</w:t>
      </w:r>
      <w:r w:rsidR="00D93BE2" w:rsidRPr="000C76F0">
        <w:rPr>
          <w:rFonts w:ascii="Times New Roman" w:hAnsi="Times New Roman" w:cs="Times New Roman"/>
          <w:sz w:val="24"/>
          <w:szCs w:val="24"/>
        </w:rPr>
        <w:t>n the model where treatment effect modifiers were not considered</w:t>
      </w:r>
      <w:r w:rsidR="00A32363" w:rsidRPr="000C76F0">
        <w:rPr>
          <w:rFonts w:ascii="Times New Roman" w:hAnsi="Times New Roman" w:cs="Times New Roman"/>
          <w:sz w:val="24"/>
          <w:szCs w:val="24"/>
        </w:rPr>
        <w:t>,</w:t>
      </w:r>
      <w:r w:rsidR="00D93BE2" w:rsidRPr="000C76F0">
        <w:rPr>
          <w:rFonts w:ascii="Times New Roman" w:hAnsi="Times New Roman" w:cs="Times New Roman"/>
          <w:sz w:val="24"/>
          <w:szCs w:val="24"/>
        </w:rPr>
        <w:t xml:space="preserve"> and censored obs</w:t>
      </w:r>
      <w:r w:rsidR="00716704">
        <w:rPr>
          <w:rFonts w:ascii="Times New Roman" w:hAnsi="Times New Roman" w:cs="Times New Roman"/>
          <w:sz w:val="24"/>
          <w:szCs w:val="24"/>
        </w:rPr>
        <w:t>ervations were assumed to heal one</w:t>
      </w:r>
      <w:r w:rsidR="00D93BE2" w:rsidRPr="000C76F0">
        <w:rPr>
          <w:rFonts w:ascii="Times New Roman" w:hAnsi="Times New Roman" w:cs="Times New Roman"/>
          <w:sz w:val="24"/>
          <w:szCs w:val="24"/>
        </w:rPr>
        <w:t xml:space="preserve"> day after follow-up</w:t>
      </w:r>
      <w:r w:rsidR="00A32363" w:rsidRPr="000C76F0">
        <w:rPr>
          <w:rFonts w:ascii="Times New Roman" w:hAnsi="Times New Roman" w:cs="Times New Roman"/>
          <w:sz w:val="24"/>
          <w:szCs w:val="24"/>
        </w:rPr>
        <w:t>,</w:t>
      </w:r>
      <w:r w:rsidR="00D93BE2" w:rsidRPr="000C76F0">
        <w:rPr>
          <w:rFonts w:ascii="Times New Roman" w:hAnsi="Times New Roman" w:cs="Times New Roman"/>
          <w:sz w:val="24"/>
          <w:szCs w:val="24"/>
        </w:rPr>
        <w:t xml:space="preserve"> p</w:t>
      </w:r>
      <w:r w:rsidR="00422B71" w:rsidRPr="000C76F0">
        <w:rPr>
          <w:rFonts w:ascii="Times New Roman" w:hAnsi="Times New Roman" w:cs="Times New Roman"/>
          <w:sz w:val="24"/>
          <w:szCs w:val="24"/>
        </w:rPr>
        <w:t>a</w:t>
      </w:r>
      <w:r w:rsidR="00D93BE2" w:rsidRPr="000C76F0">
        <w:rPr>
          <w:rFonts w:ascii="Times New Roman" w:hAnsi="Times New Roman" w:cs="Times New Roman"/>
          <w:sz w:val="24"/>
          <w:szCs w:val="24"/>
        </w:rPr>
        <w:t xml:space="preserve">rticipants treated with </w:t>
      </w:r>
      <w:r w:rsidR="00422B71" w:rsidRPr="000C76F0">
        <w:rPr>
          <w:rFonts w:ascii="Times New Roman" w:hAnsi="Times New Roman" w:cs="Times New Roman"/>
          <w:sz w:val="24"/>
          <w:szCs w:val="24"/>
        </w:rPr>
        <w:t xml:space="preserve">NPWT were expected to take longer to heal than those </w:t>
      </w:r>
      <w:r w:rsidR="00D93BE2" w:rsidRPr="000C76F0">
        <w:rPr>
          <w:rFonts w:ascii="Times New Roman" w:hAnsi="Times New Roman" w:cs="Times New Roman"/>
          <w:sz w:val="24"/>
          <w:szCs w:val="24"/>
        </w:rPr>
        <w:t xml:space="preserve">who did not receive </w:t>
      </w:r>
      <w:r w:rsidR="00422B71" w:rsidRPr="000C76F0">
        <w:rPr>
          <w:rFonts w:ascii="Times New Roman" w:hAnsi="Times New Roman" w:cs="Times New Roman"/>
          <w:sz w:val="24"/>
          <w:szCs w:val="24"/>
        </w:rPr>
        <w:t>NPWT – on average 73 days longer (95% Credible Interval (CrI)</w:t>
      </w:r>
      <w:r w:rsidR="003530D8">
        <w:rPr>
          <w:rFonts w:ascii="Times New Roman" w:hAnsi="Times New Roman" w:cs="Times New Roman"/>
          <w:sz w:val="24"/>
          <w:szCs w:val="24"/>
        </w:rPr>
        <w:t>:</w:t>
      </w:r>
      <w:r w:rsidR="00422B71" w:rsidRPr="000C76F0">
        <w:rPr>
          <w:rFonts w:ascii="Times New Roman" w:hAnsi="Times New Roman" w:cs="Times New Roman"/>
          <w:sz w:val="24"/>
          <w:szCs w:val="24"/>
        </w:rPr>
        <w:t xml:space="preserve"> 33.8 to 112.8)</w:t>
      </w:r>
      <w:r w:rsidR="000E5373">
        <w:rPr>
          <w:rFonts w:ascii="Times New Roman" w:hAnsi="Times New Roman" w:cs="Times New Roman"/>
          <w:sz w:val="24"/>
          <w:szCs w:val="24"/>
        </w:rPr>
        <w:t xml:space="preserve"> (See Table </w:t>
      </w:r>
      <w:r w:rsidR="00EE011D">
        <w:rPr>
          <w:rFonts w:ascii="Times New Roman" w:hAnsi="Times New Roman" w:cs="Times New Roman"/>
          <w:sz w:val="24"/>
          <w:szCs w:val="24"/>
        </w:rPr>
        <w:t>12</w:t>
      </w:r>
      <w:r w:rsidR="000E5373">
        <w:rPr>
          <w:rFonts w:ascii="Times New Roman" w:hAnsi="Times New Roman" w:cs="Times New Roman"/>
          <w:sz w:val="24"/>
          <w:szCs w:val="24"/>
        </w:rPr>
        <w:t>)</w:t>
      </w:r>
      <w:r w:rsidR="00DD3C8F" w:rsidRPr="000C76F0">
        <w:rPr>
          <w:rFonts w:ascii="Times New Roman" w:hAnsi="Times New Roman" w:cs="Times New Roman"/>
          <w:sz w:val="24"/>
          <w:szCs w:val="24"/>
        </w:rPr>
        <w:t xml:space="preserve">. </w:t>
      </w:r>
      <w:r w:rsidR="00422B71" w:rsidRPr="000C76F0">
        <w:rPr>
          <w:rFonts w:ascii="Times New Roman" w:hAnsi="Times New Roman" w:cs="Times New Roman"/>
          <w:sz w:val="24"/>
          <w:szCs w:val="24"/>
        </w:rPr>
        <w:t xml:space="preserve">The addition of the interaction term between treatment and SWHSI history indicated that NPWT was still expected to increase time to healing compared </w:t>
      </w:r>
      <w:r w:rsidR="005C1D24" w:rsidRPr="000C76F0">
        <w:rPr>
          <w:rFonts w:ascii="Times New Roman" w:hAnsi="Times New Roman" w:cs="Times New Roman"/>
          <w:sz w:val="24"/>
          <w:szCs w:val="24"/>
        </w:rPr>
        <w:t xml:space="preserve">with </w:t>
      </w:r>
      <w:r w:rsidR="00422B71" w:rsidRPr="000C76F0">
        <w:rPr>
          <w:rFonts w:ascii="Times New Roman" w:hAnsi="Times New Roman" w:cs="Times New Roman"/>
          <w:sz w:val="24"/>
          <w:szCs w:val="24"/>
        </w:rPr>
        <w:t xml:space="preserve">the use of dressings </w:t>
      </w:r>
      <w:r w:rsidR="00D93BE2" w:rsidRPr="000C76F0">
        <w:rPr>
          <w:rFonts w:ascii="Times New Roman" w:hAnsi="Times New Roman" w:cs="Times New Roman"/>
          <w:sz w:val="24"/>
          <w:szCs w:val="24"/>
        </w:rPr>
        <w:t>alone</w:t>
      </w:r>
      <w:r w:rsidR="00986FF2" w:rsidRPr="000C76F0">
        <w:rPr>
          <w:rFonts w:ascii="Times New Roman" w:hAnsi="Times New Roman" w:cs="Times New Roman"/>
          <w:sz w:val="24"/>
          <w:szCs w:val="24"/>
        </w:rPr>
        <w:t>,</w:t>
      </w:r>
      <w:r w:rsidR="00A32363" w:rsidRPr="000C76F0">
        <w:rPr>
          <w:rFonts w:ascii="Times New Roman" w:hAnsi="Times New Roman" w:cs="Times New Roman"/>
          <w:sz w:val="24"/>
          <w:szCs w:val="24"/>
        </w:rPr>
        <w:t xml:space="preserve"> </w:t>
      </w:r>
      <w:r w:rsidR="00422B71" w:rsidRPr="000C76F0">
        <w:rPr>
          <w:rFonts w:ascii="Times New Roman" w:hAnsi="Times New Roman" w:cs="Times New Roman"/>
          <w:sz w:val="24"/>
          <w:szCs w:val="24"/>
        </w:rPr>
        <w:t>but the magnitude of effect differed between the groups (181 days in pa</w:t>
      </w:r>
      <w:r w:rsidR="00D93BE2" w:rsidRPr="000C76F0">
        <w:rPr>
          <w:rFonts w:ascii="Times New Roman" w:hAnsi="Times New Roman" w:cs="Times New Roman"/>
          <w:sz w:val="24"/>
          <w:szCs w:val="24"/>
        </w:rPr>
        <w:t xml:space="preserve">rticipants </w:t>
      </w:r>
      <w:r w:rsidR="00422B71" w:rsidRPr="000C76F0">
        <w:rPr>
          <w:rFonts w:ascii="Times New Roman" w:hAnsi="Times New Roman" w:cs="Times New Roman"/>
          <w:sz w:val="24"/>
          <w:szCs w:val="24"/>
        </w:rPr>
        <w:t xml:space="preserve">with history of SWHSI compared with 42 days in patients without history of SWHSI). </w:t>
      </w:r>
      <w:r w:rsidR="00986FF2" w:rsidRPr="000C76F0">
        <w:rPr>
          <w:rFonts w:ascii="Times New Roman" w:hAnsi="Times New Roman" w:cs="Times New Roman"/>
          <w:sz w:val="24"/>
          <w:szCs w:val="24"/>
        </w:rPr>
        <w:t>Results were similar w</w:t>
      </w:r>
      <w:r w:rsidR="00422B71" w:rsidRPr="000C76F0">
        <w:rPr>
          <w:rFonts w:ascii="Times New Roman" w:hAnsi="Times New Roman" w:cs="Times New Roman"/>
          <w:sz w:val="24"/>
          <w:szCs w:val="24"/>
        </w:rPr>
        <w:t>hen elicited expert opinion was used to impute</w:t>
      </w:r>
      <w:r w:rsidR="00986FF2" w:rsidRPr="000C76F0">
        <w:rPr>
          <w:rFonts w:ascii="Times New Roman" w:hAnsi="Times New Roman" w:cs="Times New Roman"/>
          <w:sz w:val="24"/>
          <w:szCs w:val="24"/>
        </w:rPr>
        <w:t xml:space="preserve"> censored healing times</w:t>
      </w:r>
      <w:r w:rsidR="00422B71" w:rsidRPr="000C76F0">
        <w:rPr>
          <w:rFonts w:ascii="Times New Roman" w:hAnsi="Times New Roman" w:cs="Times New Roman"/>
          <w:sz w:val="24"/>
          <w:szCs w:val="24"/>
        </w:rPr>
        <w:t>, however the point estimates were</w:t>
      </w:r>
      <w:r w:rsidR="005C1D24" w:rsidRPr="000C76F0">
        <w:rPr>
          <w:rFonts w:ascii="Times New Roman" w:hAnsi="Times New Roman" w:cs="Times New Roman"/>
          <w:sz w:val="24"/>
          <w:szCs w:val="24"/>
        </w:rPr>
        <w:t xml:space="preserve"> even</w:t>
      </w:r>
      <w:r w:rsidR="00422B71" w:rsidRPr="000C76F0">
        <w:rPr>
          <w:rFonts w:ascii="Times New Roman" w:hAnsi="Times New Roman" w:cs="Times New Roman"/>
          <w:sz w:val="24"/>
          <w:szCs w:val="24"/>
        </w:rPr>
        <w:t xml:space="preserve"> less favourable </w:t>
      </w:r>
      <w:r w:rsidR="001360A2" w:rsidRPr="000C76F0">
        <w:rPr>
          <w:rFonts w:ascii="Times New Roman" w:hAnsi="Times New Roman" w:cs="Times New Roman"/>
          <w:sz w:val="24"/>
          <w:szCs w:val="24"/>
        </w:rPr>
        <w:t>for</w:t>
      </w:r>
      <w:r w:rsidR="00422B71" w:rsidRPr="000C76F0">
        <w:rPr>
          <w:rFonts w:ascii="Times New Roman" w:hAnsi="Times New Roman" w:cs="Times New Roman"/>
          <w:sz w:val="24"/>
          <w:szCs w:val="24"/>
        </w:rPr>
        <w:t xml:space="preserve"> NPWT (requiring on average, 114 days additional days to wound healing compared to the use of standard dressings) and uncertainty was significantly increased.</w:t>
      </w:r>
      <w:r w:rsidR="009C65B8">
        <w:rPr>
          <w:rFonts w:ascii="Times New Roman" w:hAnsi="Times New Roman" w:cs="Times New Roman"/>
          <w:sz w:val="24"/>
          <w:szCs w:val="24"/>
        </w:rPr>
        <w:t xml:space="preserve"> </w:t>
      </w:r>
    </w:p>
    <w:p w14:paraId="3A539827" w14:textId="77777777" w:rsidR="00EE011D" w:rsidRDefault="00EE011D" w:rsidP="00D87F98">
      <w:pPr>
        <w:spacing w:line="360" w:lineRule="auto"/>
        <w:rPr>
          <w:rFonts w:ascii="Times New Roman" w:hAnsi="Times New Roman" w:cs="Times New Roman"/>
          <w:sz w:val="24"/>
          <w:szCs w:val="24"/>
        </w:rPr>
      </w:pPr>
    </w:p>
    <w:p w14:paraId="3400D0C2" w14:textId="77777777" w:rsidR="00EE011D" w:rsidRDefault="00EE011D" w:rsidP="00D87F98">
      <w:pPr>
        <w:spacing w:line="360" w:lineRule="auto"/>
        <w:rPr>
          <w:rFonts w:ascii="Times New Roman" w:hAnsi="Times New Roman" w:cs="Times New Roman"/>
          <w:sz w:val="24"/>
          <w:szCs w:val="24"/>
        </w:rPr>
      </w:pPr>
    </w:p>
    <w:p w14:paraId="1E556BFC" w14:textId="77777777" w:rsidR="00EE011D" w:rsidRDefault="00EE011D" w:rsidP="00D87F98">
      <w:pPr>
        <w:spacing w:line="360" w:lineRule="auto"/>
        <w:rPr>
          <w:rFonts w:ascii="Times New Roman" w:hAnsi="Times New Roman" w:cs="Times New Roman"/>
          <w:sz w:val="24"/>
          <w:szCs w:val="24"/>
        </w:rPr>
      </w:pPr>
    </w:p>
    <w:p w14:paraId="4E1C5D4A" w14:textId="77777777" w:rsidR="00EE011D" w:rsidRDefault="00EE011D" w:rsidP="00D87F98">
      <w:pPr>
        <w:spacing w:line="360" w:lineRule="auto"/>
        <w:rPr>
          <w:rFonts w:ascii="Times New Roman" w:hAnsi="Times New Roman" w:cs="Times New Roman"/>
          <w:sz w:val="24"/>
          <w:szCs w:val="24"/>
        </w:rPr>
      </w:pPr>
    </w:p>
    <w:p w14:paraId="3133C94F" w14:textId="77777777" w:rsidR="00EE011D" w:rsidRDefault="00EE011D" w:rsidP="00D87F98">
      <w:pPr>
        <w:spacing w:line="360" w:lineRule="auto"/>
        <w:rPr>
          <w:rFonts w:ascii="Times New Roman" w:hAnsi="Times New Roman" w:cs="Times New Roman"/>
          <w:sz w:val="24"/>
          <w:szCs w:val="24"/>
        </w:rPr>
      </w:pPr>
    </w:p>
    <w:p w14:paraId="2ABEA4FB" w14:textId="77777777" w:rsidR="00EE011D" w:rsidRDefault="00EE011D" w:rsidP="00D87F98">
      <w:pPr>
        <w:spacing w:line="360" w:lineRule="auto"/>
        <w:rPr>
          <w:rFonts w:ascii="Times New Roman" w:hAnsi="Times New Roman" w:cs="Times New Roman"/>
          <w:sz w:val="24"/>
          <w:szCs w:val="24"/>
        </w:rPr>
      </w:pPr>
    </w:p>
    <w:p w14:paraId="6ECBFD62" w14:textId="77777777" w:rsidR="00EE011D" w:rsidRDefault="00EE011D" w:rsidP="00D87F98">
      <w:pPr>
        <w:spacing w:line="360" w:lineRule="auto"/>
        <w:rPr>
          <w:rFonts w:ascii="Times New Roman" w:hAnsi="Times New Roman" w:cs="Times New Roman"/>
          <w:sz w:val="24"/>
          <w:szCs w:val="24"/>
        </w:rPr>
      </w:pPr>
    </w:p>
    <w:p w14:paraId="22C48E64" w14:textId="77777777" w:rsidR="00EE011D" w:rsidRDefault="00EE011D" w:rsidP="00D87F98">
      <w:pPr>
        <w:spacing w:line="360" w:lineRule="auto"/>
        <w:rPr>
          <w:rFonts w:ascii="Times New Roman" w:hAnsi="Times New Roman" w:cs="Times New Roman"/>
          <w:sz w:val="24"/>
          <w:szCs w:val="24"/>
        </w:rPr>
      </w:pPr>
    </w:p>
    <w:p w14:paraId="69975A7B" w14:textId="77777777" w:rsidR="00EE011D" w:rsidRDefault="00EE011D" w:rsidP="00D87F98">
      <w:pPr>
        <w:spacing w:line="360" w:lineRule="auto"/>
        <w:rPr>
          <w:rFonts w:ascii="Times New Roman" w:hAnsi="Times New Roman" w:cs="Times New Roman"/>
          <w:sz w:val="24"/>
          <w:szCs w:val="24"/>
        </w:rPr>
      </w:pPr>
    </w:p>
    <w:p w14:paraId="6E771DD0" w14:textId="77777777" w:rsidR="009C65B8" w:rsidRPr="00EE011D" w:rsidRDefault="009C65B8" w:rsidP="009C65B8">
      <w:pPr>
        <w:spacing w:line="480" w:lineRule="auto"/>
        <w:rPr>
          <w:rFonts w:cstheme="minorHAnsi"/>
          <w:sz w:val="24"/>
          <w:szCs w:val="24"/>
        </w:rPr>
      </w:pPr>
      <w:r w:rsidRPr="00EE011D">
        <w:rPr>
          <w:rFonts w:cstheme="minorHAnsi"/>
          <w:sz w:val="24"/>
          <w:szCs w:val="24"/>
        </w:rPr>
        <w:t xml:space="preserve">Table </w:t>
      </w:r>
      <w:r w:rsidR="00EE011D">
        <w:rPr>
          <w:rFonts w:cstheme="minorHAnsi"/>
          <w:sz w:val="24"/>
          <w:szCs w:val="24"/>
        </w:rPr>
        <w:t>12</w:t>
      </w:r>
      <w:r w:rsidRPr="00EE011D">
        <w:rPr>
          <w:rFonts w:cstheme="minorHAnsi"/>
          <w:sz w:val="24"/>
          <w:szCs w:val="24"/>
        </w:rPr>
        <w:t xml:space="preserve">: Effectiveness results. Complete dataset. </w:t>
      </w:r>
    </w:p>
    <w:tbl>
      <w:tblPr>
        <w:tblW w:w="9094" w:type="dxa"/>
        <w:jc w:val="center"/>
        <w:tblLayout w:type="fixed"/>
        <w:tblLook w:val="04A0" w:firstRow="1" w:lastRow="0" w:firstColumn="1" w:lastColumn="0" w:noHBand="0" w:noVBand="1"/>
      </w:tblPr>
      <w:tblGrid>
        <w:gridCol w:w="2098"/>
        <w:gridCol w:w="1275"/>
        <w:gridCol w:w="1276"/>
        <w:gridCol w:w="1352"/>
        <w:gridCol w:w="1341"/>
        <w:gridCol w:w="1752"/>
      </w:tblGrid>
      <w:tr w:rsidR="009C65B8" w:rsidRPr="00DC7E0E" w14:paraId="3C453DD4" w14:textId="77777777" w:rsidTr="004C7F58">
        <w:trPr>
          <w:trHeight w:val="180"/>
          <w:jc w:val="center"/>
        </w:trPr>
        <w:tc>
          <w:tcPr>
            <w:tcW w:w="2098" w:type="dxa"/>
            <w:tcBorders>
              <w:top w:val="single" w:sz="4" w:space="0" w:color="auto"/>
              <w:left w:val="nil"/>
              <w:bottom w:val="single" w:sz="4" w:space="0" w:color="auto"/>
              <w:right w:val="single" w:sz="4" w:space="0" w:color="auto"/>
            </w:tcBorders>
            <w:shd w:val="clear" w:color="auto" w:fill="auto"/>
            <w:noWrap/>
            <w:vAlign w:val="center"/>
          </w:tcPr>
          <w:p w14:paraId="6ABF9B70" w14:textId="77777777" w:rsidR="009C65B8" w:rsidRPr="00DC7E0E" w:rsidRDefault="009C65B8" w:rsidP="004C7F58">
            <w:pPr>
              <w:spacing w:line="360" w:lineRule="auto"/>
              <w:jc w:val="right"/>
              <w:rPr>
                <w:rFonts w:cstheme="minorHAnsi"/>
                <w:sz w:val="24"/>
                <w:szCs w:val="24"/>
              </w:rPr>
            </w:pPr>
            <w:r w:rsidRPr="00DC7E0E">
              <w:rPr>
                <w:rFonts w:cstheme="minorHAnsi"/>
                <w:sz w:val="24"/>
                <w:szCs w:val="24"/>
              </w:rPr>
              <w:t>Model ID</w:t>
            </w:r>
          </w:p>
        </w:tc>
        <w:tc>
          <w:tcPr>
            <w:tcW w:w="1275" w:type="dxa"/>
            <w:tcBorders>
              <w:top w:val="single" w:sz="4" w:space="0" w:color="auto"/>
              <w:left w:val="nil"/>
              <w:bottom w:val="single" w:sz="4" w:space="0" w:color="auto"/>
              <w:right w:val="nil"/>
            </w:tcBorders>
            <w:vAlign w:val="center"/>
          </w:tcPr>
          <w:p w14:paraId="53BB00A9"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model 0</w:t>
            </w:r>
          </w:p>
        </w:tc>
        <w:tc>
          <w:tcPr>
            <w:tcW w:w="1276" w:type="dxa"/>
            <w:tcBorders>
              <w:top w:val="single" w:sz="4" w:space="0" w:color="auto"/>
              <w:left w:val="nil"/>
              <w:bottom w:val="single" w:sz="4" w:space="0" w:color="auto"/>
              <w:right w:val="nil"/>
            </w:tcBorders>
            <w:vAlign w:val="center"/>
          </w:tcPr>
          <w:p w14:paraId="48153F97"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model 1</w:t>
            </w:r>
          </w:p>
        </w:tc>
        <w:tc>
          <w:tcPr>
            <w:tcW w:w="1352" w:type="dxa"/>
            <w:tcBorders>
              <w:top w:val="single" w:sz="4" w:space="0" w:color="auto"/>
              <w:left w:val="nil"/>
              <w:bottom w:val="single" w:sz="4" w:space="0" w:color="auto"/>
              <w:right w:val="single" w:sz="4" w:space="0" w:color="auto"/>
            </w:tcBorders>
            <w:vAlign w:val="center"/>
          </w:tcPr>
          <w:p w14:paraId="723568C8"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model 2</w:t>
            </w:r>
          </w:p>
        </w:tc>
        <w:tc>
          <w:tcPr>
            <w:tcW w:w="1341" w:type="dxa"/>
            <w:tcBorders>
              <w:top w:val="single" w:sz="4" w:space="0" w:color="auto"/>
              <w:left w:val="single" w:sz="4" w:space="0" w:color="auto"/>
              <w:bottom w:val="single" w:sz="4" w:space="0" w:color="auto"/>
            </w:tcBorders>
            <w:vAlign w:val="center"/>
          </w:tcPr>
          <w:p w14:paraId="0601B433"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model 3</w:t>
            </w:r>
          </w:p>
        </w:tc>
        <w:tc>
          <w:tcPr>
            <w:tcW w:w="1752" w:type="dxa"/>
            <w:tcBorders>
              <w:top w:val="single" w:sz="4" w:space="0" w:color="auto"/>
              <w:left w:val="nil"/>
              <w:bottom w:val="single" w:sz="4" w:space="0" w:color="auto"/>
            </w:tcBorders>
            <w:vAlign w:val="center"/>
          </w:tcPr>
          <w:p w14:paraId="0A6ABF9A"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model 4</w:t>
            </w:r>
          </w:p>
        </w:tc>
      </w:tr>
      <w:tr w:rsidR="009C65B8" w:rsidRPr="00DC7E0E" w14:paraId="168FFAE4" w14:textId="77777777" w:rsidTr="004C7F58">
        <w:trPr>
          <w:trHeight w:val="180"/>
          <w:jc w:val="center"/>
        </w:trPr>
        <w:tc>
          <w:tcPr>
            <w:tcW w:w="2098" w:type="dxa"/>
            <w:tcBorders>
              <w:top w:val="single" w:sz="4" w:space="0" w:color="auto"/>
              <w:left w:val="nil"/>
              <w:bottom w:val="dotted" w:sz="4" w:space="0" w:color="auto"/>
              <w:right w:val="single" w:sz="4" w:space="0" w:color="auto"/>
            </w:tcBorders>
            <w:shd w:val="clear" w:color="auto" w:fill="auto"/>
            <w:noWrap/>
            <w:vAlign w:val="center"/>
          </w:tcPr>
          <w:p w14:paraId="4761C169" w14:textId="77777777" w:rsidR="009C65B8" w:rsidRPr="00DC7E0E" w:rsidRDefault="009C65B8" w:rsidP="004C7F58">
            <w:pPr>
              <w:spacing w:line="360" w:lineRule="auto"/>
              <w:jc w:val="right"/>
              <w:rPr>
                <w:rFonts w:cstheme="minorHAnsi"/>
                <w:sz w:val="24"/>
                <w:szCs w:val="24"/>
              </w:rPr>
            </w:pPr>
            <w:r w:rsidRPr="00DC7E0E">
              <w:rPr>
                <w:rFonts w:cstheme="minorHAnsi"/>
                <w:sz w:val="24"/>
                <w:szCs w:val="24"/>
              </w:rPr>
              <w:t xml:space="preserve">Instrument used, </w:t>
            </w:r>
            <w:r w:rsidRPr="00DC7E0E">
              <w:rPr>
                <w:rFonts w:cstheme="minorHAnsi"/>
                <w:i/>
                <w:sz w:val="24"/>
                <w:szCs w:val="24"/>
              </w:rPr>
              <w:t>z</w:t>
            </w:r>
            <w:r w:rsidRPr="00DC7E0E">
              <w:rPr>
                <w:rFonts w:cstheme="minorHAnsi"/>
                <w:sz w:val="24"/>
                <w:szCs w:val="24"/>
              </w:rPr>
              <w:t>:</w:t>
            </w:r>
          </w:p>
        </w:tc>
        <w:tc>
          <w:tcPr>
            <w:tcW w:w="1275" w:type="dxa"/>
            <w:tcBorders>
              <w:top w:val="single" w:sz="4" w:space="0" w:color="auto"/>
              <w:left w:val="nil"/>
              <w:bottom w:val="dotted" w:sz="4" w:space="0" w:color="auto"/>
              <w:right w:val="nil"/>
            </w:tcBorders>
            <w:vAlign w:val="center"/>
          </w:tcPr>
          <w:p w14:paraId="0C45B95B"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none</w:t>
            </w:r>
          </w:p>
        </w:tc>
        <w:tc>
          <w:tcPr>
            <w:tcW w:w="1276" w:type="dxa"/>
            <w:tcBorders>
              <w:top w:val="single" w:sz="4" w:space="0" w:color="auto"/>
              <w:left w:val="nil"/>
              <w:bottom w:val="dotted" w:sz="4" w:space="0" w:color="auto"/>
              <w:right w:val="nil"/>
            </w:tcBorders>
            <w:vAlign w:val="center"/>
          </w:tcPr>
          <w:p w14:paraId="69E49439"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none</w:t>
            </w:r>
          </w:p>
        </w:tc>
        <w:tc>
          <w:tcPr>
            <w:tcW w:w="1352" w:type="dxa"/>
            <w:tcBorders>
              <w:top w:val="single" w:sz="4" w:space="0" w:color="auto"/>
              <w:left w:val="nil"/>
              <w:bottom w:val="dotted" w:sz="4" w:space="0" w:color="auto"/>
              <w:right w:val="single" w:sz="4" w:space="0" w:color="auto"/>
            </w:tcBorders>
            <w:vAlign w:val="center"/>
          </w:tcPr>
          <w:p w14:paraId="01174972"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none</w:t>
            </w:r>
          </w:p>
        </w:tc>
        <w:tc>
          <w:tcPr>
            <w:tcW w:w="1341" w:type="dxa"/>
            <w:tcBorders>
              <w:top w:val="single" w:sz="4" w:space="0" w:color="auto"/>
              <w:left w:val="single" w:sz="4" w:space="0" w:color="auto"/>
              <w:bottom w:val="dotted" w:sz="4" w:space="0" w:color="auto"/>
            </w:tcBorders>
            <w:vAlign w:val="center"/>
          </w:tcPr>
          <w:p w14:paraId="75693BC1"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previous treatment</w:t>
            </w:r>
          </w:p>
        </w:tc>
        <w:tc>
          <w:tcPr>
            <w:tcW w:w="1752" w:type="dxa"/>
            <w:tcBorders>
              <w:top w:val="single" w:sz="4" w:space="0" w:color="auto"/>
              <w:left w:val="nil"/>
              <w:bottom w:val="dotted" w:sz="4" w:space="0" w:color="auto"/>
            </w:tcBorders>
            <w:vAlign w:val="center"/>
          </w:tcPr>
          <w:p w14:paraId="612654CC" w14:textId="77777777" w:rsidR="009C65B8" w:rsidRPr="00DC7E0E" w:rsidRDefault="009C65B8" w:rsidP="004C7F58">
            <w:pPr>
              <w:spacing w:line="360" w:lineRule="auto"/>
              <w:jc w:val="center"/>
              <w:rPr>
                <w:rFonts w:cstheme="minorHAnsi"/>
                <w:b/>
                <w:bCs/>
                <w:color w:val="A5A5A5" w:themeColor="accent1" w:themeShade="BF"/>
                <w:sz w:val="24"/>
                <w:szCs w:val="24"/>
              </w:rPr>
            </w:pPr>
            <w:r w:rsidRPr="00DC7E0E">
              <w:rPr>
                <w:rFonts w:cstheme="minorHAnsi"/>
                <w:sz w:val="24"/>
                <w:szCs w:val="24"/>
              </w:rPr>
              <w:t>previous treatment with interaction</w:t>
            </w:r>
          </w:p>
        </w:tc>
      </w:tr>
      <w:tr w:rsidR="009C65B8" w:rsidRPr="00DC7E0E" w14:paraId="144F89F6" w14:textId="77777777" w:rsidTr="004C7F58">
        <w:trPr>
          <w:trHeight w:val="180"/>
          <w:jc w:val="center"/>
        </w:trPr>
        <w:tc>
          <w:tcPr>
            <w:tcW w:w="2098" w:type="dxa"/>
            <w:tcBorders>
              <w:top w:val="dotted" w:sz="4" w:space="0" w:color="auto"/>
              <w:left w:val="nil"/>
              <w:bottom w:val="dotted" w:sz="4" w:space="0" w:color="auto"/>
              <w:right w:val="single" w:sz="4" w:space="0" w:color="auto"/>
            </w:tcBorders>
            <w:shd w:val="clear" w:color="auto" w:fill="auto"/>
            <w:noWrap/>
            <w:vAlign w:val="center"/>
            <w:hideMark/>
          </w:tcPr>
          <w:p w14:paraId="2C98BC12" w14:textId="77777777" w:rsidR="009C65B8" w:rsidRPr="00DC7E0E" w:rsidRDefault="009C65B8" w:rsidP="004C7F58">
            <w:pPr>
              <w:spacing w:line="360" w:lineRule="auto"/>
              <w:jc w:val="right"/>
              <w:rPr>
                <w:rFonts w:cstheme="minorHAnsi"/>
                <w:sz w:val="24"/>
                <w:szCs w:val="24"/>
              </w:rPr>
            </w:pPr>
            <w:r w:rsidRPr="00DC7E0E">
              <w:rPr>
                <w:rFonts w:cstheme="minorHAnsi"/>
                <w:sz w:val="24"/>
                <w:szCs w:val="24"/>
              </w:rPr>
              <w:t>Equation:</w:t>
            </w:r>
          </w:p>
        </w:tc>
        <w:tc>
          <w:tcPr>
            <w:tcW w:w="1275" w:type="dxa"/>
            <w:tcBorders>
              <w:top w:val="dotted" w:sz="4" w:space="0" w:color="auto"/>
              <w:left w:val="nil"/>
              <w:bottom w:val="dotted" w:sz="4" w:space="0" w:color="auto"/>
              <w:right w:val="nil"/>
            </w:tcBorders>
            <w:vAlign w:val="center"/>
          </w:tcPr>
          <w:p w14:paraId="7A73BDB3"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TTH</w:t>
            </w:r>
          </w:p>
        </w:tc>
        <w:tc>
          <w:tcPr>
            <w:tcW w:w="1276" w:type="dxa"/>
            <w:tcBorders>
              <w:top w:val="dotted" w:sz="4" w:space="0" w:color="auto"/>
              <w:left w:val="nil"/>
              <w:bottom w:val="dotted" w:sz="4" w:space="0" w:color="auto"/>
              <w:right w:val="nil"/>
            </w:tcBorders>
            <w:vAlign w:val="center"/>
          </w:tcPr>
          <w:p w14:paraId="454180F3"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TTH</w:t>
            </w:r>
          </w:p>
        </w:tc>
        <w:tc>
          <w:tcPr>
            <w:tcW w:w="1352" w:type="dxa"/>
            <w:tcBorders>
              <w:top w:val="dotted" w:sz="4" w:space="0" w:color="auto"/>
              <w:left w:val="nil"/>
              <w:bottom w:val="dotted" w:sz="4" w:space="0" w:color="auto"/>
              <w:right w:val="single" w:sz="4" w:space="0" w:color="auto"/>
            </w:tcBorders>
            <w:vAlign w:val="center"/>
          </w:tcPr>
          <w:p w14:paraId="7CFCCD1B"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TTH</w:t>
            </w:r>
          </w:p>
        </w:tc>
        <w:tc>
          <w:tcPr>
            <w:tcW w:w="1341" w:type="dxa"/>
            <w:tcBorders>
              <w:top w:val="dotted" w:sz="4" w:space="0" w:color="auto"/>
              <w:left w:val="single" w:sz="4" w:space="0" w:color="auto"/>
              <w:bottom w:val="dotted" w:sz="4" w:space="0" w:color="auto"/>
            </w:tcBorders>
            <w:vAlign w:val="center"/>
          </w:tcPr>
          <w:p w14:paraId="0955750E"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(stage 2)</w:t>
            </w:r>
          </w:p>
          <w:p w14:paraId="2E785176"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TTH</w:t>
            </w:r>
          </w:p>
        </w:tc>
        <w:tc>
          <w:tcPr>
            <w:tcW w:w="1752" w:type="dxa"/>
            <w:tcBorders>
              <w:top w:val="dotted" w:sz="4" w:space="0" w:color="auto"/>
              <w:left w:val="nil"/>
              <w:bottom w:val="dotted" w:sz="4" w:space="0" w:color="auto"/>
            </w:tcBorders>
            <w:vAlign w:val="center"/>
          </w:tcPr>
          <w:p w14:paraId="58D9D842"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(stage 2)</w:t>
            </w:r>
          </w:p>
          <w:p w14:paraId="384A4540"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TTH</w:t>
            </w:r>
          </w:p>
        </w:tc>
      </w:tr>
      <w:tr w:rsidR="009C65B8" w:rsidRPr="00DC7E0E" w14:paraId="1340AB70" w14:textId="77777777" w:rsidTr="004C7F58">
        <w:trPr>
          <w:trHeight w:val="180"/>
          <w:jc w:val="center"/>
        </w:trPr>
        <w:tc>
          <w:tcPr>
            <w:tcW w:w="2098" w:type="dxa"/>
            <w:tcBorders>
              <w:top w:val="dotted" w:sz="4" w:space="0" w:color="auto"/>
              <w:left w:val="nil"/>
              <w:bottom w:val="nil"/>
              <w:right w:val="single" w:sz="4" w:space="0" w:color="auto"/>
            </w:tcBorders>
            <w:shd w:val="clear" w:color="auto" w:fill="auto"/>
            <w:noWrap/>
            <w:vAlign w:val="center"/>
          </w:tcPr>
          <w:p w14:paraId="4A6C5073" w14:textId="77777777" w:rsidR="009C65B8" w:rsidRPr="00DC7E0E" w:rsidRDefault="009C65B8" w:rsidP="004C7F58">
            <w:pPr>
              <w:spacing w:line="360" w:lineRule="auto"/>
              <w:jc w:val="right"/>
              <w:rPr>
                <w:rFonts w:cstheme="minorHAnsi"/>
                <w:sz w:val="24"/>
                <w:szCs w:val="24"/>
              </w:rPr>
            </w:pPr>
            <w:r w:rsidRPr="00DC7E0E">
              <w:rPr>
                <w:rFonts w:cstheme="minorHAnsi"/>
                <w:sz w:val="24"/>
                <w:szCs w:val="24"/>
              </w:rPr>
              <w:t>Adjustment covariates:</w:t>
            </w:r>
          </w:p>
        </w:tc>
        <w:tc>
          <w:tcPr>
            <w:tcW w:w="1275" w:type="dxa"/>
            <w:tcBorders>
              <w:top w:val="dotted" w:sz="4" w:space="0" w:color="auto"/>
              <w:left w:val="nil"/>
              <w:bottom w:val="nil"/>
              <w:right w:val="nil"/>
            </w:tcBorders>
            <w:vAlign w:val="center"/>
          </w:tcPr>
          <w:p w14:paraId="38571A74"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none</w:t>
            </w:r>
          </w:p>
        </w:tc>
        <w:tc>
          <w:tcPr>
            <w:tcW w:w="1276" w:type="dxa"/>
            <w:tcBorders>
              <w:top w:val="dotted" w:sz="4" w:space="0" w:color="auto"/>
              <w:left w:val="nil"/>
              <w:bottom w:val="nil"/>
              <w:right w:val="nil"/>
            </w:tcBorders>
            <w:vAlign w:val="center"/>
          </w:tcPr>
          <w:p w14:paraId="009EA358"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observables</w:t>
            </w:r>
          </w:p>
        </w:tc>
        <w:tc>
          <w:tcPr>
            <w:tcW w:w="1352" w:type="dxa"/>
            <w:tcBorders>
              <w:top w:val="dotted" w:sz="4" w:space="0" w:color="auto"/>
              <w:left w:val="nil"/>
              <w:bottom w:val="nil"/>
              <w:right w:val="single" w:sz="4" w:space="0" w:color="auto"/>
            </w:tcBorders>
            <w:vAlign w:val="center"/>
          </w:tcPr>
          <w:p w14:paraId="60ED1A38"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observables + interaction</w:t>
            </w:r>
          </w:p>
        </w:tc>
        <w:tc>
          <w:tcPr>
            <w:tcW w:w="1341" w:type="dxa"/>
            <w:tcBorders>
              <w:top w:val="dotted" w:sz="4" w:space="0" w:color="auto"/>
              <w:left w:val="single" w:sz="4" w:space="0" w:color="auto"/>
              <w:bottom w:val="nil"/>
            </w:tcBorders>
            <w:vAlign w:val="center"/>
          </w:tcPr>
          <w:p w14:paraId="0313B97B"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observables</w:t>
            </w:r>
          </w:p>
        </w:tc>
        <w:tc>
          <w:tcPr>
            <w:tcW w:w="1752" w:type="dxa"/>
            <w:tcBorders>
              <w:top w:val="dotted" w:sz="4" w:space="0" w:color="auto"/>
              <w:left w:val="nil"/>
              <w:bottom w:val="nil"/>
            </w:tcBorders>
            <w:vAlign w:val="center"/>
          </w:tcPr>
          <w:p w14:paraId="26BF482D"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observables + interaction</w:t>
            </w:r>
          </w:p>
        </w:tc>
      </w:tr>
      <w:tr w:rsidR="009C65B8" w:rsidRPr="00DC7E0E" w14:paraId="137B1511" w14:textId="77777777" w:rsidTr="004C7F58">
        <w:trPr>
          <w:trHeight w:val="180"/>
          <w:jc w:val="center"/>
        </w:trPr>
        <w:tc>
          <w:tcPr>
            <w:tcW w:w="2098" w:type="dxa"/>
            <w:vMerge w:val="restart"/>
            <w:tcBorders>
              <w:top w:val="single" w:sz="4" w:space="0" w:color="auto"/>
              <w:left w:val="nil"/>
              <w:right w:val="single" w:sz="4" w:space="0" w:color="auto"/>
            </w:tcBorders>
            <w:shd w:val="clear" w:color="auto" w:fill="auto"/>
            <w:noWrap/>
            <w:vAlign w:val="center"/>
            <w:hideMark/>
          </w:tcPr>
          <w:p w14:paraId="32FD9DF0" w14:textId="77777777" w:rsidR="009C65B8" w:rsidRPr="00DC7E0E" w:rsidRDefault="009C65B8" w:rsidP="004C7F58">
            <w:pPr>
              <w:spacing w:line="360" w:lineRule="auto"/>
              <w:rPr>
                <w:rFonts w:cstheme="minorHAnsi"/>
                <w:sz w:val="24"/>
                <w:szCs w:val="24"/>
                <w:vertAlign w:val="subscript"/>
              </w:rPr>
            </w:pPr>
            <w:r w:rsidRPr="00DC7E0E">
              <w:rPr>
                <w:rFonts w:cstheme="minorHAnsi"/>
                <w:color w:val="000000"/>
                <w:sz w:val="24"/>
                <w:szCs w:val="24"/>
                <w:lang w:val="en-US"/>
              </w:rPr>
              <w:t>Area (&gt;25cm</w:t>
            </w:r>
            <w:r w:rsidRPr="00DC7E0E">
              <w:rPr>
                <w:rFonts w:cstheme="minorHAnsi"/>
                <w:color w:val="000000"/>
                <w:sz w:val="24"/>
                <w:szCs w:val="24"/>
                <w:vertAlign w:val="superscript"/>
                <w:lang w:val="en-US"/>
              </w:rPr>
              <w:t>2</w:t>
            </w:r>
            <w:r w:rsidRPr="00DC7E0E">
              <w:rPr>
                <w:rFonts w:cstheme="minorHAnsi"/>
                <w:color w:val="000000"/>
                <w:sz w:val="24"/>
                <w:szCs w:val="24"/>
                <w:lang w:val="en-US"/>
              </w:rPr>
              <w:t xml:space="preserve">), </w:t>
            </w:r>
            <w:r w:rsidRPr="00DC7E0E">
              <w:rPr>
                <w:rFonts w:cstheme="minorHAnsi"/>
                <w:i/>
                <w:color w:val="000000"/>
                <w:sz w:val="24"/>
                <w:szCs w:val="24"/>
                <w:lang w:val="en-US"/>
              </w:rPr>
              <w:t>x</w:t>
            </w:r>
            <w:r w:rsidRPr="00DC7E0E">
              <w:rPr>
                <w:rFonts w:cstheme="minorHAnsi"/>
                <w:i/>
                <w:color w:val="000000"/>
                <w:sz w:val="24"/>
                <w:szCs w:val="24"/>
                <w:vertAlign w:val="subscript"/>
                <w:lang w:val="en-US"/>
              </w:rPr>
              <w:t>1</w:t>
            </w:r>
          </w:p>
        </w:tc>
        <w:tc>
          <w:tcPr>
            <w:tcW w:w="1275" w:type="dxa"/>
            <w:tcBorders>
              <w:top w:val="single" w:sz="4" w:space="0" w:color="auto"/>
              <w:left w:val="nil"/>
              <w:right w:val="nil"/>
            </w:tcBorders>
            <w:vAlign w:val="center"/>
          </w:tcPr>
          <w:p w14:paraId="46A0C725" w14:textId="77777777" w:rsidR="009C65B8" w:rsidRPr="00DC7E0E" w:rsidRDefault="009C65B8" w:rsidP="004C7F58">
            <w:pPr>
              <w:spacing w:line="360" w:lineRule="auto"/>
              <w:jc w:val="center"/>
              <w:rPr>
                <w:rFonts w:cstheme="minorHAnsi"/>
                <w:sz w:val="24"/>
                <w:szCs w:val="24"/>
              </w:rPr>
            </w:pPr>
          </w:p>
        </w:tc>
        <w:tc>
          <w:tcPr>
            <w:tcW w:w="1276" w:type="dxa"/>
            <w:tcBorders>
              <w:top w:val="single" w:sz="4" w:space="0" w:color="auto"/>
              <w:left w:val="nil"/>
              <w:right w:val="nil"/>
            </w:tcBorders>
            <w:vAlign w:val="center"/>
          </w:tcPr>
          <w:p w14:paraId="2104B0CF"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18.0</w:t>
            </w:r>
          </w:p>
        </w:tc>
        <w:tc>
          <w:tcPr>
            <w:tcW w:w="1352" w:type="dxa"/>
            <w:tcBorders>
              <w:top w:val="single" w:sz="4" w:space="0" w:color="auto"/>
              <w:left w:val="nil"/>
              <w:right w:val="single" w:sz="4" w:space="0" w:color="auto"/>
            </w:tcBorders>
            <w:vAlign w:val="center"/>
          </w:tcPr>
          <w:p w14:paraId="4BFFAAEC"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21.1</w:t>
            </w:r>
          </w:p>
        </w:tc>
        <w:tc>
          <w:tcPr>
            <w:tcW w:w="1341" w:type="dxa"/>
            <w:tcBorders>
              <w:top w:val="single" w:sz="4" w:space="0" w:color="auto"/>
              <w:left w:val="single" w:sz="4" w:space="0" w:color="auto"/>
              <w:bottom w:val="nil"/>
            </w:tcBorders>
            <w:vAlign w:val="center"/>
          </w:tcPr>
          <w:p w14:paraId="2A4D02A4"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23.8</w:t>
            </w:r>
          </w:p>
        </w:tc>
        <w:tc>
          <w:tcPr>
            <w:tcW w:w="1752" w:type="dxa"/>
            <w:tcBorders>
              <w:top w:val="single" w:sz="4" w:space="0" w:color="auto"/>
              <w:left w:val="nil"/>
              <w:bottom w:val="nil"/>
            </w:tcBorders>
            <w:vAlign w:val="center"/>
          </w:tcPr>
          <w:p w14:paraId="676B1E6C"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36.2</w:t>
            </w:r>
          </w:p>
        </w:tc>
      </w:tr>
      <w:tr w:rsidR="009C65B8" w:rsidRPr="00DC7E0E" w14:paraId="1F581EFB" w14:textId="77777777" w:rsidTr="004C7F58">
        <w:trPr>
          <w:trHeight w:val="81"/>
          <w:jc w:val="center"/>
        </w:trPr>
        <w:tc>
          <w:tcPr>
            <w:tcW w:w="2098" w:type="dxa"/>
            <w:vMerge/>
            <w:tcBorders>
              <w:left w:val="nil"/>
              <w:right w:val="single" w:sz="4" w:space="0" w:color="auto"/>
            </w:tcBorders>
            <w:shd w:val="clear" w:color="auto" w:fill="auto"/>
            <w:noWrap/>
            <w:vAlign w:val="center"/>
            <w:hideMark/>
          </w:tcPr>
          <w:p w14:paraId="73E3DC01" w14:textId="77777777" w:rsidR="009C65B8" w:rsidRPr="00DC7E0E" w:rsidRDefault="009C65B8" w:rsidP="004C7F58">
            <w:pPr>
              <w:spacing w:line="360" w:lineRule="auto"/>
              <w:rPr>
                <w:rFonts w:cstheme="minorHAnsi"/>
                <w:sz w:val="24"/>
                <w:szCs w:val="24"/>
              </w:rPr>
            </w:pPr>
          </w:p>
        </w:tc>
        <w:tc>
          <w:tcPr>
            <w:tcW w:w="1275" w:type="dxa"/>
            <w:tcBorders>
              <w:left w:val="nil"/>
              <w:right w:val="nil"/>
            </w:tcBorders>
            <w:vAlign w:val="center"/>
          </w:tcPr>
          <w:p w14:paraId="077C005D" w14:textId="77777777" w:rsidR="009C65B8" w:rsidRPr="00DC7E0E" w:rsidRDefault="009C65B8" w:rsidP="004C7F58">
            <w:pPr>
              <w:spacing w:line="360" w:lineRule="auto"/>
              <w:jc w:val="center"/>
              <w:rPr>
                <w:rFonts w:cstheme="minorHAnsi"/>
                <w:sz w:val="24"/>
                <w:szCs w:val="24"/>
              </w:rPr>
            </w:pPr>
          </w:p>
        </w:tc>
        <w:tc>
          <w:tcPr>
            <w:tcW w:w="1276" w:type="dxa"/>
            <w:tcBorders>
              <w:left w:val="nil"/>
              <w:right w:val="nil"/>
            </w:tcBorders>
            <w:vAlign w:val="center"/>
          </w:tcPr>
          <w:p w14:paraId="3B2695C6"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[-23.1, 58.0]</w:t>
            </w:r>
          </w:p>
        </w:tc>
        <w:tc>
          <w:tcPr>
            <w:tcW w:w="1352" w:type="dxa"/>
            <w:tcBorders>
              <w:left w:val="nil"/>
              <w:right w:val="single" w:sz="4" w:space="0" w:color="auto"/>
            </w:tcBorders>
            <w:vAlign w:val="center"/>
          </w:tcPr>
          <w:p w14:paraId="524CAA4A"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[-20.3, 62.1]</w:t>
            </w:r>
          </w:p>
        </w:tc>
        <w:tc>
          <w:tcPr>
            <w:tcW w:w="1341" w:type="dxa"/>
            <w:tcBorders>
              <w:top w:val="nil"/>
              <w:left w:val="single" w:sz="4" w:space="0" w:color="auto"/>
            </w:tcBorders>
            <w:vAlign w:val="center"/>
          </w:tcPr>
          <w:p w14:paraId="622DBF28"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[29.8, 43.7]</w:t>
            </w:r>
          </w:p>
        </w:tc>
        <w:tc>
          <w:tcPr>
            <w:tcW w:w="1752" w:type="dxa"/>
            <w:tcBorders>
              <w:top w:val="nil"/>
              <w:left w:val="nil"/>
            </w:tcBorders>
            <w:vAlign w:val="center"/>
          </w:tcPr>
          <w:p w14:paraId="100B5F6A"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[-23.7, 56.3]</w:t>
            </w:r>
          </w:p>
        </w:tc>
      </w:tr>
      <w:tr w:rsidR="009C65B8" w:rsidRPr="00DC7E0E" w14:paraId="2939E43B" w14:textId="77777777" w:rsidTr="004C7F58">
        <w:trPr>
          <w:trHeight w:val="180"/>
          <w:jc w:val="center"/>
        </w:trPr>
        <w:tc>
          <w:tcPr>
            <w:tcW w:w="2098" w:type="dxa"/>
            <w:vMerge w:val="restart"/>
            <w:tcBorders>
              <w:left w:val="nil"/>
              <w:right w:val="single" w:sz="4" w:space="0" w:color="auto"/>
            </w:tcBorders>
            <w:shd w:val="clear" w:color="auto" w:fill="auto"/>
            <w:noWrap/>
            <w:vAlign w:val="center"/>
            <w:hideMark/>
          </w:tcPr>
          <w:p w14:paraId="12A942E0" w14:textId="77777777" w:rsidR="009C65B8" w:rsidRPr="00DC7E0E" w:rsidRDefault="009C65B8" w:rsidP="004C7F58">
            <w:pPr>
              <w:spacing w:line="360" w:lineRule="auto"/>
              <w:rPr>
                <w:rFonts w:cstheme="minorHAnsi"/>
                <w:sz w:val="24"/>
                <w:szCs w:val="24"/>
              </w:rPr>
            </w:pPr>
            <w:r w:rsidRPr="00DC7E0E">
              <w:rPr>
                <w:rFonts w:cstheme="minorHAnsi"/>
                <w:color w:val="000000"/>
                <w:sz w:val="24"/>
                <w:szCs w:val="24"/>
                <w:lang w:val="en-US"/>
              </w:rPr>
              <w:t xml:space="preserve">Treatment location, </w:t>
            </w:r>
            <w:r w:rsidRPr="00DC7E0E">
              <w:rPr>
                <w:rFonts w:cstheme="minorHAnsi"/>
                <w:i/>
                <w:color w:val="000000"/>
                <w:sz w:val="24"/>
                <w:szCs w:val="24"/>
                <w:lang w:val="en-US"/>
              </w:rPr>
              <w:t>x</w:t>
            </w:r>
            <w:r w:rsidRPr="00DC7E0E">
              <w:rPr>
                <w:rFonts w:cstheme="minorHAnsi"/>
                <w:i/>
                <w:color w:val="000000"/>
                <w:sz w:val="24"/>
                <w:szCs w:val="24"/>
                <w:vertAlign w:val="subscript"/>
                <w:lang w:val="en-US"/>
              </w:rPr>
              <w:t>2</w:t>
            </w:r>
          </w:p>
        </w:tc>
        <w:tc>
          <w:tcPr>
            <w:tcW w:w="1275" w:type="dxa"/>
            <w:tcBorders>
              <w:left w:val="nil"/>
              <w:right w:val="nil"/>
            </w:tcBorders>
            <w:vAlign w:val="center"/>
          </w:tcPr>
          <w:p w14:paraId="02774DFE" w14:textId="77777777" w:rsidR="009C65B8" w:rsidRPr="00DC7E0E" w:rsidRDefault="009C65B8" w:rsidP="004C7F58">
            <w:pPr>
              <w:spacing w:line="360" w:lineRule="auto"/>
              <w:jc w:val="center"/>
              <w:rPr>
                <w:rFonts w:cstheme="minorHAnsi"/>
                <w:sz w:val="24"/>
                <w:szCs w:val="24"/>
              </w:rPr>
            </w:pPr>
          </w:p>
        </w:tc>
        <w:tc>
          <w:tcPr>
            <w:tcW w:w="1276" w:type="dxa"/>
            <w:tcBorders>
              <w:left w:val="nil"/>
              <w:right w:val="nil"/>
            </w:tcBorders>
            <w:vAlign w:val="center"/>
          </w:tcPr>
          <w:p w14:paraId="35F7A8BF"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45.3</w:t>
            </w:r>
          </w:p>
        </w:tc>
        <w:tc>
          <w:tcPr>
            <w:tcW w:w="1352" w:type="dxa"/>
            <w:tcBorders>
              <w:left w:val="nil"/>
              <w:right w:val="single" w:sz="4" w:space="0" w:color="auto"/>
            </w:tcBorders>
            <w:vAlign w:val="center"/>
          </w:tcPr>
          <w:p w14:paraId="791165F3"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43.8</w:t>
            </w:r>
          </w:p>
        </w:tc>
        <w:tc>
          <w:tcPr>
            <w:tcW w:w="1341" w:type="dxa"/>
            <w:tcBorders>
              <w:left w:val="single" w:sz="4" w:space="0" w:color="auto"/>
              <w:bottom w:val="nil"/>
            </w:tcBorders>
            <w:vAlign w:val="center"/>
          </w:tcPr>
          <w:p w14:paraId="2B8125D2"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48.9</w:t>
            </w:r>
          </w:p>
        </w:tc>
        <w:tc>
          <w:tcPr>
            <w:tcW w:w="1752" w:type="dxa"/>
            <w:tcBorders>
              <w:left w:val="nil"/>
              <w:bottom w:val="nil"/>
            </w:tcBorders>
            <w:vAlign w:val="center"/>
          </w:tcPr>
          <w:p w14:paraId="1494BD96"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55.3</w:t>
            </w:r>
          </w:p>
        </w:tc>
      </w:tr>
      <w:tr w:rsidR="009C65B8" w:rsidRPr="00DC7E0E" w14:paraId="2EDBE724" w14:textId="77777777" w:rsidTr="004C7F58">
        <w:trPr>
          <w:trHeight w:val="180"/>
          <w:jc w:val="center"/>
        </w:trPr>
        <w:tc>
          <w:tcPr>
            <w:tcW w:w="2098" w:type="dxa"/>
            <w:vMerge/>
            <w:tcBorders>
              <w:left w:val="nil"/>
              <w:right w:val="single" w:sz="4" w:space="0" w:color="auto"/>
            </w:tcBorders>
            <w:shd w:val="clear" w:color="auto" w:fill="auto"/>
            <w:noWrap/>
            <w:vAlign w:val="center"/>
          </w:tcPr>
          <w:p w14:paraId="2CF582E0" w14:textId="77777777" w:rsidR="009C65B8" w:rsidRPr="00DC7E0E" w:rsidRDefault="009C65B8" w:rsidP="004C7F58">
            <w:pPr>
              <w:spacing w:line="360" w:lineRule="auto"/>
              <w:rPr>
                <w:rFonts w:cstheme="minorHAnsi"/>
                <w:sz w:val="24"/>
                <w:szCs w:val="24"/>
              </w:rPr>
            </w:pPr>
          </w:p>
        </w:tc>
        <w:tc>
          <w:tcPr>
            <w:tcW w:w="1275" w:type="dxa"/>
            <w:tcBorders>
              <w:left w:val="nil"/>
              <w:right w:val="nil"/>
            </w:tcBorders>
            <w:vAlign w:val="center"/>
          </w:tcPr>
          <w:p w14:paraId="61AAA43D" w14:textId="77777777" w:rsidR="009C65B8" w:rsidRPr="00DC7E0E" w:rsidRDefault="009C65B8" w:rsidP="004C7F58">
            <w:pPr>
              <w:spacing w:line="360" w:lineRule="auto"/>
              <w:jc w:val="center"/>
              <w:rPr>
                <w:rFonts w:cstheme="minorHAnsi"/>
                <w:sz w:val="24"/>
                <w:szCs w:val="24"/>
              </w:rPr>
            </w:pPr>
          </w:p>
        </w:tc>
        <w:tc>
          <w:tcPr>
            <w:tcW w:w="1276" w:type="dxa"/>
            <w:tcBorders>
              <w:left w:val="nil"/>
              <w:right w:val="nil"/>
            </w:tcBorders>
            <w:vAlign w:val="center"/>
          </w:tcPr>
          <w:p w14:paraId="6A6BA255"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[11.3, 79.2]</w:t>
            </w:r>
          </w:p>
        </w:tc>
        <w:tc>
          <w:tcPr>
            <w:tcW w:w="1352" w:type="dxa"/>
            <w:tcBorders>
              <w:left w:val="nil"/>
              <w:right w:val="single" w:sz="4" w:space="0" w:color="auto"/>
            </w:tcBorders>
            <w:vAlign w:val="center"/>
          </w:tcPr>
          <w:p w14:paraId="3E3F7F7B"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[9.9, 76.8]</w:t>
            </w:r>
          </w:p>
        </w:tc>
        <w:tc>
          <w:tcPr>
            <w:tcW w:w="1341" w:type="dxa"/>
            <w:tcBorders>
              <w:left w:val="single" w:sz="4" w:space="0" w:color="auto"/>
            </w:tcBorders>
            <w:vAlign w:val="center"/>
          </w:tcPr>
          <w:p w14:paraId="250A5B0A"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[3.0, 63.8]</w:t>
            </w:r>
          </w:p>
        </w:tc>
        <w:tc>
          <w:tcPr>
            <w:tcW w:w="1752" w:type="dxa"/>
            <w:tcBorders>
              <w:left w:val="nil"/>
            </w:tcBorders>
            <w:vAlign w:val="center"/>
          </w:tcPr>
          <w:p w14:paraId="195361CE"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[10.8, 70.8]</w:t>
            </w:r>
          </w:p>
        </w:tc>
      </w:tr>
      <w:tr w:rsidR="009C65B8" w:rsidRPr="00DC7E0E" w14:paraId="3C6AAC84" w14:textId="77777777" w:rsidTr="004C7F58">
        <w:trPr>
          <w:trHeight w:val="180"/>
          <w:jc w:val="center"/>
        </w:trPr>
        <w:tc>
          <w:tcPr>
            <w:tcW w:w="2098" w:type="dxa"/>
            <w:vMerge w:val="restart"/>
            <w:tcBorders>
              <w:left w:val="nil"/>
              <w:right w:val="single" w:sz="4" w:space="0" w:color="auto"/>
            </w:tcBorders>
            <w:shd w:val="clear" w:color="auto" w:fill="auto"/>
            <w:noWrap/>
            <w:vAlign w:val="center"/>
          </w:tcPr>
          <w:p w14:paraId="453F189C" w14:textId="77777777" w:rsidR="009C65B8" w:rsidRPr="00DC7E0E" w:rsidRDefault="009C65B8" w:rsidP="004C7F58">
            <w:pPr>
              <w:spacing w:line="360" w:lineRule="auto"/>
              <w:rPr>
                <w:rFonts w:cstheme="minorHAnsi"/>
                <w:sz w:val="24"/>
                <w:szCs w:val="24"/>
              </w:rPr>
            </w:pPr>
            <w:r w:rsidRPr="00DC7E0E">
              <w:rPr>
                <w:rFonts w:cstheme="minorHAnsi"/>
                <w:color w:val="000000"/>
                <w:sz w:val="24"/>
                <w:szCs w:val="24"/>
                <w:lang w:val="en-US"/>
              </w:rPr>
              <w:t xml:space="preserve">Tissue involvement, </w:t>
            </w:r>
            <w:r w:rsidRPr="00DC7E0E">
              <w:rPr>
                <w:rFonts w:cstheme="minorHAnsi"/>
                <w:i/>
                <w:color w:val="000000"/>
                <w:sz w:val="24"/>
                <w:szCs w:val="24"/>
                <w:lang w:val="en-US"/>
              </w:rPr>
              <w:t>x</w:t>
            </w:r>
            <w:r w:rsidRPr="00DC7E0E">
              <w:rPr>
                <w:rFonts w:cstheme="minorHAnsi"/>
                <w:i/>
                <w:color w:val="000000"/>
                <w:sz w:val="24"/>
                <w:szCs w:val="24"/>
                <w:vertAlign w:val="subscript"/>
                <w:lang w:val="en-US"/>
              </w:rPr>
              <w:t>3</w:t>
            </w:r>
          </w:p>
        </w:tc>
        <w:tc>
          <w:tcPr>
            <w:tcW w:w="1275" w:type="dxa"/>
            <w:tcBorders>
              <w:left w:val="nil"/>
              <w:right w:val="nil"/>
            </w:tcBorders>
            <w:vAlign w:val="center"/>
          </w:tcPr>
          <w:p w14:paraId="209FEBEB" w14:textId="77777777" w:rsidR="009C65B8" w:rsidRPr="00DC7E0E" w:rsidRDefault="009C65B8" w:rsidP="004C7F58">
            <w:pPr>
              <w:spacing w:line="360" w:lineRule="auto"/>
              <w:jc w:val="center"/>
              <w:rPr>
                <w:rFonts w:cstheme="minorHAnsi"/>
                <w:sz w:val="24"/>
                <w:szCs w:val="24"/>
              </w:rPr>
            </w:pPr>
          </w:p>
        </w:tc>
        <w:tc>
          <w:tcPr>
            <w:tcW w:w="1276" w:type="dxa"/>
            <w:tcBorders>
              <w:left w:val="nil"/>
              <w:right w:val="nil"/>
            </w:tcBorders>
            <w:vAlign w:val="center"/>
          </w:tcPr>
          <w:p w14:paraId="322A68A5"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31.9</w:t>
            </w:r>
          </w:p>
        </w:tc>
        <w:tc>
          <w:tcPr>
            <w:tcW w:w="1352" w:type="dxa"/>
            <w:tcBorders>
              <w:left w:val="nil"/>
              <w:right w:val="single" w:sz="4" w:space="0" w:color="auto"/>
            </w:tcBorders>
            <w:vAlign w:val="center"/>
          </w:tcPr>
          <w:p w14:paraId="1FFD465A"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26.6</w:t>
            </w:r>
          </w:p>
        </w:tc>
        <w:tc>
          <w:tcPr>
            <w:tcW w:w="1341" w:type="dxa"/>
            <w:tcBorders>
              <w:left w:val="single" w:sz="4" w:space="0" w:color="auto"/>
            </w:tcBorders>
            <w:vAlign w:val="center"/>
          </w:tcPr>
          <w:p w14:paraId="5280BE51"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33.8</w:t>
            </w:r>
          </w:p>
        </w:tc>
        <w:tc>
          <w:tcPr>
            <w:tcW w:w="1752" w:type="dxa"/>
            <w:tcBorders>
              <w:left w:val="nil"/>
            </w:tcBorders>
            <w:vAlign w:val="center"/>
          </w:tcPr>
          <w:p w14:paraId="3011F82D"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37.2</w:t>
            </w:r>
          </w:p>
        </w:tc>
      </w:tr>
      <w:tr w:rsidR="009C65B8" w:rsidRPr="00DC7E0E" w14:paraId="250F581D" w14:textId="77777777" w:rsidTr="004C7F58">
        <w:trPr>
          <w:trHeight w:val="180"/>
          <w:jc w:val="center"/>
        </w:trPr>
        <w:tc>
          <w:tcPr>
            <w:tcW w:w="2098" w:type="dxa"/>
            <w:vMerge/>
            <w:tcBorders>
              <w:left w:val="nil"/>
              <w:right w:val="single" w:sz="4" w:space="0" w:color="auto"/>
            </w:tcBorders>
            <w:shd w:val="clear" w:color="auto" w:fill="auto"/>
            <w:noWrap/>
            <w:vAlign w:val="center"/>
          </w:tcPr>
          <w:p w14:paraId="63691972" w14:textId="77777777" w:rsidR="009C65B8" w:rsidRPr="00DC7E0E" w:rsidRDefault="009C65B8" w:rsidP="004C7F58">
            <w:pPr>
              <w:spacing w:line="360" w:lineRule="auto"/>
              <w:rPr>
                <w:rFonts w:cstheme="minorHAnsi"/>
                <w:sz w:val="24"/>
                <w:szCs w:val="24"/>
              </w:rPr>
            </w:pPr>
          </w:p>
        </w:tc>
        <w:tc>
          <w:tcPr>
            <w:tcW w:w="1275" w:type="dxa"/>
            <w:tcBorders>
              <w:left w:val="nil"/>
              <w:right w:val="nil"/>
            </w:tcBorders>
            <w:vAlign w:val="center"/>
          </w:tcPr>
          <w:p w14:paraId="52020DEB" w14:textId="77777777" w:rsidR="009C65B8" w:rsidRPr="00DC7E0E" w:rsidRDefault="009C65B8" w:rsidP="004C7F58">
            <w:pPr>
              <w:spacing w:line="360" w:lineRule="auto"/>
              <w:jc w:val="center"/>
              <w:rPr>
                <w:rFonts w:cstheme="minorHAnsi"/>
                <w:sz w:val="24"/>
                <w:szCs w:val="24"/>
              </w:rPr>
            </w:pPr>
          </w:p>
        </w:tc>
        <w:tc>
          <w:tcPr>
            <w:tcW w:w="1276" w:type="dxa"/>
            <w:tcBorders>
              <w:left w:val="nil"/>
              <w:right w:val="nil"/>
            </w:tcBorders>
            <w:vAlign w:val="center"/>
          </w:tcPr>
          <w:p w14:paraId="33DCD29A"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[-1.5, 65.0]</w:t>
            </w:r>
          </w:p>
        </w:tc>
        <w:tc>
          <w:tcPr>
            <w:tcW w:w="1352" w:type="dxa"/>
            <w:tcBorders>
              <w:left w:val="nil"/>
              <w:right w:val="single" w:sz="4" w:space="0" w:color="auto"/>
            </w:tcBorders>
            <w:vAlign w:val="center"/>
          </w:tcPr>
          <w:p w14:paraId="39883CCE"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[-5.3, 58.7]</w:t>
            </w:r>
          </w:p>
        </w:tc>
        <w:tc>
          <w:tcPr>
            <w:tcW w:w="1341" w:type="dxa"/>
            <w:tcBorders>
              <w:left w:val="single" w:sz="4" w:space="0" w:color="auto"/>
            </w:tcBorders>
            <w:vAlign w:val="center"/>
          </w:tcPr>
          <w:p w14:paraId="3A918307"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[-8.0, 73.1</w:t>
            </w:r>
          </w:p>
        </w:tc>
        <w:tc>
          <w:tcPr>
            <w:tcW w:w="1752" w:type="dxa"/>
            <w:tcBorders>
              <w:left w:val="nil"/>
            </w:tcBorders>
            <w:vAlign w:val="center"/>
          </w:tcPr>
          <w:p w14:paraId="7B5C755D"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[-2.0, 50.6]</w:t>
            </w:r>
          </w:p>
        </w:tc>
      </w:tr>
      <w:tr w:rsidR="009C65B8" w:rsidRPr="00DC7E0E" w14:paraId="4E5302D8" w14:textId="77777777" w:rsidTr="004C7F58">
        <w:trPr>
          <w:trHeight w:val="180"/>
          <w:jc w:val="center"/>
        </w:trPr>
        <w:tc>
          <w:tcPr>
            <w:tcW w:w="2098" w:type="dxa"/>
            <w:vMerge w:val="restart"/>
            <w:tcBorders>
              <w:left w:val="nil"/>
              <w:right w:val="single" w:sz="4" w:space="0" w:color="auto"/>
            </w:tcBorders>
            <w:shd w:val="clear" w:color="auto" w:fill="auto"/>
            <w:noWrap/>
            <w:vAlign w:val="center"/>
          </w:tcPr>
          <w:p w14:paraId="58B41698" w14:textId="77777777" w:rsidR="009C65B8" w:rsidRPr="00DC7E0E" w:rsidRDefault="009C65B8" w:rsidP="004C7F58">
            <w:pPr>
              <w:spacing w:line="360" w:lineRule="auto"/>
              <w:rPr>
                <w:rFonts w:cstheme="minorHAnsi"/>
                <w:sz w:val="24"/>
                <w:szCs w:val="24"/>
              </w:rPr>
            </w:pPr>
            <w:r w:rsidRPr="00DC7E0E">
              <w:rPr>
                <w:rFonts w:cstheme="minorHAnsi"/>
                <w:color w:val="000000"/>
                <w:sz w:val="24"/>
                <w:szCs w:val="24"/>
                <w:lang w:val="en-US"/>
              </w:rPr>
              <w:t xml:space="preserve">History, </w:t>
            </w:r>
            <w:r w:rsidRPr="00DC7E0E">
              <w:rPr>
                <w:rFonts w:cstheme="minorHAnsi"/>
                <w:i/>
                <w:color w:val="000000"/>
                <w:sz w:val="24"/>
                <w:szCs w:val="24"/>
                <w:lang w:val="en-US"/>
              </w:rPr>
              <w:t>w</w:t>
            </w:r>
          </w:p>
        </w:tc>
        <w:tc>
          <w:tcPr>
            <w:tcW w:w="1275" w:type="dxa"/>
            <w:tcBorders>
              <w:left w:val="nil"/>
              <w:right w:val="nil"/>
            </w:tcBorders>
            <w:vAlign w:val="center"/>
          </w:tcPr>
          <w:p w14:paraId="0FD398B1" w14:textId="77777777" w:rsidR="009C65B8" w:rsidRPr="00DC7E0E" w:rsidRDefault="009C65B8" w:rsidP="004C7F58">
            <w:pPr>
              <w:spacing w:line="360" w:lineRule="auto"/>
              <w:jc w:val="center"/>
              <w:rPr>
                <w:rFonts w:cstheme="minorHAnsi"/>
                <w:sz w:val="24"/>
                <w:szCs w:val="24"/>
              </w:rPr>
            </w:pPr>
          </w:p>
        </w:tc>
        <w:tc>
          <w:tcPr>
            <w:tcW w:w="1276" w:type="dxa"/>
            <w:tcBorders>
              <w:left w:val="nil"/>
              <w:right w:val="nil"/>
            </w:tcBorders>
            <w:vAlign w:val="center"/>
          </w:tcPr>
          <w:p w14:paraId="43957F1D"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7.5</w:t>
            </w:r>
          </w:p>
        </w:tc>
        <w:tc>
          <w:tcPr>
            <w:tcW w:w="1352" w:type="dxa"/>
            <w:tcBorders>
              <w:left w:val="nil"/>
              <w:right w:val="single" w:sz="4" w:space="0" w:color="auto"/>
            </w:tcBorders>
            <w:vAlign w:val="center"/>
          </w:tcPr>
          <w:p w14:paraId="593A59F2"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-29.3</w:t>
            </w:r>
          </w:p>
        </w:tc>
        <w:tc>
          <w:tcPr>
            <w:tcW w:w="1341" w:type="dxa"/>
            <w:tcBorders>
              <w:left w:val="single" w:sz="4" w:space="0" w:color="auto"/>
            </w:tcBorders>
            <w:vAlign w:val="center"/>
          </w:tcPr>
          <w:p w14:paraId="2E996DA9"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7.2</w:t>
            </w:r>
          </w:p>
        </w:tc>
        <w:tc>
          <w:tcPr>
            <w:tcW w:w="1752" w:type="dxa"/>
            <w:tcBorders>
              <w:left w:val="nil"/>
            </w:tcBorders>
            <w:vAlign w:val="center"/>
          </w:tcPr>
          <w:p w14:paraId="4F10B094"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-10.3</w:t>
            </w:r>
          </w:p>
        </w:tc>
      </w:tr>
      <w:tr w:rsidR="009C65B8" w:rsidRPr="00DC7E0E" w14:paraId="71B5AEE1" w14:textId="77777777" w:rsidTr="004C7F58">
        <w:trPr>
          <w:trHeight w:val="180"/>
          <w:jc w:val="center"/>
        </w:trPr>
        <w:tc>
          <w:tcPr>
            <w:tcW w:w="2098" w:type="dxa"/>
            <w:vMerge/>
            <w:tcBorders>
              <w:left w:val="nil"/>
              <w:right w:val="single" w:sz="4" w:space="0" w:color="auto"/>
            </w:tcBorders>
            <w:shd w:val="clear" w:color="auto" w:fill="auto"/>
            <w:noWrap/>
            <w:vAlign w:val="center"/>
          </w:tcPr>
          <w:p w14:paraId="61A0F394" w14:textId="77777777" w:rsidR="009C65B8" w:rsidRPr="00DC7E0E" w:rsidRDefault="009C65B8" w:rsidP="004C7F58">
            <w:pPr>
              <w:spacing w:line="360" w:lineRule="auto"/>
              <w:rPr>
                <w:rFonts w:cstheme="minorHAnsi"/>
                <w:sz w:val="24"/>
                <w:szCs w:val="24"/>
              </w:rPr>
            </w:pPr>
          </w:p>
        </w:tc>
        <w:tc>
          <w:tcPr>
            <w:tcW w:w="1275" w:type="dxa"/>
            <w:tcBorders>
              <w:left w:val="nil"/>
              <w:right w:val="nil"/>
            </w:tcBorders>
            <w:vAlign w:val="center"/>
          </w:tcPr>
          <w:p w14:paraId="76AD702B" w14:textId="77777777" w:rsidR="009C65B8" w:rsidRPr="00DC7E0E" w:rsidRDefault="009C65B8" w:rsidP="004C7F58">
            <w:pPr>
              <w:spacing w:line="360" w:lineRule="auto"/>
              <w:jc w:val="center"/>
              <w:rPr>
                <w:rFonts w:cstheme="minorHAnsi"/>
                <w:sz w:val="24"/>
                <w:szCs w:val="24"/>
              </w:rPr>
            </w:pPr>
          </w:p>
        </w:tc>
        <w:tc>
          <w:tcPr>
            <w:tcW w:w="1276" w:type="dxa"/>
            <w:tcBorders>
              <w:left w:val="nil"/>
              <w:right w:val="nil"/>
            </w:tcBorders>
            <w:vAlign w:val="center"/>
          </w:tcPr>
          <w:p w14:paraId="76B5280A"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[-28.4, 42.9]</w:t>
            </w:r>
          </w:p>
        </w:tc>
        <w:tc>
          <w:tcPr>
            <w:tcW w:w="1352" w:type="dxa"/>
            <w:tcBorders>
              <w:left w:val="nil"/>
              <w:right w:val="single" w:sz="4" w:space="0" w:color="auto"/>
            </w:tcBorders>
            <w:vAlign w:val="center"/>
          </w:tcPr>
          <w:p w14:paraId="1ECE02BE"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[-71.5, 12.1]</w:t>
            </w:r>
          </w:p>
        </w:tc>
        <w:tc>
          <w:tcPr>
            <w:tcW w:w="1341" w:type="dxa"/>
            <w:tcBorders>
              <w:left w:val="single" w:sz="4" w:space="0" w:color="auto"/>
            </w:tcBorders>
            <w:vAlign w:val="center"/>
          </w:tcPr>
          <w:p w14:paraId="604BF748"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[-29.5, 44.6]</w:t>
            </w:r>
          </w:p>
        </w:tc>
        <w:tc>
          <w:tcPr>
            <w:tcW w:w="1752" w:type="dxa"/>
            <w:tcBorders>
              <w:left w:val="nil"/>
            </w:tcBorders>
            <w:vAlign w:val="center"/>
          </w:tcPr>
          <w:p w14:paraId="5D5A7134"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[-61.4, 7.4]</w:t>
            </w:r>
          </w:p>
        </w:tc>
      </w:tr>
      <w:tr w:rsidR="009C65B8" w:rsidRPr="00DC7E0E" w14:paraId="6BDCCBAA" w14:textId="77777777" w:rsidTr="004C7F58">
        <w:trPr>
          <w:trHeight w:val="180"/>
          <w:jc w:val="center"/>
        </w:trPr>
        <w:tc>
          <w:tcPr>
            <w:tcW w:w="2098" w:type="dxa"/>
            <w:vMerge w:val="restart"/>
            <w:tcBorders>
              <w:left w:val="nil"/>
              <w:right w:val="single" w:sz="4" w:space="0" w:color="auto"/>
            </w:tcBorders>
            <w:shd w:val="clear" w:color="auto" w:fill="auto"/>
            <w:noWrap/>
            <w:vAlign w:val="center"/>
          </w:tcPr>
          <w:p w14:paraId="6202E985" w14:textId="77777777" w:rsidR="009C65B8" w:rsidRPr="00DC7E0E" w:rsidRDefault="009C65B8" w:rsidP="004C7F58">
            <w:pPr>
              <w:spacing w:line="360" w:lineRule="auto"/>
              <w:rPr>
                <w:rFonts w:cstheme="minorHAnsi"/>
                <w:sz w:val="24"/>
                <w:szCs w:val="24"/>
              </w:rPr>
            </w:pPr>
            <w:r w:rsidRPr="00DC7E0E">
              <w:rPr>
                <w:rFonts w:cstheme="minorHAnsi"/>
                <w:sz w:val="24"/>
                <w:szCs w:val="24"/>
              </w:rPr>
              <w:t xml:space="preserve">NPWT, </w:t>
            </w:r>
            <w:r w:rsidRPr="00DC7E0E">
              <w:rPr>
                <w:rFonts w:cstheme="minorHAnsi"/>
                <w:i/>
                <w:sz w:val="24"/>
                <w:szCs w:val="24"/>
              </w:rPr>
              <w:t>t</w:t>
            </w:r>
          </w:p>
        </w:tc>
        <w:tc>
          <w:tcPr>
            <w:tcW w:w="1275" w:type="dxa"/>
            <w:tcBorders>
              <w:left w:val="nil"/>
              <w:right w:val="nil"/>
            </w:tcBorders>
          </w:tcPr>
          <w:p w14:paraId="24C56FDB"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108.0</w:t>
            </w:r>
          </w:p>
        </w:tc>
        <w:tc>
          <w:tcPr>
            <w:tcW w:w="1276" w:type="dxa"/>
            <w:tcBorders>
              <w:left w:val="nil"/>
              <w:right w:val="nil"/>
            </w:tcBorders>
            <w:vAlign w:val="center"/>
          </w:tcPr>
          <w:p w14:paraId="4560E48C"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73.2</w:t>
            </w:r>
          </w:p>
        </w:tc>
        <w:tc>
          <w:tcPr>
            <w:tcW w:w="1352" w:type="dxa"/>
            <w:tcBorders>
              <w:left w:val="nil"/>
              <w:right w:val="single" w:sz="4" w:space="0" w:color="auto"/>
            </w:tcBorders>
            <w:vAlign w:val="center"/>
          </w:tcPr>
          <w:p w14:paraId="312CAD58"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41.9</w:t>
            </w:r>
          </w:p>
        </w:tc>
        <w:tc>
          <w:tcPr>
            <w:tcW w:w="1341" w:type="dxa"/>
            <w:tcBorders>
              <w:left w:val="single" w:sz="4" w:space="0" w:color="auto"/>
            </w:tcBorders>
            <w:shd w:val="clear" w:color="auto" w:fill="auto"/>
            <w:vAlign w:val="center"/>
          </w:tcPr>
          <w:p w14:paraId="1A02E4AF"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56.9</w:t>
            </w:r>
          </w:p>
        </w:tc>
        <w:tc>
          <w:tcPr>
            <w:tcW w:w="1752" w:type="dxa"/>
            <w:tcBorders>
              <w:left w:val="nil"/>
            </w:tcBorders>
            <w:shd w:val="clear" w:color="auto" w:fill="auto"/>
            <w:vAlign w:val="center"/>
          </w:tcPr>
          <w:p w14:paraId="7C0BCDA2"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9.1</w:t>
            </w:r>
          </w:p>
        </w:tc>
      </w:tr>
      <w:tr w:rsidR="009C65B8" w:rsidRPr="00DC7E0E" w14:paraId="485DB6DA" w14:textId="77777777" w:rsidTr="004C7F58">
        <w:trPr>
          <w:trHeight w:val="180"/>
          <w:jc w:val="center"/>
        </w:trPr>
        <w:tc>
          <w:tcPr>
            <w:tcW w:w="2098" w:type="dxa"/>
            <w:vMerge/>
            <w:tcBorders>
              <w:left w:val="nil"/>
              <w:right w:val="single" w:sz="4" w:space="0" w:color="auto"/>
            </w:tcBorders>
            <w:shd w:val="clear" w:color="auto" w:fill="auto"/>
            <w:noWrap/>
            <w:vAlign w:val="center"/>
          </w:tcPr>
          <w:p w14:paraId="107E36DE" w14:textId="77777777" w:rsidR="009C65B8" w:rsidRPr="00DC7E0E" w:rsidRDefault="009C65B8" w:rsidP="004C7F58">
            <w:pPr>
              <w:spacing w:line="360" w:lineRule="auto"/>
              <w:rPr>
                <w:rFonts w:cstheme="minorHAnsi"/>
                <w:sz w:val="24"/>
                <w:szCs w:val="24"/>
              </w:rPr>
            </w:pPr>
          </w:p>
        </w:tc>
        <w:tc>
          <w:tcPr>
            <w:tcW w:w="1275" w:type="dxa"/>
            <w:tcBorders>
              <w:left w:val="nil"/>
              <w:right w:val="nil"/>
            </w:tcBorders>
            <w:vAlign w:val="center"/>
          </w:tcPr>
          <w:p w14:paraId="550B8ABC"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[73.6, 142.2]</w:t>
            </w:r>
          </w:p>
        </w:tc>
        <w:tc>
          <w:tcPr>
            <w:tcW w:w="1276" w:type="dxa"/>
            <w:tcBorders>
              <w:left w:val="nil"/>
              <w:right w:val="nil"/>
            </w:tcBorders>
            <w:vAlign w:val="center"/>
          </w:tcPr>
          <w:p w14:paraId="36D62EF5"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[33.8, 112.8]</w:t>
            </w:r>
          </w:p>
        </w:tc>
        <w:tc>
          <w:tcPr>
            <w:tcW w:w="1352" w:type="dxa"/>
            <w:tcBorders>
              <w:left w:val="nil"/>
              <w:right w:val="single" w:sz="4" w:space="0" w:color="auto"/>
            </w:tcBorders>
            <w:vAlign w:val="center"/>
          </w:tcPr>
          <w:p w14:paraId="51D42C9E"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[-1.1, 84.1]</w:t>
            </w:r>
          </w:p>
        </w:tc>
        <w:tc>
          <w:tcPr>
            <w:tcW w:w="1341" w:type="dxa"/>
            <w:tcBorders>
              <w:left w:val="single" w:sz="4" w:space="0" w:color="auto"/>
            </w:tcBorders>
            <w:shd w:val="clear" w:color="auto" w:fill="auto"/>
            <w:vAlign w:val="center"/>
          </w:tcPr>
          <w:p w14:paraId="53C08B67"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[-71.7, 192.8]</w:t>
            </w:r>
          </w:p>
        </w:tc>
        <w:tc>
          <w:tcPr>
            <w:tcW w:w="1752" w:type="dxa"/>
            <w:tcBorders>
              <w:left w:val="nil"/>
            </w:tcBorders>
            <w:shd w:val="clear" w:color="auto" w:fill="auto"/>
            <w:vAlign w:val="center"/>
          </w:tcPr>
          <w:p w14:paraId="1CB0DEBD"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[-120.2, 55.9]</w:t>
            </w:r>
          </w:p>
        </w:tc>
      </w:tr>
      <w:tr w:rsidR="009C65B8" w:rsidRPr="00DC7E0E" w14:paraId="4C02913A" w14:textId="77777777" w:rsidTr="004C7F58">
        <w:trPr>
          <w:trHeight w:val="180"/>
          <w:jc w:val="center"/>
        </w:trPr>
        <w:tc>
          <w:tcPr>
            <w:tcW w:w="2098" w:type="dxa"/>
            <w:vMerge w:val="restart"/>
            <w:tcBorders>
              <w:top w:val="nil"/>
              <w:left w:val="nil"/>
              <w:right w:val="single" w:sz="4" w:space="0" w:color="auto"/>
            </w:tcBorders>
            <w:shd w:val="clear" w:color="auto" w:fill="auto"/>
            <w:noWrap/>
            <w:vAlign w:val="center"/>
          </w:tcPr>
          <w:p w14:paraId="4E3C99E4" w14:textId="77777777" w:rsidR="009C65B8" w:rsidRPr="00DC7E0E" w:rsidRDefault="009C65B8" w:rsidP="004C7F58">
            <w:pPr>
              <w:spacing w:line="360" w:lineRule="auto"/>
              <w:rPr>
                <w:rFonts w:cstheme="minorHAnsi"/>
                <w:sz w:val="24"/>
                <w:szCs w:val="24"/>
              </w:rPr>
            </w:pPr>
            <w:r w:rsidRPr="00DC7E0E">
              <w:rPr>
                <w:rFonts w:cstheme="minorHAnsi"/>
                <w:sz w:val="24"/>
                <w:szCs w:val="24"/>
              </w:rPr>
              <w:t xml:space="preserve">NPWT x </w:t>
            </w:r>
            <w:r w:rsidRPr="00DC7E0E">
              <w:rPr>
                <w:rFonts w:cstheme="minorHAnsi"/>
                <w:color w:val="000000"/>
                <w:sz w:val="24"/>
                <w:szCs w:val="24"/>
                <w:lang w:val="en-US"/>
              </w:rPr>
              <w:t xml:space="preserve">History, </w:t>
            </w:r>
            <w:r w:rsidRPr="00DC7E0E">
              <w:rPr>
                <w:rFonts w:cstheme="minorHAnsi"/>
                <w:i/>
                <w:color w:val="000000"/>
                <w:sz w:val="24"/>
                <w:szCs w:val="24"/>
                <w:lang w:val="en-US"/>
              </w:rPr>
              <w:t>w.t</w:t>
            </w:r>
          </w:p>
        </w:tc>
        <w:tc>
          <w:tcPr>
            <w:tcW w:w="1275" w:type="dxa"/>
            <w:tcBorders>
              <w:top w:val="nil"/>
              <w:left w:val="nil"/>
              <w:right w:val="nil"/>
            </w:tcBorders>
            <w:vAlign w:val="center"/>
          </w:tcPr>
          <w:p w14:paraId="05E8B1B9"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w:t>
            </w:r>
          </w:p>
        </w:tc>
        <w:tc>
          <w:tcPr>
            <w:tcW w:w="1276" w:type="dxa"/>
            <w:tcBorders>
              <w:top w:val="nil"/>
              <w:left w:val="nil"/>
              <w:right w:val="nil"/>
            </w:tcBorders>
            <w:vAlign w:val="center"/>
          </w:tcPr>
          <w:p w14:paraId="4AF6BD47"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w:t>
            </w:r>
          </w:p>
        </w:tc>
        <w:tc>
          <w:tcPr>
            <w:tcW w:w="1352" w:type="dxa"/>
            <w:tcBorders>
              <w:top w:val="nil"/>
              <w:left w:val="nil"/>
              <w:right w:val="single" w:sz="4" w:space="0" w:color="auto"/>
            </w:tcBorders>
            <w:vAlign w:val="center"/>
          </w:tcPr>
          <w:p w14:paraId="76C83A09"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138.7</w:t>
            </w:r>
          </w:p>
        </w:tc>
        <w:tc>
          <w:tcPr>
            <w:tcW w:w="1341" w:type="dxa"/>
            <w:tcBorders>
              <w:top w:val="nil"/>
              <w:left w:val="single" w:sz="4" w:space="0" w:color="auto"/>
            </w:tcBorders>
            <w:shd w:val="clear" w:color="auto" w:fill="auto"/>
            <w:vAlign w:val="center"/>
          </w:tcPr>
          <w:p w14:paraId="7A676506"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w:t>
            </w:r>
          </w:p>
        </w:tc>
        <w:tc>
          <w:tcPr>
            <w:tcW w:w="1752" w:type="dxa"/>
            <w:tcBorders>
              <w:top w:val="nil"/>
              <w:left w:val="nil"/>
            </w:tcBorders>
            <w:shd w:val="clear" w:color="auto" w:fill="auto"/>
            <w:vAlign w:val="center"/>
          </w:tcPr>
          <w:p w14:paraId="6B9B9DD3"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69.4</w:t>
            </w:r>
          </w:p>
        </w:tc>
      </w:tr>
      <w:tr w:rsidR="009C65B8" w:rsidRPr="00DC7E0E" w14:paraId="570B48BF" w14:textId="77777777" w:rsidTr="004C7F58">
        <w:trPr>
          <w:trHeight w:val="180"/>
          <w:jc w:val="center"/>
        </w:trPr>
        <w:tc>
          <w:tcPr>
            <w:tcW w:w="2098" w:type="dxa"/>
            <w:vMerge/>
            <w:tcBorders>
              <w:left w:val="nil"/>
              <w:right w:val="single" w:sz="4" w:space="0" w:color="auto"/>
            </w:tcBorders>
            <w:shd w:val="clear" w:color="auto" w:fill="auto"/>
            <w:noWrap/>
            <w:vAlign w:val="center"/>
          </w:tcPr>
          <w:p w14:paraId="198A355D" w14:textId="77777777" w:rsidR="009C65B8" w:rsidRPr="00DC7E0E" w:rsidRDefault="009C65B8" w:rsidP="004C7F58">
            <w:pPr>
              <w:spacing w:line="360" w:lineRule="auto"/>
              <w:rPr>
                <w:rFonts w:cstheme="minorHAnsi"/>
                <w:sz w:val="24"/>
                <w:szCs w:val="24"/>
              </w:rPr>
            </w:pPr>
          </w:p>
        </w:tc>
        <w:tc>
          <w:tcPr>
            <w:tcW w:w="1275" w:type="dxa"/>
            <w:tcBorders>
              <w:left w:val="nil"/>
              <w:right w:val="nil"/>
            </w:tcBorders>
            <w:vAlign w:val="center"/>
          </w:tcPr>
          <w:p w14:paraId="662DFBB6"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w:t>
            </w:r>
          </w:p>
        </w:tc>
        <w:tc>
          <w:tcPr>
            <w:tcW w:w="1276" w:type="dxa"/>
            <w:tcBorders>
              <w:left w:val="nil"/>
              <w:right w:val="nil"/>
            </w:tcBorders>
            <w:vAlign w:val="center"/>
          </w:tcPr>
          <w:p w14:paraId="0D1E6789"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w:t>
            </w:r>
          </w:p>
        </w:tc>
        <w:tc>
          <w:tcPr>
            <w:tcW w:w="1352" w:type="dxa"/>
            <w:tcBorders>
              <w:left w:val="nil"/>
              <w:right w:val="single" w:sz="4" w:space="0" w:color="auto"/>
            </w:tcBorders>
            <w:vAlign w:val="center"/>
          </w:tcPr>
          <w:p w14:paraId="6276B441"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[56.9, 221.8]</w:t>
            </w:r>
          </w:p>
        </w:tc>
        <w:tc>
          <w:tcPr>
            <w:tcW w:w="1341" w:type="dxa"/>
            <w:tcBorders>
              <w:left w:val="single" w:sz="4" w:space="0" w:color="auto"/>
            </w:tcBorders>
            <w:shd w:val="clear" w:color="auto" w:fill="auto"/>
            <w:vAlign w:val="center"/>
          </w:tcPr>
          <w:p w14:paraId="7EEE185F"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w:t>
            </w:r>
          </w:p>
        </w:tc>
        <w:tc>
          <w:tcPr>
            <w:tcW w:w="1752" w:type="dxa"/>
            <w:tcBorders>
              <w:left w:val="nil"/>
            </w:tcBorders>
            <w:shd w:val="clear" w:color="auto" w:fill="auto"/>
            <w:vAlign w:val="center"/>
          </w:tcPr>
          <w:p w14:paraId="0F29F0E5"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[-67.5, 118.0]</w:t>
            </w:r>
          </w:p>
        </w:tc>
      </w:tr>
      <w:tr w:rsidR="009C65B8" w:rsidRPr="00DC7E0E" w14:paraId="40054BD3" w14:textId="77777777" w:rsidTr="004C7F58">
        <w:trPr>
          <w:trHeight w:val="180"/>
          <w:jc w:val="center"/>
        </w:trPr>
        <w:tc>
          <w:tcPr>
            <w:tcW w:w="2098" w:type="dxa"/>
            <w:vMerge w:val="restart"/>
            <w:tcBorders>
              <w:left w:val="nil"/>
              <w:right w:val="single" w:sz="4" w:space="0" w:color="auto"/>
            </w:tcBorders>
            <w:shd w:val="clear" w:color="auto" w:fill="auto"/>
            <w:noWrap/>
            <w:vAlign w:val="center"/>
          </w:tcPr>
          <w:p w14:paraId="66F2B322" w14:textId="77777777" w:rsidR="009C65B8" w:rsidRPr="00DC7E0E" w:rsidRDefault="009C65B8" w:rsidP="004C7F58">
            <w:pPr>
              <w:spacing w:line="360" w:lineRule="auto"/>
              <w:rPr>
                <w:rFonts w:cstheme="minorHAnsi"/>
                <w:sz w:val="24"/>
                <w:szCs w:val="24"/>
              </w:rPr>
            </w:pPr>
            <w:r w:rsidRPr="00DC7E0E">
              <w:rPr>
                <w:rFonts w:cstheme="minorHAnsi"/>
                <w:sz w:val="24"/>
                <w:szCs w:val="24"/>
              </w:rPr>
              <w:t>Constant</w:t>
            </w:r>
          </w:p>
        </w:tc>
        <w:tc>
          <w:tcPr>
            <w:tcW w:w="1275" w:type="dxa"/>
            <w:tcBorders>
              <w:left w:val="nil"/>
              <w:right w:val="nil"/>
            </w:tcBorders>
          </w:tcPr>
          <w:p w14:paraId="07CF00D6"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116.8</w:t>
            </w:r>
          </w:p>
        </w:tc>
        <w:tc>
          <w:tcPr>
            <w:tcW w:w="1276" w:type="dxa"/>
            <w:tcBorders>
              <w:left w:val="nil"/>
              <w:right w:val="nil"/>
            </w:tcBorders>
            <w:vAlign w:val="center"/>
          </w:tcPr>
          <w:p w14:paraId="2B5FD148"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81.4</w:t>
            </w:r>
          </w:p>
        </w:tc>
        <w:tc>
          <w:tcPr>
            <w:tcW w:w="1352" w:type="dxa"/>
            <w:tcBorders>
              <w:left w:val="nil"/>
              <w:right w:val="single" w:sz="4" w:space="0" w:color="auto"/>
            </w:tcBorders>
            <w:vAlign w:val="center"/>
          </w:tcPr>
          <w:p w14:paraId="15EC9232"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92.7</w:t>
            </w:r>
          </w:p>
        </w:tc>
        <w:tc>
          <w:tcPr>
            <w:tcW w:w="1341" w:type="dxa"/>
            <w:tcBorders>
              <w:left w:val="single" w:sz="4" w:space="0" w:color="auto"/>
            </w:tcBorders>
            <w:shd w:val="clear" w:color="auto" w:fill="auto"/>
            <w:vAlign w:val="center"/>
          </w:tcPr>
          <w:p w14:paraId="2FB1563E"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81.1</w:t>
            </w:r>
          </w:p>
        </w:tc>
        <w:tc>
          <w:tcPr>
            <w:tcW w:w="1752" w:type="dxa"/>
            <w:tcBorders>
              <w:left w:val="nil"/>
            </w:tcBorders>
            <w:shd w:val="clear" w:color="auto" w:fill="auto"/>
            <w:vAlign w:val="center"/>
          </w:tcPr>
          <w:p w14:paraId="41464657"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86.7</w:t>
            </w:r>
          </w:p>
        </w:tc>
      </w:tr>
      <w:tr w:rsidR="009C65B8" w:rsidRPr="00DC7E0E" w14:paraId="3BEA6086" w14:textId="77777777" w:rsidTr="004C7F58">
        <w:trPr>
          <w:trHeight w:val="301"/>
          <w:jc w:val="center"/>
        </w:trPr>
        <w:tc>
          <w:tcPr>
            <w:tcW w:w="2098" w:type="dxa"/>
            <w:vMerge/>
            <w:tcBorders>
              <w:left w:val="nil"/>
              <w:bottom w:val="single" w:sz="4" w:space="0" w:color="auto"/>
              <w:right w:val="single" w:sz="4" w:space="0" w:color="auto"/>
            </w:tcBorders>
            <w:shd w:val="clear" w:color="auto" w:fill="auto"/>
            <w:noWrap/>
            <w:vAlign w:val="center"/>
          </w:tcPr>
          <w:p w14:paraId="263ABDCA" w14:textId="77777777" w:rsidR="009C65B8" w:rsidRPr="00DC7E0E" w:rsidRDefault="009C65B8" w:rsidP="004C7F58">
            <w:pPr>
              <w:spacing w:line="360" w:lineRule="auto"/>
              <w:rPr>
                <w:rFonts w:cstheme="minorHAnsi"/>
                <w:sz w:val="24"/>
                <w:szCs w:val="24"/>
              </w:rPr>
            </w:pPr>
          </w:p>
        </w:tc>
        <w:tc>
          <w:tcPr>
            <w:tcW w:w="1275" w:type="dxa"/>
            <w:tcBorders>
              <w:top w:val="nil"/>
              <w:left w:val="nil"/>
              <w:bottom w:val="single" w:sz="4" w:space="0" w:color="auto"/>
              <w:right w:val="nil"/>
            </w:tcBorders>
          </w:tcPr>
          <w:p w14:paraId="368FA395"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[97.9, 135.2]</w:t>
            </w:r>
          </w:p>
        </w:tc>
        <w:tc>
          <w:tcPr>
            <w:tcW w:w="1276" w:type="dxa"/>
            <w:tcBorders>
              <w:top w:val="nil"/>
              <w:left w:val="nil"/>
              <w:bottom w:val="single" w:sz="4" w:space="0" w:color="auto"/>
              <w:right w:val="nil"/>
            </w:tcBorders>
            <w:vAlign w:val="center"/>
          </w:tcPr>
          <w:p w14:paraId="3F83639F"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[53.3, 110.0]</w:t>
            </w:r>
          </w:p>
        </w:tc>
        <w:tc>
          <w:tcPr>
            <w:tcW w:w="1352" w:type="dxa"/>
            <w:tcBorders>
              <w:top w:val="nil"/>
              <w:left w:val="nil"/>
              <w:bottom w:val="single" w:sz="4" w:space="0" w:color="auto"/>
              <w:right w:val="single" w:sz="4" w:space="0" w:color="auto"/>
            </w:tcBorders>
            <w:vAlign w:val="center"/>
          </w:tcPr>
          <w:p w14:paraId="2E919218"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[64.5, 120.8]</w:t>
            </w:r>
          </w:p>
        </w:tc>
        <w:tc>
          <w:tcPr>
            <w:tcW w:w="1341" w:type="dxa"/>
            <w:tcBorders>
              <w:top w:val="nil"/>
              <w:left w:val="single" w:sz="4" w:space="0" w:color="auto"/>
              <w:bottom w:val="single" w:sz="4" w:space="0" w:color="auto"/>
            </w:tcBorders>
            <w:shd w:val="clear" w:color="auto" w:fill="auto"/>
            <w:vAlign w:val="center"/>
          </w:tcPr>
          <w:p w14:paraId="219E7990"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[52.3, 109.1]</w:t>
            </w:r>
          </w:p>
        </w:tc>
        <w:tc>
          <w:tcPr>
            <w:tcW w:w="1752" w:type="dxa"/>
            <w:tcBorders>
              <w:top w:val="nil"/>
              <w:left w:val="nil"/>
              <w:bottom w:val="single" w:sz="4" w:space="0" w:color="auto"/>
            </w:tcBorders>
            <w:shd w:val="clear" w:color="auto" w:fill="auto"/>
            <w:vAlign w:val="center"/>
          </w:tcPr>
          <w:p w14:paraId="57AA50CB"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[56.7, 97.0]</w:t>
            </w:r>
          </w:p>
        </w:tc>
      </w:tr>
      <w:tr w:rsidR="009C65B8" w:rsidRPr="00DC7E0E" w14:paraId="34831B8F" w14:textId="77777777" w:rsidTr="004C7F58">
        <w:trPr>
          <w:trHeight w:val="365"/>
          <w:jc w:val="center"/>
        </w:trPr>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2985DA49" w14:textId="77777777" w:rsidR="009C65B8" w:rsidRPr="00DC7E0E" w:rsidRDefault="009C65B8" w:rsidP="004C7F58">
            <w:pPr>
              <w:spacing w:line="360" w:lineRule="auto"/>
              <w:rPr>
                <w:rFonts w:cstheme="minorHAnsi"/>
                <w:sz w:val="24"/>
                <w:szCs w:val="24"/>
              </w:rPr>
            </w:pPr>
            <w:r w:rsidRPr="00DC7E0E">
              <w:rPr>
                <w:rFonts w:cstheme="minorHAnsi"/>
                <w:sz w:val="24"/>
                <w:szCs w:val="24"/>
              </w:rPr>
              <w:t>Observations</w:t>
            </w:r>
          </w:p>
        </w:tc>
        <w:tc>
          <w:tcPr>
            <w:tcW w:w="1275" w:type="dxa"/>
            <w:tcBorders>
              <w:top w:val="single" w:sz="4" w:space="0" w:color="auto"/>
              <w:left w:val="single" w:sz="4" w:space="0" w:color="auto"/>
              <w:bottom w:val="single" w:sz="4" w:space="0" w:color="auto"/>
            </w:tcBorders>
            <w:vAlign w:val="center"/>
          </w:tcPr>
          <w:p w14:paraId="0F13E1B0"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393</w:t>
            </w:r>
          </w:p>
        </w:tc>
        <w:tc>
          <w:tcPr>
            <w:tcW w:w="1276" w:type="dxa"/>
            <w:tcBorders>
              <w:top w:val="single" w:sz="4" w:space="0" w:color="auto"/>
              <w:bottom w:val="single" w:sz="4" w:space="0" w:color="auto"/>
            </w:tcBorders>
            <w:vAlign w:val="center"/>
          </w:tcPr>
          <w:p w14:paraId="08C5D523"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372</w:t>
            </w:r>
          </w:p>
        </w:tc>
        <w:tc>
          <w:tcPr>
            <w:tcW w:w="1352" w:type="dxa"/>
            <w:tcBorders>
              <w:top w:val="single" w:sz="4" w:space="0" w:color="auto"/>
              <w:bottom w:val="single" w:sz="4" w:space="0" w:color="auto"/>
              <w:right w:val="single" w:sz="4" w:space="0" w:color="auto"/>
            </w:tcBorders>
            <w:vAlign w:val="center"/>
          </w:tcPr>
          <w:p w14:paraId="288E5C09"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372</w:t>
            </w:r>
          </w:p>
        </w:tc>
        <w:tc>
          <w:tcPr>
            <w:tcW w:w="1341" w:type="dxa"/>
            <w:tcBorders>
              <w:top w:val="single" w:sz="4" w:space="0" w:color="auto"/>
              <w:left w:val="single" w:sz="4" w:space="0" w:color="auto"/>
              <w:bottom w:val="single" w:sz="4" w:space="0" w:color="auto"/>
            </w:tcBorders>
            <w:vAlign w:val="center"/>
          </w:tcPr>
          <w:p w14:paraId="786D8136"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372</w:t>
            </w:r>
          </w:p>
        </w:tc>
        <w:tc>
          <w:tcPr>
            <w:tcW w:w="1752" w:type="dxa"/>
            <w:tcBorders>
              <w:top w:val="single" w:sz="4" w:space="0" w:color="auto"/>
              <w:left w:val="nil"/>
              <w:bottom w:val="single" w:sz="4" w:space="0" w:color="auto"/>
            </w:tcBorders>
            <w:vAlign w:val="center"/>
          </w:tcPr>
          <w:p w14:paraId="1C02DA72" w14:textId="77777777" w:rsidR="009C65B8" w:rsidRPr="00DC7E0E" w:rsidRDefault="009C65B8" w:rsidP="004C7F58">
            <w:pPr>
              <w:spacing w:line="360" w:lineRule="auto"/>
              <w:jc w:val="center"/>
              <w:rPr>
                <w:rFonts w:cstheme="minorHAnsi"/>
                <w:sz w:val="24"/>
                <w:szCs w:val="24"/>
              </w:rPr>
            </w:pPr>
            <w:r w:rsidRPr="00DC7E0E">
              <w:rPr>
                <w:rFonts w:cstheme="minorHAnsi"/>
                <w:sz w:val="24"/>
                <w:szCs w:val="24"/>
              </w:rPr>
              <w:t>372</w:t>
            </w:r>
          </w:p>
        </w:tc>
      </w:tr>
    </w:tbl>
    <w:p w14:paraId="24C5161E" w14:textId="77777777" w:rsidR="009C65B8" w:rsidRPr="00DC7E0E" w:rsidRDefault="009C65B8" w:rsidP="009C65B8">
      <w:pPr>
        <w:spacing w:line="360" w:lineRule="auto"/>
        <w:ind w:left="284"/>
        <w:rPr>
          <w:rFonts w:cstheme="minorHAnsi"/>
          <w:sz w:val="24"/>
          <w:szCs w:val="24"/>
        </w:rPr>
      </w:pPr>
      <w:r w:rsidRPr="00DC7E0E">
        <w:rPr>
          <w:rFonts w:cstheme="minorHAnsi"/>
          <w:sz w:val="24"/>
          <w:szCs w:val="24"/>
        </w:rPr>
        <w:t>Imputation using minimum date of healing ; TTH = Time to healing</w:t>
      </w:r>
    </w:p>
    <w:p w14:paraId="37EE3638" w14:textId="77777777" w:rsidR="009C65B8" w:rsidRPr="00DC7E0E" w:rsidRDefault="009C65B8" w:rsidP="009C65B8">
      <w:pPr>
        <w:spacing w:line="360" w:lineRule="auto"/>
        <w:ind w:left="284"/>
        <w:rPr>
          <w:rFonts w:cstheme="minorHAnsi"/>
          <w:color w:val="000000"/>
          <w:sz w:val="24"/>
          <w:szCs w:val="24"/>
          <w:lang w:val="en-US"/>
        </w:rPr>
      </w:pPr>
      <w:r w:rsidRPr="00DC7E0E">
        <w:rPr>
          <w:rFonts w:cstheme="minorHAnsi"/>
          <w:sz w:val="24"/>
          <w:szCs w:val="24"/>
        </w:rPr>
        <w:t>+</w:t>
      </w:r>
      <w:r w:rsidRPr="00DC7E0E">
        <w:rPr>
          <w:rFonts w:cstheme="minorHAnsi"/>
          <w:color w:val="000000"/>
          <w:sz w:val="24"/>
          <w:szCs w:val="24"/>
          <w:lang w:val="en-US"/>
        </w:rPr>
        <w:t xml:space="preserve"> Tissue involvement, skin and subcutaneous tissue loss (</w:t>
      </w:r>
      <w:r w:rsidRPr="00DC7E0E">
        <w:rPr>
          <w:rFonts w:cstheme="minorHAnsi"/>
          <w:i/>
          <w:color w:val="000000"/>
          <w:sz w:val="24"/>
          <w:szCs w:val="24"/>
          <w:lang w:val="en-US"/>
        </w:rPr>
        <w:t>vs</w:t>
      </w:r>
      <w:r w:rsidRPr="00DC7E0E">
        <w:rPr>
          <w:rFonts w:cstheme="minorHAnsi"/>
          <w:color w:val="000000"/>
          <w:sz w:val="24"/>
          <w:szCs w:val="24"/>
          <w:lang w:val="en-US"/>
        </w:rPr>
        <w:t xml:space="preserve"> skin loss)</w:t>
      </w:r>
    </w:p>
    <w:p w14:paraId="48A2DA76" w14:textId="77777777" w:rsidR="009C65B8" w:rsidRPr="00DC7E0E" w:rsidRDefault="009C65B8" w:rsidP="009C65B8">
      <w:pPr>
        <w:spacing w:line="360" w:lineRule="auto"/>
        <w:ind w:left="284"/>
        <w:rPr>
          <w:rFonts w:cstheme="minorHAnsi"/>
          <w:sz w:val="24"/>
          <w:szCs w:val="24"/>
        </w:rPr>
      </w:pPr>
      <w:r w:rsidRPr="00DC7E0E">
        <w:rPr>
          <w:rFonts w:cstheme="minorHAnsi"/>
          <w:color w:val="000000"/>
          <w:sz w:val="24"/>
          <w:szCs w:val="24"/>
          <w:lang w:val="en-US"/>
        </w:rPr>
        <w:t>++ Treatment location: inpatient (</w:t>
      </w:r>
      <w:r w:rsidRPr="00DC7E0E">
        <w:rPr>
          <w:rFonts w:cstheme="minorHAnsi"/>
          <w:i/>
          <w:color w:val="000000"/>
          <w:sz w:val="24"/>
          <w:szCs w:val="24"/>
          <w:lang w:val="en-US"/>
        </w:rPr>
        <w:t>vs</w:t>
      </w:r>
      <w:r w:rsidRPr="00DC7E0E">
        <w:rPr>
          <w:rFonts w:cstheme="minorHAnsi"/>
          <w:color w:val="000000"/>
          <w:sz w:val="24"/>
          <w:szCs w:val="24"/>
          <w:lang w:val="en-US"/>
        </w:rPr>
        <w:t xml:space="preserve"> outpatient)</w:t>
      </w:r>
    </w:p>
    <w:p w14:paraId="2AA3ABB9" w14:textId="77777777" w:rsidR="00422B71" w:rsidRPr="004E1BB1" w:rsidRDefault="00422B71" w:rsidP="00D87F98">
      <w:pPr>
        <w:spacing w:line="360" w:lineRule="auto"/>
        <w:rPr>
          <w:rFonts w:ascii="Times New Roman" w:hAnsi="Times New Roman"/>
          <w:sz w:val="24"/>
        </w:rPr>
      </w:pPr>
      <w:r w:rsidRPr="004E1BB1">
        <w:rPr>
          <w:rFonts w:ascii="Times New Roman" w:hAnsi="Times New Roman"/>
          <w:sz w:val="24"/>
        </w:rPr>
        <w:t>Modelling strategy B</w:t>
      </w:r>
      <w:r w:rsidR="00986FF2" w:rsidRPr="004E1BB1">
        <w:rPr>
          <w:rFonts w:ascii="Times New Roman" w:hAnsi="Times New Roman"/>
          <w:sz w:val="24"/>
        </w:rPr>
        <w:t>: Two Stage Model</w:t>
      </w:r>
    </w:p>
    <w:p w14:paraId="63FF9D4A" w14:textId="77777777" w:rsidR="00422B71" w:rsidRDefault="00411F01" w:rsidP="00D87F98">
      <w:pPr>
        <w:spacing w:line="360" w:lineRule="auto"/>
        <w:rPr>
          <w:rFonts w:ascii="Times New Roman" w:hAnsi="Times New Roman" w:cs="Times New Roman"/>
          <w:sz w:val="24"/>
          <w:szCs w:val="24"/>
        </w:rPr>
      </w:pPr>
      <w:r>
        <w:rPr>
          <w:rFonts w:ascii="Times New Roman" w:hAnsi="Times New Roman" w:cs="Times New Roman"/>
          <w:sz w:val="24"/>
          <w:szCs w:val="24"/>
        </w:rPr>
        <w:t>This mode</w:t>
      </w:r>
      <w:r w:rsidR="00D87F98">
        <w:rPr>
          <w:rFonts w:ascii="Times New Roman" w:hAnsi="Times New Roman" w:cs="Times New Roman"/>
          <w:sz w:val="24"/>
          <w:szCs w:val="24"/>
        </w:rPr>
        <w:t>lling approach explicitly modelled</w:t>
      </w:r>
      <w:r>
        <w:rPr>
          <w:rFonts w:ascii="Times New Roman" w:hAnsi="Times New Roman" w:cs="Times New Roman"/>
          <w:sz w:val="24"/>
          <w:szCs w:val="24"/>
        </w:rPr>
        <w:t xml:space="preserve"> the probability of healing within follow-up, and </w:t>
      </w:r>
      <w:r w:rsidR="00C87A93">
        <w:rPr>
          <w:rFonts w:ascii="Times New Roman" w:hAnsi="Times New Roman" w:cs="Times New Roman"/>
          <w:sz w:val="24"/>
          <w:szCs w:val="24"/>
        </w:rPr>
        <w:t xml:space="preserve">in addition to the predictors of treatment assignment mentioned above, it </w:t>
      </w:r>
      <w:r>
        <w:rPr>
          <w:rFonts w:ascii="Times New Roman" w:hAnsi="Times New Roman" w:cs="Times New Roman"/>
          <w:sz w:val="24"/>
          <w:szCs w:val="24"/>
        </w:rPr>
        <w:t xml:space="preserve">identified associations with </w:t>
      </w:r>
      <w:r w:rsidR="00C87A93">
        <w:rPr>
          <w:rFonts w:ascii="Times New Roman" w:hAnsi="Times New Roman" w:cs="Times New Roman"/>
          <w:sz w:val="24"/>
          <w:szCs w:val="24"/>
        </w:rPr>
        <w:t>BMI</w:t>
      </w:r>
      <w:r w:rsidRPr="000C76F0">
        <w:rPr>
          <w:rFonts w:ascii="Times New Roman" w:hAnsi="Times New Roman" w:cs="Times New Roman"/>
          <w:sz w:val="24"/>
          <w:szCs w:val="24"/>
        </w:rPr>
        <w:t xml:space="preserve"> and </w:t>
      </w:r>
      <w:r w:rsidR="00C87A93">
        <w:rPr>
          <w:rFonts w:ascii="Times New Roman" w:hAnsi="Times New Roman" w:cs="Times New Roman"/>
          <w:sz w:val="24"/>
          <w:szCs w:val="24"/>
        </w:rPr>
        <w:t>wound location</w:t>
      </w:r>
      <w:r w:rsidRPr="000C76F0">
        <w:rPr>
          <w:rFonts w:ascii="Times New Roman" w:hAnsi="Times New Roman" w:cs="Times New Roman"/>
          <w:sz w:val="24"/>
          <w:szCs w:val="24"/>
        </w:rPr>
        <w:t xml:space="preserve"> </w:t>
      </w:r>
      <w:r w:rsidR="00C87A93">
        <w:rPr>
          <w:rFonts w:ascii="Times New Roman" w:hAnsi="Times New Roman" w:cs="Times New Roman"/>
          <w:sz w:val="24"/>
          <w:szCs w:val="24"/>
        </w:rPr>
        <w:t xml:space="preserve">foot </w:t>
      </w:r>
      <w:r w:rsidRPr="000C76F0">
        <w:rPr>
          <w:rFonts w:ascii="Times New Roman" w:hAnsi="Times New Roman" w:cs="Times New Roman"/>
          <w:sz w:val="24"/>
          <w:szCs w:val="24"/>
        </w:rPr>
        <w:t>(vs.</w:t>
      </w:r>
      <w:r w:rsidR="004E1BB1">
        <w:rPr>
          <w:rFonts w:ascii="Times New Roman" w:hAnsi="Times New Roman" w:cs="Times New Roman"/>
          <w:sz w:val="24"/>
          <w:szCs w:val="24"/>
        </w:rPr>
        <w:t xml:space="preserve"> </w:t>
      </w:r>
      <w:r w:rsidR="00C87A93">
        <w:rPr>
          <w:rFonts w:ascii="Times New Roman" w:hAnsi="Times New Roman" w:cs="Times New Roman"/>
          <w:sz w:val="24"/>
          <w:szCs w:val="24"/>
        </w:rPr>
        <w:t>other locations</w:t>
      </w:r>
      <w:r w:rsidRPr="000C76F0">
        <w:rPr>
          <w:rFonts w:ascii="Times New Roman" w:hAnsi="Times New Roman" w:cs="Times New Roman"/>
          <w:sz w:val="24"/>
          <w:szCs w:val="24"/>
        </w:rPr>
        <w:t>)</w:t>
      </w:r>
      <w:r>
        <w:rPr>
          <w:rFonts w:ascii="Times New Roman" w:hAnsi="Times New Roman" w:cs="Times New Roman"/>
          <w:sz w:val="24"/>
          <w:szCs w:val="24"/>
        </w:rPr>
        <w:t>.</w:t>
      </w:r>
      <w:r w:rsidRPr="000C76F0">
        <w:rPr>
          <w:rFonts w:ascii="Times New Roman" w:hAnsi="Times New Roman" w:cs="Times New Roman"/>
          <w:sz w:val="24"/>
          <w:szCs w:val="24"/>
        </w:rPr>
        <w:t xml:space="preserve"> </w:t>
      </w:r>
      <w:r>
        <w:rPr>
          <w:rFonts w:ascii="Times New Roman" w:hAnsi="Times New Roman" w:cs="Times New Roman"/>
          <w:sz w:val="24"/>
          <w:szCs w:val="24"/>
        </w:rPr>
        <w:t xml:space="preserve">For those healing within follow-up, time to healing was associated with </w:t>
      </w:r>
      <w:r w:rsidR="00C87A93" w:rsidRPr="00C87A93">
        <w:rPr>
          <w:rFonts w:ascii="Times New Roman" w:hAnsi="Times New Roman" w:cs="Times New Roman"/>
          <w:sz w:val="24"/>
          <w:szCs w:val="24"/>
        </w:rPr>
        <w:t>surgery type (colorectal vs. other surgeries), wound duration and diabetic foot wounds</w:t>
      </w:r>
      <w:r>
        <w:rPr>
          <w:rFonts w:ascii="Times New Roman" w:hAnsi="Times New Roman" w:cs="Times New Roman"/>
          <w:sz w:val="24"/>
          <w:szCs w:val="24"/>
        </w:rPr>
        <w:t xml:space="preserve">. </w:t>
      </w:r>
      <w:r w:rsidR="00364CD7" w:rsidRPr="00364CD7">
        <w:rPr>
          <w:rFonts w:ascii="Times New Roman" w:hAnsi="Times New Roman" w:cs="Times New Roman"/>
          <w:sz w:val="24"/>
          <w:szCs w:val="24"/>
        </w:rPr>
        <w:t>No evidence of relevant interaction terms was found.</w:t>
      </w:r>
      <w:r>
        <w:rPr>
          <w:rFonts w:ascii="Times New Roman" w:hAnsi="Times New Roman" w:cs="Times New Roman"/>
          <w:sz w:val="24"/>
          <w:szCs w:val="24"/>
        </w:rPr>
        <w:t xml:space="preserve"> </w:t>
      </w:r>
      <w:r w:rsidR="000E5373">
        <w:rPr>
          <w:rFonts w:ascii="Times New Roman" w:hAnsi="Times New Roman" w:cs="Times New Roman"/>
          <w:sz w:val="24"/>
          <w:szCs w:val="24"/>
        </w:rPr>
        <w:t>As detailed in Table</w:t>
      </w:r>
      <w:r w:rsidR="00EE011D">
        <w:rPr>
          <w:rFonts w:ascii="Times New Roman" w:hAnsi="Times New Roman" w:cs="Times New Roman"/>
          <w:sz w:val="24"/>
          <w:szCs w:val="24"/>
        </w:rPr>
        <w:t xml:space="preserve"> 13</w:t>
      </w:r>
      <w:r w:rsidR="000E5373">
        <w:rPr>
          <w:rFonts w:ascii="Times New Roman" w:hAnsi="Times New Roman" w:cs="Times New Roman"/>
          <w:sz w:val="24"/>
          <w:szCs w:val="24"/>
        </w:rPr>
        <w:t>, r</w:t>
      </w:r>
      <w:r>
        <w:rPr>
          <w:rFonts w:ascii="Times New Roman" w:hAnsi="Times New Roman" w:cs="Times New Roman"/>
          <w:sz w:val="24"/>
          <w:szCs w:val="24"/>
        </w:rPr>
        <w:t>esults indicate</w:t>
      </w:r>
      <w:r w:rsidR="00D87F98">
        <w:rPr>
          <w:rFonts w:ascii="Times New Roman" w:hAnsi="Times New Roman" w:cs="Times New Roman"/>
          <w:sz w:val="24"/>
          <w:szCs w:val="24"/>
        </w:rPr>
        <w:t>d</w:t>
      </w:r>
      <w:r>
        <w:rPr>
          <w:rFonts w:ascii="Times New Roman" w:hAnsi="Times New Roman" w:cs="Times New Roman"/>
          <w:sz w:val="24"/>
          <w:szCs w:val="24"/>
        </w:rPr>
        <w:t xml:space="preserve"> that p</w:t>
      </w:r>
      <w:r w:rsidRPr="000C76F0">
        <w:rPr>
          <w:rFonts w:ascii="Times New Roman" w:hAnsi="Times New Roman" w:cs="Times New Roman"/>
          <w:sz w:val="24"/>
          <w:szCs w:val="24"/>
        </w:rPr>
        <w:t>articipants</w:t>
      </w:r>
      <w:r w:rsidR="004E1BB1">
        <w:rPr>
          <w:rFonts w:ascii="Times New Roman" w:hAnsi="Times New Roman" w:cs="Times New Roman"/>
          <w:sz w:val="24"/>
          <w:szCs w:val="24"/>
        </w:rPr>
        <w:t xml:space="preserve"> </w:t>
      </w:r>
      <w:r w:rsidR="00D93BE2" w:rsidRPr="000C76F0">
        <w:rPr>
          <w:rFonts w:ascii="Times New Roman" w:hAnsi="Times New Roman" w:cs="Times New Roman"/>
          <w:sz w:val="24"/>
          <w:szCs w:val="24"/>
        </w:rPr>
        <w:t>treated with</w:t>
      </w:r>
      <w:r w:rsidR="00422B71" w:rsidRPr="000C76F0">
        <w:rPr>
          <w:rFonts w:ascii="Times New Roman" w:hAnsi="Times New Roman" w:cs="Times New Roman"/>
          <w:sz w:val="24"/>
          <w:szCs w:val="24"/>
        </w:rPr>
        <w:t xml:space="preserve"> NPWT were </w:t>
      </w:r>
      <w:r w:rsidR="00A32363" w:rsidRPr="000C76F0">
        <w:rPr>
          <w:rFonts w:ascii="Times New Roman" w:hAnsi="Times New Roman" w:cs="Times New Roman"/>
          <w:sz w:val="24"/>
          <w:szCs w:val="24"/>
        </w:rPr>
        <w:t xml:space="preserve">estimated </w:t>
      </w:r>
      <w:r w:rsidR="00422B71" w:rsidRPr="000C76F0">
        <w:rPr>
          <w:rFonts w:ascii="Times New Roman" w:hAnsi="Times New Roman" w:cs="Times New Roman"/>
          <w:sz w:val="24"/>
          <w:szCs w:val="24"/>
        </w:rPr>
        <w:t xml:space="preserve">to have lower probability of healing than those </w:t>
      </w:r>
      <w:r w:rsidR="00D93BE2" w:rsidRPr="000C76F0">
        <w:rPr>
          <w:rFonts w:ascii="Times New Roman" w:hAnsi="Times New Roman" w:cs="Times New Roman"/>
          <w:sz w:val="24"/>
          <w:szCs w:val="24"/>
        </w:rPr>
        <w:t>who did not receive</w:t>
      </w:r>
      <w:r w:rsidR="00422B71" w:rsidRPr="000C76F0">
        <w:rPr>
          <w:rFonts w:ascii="Times New Roman" w:hAnsi="Times New Roman" w:cs="Times New Roman"/>
          <w:sz w:val="24"/>
          <w:szCs w:val="24"/>
        </w:rPr>
        <w:t xml:space="preserve"> NPWT (Odds Ratio (OR) of healing with NPWT was 0.59 (95% CrI</w:t>
      </w:r>
      <w:r w:rsidR="003530D8">
        <w:rPr>
          <w:rFonts w:ascii="Times New Roman" w:hAnsi="Times New Roman" w:cs="Times New Roman"/>
          <w:sz w:val="24"/>
          <w:szCs w:val="24"/>
        </w:rPr>
        <w:t>:</w:t>
      </w:r>
      <w:r w:rsidR="00422B71" w:rsidRPr="000C76F0">
        <w:rPr>
          <w:rFonts w:ascii="Times New Roman" w:hAnsi="Times New Roman" w:cs="Times New Roman"/>
          <w:sz w:val="24"/>
          <w:szCs w:val="24"/>
        </w:rPr>
        <w:t xml:space="preserve"> 0.28 to 1.12</w:t>
      </w:r>
      <w:r w:rsidR="00A32363" w:rsidRPr="000C76F0">
        <w:rPr>
          <w:rFonts w:ascii="Times New Roman" w:hAnsi="Times New Roman" w:cs="Times New Roman"/>
          <w:sz w:val="24"/>
          <w:szCs w:val="24"/>
        </w:rPr>
        <w:t>)</w:t>
      </w:r>
      <w:r w:rsidR="00285A1C" w:rsidRPr="000C76F0">
        <w:rPr>
          <w:rFonts w:ascii="Times New Roman" w:hAnsi="Times New Roman" w:cs="Times New Roman"/>
          <w:sz w:val="24"/>
          <w:szCs w:val="24"/>
        </w:rPr>
        <w:t>. The</w:t>
      </w:r>
      <w:r w:rsidR="00422B71" w:rsidRPr="000C76F0">
        <w:rPr>
          <w:rFonts w:ascii="Times New Roman" w:hAnsi="Times New Roman" w:cs="Times New Roman"/>
          <w:sz w:val="24"/>
          <w:szCs w:val="24"/>
        </w:rPr>
        <w:t xml:space="preserve"> expected time to healing of NPWT</w:t>
      </w:r>
      <w:r w:rsidR="00A32363" w:rsidRPr="000C76F0">
        <w:rPr>
          <w:rFonts w:ascii="Times New Roman" w:hAnsi="Times New Roman" w:cs="Times New Roman"/>
          <w:sz w:val="24"/>
          <w:szCs w:val="24"/>
        </w:rPr>
        <w:t xml:space="preserve"> </w:t>
      </w:r>
      <w:r w:rsidR="00D93BE2" w:rsidRPr="000C76F0">
        <w:rPr>
          <w:rFonts w:ascii="Times New Roman" w:hAnsi="Times New Roman" w:cs="Times New Roman"/>
          <w:sz w:val="24"/>
          <w:szCs w:val="24"/>
        </w:rPr>
        <w:t>treated</w:t>
      </w:r>
      <w:r w:rsidR="00422B71" w:rsidRPr="000C76F0">
        <w:rPr>
          <w:rFonts w:ascii="Times New Roman" w:hAnsi="Times New Roman" w:cs="Times New Roman"/>
          <w:sz w:val="24"/>
          <w:szCs w:val="24"/>
        </w:rPr>
        <w:t xml:space="preserve"> pa</w:t>
      </w:r>
      <w:r w:rsidR="00D93BE2" w:rsidRPr="000C76F0">
        <w:rPr>
          <w:rFonts w:ascii="Times New Roman" w:hAnsi="Times New Roman" w:cs="Times New Roman"/>
          <w:sz w:val="24"/>
          <w:szCs w:val="24"/>
        </w:rPr>
        <w:t xml:space="preserve">rticipants </w:t>
      </w:r>
      <w:r w:rsidR="00422B71" w:rsidRPr="000C76F0">
        <w:rPr>
          <w:rFonts w:ascii="Times New Roman" w:hAnsi="Times New Roman" w:cs="Times New Roman"/>
          <w:sz w:val="24"/>
          <w:szCs w:val="24"/>
        </w:rPr>
        <w:t xml:space="preserve">who healed, compared </w:t>
      </w:r>
      <w:r w:rsidR="005C1D24" w:rsidRPr="000C76F0">
        <w:rPr>
          <w:rFonts w:ascii="Times New Roman" w:hAnsi="Times New Roman" w:cs="Times New Roman"/>
          <w:sz w:val="24"/>
          <w:szCs w:val="24"/>
        </w:rPr>
        <w:t xml:space="preserve">with </w:t>
      </w:r>
      <w:r w:rsidR="00422B71" w:rsidRPr="000C76F0">
        <w:rPr>
          <w:rFonts w:ascii="Times New Roman" w:hAnsi="Times New Roman" w:cs="Times New Roman"/>
          <w:sz w:val="24"/>
          <w:szCs w:val="24"/>
        </w:rPr>
        <w:t>pa</w:t>
      </w:r>
      <w:r w:rsidR="00D93BE2" w:rsidRPr="000C76F0">
        <w:rPr>
          <w:rFonts w:ascii="Times New Roman" w:hAnsi="Times New Roman" w:cs="Times New Roman"/>
          <w:sz w:val="24"/>
          <w:szCs w:val="24"/>
        </w:rPr>
        <w:t>rticipants treated with dressings alone</w:t>
      </w:r>
      <w:r w:rsidR="00422B71" w:rsidRPr="000C76F0">
        <w:rPr>
          <w:rFonts w:ascii="Times New Roman" w:hAnsi="Times New Roman" w:cs="Times New Roman"/>
          <w:sz w:val="24"/>
          <w:szCs w:val="24"/>
        </w:rPr>
        <w:t>, was an additional 46 days (95% CrI</w:t>
      </w:r>
      <w:r w:rsidR="003530D8">
        <w:rPr>
          <w:rFonts w:ascii="Times New Roman" w:hAnsi="Times New Roman" w:cs="Times New Roman"/>
          <w:sz w:val="24"/>
          <w:szCs w:val="24"/>
        </w:rPr>
        <w:t>:</w:t>
      </w:r>
      <w:r w:rsidR="00422B71" w:rsidRPr="000C76F0">
        <w:rPr>
          <w:rFonts w:ascii="Times New Roman" w:hAnsi="Times New Roman" w:cs="Times New Roman"/>
          <w:sz w:val="24"/>
          <w:szCs w:val="24"/>
        </w:rPr>
        <w:t xml:space="preserve"> 19.6 to 72.5</w:t>
      </w:r>
      <w:r>
        <w:rPr>
          <w:rFonts w:ascii="Times New Roman" w:hAnsi="Times New Roman" w:cs="Times New Roman"/>
          <w:sz w:val="24"/>
          <w:szCs w:val="24"/>
        </w:rPr>
        <w:t>).</w:t>
      </w:r>
    </w:p>
    <w:p w14:paraId="60420BDA" w14:textId="77777777" w:rsidR="00EE011D" w:rsidRDefault="00EE011D" w:rsidP="00D87F98">
      <w:pPr>
        <w:spacing w:line="360" w:lineRule="auto"/>
        <w:rPr>
          <w:rFonts w:ascii="Times New Roman" w:hAnsi="Times New Roman" w:cs="Times New Roman"/>
          <w:sz w:val="24"/>
          <w:szCs w:val="24"/>
        </w:rPr>
      </w:pPr>
    </w:p>
    <w:p w14:paraId="60CDA095" w14:textId="77777777" w:rsidR="00EE011D" w:rsidRDefault="00EE011D" w:rsidP="00D87F98">
      <w:pPr>
        <w:spacing w:line="360" w:lineRule="auto"/>
        <w:rPr>
          <w:rFonts w:ascii="Times New Roman" w:hAnsi="Times New Roman" w:cs="Times New Roman"/>
          <w:sz w:val="24"/>
          <w:szCs w:val="24"/>
        </w:rPr>
      </w:pPr>
    </w:p>
    <w:p w14:paraId="4B964DAB" w14:textId="77777777" w:rsidR="00EE011D" w:rsidRDefault="00EE011D" w:rsidP="00D87F98">
      <w:pPr>
        <w:spacing w:line="360" w:lineRule="auto"/>
        <w:rPr>
          <w:rFonts w:ascii="Times New Roman" w:hAnsi="Times New Roman" w:cs="Times New Roman"/>
          <w:sz w:val="24"/>
          <w:szCs w:val="24"/>
        </w:rPr>
      </w:pPr>
    </w:p>
    <w:p w14:paraId="602E7548" w14:textId="77777777" w:rsidR="00EE011D" w:rsidRDefault="00EE011D" w:rsidP="00D87F98">
      <w:pPr>
        <w:spacing w:line="360" w:lineRule="auto"/>
        <w:rPr>
          <w:rFonts w:ascii="Times New Roman" w:hAnsi="Times New Roman" w:cs="Times New Roman"/>
          <w:sz w:val="24"/>
          <w:szCs w:val="24"/>
        </w:rPr>
      </w:pPr>
    </w:p>
    <w:p w14:paraId="71563507" w14:textId="77777777" w:rsidR="00EE011D" w:rsidRDefault="00EE011D" w:rsidP="00D87F98">
      <w:pPr>
        <w:spacing w:line="360" w:lineRule="auto"/>
        <w:rPr>
          <w:rFonts w:ascii="Times New Roman" w:hAnsi="Times New Roman" w:cs="Times New Roman"/>
          <w:sz w:val="24"/>
          <w:szCs w:val="24"/>
        </w:rPr>
      </w:pPr>
    </w:p>
    <w:p w14:paraId="133D40A3" w14:textId="77777777" w:rsidR="009C65B8" w:rsidRPr="00EE011D" w:rsidRDefault="009C65B8" w:rsidP="009C65B8">
      <w:pPr>
        <w:spacing w:line="480" w:lineRule="auto"/>
        <w:rPr>
          <w:rFonts w:cstheme="minorHAnsi"/>
          <w:sz w:val="24"/>
          <w:szCs w:val="24"/>
          <w:highlight w:val="yellow"/>
        </w:rPr>
      </w:pPr>
      <w:r w:rsidRPr="00EE011D">
        <w:rPr>
          <w:rFonts w:cstheme="minorHAnsi"/>
          <w:sz w:val="24"/>
          <w:szCs w:val="24"/>
        </w:rPr>
        <w:t xml:space="preserve">Table </w:t>
      </w:r>
      <w:r w:rsidR="00EE011D" w:rsidRPr="00EE011D">
        <w:rPr>
          <w:rFonts w:cstheme="minorHAnsi"/>
          <w:sz w:val="24"/>
          <w:szCs w:val="24"/>
        </w:rPr>
        <w:t>13</w:t>
      </w:r>
      <w:r w:rsidRPr="00EE011D">
        <w:rPr>
          <w:rFonts w:cstheme="minorHAnsi"/>
          <w:sz w:val="24"/>
          <w:szCs w:val="24"/>
        </w:rPr>
        <w:t>: Time to healing - Extended modelling approach.</w:t>
      </w:r>
    </w:p>
    <w:tbl>
      <w:tblPr>
        <w:tblW w:w="7134" w:type="dxa"/>
        <w:tblLook w:val="04A0" w:firstRow="1" w:lastRow="0" w:firstColumn="1" w:lastColumn="0" w:noHBand="0" w:noVBand="1"/>
      </w:tblPr>
      <w:tblGrid>
        <w:gridCol w:w="2312"/>
        <w:gridCol w:w="1204"/>
        <w:gridCol w:w="1075"/>
        <w:gridCol w:w="1273"/>
        <w:gridCol w:w="1270"/>
      </w:tblGrid>
      <w:tr w:rsidR="009C65B8" w:rsidRPr="00EE011D" w14:paraId="7715670E" w14:textId="77777777" w:rsidTr="009C65B8">
        <w:trPr>
          <w:trHeight w:val="369"/>
        </w:trPr>
        <w:tc>
          <w:tcPr>
            <w:tcW w:w="2312" w:type="dxa"/>
            <w:tcBorders>
              <w:top w:val="single" w:sz="4" w:space="0" w:color="auto"/>
              <w:left w:val="nil"/>
              <w:bottom w:val="single" w:sz="4" w:space="0" w:color="auto"/>
              <w:right w:val="single" w:sz="4" w:space="0" w:color="auto"/>
            </w:tcBorders>
            <w:shd w:val="clear" w:color="auto" w:fill="auto"/>
            <w:noWrap/>
            <w:vAlign w:val="center"/>
            <w:hideMark/>
          </w:tcPr>
          <w:p w14:paraId="2FE560B1" w14:textId="77777777" w:rsidR="009C65B8" w:rsidRPr="00EE011D" w:rsidRDefault="009C65B8" w:rsidP="004C7F58">
            <w:pPr>
              <w:spacing w:line="360" w:lineRule="auto"/>
              <w:jc w:val="right"/>
              <w:rPr>
                <w:rFonts w:cstheme="minorHAnsi"/>
                <w:sz w:val="24"/>
                <w:szCs w:val="24"/>
              </w:rPr>
            </w:pPr>
            <w:r w:rsidRPr="00EE011D">
              <w:rPr>
                <w:rFonts w:cstheme="minorHAnsi"/>
                <w:sz w:val="24"/>
                <w:szCs w:val="24"/>
              </w:rPr>
              <w:t> Model ID</w:t>
            </w:r>
          </w:p>
        </w:tc>
        <w:tc>
          <w:tcPr>
            <w:tcW w:w="2388" w:type="dxa"/>
            <w:gridSpan w:val="2"/>
            <w:tcBorders>
              <w:top w:val="single" w:sz="4" w:space="0" w:color="auto"/>
              <w:left w:val="single" w:sz="4" w:space="0" w:color="auto"/>
              <w:bottom w:val="single" w:sz="4" w:space="0" w:color="auto"/>
              <w:right w:val="nil"/>
            </w:tcBorders>
            <w:vAlign w:val="center"/>
          </w:tcPr>
          <w:p w14:paraId="0DBB37FA"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model b0</w:t>
            </w:r>
          </w:p>
        </w:tc>
        <w:tc>
          <w:tcPr>
            <w:tcW w:w="2434" w:type="dxa"/>
            <w:gridSpan w:val="2"/>
            <w:tcBorders>
              <w:top w:val="single" w:sz="4" w:space="0" w:color="auto"/>
              <w:left w:val="nil"/>
              <w:bottom w:val="single" w:sz="4" w:space="0" w:color="auto"/>
              <w:right w:val="nil"/>
            </w:tcBorders>
            <w:vAlign w:val="center"/>
          </w:tcPr>
          <w:p w14:paraId="625F24D8"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model b1</w:t>
            </w:r>
          </w:p>
        </w:tc>
      </w:tr>
      <w:tr w:rsidR="009C65B8" w:rsidRPr="00EE011D" w14:paraId="65AD2943" w14:textId="77777777" w:rsidTr="009C65B8">
        <w:trPr>
          <w:trHeight w:val="180"/>
        </w:trPr>
        <w:tc>
          <w:tcPr>
            <w:tcW w:w="2312" w:type="dxa"/>
            <w:tcBorders>
              <w:top w:val="single" w:sz="4" w:space="0" w:color="auto"/>
              <w:left w:val="nil"/>
              <w:bottom w:val="dotted" w:sz="4" w:space="0" w:color="auto"/>
              <w:right w:val="single" w:sz="4" w:space="0" w:color="auto"/>
            </w:tcBorders>
            <w:shd w:val="clear" w:color="auto" w:fill="auto"/>
            <w:noWrap/>
            <w:vAlign w:val="center"/>
            <w:hideMark/>
          </w:tcPr>
          <w:p w14:paraId="0B1F7635" w14:textId="77777777" w:rsidR="009C65B8" w:rsidRPr="00EE011D" w:rsidRDefault="009C65B8" w:rsidP="004C7F58">
            <w:pPr>
              <w:spacing w:line="360" w:lineRule="auto"/>
              <w:jc w:val="right"/>
              <w:rPr>
                <w:rFonts w:cstheme="minorHAnsi"/>
                <w:sz w:val="24"/>
                <w:szCs w:val="24"/>
              </w:rPr>
            </w:pPr>
            <w:r w:rsidRPr="00EE011D">
              <w:rPr>
                <w:rFonts w:cstheme="minorHAnsi"/>
                <w:sz w:val="24"/>
                <w:szCs w:val="24"/>
              </w:rPr>
              <w:t>Equation</w:t>
            </w:r>
          </w:p>
        </w:tc>
        <w:tc>
          <w:tcPr>
            <w:tcW w:w="1260" w:type="dxa"/>
            <w:tcBorders>
              <w:top w:val="single" w:sz="4" w:space="0" w:color="auto"/>
              <w:left w:val="single" w:sz="4" w:space="0" w:color="auto"/>
              <w:bottom w:val="dotted" w:sz="4" w:space="0" w:color="auto"/>
              <w:right w:val="nil"/>
            </w:tcBorders>
            <w:vAlign w:val="center"/>
          </w:tcPr>
          <w:p w14:paraId="510674F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(stage 2A)</w:t>
            </w:r>
          </w:p>
          <w:p w14:paraId="7FC12966"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P[heal] (OR)</w:t>
            </w:r>
          </w:p>
        </w:tc>
        <w:tc>
          <w:tcPr>
            <w:tcW w:w="1128" w:type="dxa"/>
            <w:tcBorders>
              <w:top w:val="single" w:sz="4" w:space="0" w:color="auto"/>
              <w:left w:val="nil"/>
              <w:bottom w:val="dotted" w:sz="4" w:space="0" w:color="auto"/>
              <w:right w:val="nil"/>
            </w:tcBorders>
            <w:vAlign w:val="center"/>
          </w:tcPr>
          <w:p w14:paraId="305E24D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(stage 2B)</w:t>
            </w:r>
          </w:p>
          <w:p w14:paraId="26B73C05"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TTH</w:t>
            </w:r>
          </w:p>
        </w:tc>
        <w:tc>
          <w:tcPr>
            <w:tcW w:w="1273" w:type="dxa"/>
            <w:tcBorders>
              <w:top w:val="single" w:sz="4" w:space="0" w:color="auto"/>
              <w:left w:val="nil"/>
              <w:bottom w:val="dotted" w:sz="4" w:space="0" w:color="auto"/>
              <w:right w:val="nil"/>
            </w:tcBorders>
            <w:vAlign w:val="center"/>
          </w:tcPr>
          <w:p w14:paraId="5E865A57"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(stage 2A)</w:t>
            </w:r>
          </w:p>
          <w:p w14:paraId="6344A33B"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P[heal] (OR)</w:t>
            </w:r>
          </w:p>
        </w:tc>
        <w:tc>
          <w:tcPr>
            <w:tcW w:w="1161" w:type="dxa"/>
            <w:tcBorders>
              <w:top w:val="single" w:sz="4" w:space="0" w:color="auto"/>
              <w:left w:val="nil"/>
              <w:bottom w:val="dotted" w:sz="4" w:space="0" w:color="auto"/>
              <w:right w:val="nil"/>
            </w:tcBorders>
            <w:vAlign w:val="center"/>
          </w:tcPr>
          <w:p w14:paraId="5B36F04A"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(stage 2B) TTH</w:t>
            </w:r>
          </w:p>
        </w:tc>
      </w:tr>
      <w:tr w:rsidR="009C65B8" w:rsidRPr="00EE011D" w14:paraId="7FAC1BEB" w14:textId="77777777" w:rsidTr="009C65B8">
        <w:trPr>
          <w:trHeight w:val="325"/>
        </w:trPr>
        <w:tc>
          <w:tcPr>
            <w:tcW w:w="2312" w:type="dxa"/>
            <w:tcBorders>
              <w:top w:val="dotted" w:sz="4" w:space="0" w:color="auto"/>
              <w:left w:val="nil"/>
              <w:bottom w:val="dotted" w:sz="4" w:space="0" w:color="auto"/>
              <w:right w:val="single" w:sz="4" w:space="0" w:color="auto"/>
            </w:tcBorders>
            <w:shd w:val="clear" w:color="auto" w:fill="auto"/>
            <w:noWrap/>
            <w:vAlign w:val="center"/>
            <w:hideMark/>
          </w:tcPr>
          <w:p w14:paraId="3F14DC23" w14:textId="77777777" w:rsidR="009C65B8" w:rsidRPr="00EE011D" w:rsidRDefault="009C65B8" w:rsidP="004C7F58">
            <w:pPr>
              <w:spacing w:line="360" w:lineRule="auto"/>
              <w:jc w:val="right"/>
              <w:rPr>
                <w:rFonts w:cstheme="minorHAnsi"/>
                <w:sz w:val="24"/>
                <w:szCs w:val="24"/>
              </w:rPr>
            </w:pPr>
            <w:r w:rsidRPr="00EE011D">
              <w:rPr>
                <w:rFonts w:cstheme="minorHAnsi"/>
                <w:sz w:val="24"/>
                <w:szCs w:val="24"/>
              </w:rPr>
              <w:t>Type of regression model</w:t>
            </w:r>
          </w:p>
        </w:tc>
        <w:tc>
          <w:tcPr>
            <w:tcW w:w="1260" w:type="dxa"/>
            <w:tcBorders>
              <w:top w:val="dotted" w:sz="4" w:space="0" w:color="auto"/>
              <w:left w:val="single" w:sz="4" w:space="0" w:color="auto"/>
              <w:bottom w:val="dotted" w:sz="4" w:space="0" w:color="auto"/>
              <w:right w:val="nil"/>
            </w:tcBorders>
            <w:vAlign w:val="center"/>
          </w:tcPr>
          <w:p w14:paraId="1E4DFAAA" w14:textId="77777777" w:rsidR="009C65B8" w:rsidRPr="00EE011D" w:rsidRDefault="009C65B8" w:rsidP="004C7F58">
            <w:pPr>
              <w:spacing w:line="360" w:lineRule="auto"/>
              <w:jc w:val="center"/>
              <w:rPr>
                <w:rFonts w:cstheme="minorHAnsi"/>
                <w:sz w:val="24"/>
                <w:szCs w:val="24"/>
              </w:rPr>
            </w:pPr>
            <w:r w:rsidRPr="00EE011D">
              <w:rPr>
                <w:rFonts w:cstheme="minorHAnsi"/>
                <w:bCs/>
                <w:color w:val="000000"/>
                <w:sz w:val="24"/>
                <w:szCs w:val="24"/>
              </w:rPr>
              <w:t>Logit</w:t>
            </w:r>
          </w:p>
        </w:tc>
        <w:tc>
          <w:tcPr>
            <w:tcW w:w="1128" w:type="dxa"/>
            <w:tcBorders>
              <w:top w:val="dotted" w:sz="4" w:space="0" w:color="auto"/>
              <w:left w:val="nil"/>
              <w:bottom w:val="dotted" w:sz="4" w:space="0" w:color="auto"/>
              <w:right w:val="nil"/>
            </w:tcBorders>
            <w:vAlign w:val="center"/>
          </w:tcPr>
          <w:p w14:paraId="30961E54"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OLS</w:t>
            </w:r>
          </w:p>
        </w:tc>
        <w:tc>
          <w:tcPr>
            <w:tcW w:w="1273" w:type="dxa"/>
            <w:tcBorders>
              <w:top w:val="dotted" w:sz="4" w:space="0" w:color="auto"/>
              <w:left w:val="nil"/>
              <w:bottom w:val="dotted" w:sz="4" w:space="0" w:color="auto"/>
              <w:right w:val="nil"/>
            </w:tcBorders>
            <w:vAlign w:val="center"/>
          </w:tcPr>
          <w:p w14:paraId="0A165CCD" w14:textId="77777777" w:rsidR="009C65B8" w:rsidRPr="00EE011D" w:rsidRDefault="009C65B8" w:rsidP="004C7F58">
            <w:pPr>
              <w:spacing w:line="360" w:lineRule="auto"/>
              <w:jc w:val="center"/>
              <w:rPr>
                <w:rFonts w:cstheme="minorHAnsi"/>
                <w:sz w:val="24"/>
                <w:szCs w:val="24"/>
              </w:rPr>
            </w:pPr>
            <w:r w:rsidRPr="00EE011D">
              <w:rPr>
                <w:rFonts w:cstheme="minorHAnsi"/>
                <w:bCs/>
                <w:color w:val="000000"/>
                <w:sz w:val="24"/>
                <w:szCs w:val="24"/>
              </w:rPr>
              <w:t>IV, Logit</w:t>
            </w:r>
          </w:p>
        </w:tc>
        <w:tc>
          <w:tcPr>
            <w:tcW w:w="1161" w:type="dxa"/>
            <w:tcBorders>
              <w:top w:val="dotted" w:sz="4" w:space="0" w:color="auto"/>
              <w:left w:val="nil"/>
              <w:bottom w:val="dotted" w:sz="4" w:space="0" w:color="auto"/>
              <w:right w:val="nil"/>
            </w:tcBorders>
            <w:vAlign w:val="center"/>
          </w:tcPr>
          <w:p w14:paraId="16F2E79C"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IV, OLS</w:t>
            </w:r>
          </w:p>
        </w:tc>
      </w:tr>
      <w:tr w:rsidR="009C65B8" w:rsidRPr="00EE011D" w14:paraId="660DBD01" w14:textId="77777777" w:rsidTr="009C65B8">
        <w:trPr>
          <w:trHeight w:val="180"/>
        </w:trPr>
        <w:tc>
          <w:tcPr>
            <w:tcW w:w="2312" w:type="dxa"/>
            <w:tcBorders>
              <w:top w:val="dotted" w:sz="4" w:space="0" w:color="auto"/>
              <w:left w:val="nil"/>
              <w:bottom w:val="single" w:sz="4" w:space="0" w:color="auto"/>
              <w:right w:val="single" w:sz="4" w:space="0" w:color="auto"/>
            </w:tcBorders>
            <w:shd w:val="clear" w:color="auto" w:fill="auto"/>
            <w:noWrap/>
            <w:vAlign w:val="center"/>
          </w:tcPr>
          <w:p w14:paraId="08B7F4D2" w14:textId="77777777" w:rsidR="009C65B8" w:rsidRPr="00EE011D" w:rsidRDefault="009C65B8" w:rsidP="004C7F58">
            <w:pPr>
              <w:spacing w:line="360" w:lineRule="auto"/>
              <w:jc w:val="right"/>
              <w:rPr>
                <w:rFonts w:cstheme="minorHAnsi"/>
                <w:sz w:val="24"/>
                <w:szCs w:val="24"/>
              </w:rPr>
            </w:pPr>
            <w:r w:rsidRPr="00EE011D">
              <w:rPr>
                <w:rFonts w:cstheme="minorHAnsi"/>
                <w:sz w:val="24"/>
                <w:szCs w:val="24"/>
              </w:rPr>
              <w:t>Adjustment</w:t>
            </w:r>
          </w:p>
        </w:tc>
        <w:tc>
          <w:tcPr>
            <w:tcW w:w="1260" w:type="dxa"/>
            <w:tcBorders>
              <w:top w:val="dotted" w:sz="4" w:space="0" w:color="auto"/>
              <w:left w:val="single" w:sz="4" w:space="0" w:color="auto"/>
              <w:bottom w:val="single" w:sz="4" w:space="0" w:color="auto"/>
              <w:right w:val="nil"/>
            </w:tcBorders>
            <w:vAlign w:val="center"/>
          </w:tcPr>
          <w:p w14:paraId="1437C5E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none</w:t>
            </w:r>
          </w:p>
        </w:tc>
        <w:tc>
          <w:tcPr>
            <w:tcW w:w="1128" w:type="dxa"/>
            <w:tcBorders>
              <w:top w:val="dotted" w:sz="4" w:space="0" w:color="auto"/>
              <w:left w:val="nil"/>
              <w:bottom w:val="single" w:sz="4" w:space="0" w:color="auto"/>
              <w:right w:val="nil"/>
            </w:tcBorders>
            <w:vAlign w:val="center"/>
          </w:tcPr>
          <w:p w14:paraId="3AAEF4F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none</w:t>
            </w:r>
          </w:p>
        </w:tc>
        <w:tc>
          <w:tcPr>
            <w:tcW w:w="1273" w:type="dxa"/>
            <w:tcBorders>
              <w:top w:val="dotted" w:sz="4" w:space="0" w:color="auto"/>
              <w:left w:val="nil"/>
              <w:bottom w:val="single" w:sz="4" w:space="0" w:color="auto"/>
              <w:right w:val="nil"/>
            </w:tcBorders>
            <w:vAlign w:val="center"/>
          </w:tcPr>
          <w:p w14:paraId="64F7C83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 xml:space="preserve">adjustment set  </w:t>
            </w:r>
          </w:p>
        </w:tc>
        <w:tc>
          <w:tcPr>
            <w:tcW w:w="1161" w:type="dxa"/>
            <w:tcBorders>
              <w:top w:val="dotted" w:sz="4" w:space="0" w:color="auto"/>
              <w:left w:val="nil"/>
              <w:bottom w:val="single" w:sz="4" w:space="0" w:color="auto"/>
              <w:right w:val="nil"/>
            </w:tcBorders>
            <w:vAlign w:val="center"/>
          </w:tcPr>
          <w:p w14:paraId="10C80FAB"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 xml:space="preserve">adjustment set  </w:t>
            </w:r>
          </w:p>
        </w:tc>
      </w:tr>
      <w:tr w:rsidR="009C65B8" w:rsidRPr="00EE011D" w14:paraId="63A4A96A" w14:textId="77777777" w:rsidTr="009C65B8">
        <w:trPr>
          <w:trHeight w:val="180"/>
        </w:trPr>
        <w:tc>
          <w:tcPr>
            <w:tcW w:w="2312" w:type="dxa"/>
            <w:vMerge w:val="restart"/>
            <w:tcBorders>
              <w:top w:val="single" w:sz="4" w:space="0" w:color="auto"/>
              <w:left w:val="nil"/>
              <w:right w:val="single" w:sz="4" w:space="0" w:color="auto"/>
            </w:tcBorders>
            <w:shd w:val="clear" w:color="auto" w:fill="auto"/>
            <w:noWrap/>
            <w:vAlign w:val="center"/>
          </w:tcPr>
          <w:p w14:paraId="3818BDCF" w14:textId="77777777" w:rsidR="009C65B8" w:rsidRPr="00EE011D" w:rsidRDefault="009C65B8" w:rsidP="004C7F58">
            <w:pPr>
              <w:spacing w:line="360" w:lineRule="auto"/>
              <w:rPr>
                <w:rFonts w:cstheme="minorHAnsi"/>
                <w:sz w:val="24"/>
                <w:szCs w:val="24"/>
              </w:rPr>
            </w:pPr>
            <w:r w:rsidRPr="00EE011D">
              <w:rPr>
                <w:rFonts w:cstheme="minorHAnsi"/>
                <w:color w:val="000000"/>
                <w:sz w:val="24"/>
                <w:szCs w:val="24"/>
                <w:lang w:val="en-US"/>
              </w:rPr>
              <w:t>Area (&gt;25cm</w:t>
            </w:r>
            <w:r w:rsidRPr="00EE011D">
              <w:rPr>
                <w:rFonts w:cstheme="minorHAnsi"/>
                <w:color w:val="000000"/>
                <w:sz w:val="24"/>
                <w:szCs w:val="24"/>
                <w:vertAlign w:val="superscript"/>
                <w:lang w:val="en-US"/>
              </w:rPr>
              <w:t>2</w:t>
            </w:r>
            <w:r w:rsidRPr="00EE011D">
              <w:rPr>
                <w:rFonts w:cstheme="minorHAnsi"/>
                <w:color w:val="000000"/>
                <w:sz w:val="24"/>
                <w:szCs w:val="24"/>
                <w:lang w:val="en-US"/>
              </w:rPr>
              <w:t xml:space="preserve">), </w:t>
            </w:r>
            <w:r w:rsidRPr="00EE011D">
              <w:rPr>
                <w:rFonts w:cstheme="minorHAnsi"/>
                <w:i/>
                <w:color w:val="000000"/>
                <w:sz w:val="24"/>
                <w:szCs w:val="24"/>
                <w:lang w:val="en-US"/>
              </w:rPr>
              <w:t>x</w:t>
            </w:r>
            <w:r w:rsidRPr="00EE011D">
              <w:rPr>
                <w:rFonts w:cstheme="minorHAnsi"/>
                <w:i/>
                <w:color w:val="000000"/>
                <w:sz w:val="24"/>
                <w:szCs w:val="24"/>
                <w:vertAlign w:val="subscript"/>
                <w:lang w:val="en-US"/>
              </w:rPr>
              <w:t>1</w:t>
            </w:r>
          </w:p>
        </w:tc>
        <w:tc>
          <w:tcPr>
            <w:tcW w:w="1260" w:type="dxa"/>
            <w:tcBorders>
              <w:top w:val="single" w:sz="4" w:space="0" w:color="auto"/>
              <w:left w:val="single" w:sz="4" w:space="0" w:color="auto"/>
              <w:bottom w:val="nil"/>
              <w:right w:val="nil"/>
            </w:tcBorders>
            <w:vAlign w:val="center"/>
          </w:tcPr>
          <w:p w14:paraId="28367E00"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top w:val="single" w:sz="4" w:space="0" w:color="auto"/>
              <w:left w:val="nil"/>
              <w:bottom w:val="nil"/>
              <w:right w:val="nil"/>
            </w:tcBorders>
            <w:shd w:val="clear" w:color="auto" w:fill="auto"/>
            <w:vAlign w:val="center"/>
          </w:tcPr>
          <w:p w14:paraId="4D8C8AA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top w:val="single" w:sz="4" w:space="0" w:color="auto"/>
              <w:left w:val="nil"/>
              <w:bottom w:val="nil"/>
              <w:right w:val="nil"/>
            </w:tcBorders>
            <w:shd w:val="clear" w:color="auto" w:fill="auto"/>
            <w:vAlign w:val="center"/>
          </w:tcPr>
          <w:p w14:paraId="23AF516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0.52</w:t>
            </w:r>
          </w:p>
        </w:tc>
        <w:tc>
          <w:tcPr>
            <w:tcW w:w="1161" w:type="dxa"/>
            <w:tcBorders>
              <w:top w:val="single" w:sz="4" w:space="0" w:color="auto"/>
              <w:left w:val="nil"/>
              <w:bottom w:val="nil"/>
              <w:right w:val="nil"/>
            </w:tcBorders>
            <w:shd w:val="clear" w:color="auto" w:fill="auto"/>
            <w:vAlign w:val="center"/>
          </w:tcPr>
          <w:p w14:paraId="17D1B8A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27.7</w:t>
            </w:r>
          </w:p>
        </w:tc>
      </w:tr>
      <w:tr w:rsidR="009C65B8" w:rsidRPr="00EE011D" w14:paraId="0531FE1E" w14:textId="77777777" w:rsidTr="009C65B8">
        <w:trPr>
          <w:trHeight w:val="180"/>
        </w:trPr>
        <w:tc>
          <w:tcPr>
            <w:tcW w:w="2312" w:type="dxa"/>
            <w:vMerge/>
            <w:tcBorders>
              <w:left w:val="nil"/>
              <w:bottom w:val="nil"/>
              <w:right w:val="single" w:sz="4" w:space="0" w:color="auto"/>
            </w:tcBorders>
            <w:shd w:val="clear" w:color="auto" w:fill="auto"/>
            <w:noWrap/>
            <w:vAlign w:val="center"/>
          </w:tcPr>
          <w:p w14:paraId="3F0438CD" w14:textId="77777777" w:rsidR="009C65B8" w:rsidRPr="00EE011D" w:rsidRDefault="009C65B8" w:rsidP="004C7F58">
            <w:pPr>
              <w:spacing w:line="360" w:lineRule="auto"/>
              <w:rPr>
                <w:rFonts w:cstheme="minorHAnsi"/>
                <w:sz w:val="24"/>
                <w:szCs w:val="24"/>
              </w:rPr>
            </w:pPr>
          </w:p>
        </w:tc>
        <w:tc>
          <w:tcPr>
            <w:tcW w:w="1260" w:type="dxa"/>
            <w:tcBorders>
              <w:left w:val="single" w:sz="4" w:space="0" w:color="auto"/>
              <w:bottom w:val="nil"/>
              <w:right w:val="nil"/>
            </w:tcBorders>
            <w:vAlign w:val="center"/>
          </w:tcPr>
          <w:p w14:paraId="2003DC87"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4F2FE888"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7BF879CD"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[0.24, 0.99]</w:t>
            </w:r>
          </w:p>
        </w:tc>
        <w:tc>
          <w:tcPr>
            <w:tcW w:w="1161" w:type="dxa"/>
            <w:tcBorders>
              <w:left w:val="nil"/>
              <w:bottom w:val="nil"/>
              <w:right w:val="nil"/>
            </w:tcBorders>
            <w:shd w:val="clear" w:color="auto" w:fill="auto"/>
            <w:vAlign w:val="center"/>
          </w:tcPr>
          <w:p w14:paraId="0665A9DC"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[0.6, 54.5]</w:t>
            </w:r>
          </w:p>
        </w:tc>
      </w:tr>
      <w:tr w:rsidR="009C65B8" w:rsidRPr="00EE011D" w14:paraId="58405C85" w14:textId="77777777" w:rsidTr="009C65B8">
        <w:trPr>
          <w:trHeight w:val="180"/>
        </w:trPr>
        <w:tc>
          <w:tcPr>
            <w:tcW w:w="2312" w:type="dxa"/>
            <w:vMerge w:val="restart"/>
            <w:tcBorders>
              <w:top w:val="nil"/>
              <w:left w:val="nil"/>
              <w:right w:val="single" w:sz="4" w:space="0" w:color="auto"/>
            </w:tcBorders>
            <w:shd w:val="clear" w:color="auto" w:fill="auto"/>
            <w:noWrap/>
            <w:vAlign w:val="center"/>
            <w:hideMark/>
          </w:tcPr>
          <w:p w14:paraId="69EE8A48" w14:textId="77777777" w:rsidR="009C65B8" w:rsidRPr="00EE011D" w:rsidRDefault="009C65B8" w:rsidP="004C7F58">
            <w:pPr>
              <w:spacing w:line="360" w:lineRule="auto"/>
              <w:rPr>
                <w:rFonts w:cstheme="minorHAnsi"/>
                <w:sz w:val="24"/>
                <w:szCs w:val="24"/>
              </w:rPr>
            </w:pPr>
            <w:r w:rsidRPr="00EE011D">
              <w:rPr>
                <w:rFonts w:cstheme="minorHAnsi"/>
                <w:color w:val="000000"/>
                <w:sz w:val="24"/>
                <w:szCs w:val="24"/>
                <w:lang w:val="en-US"/>
              </w:rPr>
              <w:t xml:space="preserve">Treatment location+, </w:t>
            </w:r>
            <w:r w:rsidRPr="00EE011D">
              <w:rPr>
                <w:rFonts w:cstheme="minorHAnsi"/>
                <w:i/>
                <w:color w:val="000000"/>
                <w:sz w:val="24"/>
                <w:szCs w:val="24"/>
                <w:lang w:val="en-US"/>
              </w:rPr>
              <w:t>x</w:t>
            </w:r>
            <w:r w:rsidRPr="00EE011D">
              <w:rPr>
                <w:rFonts w:cstheme="minorHAnsi"/>
                <w:i/>
                <w:color w:val="000000"/>
                <w:sz w:val="24"/>
                <w:szCs w:val="24"/>
                <w:vertAlign w:val="subscript"/>
                <w:lang w:val="en-US"/>
              </w:rPr>
              <w:t>2</w:t>
            </w:r>
          </w:p>
        </w:tc>
        <w:tc>
          <w:tcPr>
            <w:tcW w:w="1260" w:type="dxa"/>
            <w:tcBorders>
              <w:top w:val="nil"/>
              <w:left w:val="single" w:sz="4" w:space="0" w:color="auto"/>
              <w:right w:val="nil"/>
            </w:tcBorders>
            <w:vAlign w:val="center"/>
          </w:tcPr>
          <w:p w14:paraId="7F3BCDA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top w:val="nil"/>
              <w:left w:val="nil"/>
              <w:right w:val="nil"/>
            </w:tcBorders>
            <w:shd w:val="clear" w:color="auto" w:fill="auto"/>
            <w:vAlign w:val="center"/>
          </w:tcPr>
          <w:p w14:paraId="344CCC1E"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top w:val="nil"/>
              <w:left w:val="nil"/>
              <w:right w:val="nil"/>
            </w:tcBorders>
            <w:shd w:val="clear" w:color="auto" w:fill="auto"/>
            <w:vAlign w:val="center"/>
          </w:tcPr>
          <w:p w14:paraId="013F75F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0.52</w:t>
            </w:r>
          </w:p>
        </w:tc>
        <w:tc>
          <w:tcPr>
            <w:tcW w:w="1161" w:type="dxa"/>
            <w:tcBorders>
              <w:top w:val="nil"/>
              <w:left w:val="nil"/>
              <w:right w:val="nil"/>
            </w:tcBorders>
            <w:shd w:val="clear" w:color="auto" w:fill="auto"/>
            <w:vAlign w:val="center"/>
          </w:tcPr>
          <w:p w14:paraId="7A9C464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30.9</w:t>
            </w:r>
          </w:p>
        </w:tc>
      </w:tr>
      <w:tr w:rsidR="009C65B8" w:rsidRPr="00EE011D" w14:paraId="15E0868E" w14:textId="77777777" w:rsidTr="009C65B8">
        <w:trPr>
          <w:trHeight w:val="180"/>
        </w:trPr>
        <w:tc>
          <w:tcPr>
            <w:tcW w:w="2312" w:type="dxa"/>
            <w:vMerge/>
            <w:tcBorders>
              <w:left w:val="nil"/>
              <w:bottom w:val="nil"/>
              <w:right w:val="single" w:sz="4" w:space="0" w:color="auto"/>
            </w:tcBorders>
            <w:shd w:val="clear" w:color="auto" w:fill="auto"/>
            <w:noWrap/>
            <w:vAlign w:val="center"/>
            <w:hideMark/>
          </w:tcPr>
          <w:p w14:paraId="382A3A27" w14:textId="77777777" w:rsidR="009C65B8" w:rsidRPr="00EE011D" w:rsidRDefault="009C65B8" w:rsidP="004C7F58">
            <w:pPr>
              <w:spacing w:line="360" w:lineRule="auto"/>
              <w:rPr>
                <w:rFonts w:cstheme="minorHAnsi"/>
                <w:sz w:val="24"/>
                <w:szCs w:val="24"/>
              </w:rPr>
            </w:pPr>
          </w:p>
        </w:tc>
        <w:tc>
          <w:tcPr>
            <w:tcW w:w="1260" w:type="dxa"/>
            <w:tcBorders>
              <w:top w:val="nil"/>
              <w:left w:val="single" w:sz="4" w:space="0" w:color="auto"/>
              <w:bottom w:val="nil"/>
              <w:right w:val="nil"/>
            </w:tcBorders>
            <w:vAlign w:val="center"/>
          </w:tcPr>
          <w:p w14:paraId="4705A9DB"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top w:val="nil"/>
              <w:left w:val="nil"/>
              <w:bottom w:val="nil"/>
              <w:right w:val="nil"/>
            </w:tcBorders>
            <w:shd w:val="clear" w:color="auto" w:fill="auto"/>
            <w:vAlign w:val="center"/>
          </w:tcPr>
          <w:p w14:paraId="3F521F89"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top w:val="nil"/>
              <w:left w:val="nil"/>
              <w:bottom w:val="nil"/>
              <w:right w:val="nil"/>
            </w:tcBorders>
            <w:shd w:val="clear" w:color="auto" w:fill="auto"/>
            <w:vAlign w:val="center"/>
          </w:tcPr>
          <w:p w14:paraId="4C90909A"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[0.22, 1.04]</w:t>
            </w:r>
          </w:p>
        </w:tc>
        <w:tc>
          <w:tcPr>
            <w:tcW w:w="1161" w:type="dxa"/>
            <w:tcBorders>
              <w:top w:val="nil"/>
              <w:left w:val="nil"/>
              <w:bottom w:val="nil"/>
              <w:right w:val="nil"/>
            </w:tcBorders>
            <w:shd w:val="clear" w:color="auto" w:fill="auto"/>
            <w:vAlign w:val="center"/>
          </w:tcPr>
          <w:p w14:paraId="610848DF"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[9.2, 52.3]</w:t>
            </w:r>
          </w:p>
        </w:tc>
      </w:tr>
      <w:tr w:rsidR="009C65B8" w:rsidRPr="00EE011D" w14:paraId="43878846" w14:textId="77777777" w:rsidTr="009C65B8">
        <w:trPr>
          <w:trHeight w:val="180"/>
        </w:trPr>
        <w:tc>
          <w:tcPr>
            <w:tcW w:w="2312" w:type="dxa"/>
            <w:vMerge w:val="restart"/>
            <w:tcBorders>
              <w:left w:val="nil"/>
              <w:right w:val="single" w:sz="4" w:space="0" w:color="auto"/>
            </w:tcBorders>
            <w:shd w:val="clear" w:color="auto" w:fill="auto"/>
            <w:noWrap/>
            <w:vAlign w:val="center"/>
            <w:hideMark/>
          </w:tcPr>
          <w:p w14:paraId="6196AC82" w14:textId="77777777" w:rsidR="009C65B8" w:rsidRPr="00EE011D" w:rsidRDefault="009C65B8" w:rsidP="004C7F58">
            <w:pPr>
              <w:spacing w:line="360" w:lineRule="auto"/>
              <w:rPr>
                <w:rFonts w:cstheme="minorHAnsi"/>
                <w:sz w:val="24"/>
                <w:szCs w:val="24"/>
              </w:rPr>
            </w:pPr>
            <w:r w:rsidRPr="00EE011D">
              <w:rPr>
                <w:rFonts w:cstheme="minorHAnsi"/>
                <w:color w:val="000000"/>
                <w:sz w:val="24"/>
                <w:szCs w:val="24"/>
                <w:lang w:val="en-US"/>
              </w:rPr>
              <w:t xml:space="preserve">Tissue involvement++, </w:t>
            </w:r>
            <w:r w:rsidRPr="00EE011D">
              <w:rPr>
                <w:rFonts w:cstheme="minorHAnsi"/>
                <w:i/>
                <w:color w:val="000000"/>
                <w:sz w:val="24"/>
                <w:szCs w:val="24"/>
                <w:lang w:val="en-US"/>
              </w:rPr>
              <w:t>x</w:t>
            </w:r>
            <w:r w:rsidRPr="00EE011D">
              <w:rPr>
                <w:rFonts w:cstheme="minorHAnsi"/>
                <w:i/>
                <w:color w:val="000000"/>
                <w:sz w:val="24"/>
                <w:szCs w:val="24"/>
                <w:vertAlign w:val="subscript"/>
                <w:lang w:val="en-US"/>
              </w:rPr>
              <w:t>3</w:t>
            </w:r>
          </w:p>
        </w:tc>
        <w:tc>
          <w:tcPr>
            <w:tcW w:w="1260" w:type="dxa"/>
            <w:tcBorders>
              <w:left w:val="single" w:sz="4" w:space="0" w:color="auto"/>
              <w:bottom w:val="nil"/>
              <w:right w:val="nil"/>
            </w:tcBorders>
            <w:vAlign w:val="center"/>
          </w:tcPr>
          <w:p w14:paraId="6C64D688"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73872167"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2219725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0.50</w:t>
            </w:r>
          </w:p>
        </w:tc>
        <w:tc>
          <w:tcPr>
            <w:tcW w:w="1161" w:type="dxa"/>
            <w:tcBorders>
              <w:left w:val="nil"/>
              <w:bottom w:val="nil"/>
              <w:right w:val="nil"/>
            </w:tcBorders>
            <w:shd w:val="clear" w:color="auto" w:fill="auto"/>
            <w:vAlign w:val="center"/>
          </w:tcPr>
          <w:p w14:paraId="454357AE"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11.4</w:t>
            </w:r>
          </w:p>
        </w:tc>
      </w:tr>
      <w:tr w:rsidR="009C65B8" w:rsidRPr="00EE011D" w14:paraId="4CDF8BDE" w14:textId="77777777" w:rsidTr="009C65B8">
        <w:trPr>
          <w:trHeight w:val="180"/>
        </w:trPr>
        <w:tc>
          <w:tcPr>
            <w:tcW w:w="2312" w:type="dxa"/>
            <w:vMerge/>
            <w:tcBorders>
              <w:left w:val="nil"/>
              <w:right w:val="single" w:sz="4" w:space="0" w:color="auto"/>
            </w:tcBorders>
            <w:shd w:val="clear" w:color="auto" w:fill="auto"/>
            <w:noWrap/>
            <w:vAlign w:val="center"/>
            <w:hideMark/>
          </w:tcPr>
          <w:p w14:paraId="4183CC02" w14:textId="77777777" w:rsidR="009C65B8" w:rsidRPr="00EE011D" w:rsidRDefault="009C65B8" w:rsidP="004C7F58">
            <w:pPr>
              <w:spacing w:line="360" w:lineRule="auto"/>
              <w:rPr>
                <w:rFonts w:cstheme="minorHAnsi"/>
                <w:sz w:val="24"/>
                <w:szCs w:val="24"/>
              </w:rPr>
            </w:pPr>
          </w:p>
        </w:tc>
        <w:tc>
          <w:tcPr>
            <w:tcW w:w="1260" w:type="dxa"/>
            <w:tcBorders>
              <w:top w:val="nil"/>
              <w:left w:val="single" w:sz="4" w:space="0" w:color="auto"/>
              <w:right w:val="nil"/>
            </w:tcBorders>
            <w:vAlign w:val="center"/>
          </w:tcPr>
          <w:p w14:paraId="783635C0"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top w:val="nil"/>
              <w:left w:val="nil"/>
              <w:right w:val="nil"/>
            </w:tcBorders>
            <w:shd w:val="clear" w:color="auto" w:fill="auto"/>
            <w:vAlign w:val="center"/>
          </w:tcPr>
          <w:p w14:paraId="52B8FC76"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top w:val="nil"/>
              <w:left w:val="nil"/>
              <w:right w:val="nil"/>
            </w:tcBorders>
            <w:shd w:val="clear" w:color="auto" w:fill="auto"/>
            <w:vAlign w:val="center"/>
          </w:tcPr>
          <w:p w14:paraId="1DBA227F"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[0.25, 0.91]</w:t>
            </w:r>
          </w:p>
        </w:tc>
        <w:tc>
          <w:tcPr>
            <w:tcW w:w="1161" w:type="dxa"/>
            <w:tcBorders>
              <w:top w:val="nil"/>
              <w:left w:val="nil"/>
              <w:right w:val="nil"/>
            </w:tcBorders>
            <w:shd w:val="clear" w:color="auto" w:fill="auto"/>
            <w:vAlign w:val="center"/>
          </w:tcPr>
          <w:p w14:paraId="08CA1DA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[-8.1, 30.9]</w:t>
            </w:r>
          </w:p>
        </w:tc>
      </w:tr>
      <w:tr w:rsidR="009C65B8" w:rsidRPr="00EE011D" w14:paraId="1EC980D7" w14:textId="77777777" w:rsidTr="009C65B8">
        <w:trPr>
          <w:trHeight w:val="180"/>
        </w:trPr>
        <w:tc>
          <w:tcPr>
            <w:tcW w:w="2312" w:type="dxa"/>
            <w:vMerge w:val="restart"/>
            <w:tcBorders>
              <w:left w:val="nil"/>
              <w:right w:val="single" w:sz="4" w:space="0" w:color="auto"/>
            </w:tcBorders>
            <w:shd w:val="clear" w:color="auto" w:fill="auto"/>
            <w:noWrap/>
            <w:vAlign w:val="center"/>
          </w:tcPr>
          <w:p w14:paraId="3705B072" w14:textId="77777777" w:rsidR="009C65B8" w:rsidRPr="00EE011D" w:rsidRDefault="009C65B8" w:rsidP="004C7F58">
            <w:pPr>
              <w:spacing w:line="360" w:lineRule="auto"/>
              <w:rPr>
                <w:rFonts w:cstheme="minorHAnsi"/>
                <w:sz w:val="24"/>
                <w:szCs w:val="24"/>
              </w:rPr>
            </w:pPr>
            <w:r w:rsidRPr="00EE011D">
              <w:rPr>
                <w:rFonts w:cstheme="minorHAnsi"/>
                <w:color w:val="000000"/>
                <w:sz w:val="24"/>
                <w:szCs w:val="24"/>
                <w:lang w:val="en-US"/>
              </w:rPr>
              <w:t xml:space="preserve">BMI, </w:t>
            </w:r>
            <w:r w:rsidRPr="00EE011D">
              <w:rPr>
                <w:rFonts w:cstheme="minorHAnsi"/>
                <w:i/>
                <w:color w:val="000000"/>
                <w:sz w:val="24"/>
                <w:szCs w:val="24"/>
                <w:lang w:val="en-US"/>
              </w:rPr>
              <w:t>v</w:t>
            </w:r>
            <w:r w:rsidRPr="00EE011D">
              <w:rPr>
                <w:rFonts w:cstheme="minorHAnsi"/>
                <w:i/>
                <w:color w:val="000000"/>
                <w:sz w:val="24"/>
                <w:szCs w:val="24"/>
                <w:vertAlign w:val="subscript"/>
                <w:lang w:val="en-US"/>
              </w:rPr>
              <w:t>1</w:t>
            </w:r>
          </w:p>
        </w:tc>
        <w:tc>
          <w:tcPr>
            <w:tcW w:w="1260" w:type="dxa"/>
            <w:tcBorders>
              <w:left w:val="single" w:sz="4" w:space="0" w:color="auto"/>
              <w:bottom w:val="nil"/>
              <w:right w:val="nil"/>
            </w:tcBorders>
            <w:vAlign w:val="center"/>
          </w:tcPr>
          <w:p w14:paraId="704ED55C"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1B5C235C"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38C53A7E"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1.04</w:t>
            </w:r>
          </w:p>
        </w:tc>
        <w:tc>
          <w:tcPr>
            <w:tcW w:w="1161" w:type="dxa"/>
            <w:tcBorders>
              <w:left w:val="nil"/>
              <w:bottom w:val="nil"/>
              <w:right w:val="nil"/>
            </w:tcBorders>
            <w:shd w:val="clear" w:color="auto" w:fill="auto"/>
            <w:vAlign w:val="center"/>
          </w:tcPr>
          <w:p w14:paraId="0161C4DA"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r>
      <w:tr w:rsidR="009C65B8" w:rsidRPr="00EE011D" w14:paraId="4432095C" w14:textId="77777777" w:rsidTr="009C65B8">
        <w:trPr>
          <w:trHeight w:val="180"/>
        </w:trPr>
        <w:tc>
          <w:tcPr>
            <w:tcW w:w="2312" w:type="dxa"/>
            <w:vMerge/>
            <w:tcBorders>
              <w:left w:val="nil"/>
              <w:bottom w:val="nil"/>
              <w:right w:val="single" w:sz="4" w:space="0" w:color="auto"/>
            </w:tcBorders>
            <w:shd w:val="clear" w:color="auto" w:fill="auto"/>
            <w:noWrap/>
            <w:vAlign w:val="center"/>
          </w:tcPr>
          <w:p w14:paraId="336080F0" w14:textId="77777777" w:rsidR="009C65B8" w:rsidRPr="00EE011D" w:rsidRDefault="009C65B8" w:rsidP="004C7F58">
            <w:pPr>
              <w:spacing w:line="360" w:lineRule="auto"/>
              <w:rPr>
                <w:rFonts w:cstheme="minorHAnsi"/>
                <w:sz w:val="24"/>
                <w:szCs w:val="24"/>
              </w:rPr>
            </w:pPr>
          </w:p>
        </w:tc>
        <w:tc>
          <w:tcPr>
            <w:tcW w:w="1260" w:type="dxa"/>
            <w:tcBorders>
              <w:left w:val="single" w:sz="4" w:space="0" w:color="auto"/>
              <w:bottom w:val="nil"/>
              <w:right w:val="nil"/>
            </w:tcBorders>
            <w:vAlign w:val="center"/>
          </w:tcPr>
          <w:p w14:paraId="183F4B7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4F3E24D9"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1E188585"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[1.00, 1.09]</w:t>
            </w:r>
          </w:p>
        </w:tc>
        <w:tc>
          <w:tcPr>
            <w:tcW w:w="1161" w:type="dxa"/>
            <w:tcBorders>
              <w:left w:val="nil"/>
              <w:bottom w:val="nil"/>
              <w:right w:val="nil"/>
            </w:tcBorders>
            <w:shd w:val="clear" w:color="auto" w:fill="auto"/>
            <w:vAlign w:val="center"/>
          </w:tcPr>
          <w:p w14:paraId="2DC6F1AB"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r>
      <w:tr w:rsidR="009C65B8" w:rsidRPr="00EE011D" w14:paraId="02C67B16" w14:textId="77777777" w:rsidTr="009C65B8">
        <w:trPr>
          <w:trHeight w:val="180"/>
        </w:trPr>
        <w:tc>
          <w:tcPr>
            <w:tcW w:w="2312" w:type="dxa"/>
            <w:vMerge w:val="restart"/>
            <w:tcBorders>
              <w:left w:val="nil"/>
              <w:right w:val="single" w:sz="4" w:space="0" w:color="auto"/>
            </w:tcBorders>
            <w:shd w:val="clear" w:color="auto" w:fill="auto"/>
            <w:noWrap/>
            <w:vAlign w:val="center"/>
            <w:hideMark/>
          </w:tcPr>
          <w:p w14:paraId="4E9DD8E6" w14:textId="77777777" w:rsidR="009C65B8" w:rsidRPr="00EE011D" w:rsidRDefault="009C65B8" w:rsidP="004C7F58">
            <w:pPr>
              <w:spacing w:line="360" w:lineRule="auto"/>
              <w:rPr>
                <w:rFonts w:cstheme="minorHAnsi"/>
                <w:sz w:val="24"/>
                <w:szCs w:val="24"/>
              </w:rPr>
            </w:pPr>
            <w:r w:rsidRPr="00EE011D">
              <w:rPr>
                <w:rFonts w:cstheme="minorHAnsi"/>
                <w:color w:val="000000"/>
                <w:sz w:val="24"/>
                <w:szCs w:val="24"/>
                <w:lang w:val="en-US"/>
              </w:rPr>
              <w:t xml:space="preserve">Location – foot, </w:t>
            </w:r>
            <w:r w:rsidRPr="00EE011D">
              <w:rPr>
                <w:rFonts w:cstheme="minorHAnsi"/>
                <w:i/>
                <w:color w:val="000000"/>
                <w:sz w:val="24"/>
                <w:szCs w:val="24"/>
                <w:lang w:val="en-US"/>
              </w:rPr>
              <w:t>v</w:t>
            </w:r>
            <w:r w:rsidRPr="00EE011D">
              <w:rPr>
                <w:rFonts w:cstheme="minorHAnsi"/>
                <w:i/>
                <w:color w:val="000000"/>
                <w:sz w:val="24"/>
                <w:szCs w:val="24"/>
                <w:vertAlign w:val="subscript"/>
                <w:lang w:val="en-US"/>
              </w:rPr>
              <w:t>2</w:t>
            </w:r>
          </w:p>
        </w:tc>
        <w:tc>
          <w:tcPr>
            <w:tcW w:w="1260" w:type="dxa"/>
            <w:tcBorders>
              <w:left w:val="single" w:sz="4" w:space="0" w:color="auto"/>
              <w:bottom w:val="nil"/>
              <w:right w:val="nil"/>
            </w:tcBorders>
            <w:vAlign w:val="center"/>
          </w:tcPr>
          <w:p w14:paraId="1896DE87"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6EE394E4"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2BD3E358"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0.34</w:t>
            </w:r>
          </w:p>
        </w:tc>
        <w:tc>
          <w:tcPr>
            <w:tcW w:w="1161" w:type="dxa"/>
            <w:tcBorders>
              <w:left w:val="nil"/>
              <w:bottom w:val="nil"/>
              <w:right w:val="nil"/>
            </w:tcBorders>
            <w:shd w:val="clear" w:color="auto" w:fill="auto"/>
            <w:vAlign w:val="center"/>
          </w:tcPr>
          <w:p w14:paraId="7AC56BD3"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30.1</w:t>
            </w:r>
          </w:p>
        </w:tc>
      </w:tr>
      <w:tr w:rsidR="009C65B8" w:rsidRPr="00EE011D" w14:paraId="598F30FA" w14:textId="77777777" w:rsidTr="009C65B8">
        <w:trPr>
          <w:trHeight w:val="180"/>
        </w:trPr>
        <w:tc>
          <w:tcPr>
            <w:tcW w:w="2312" w:type="dxa"/>
            <w:vMerge/>
            <w:tcBorders>
              <w:left w:val="nil"/>
              <w:right w:val="single" w:sz="4" w:space="0" w:color="auto"/>
            </w:tcBorders>
            <w:shd w:val="clear" w:color="auto" w:fill="auto"/>
            <w:noWrap/>
            <w:vAlign w:val="center"/>
            <w:hideMark/>
          </w:tcPr>
          <w:p w14:paraId="136CB12B" w14:textId="77777777" w:rsidR="009C65B8" w:rsidRPr="00EE011D" w:rsidRDefault="009C65B8" w:rsidP="004C7F58">
            <w:pPr>
              <w:spacing w:line="360" w:lineRule="auto"/>
              <w:rPr>
                <w:rFonts w:cstheme="minorHAnsi"/>
                <w:sz w:val="24"/>
                <w:szCs w:val="24"/>
              </w:rPr>
            </w:pPr>
          </w:p>
        </w:tc>
        <w:tc>
          <w:tcPr>
            <w:tcW w:w="1260" w:type="dxa"/>
            <w:tcBorders>
              <w:top w:val="nil"/>
              <w:left w:val="single" w:sz="4" w:space="0" w:color="auto"/>
              <w:right w:val="nil"/>
            </w:tcBorders>
            <w:vAlign w:val="center"/>
          </w:tcPr>
          <w:p w14:paraId="4BD57E9D"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top w:val="nil"/>
              <w:left w:val="nil"/>
              <w:right w:val="nil"/>
            </w:tcBorders>
            <w:shd w:val="clear" w:color="auto" w:fill="auto"/>
            <w:vAlign w:val="center"/>
          </w:tcPr>
          <w:p w14:paraId="58671C29"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top w:val="nil"/>
              <w:left w:val="nil"/>
              <w:right w:val="nil"/>
            </w:tcBorders>
            <w:shd w:val="clear" w:color="auto" w:fill="auto"/>
            <w:vAlign w:val="center"/>
          </w:tcPr>
          <w:p w14:paraId="06B0238B"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[0.16, 0.64]</w:t>
            </w:r>
          </w:p>
        </w:tc>
        <w:tc>
          <w:tcPr>
            <w:tcW w:w="1161" w:type="dxa"/>
            <w:tcBorders>
              <w:top w:val="nil"/>
              <w:left w:val="nil"/>
              <w:right w:val="nil"/>
            </w:tcBorders>
            <w:shd w:val="clear" w:color="auto" w:fill="auto"/>
            <w:vAlign w:val="center"/>
          </w:tcPr>
          <w:p w14:paraId="2E504C63"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[9.2, 52.3]</w:t>
            </w:r>
          </w:p>
        </w:tc>
      </w:tr>
      <w:tr w:rsidR="009C65B8" w:rsidRPr="00EE011D" w14:paraId="436A1811" w14:textId="77777777" w:rsidTr="009C65B8">
        <w:trPr>
          <w:trHeight w:val="180"/>
        </w:trPr>
        <w:tc>
          <w:tcPr>
            <w:tcW w:w="2312" w:type="dxa"/>
            <w:vMerge w:val="restart"/>
            <w:tcBorders>
              <w:left w:val="nil"/>
              <w:right w:val="single" w:sz="4" w:space="0" w:color="auto"/>
            </w:tcBorders>
            <w:shd w:val="clear" w:color="auto" w:fill="auto"/>
            <w:noWrap/>
            <w:vAlign w:val="center"/>
          </w:tcPr>
          <w:p w14:paraId="6556DDCE" w14:textId="77777777" w:rsidR="009C65B8" w:rsidRPr="00EE011D" w:rsidRDefault="009C65B8" w:rsidP="004C7F58">
            <w:pPr>
              <w:spacing w:line="360" w:lineRule="auto"/>
              <w:rPr>
                <w:rFonts w:cstheme="minorHAnsi"/>
                <w:sz w:val="24"/>
                <w:szCs w:val="24"/>
              </w:rPr>
            </w:pPr>
            <w:r w:rsidRPr="00EE011D">
              <w:rPr>
                <w:rFonts w:cstheme="minorHAnsi"/>
                <w:color w:val="000000"/>
                <w:sz w:val="24"/>
                <w:szCs w:val="24"/>
                <w:lang w:val="en-US"/>
              </w:rPr>
              <w:t xml:space="preserve">Surgery type, </w:t>
            </w:r>
            <w:r w:rsidRPr="00EE011D">
              <w:rPr>
                <w:rFonts w:cstheme="minorHAnsi"/>
                <w:i/>
                <w:color w:val="000000"/>
                <w:sz w:val="24"/>
                <w:szCs w:val="24"/>
                <w:lang w:val="en-US"/>
              </w:rPr>
              <w:t>v</w:t>
            </w:r>
            <w:r w:rsidRPr="00EE011D">
              <w:rPr>
                <w:rFonts w:cstheme="minorHAnsi"/>
                <w:i/>
                <w:color w:val="000000"/>
                <w:sz w:val="24"/>
                <w:szCs w:val="24"/>
                <w:vertAlign w:val="subscript"/>
                <w:lang w:val="en-US"/>
              </w:rPr>
              <w:t>3</w:t>
            </w:r>
          </w:p>
        </w:tc>
        <w:tc>
          <w:tcPr>
            <w:tcW w:w="1260" w:type="dxa"/>
            <w:tcBorders>
              <w:left w:val="single" w:sz="4" w:space="0" w:color="auto"/>
              <w:bottom w:val="nil"/>
              <w:right w:val="nil"/>
            </w:tcBorders>
            <w:vAlign w:val="center"/>
          </w:tcPr>
          <w:p w14:paraId="508812C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0F447E09"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51A3E5C7"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61" w:type="dxa"/>
            <w:tcBorders>
              <w:left w:val="nil"/>
              <w:bottom w:val="nil"/>
              <w:right w:val="nil"/>
            </w:tcBorders>
            <w:shd w:val="clear" w:color="auto" w:fill="auto"/>
            <w:vAlign w:val="center"/>
          </w:tcPr>
          <w:p w14:paraId="17B2DA36"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13.1</w:t>
            </w:r>
          </w:p>
        </w:tc>
      </w:tr>
      <w:tr w:rsidR="009C65B8" w:rsidRPr="00EE011D" w14:paraId="11767732" w14:textId="77777777" w:rsidTr="009C65B8">
        <w:trPr>
          <w:trHeight w:val="180"/>
        </w:trPr>
        <w:tc>
          <w:tcPr>
            <w:tcW w:w="2312" w:type="dxa"/>
            <w:vMerge/>
            <w:tcBorders>
              <w:left w:val="nil"/>
              <w:bottom w:val="nil"/>
              <w:right w:val="single" w:sz="4" w:space="0" w:color="auto"/>
            </w:tcBorders>
            <w:shd w:val="clear" w:color="auto" w:fill="auto"/>
            <w:noWrap/>
            <w:vAlign w:val="center"/>
          </w:tcPr>
          <w:p w14:paraId="582A24D5" w14:textId="77777777" w:rsidR="009C65B8" w:rsidRPr="00EE011D" w:rsidRDefault="009C65B8" w:rsidP="004C7F58">
            <w:pPr>
              <w:spacing w:line="360" w:lineRule="auto"/>
              <w:rPr>
                <w:rFonts w:cstheme="minorHAnsi"/>
                <w:sz w:val="24"/>
                <w:szCs w:val="24"/>
              </w:rPr>
            </w:pPr>
          </w:p>
        </w:tc>
        <w:tc>
          <w:tcPr>
            <w:tcW w:w="1260" w:type="dxa"/>
            <w:tcBorders>
              <w:left w:val="single" w:sz="4" w:space="0" w:color="auto"/>
              <w:bottom w:val="nil"/>
              <w:right w:val="nil"/>
            </w:tcBorders>
            <w:vAlign w:val="center"/>
          </w:tcPr>
          <w:p w14:paraId="63D3E55B"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5312B610"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0FDF742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61" w:type="dxa"/>
            <w:tcBorders>
              <w:left w:val="nil"/>
              <w:bottom w:val="nil"/>
              <w:right w:val="nil"/>
            </w:tcBorders>
            <w:shd w:val="clear" w:color="auto" w:fill="auto"/>
            <w:vAlign w:val="center"/>
          </w:tcPr>
          <w:p w14:paraId="0A76FA8C"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[-6.1, 32.4]</w:t>
            </w:r>
          </w:p>
        </w:tc>
      </w:tr>
      <w:tr w:rsidR="009C65B8" w:rsidRPr="00EE011D" w14:paraId="3578BDAC" w14:textId="77777777" w:rsidTr="009C65B8">
        <w:trPr>
          <w:trHeight w:val="180"/>
        </w:trPr>
        <w:tc>
          <w:tcPr>
            <w:tcW w:w="2312" w:type="dxa"/>
            <w:vMerge w:val="restart"/>
            <w:tcBorders>
              <w:left w:val="nil"/>
              <w:right w:val="single" w:sz="4" w:space="0" w:color="auto"/>
            </w:tcBorders>
            <w:shd w:val="clear" w:color="auto" w:fill="auto"/>
            <w:noWrap/>
            <w:vAlign w:val="center"/>
          </w:tcPr>
          <w:p w14:paraId="08C784B2" w14:textId="77777777" w:rsidR="009C65B8" w:rsidRPr="00EE011D" w:rsidRDefault="009C65B8" w:rsidP="004C7F58">
            <w:pPr>
              <w:spacing w:line="360" w:lineRule="auto"/>
              <w:rPr>
                <w:rFonts w:cstheme="minorHAnsi"/>
                <w:sz w:val="24"/>
                <w:szCs w:val="24"/>
              </w:rPr>
            </w:pPr>
            <w:r w:rsidRPr="00EE011D">
              <w:rPr>
                <w:rFonts w:cstheme="minorHAnsi"/>
                <w:color w:val="000000"/>
                <w:sz w:val="24"/>
                <w:szCs w:val="24"/>
                <w:lang w:val="en-US"/>
              </w:rPr>
              <w:t xml:space="preserve">SWHSI duration, </w:t>
            </w:r>
            <w:r w:rsidRPr="00EE011D">
              <w:rPr>
                <w:rFonts w:cstheme="minorHAnsi"/>
                <w:i/>
                <w:color w:val="000000"/>
                <w:sz w:val="24"/>
                <w:szCs w:val="24"/>
                <w:lang w:val="en-US"/>
              </w:rPr>
              <w:t>v</w:t>
            </w:r>
            <w:r w:rsidRPr="00EE011D">
              <w:rPr>
                <w:rFonts w:cstheme="minorHAnsi"/>
                <w:i/>
                <w:color w:val="000000"/>
                <w:sz w:val="24"/>
                <w:szCs w:val="24"/>
                <w:vertAlign w:val="subscript"/>
                <w:lang w:val="en-US"/>
              </w:rPr>
              <w:t>4</w:t>
            </w:r>
          </w:p>
        </w:tc>
        <w:tc>
          <w:tcPr>
            <w:tcW w:w="1260" w:type="dxa"/>
            <w:tcBorders>
              <w:left w:val="single" w:sz="4" w:space="0" w:color="auto"/>
              <w:bottom w:val="nil"/>
              <w:right w:val="nil"/>
            </w:tcBorders>
            <w:vAlign w:val="center"/>
          </w:tcPr>
          <w:p w14:paraId="693A57BC"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7E44B48A"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2CCF0BE5"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61" w:type="dxa"/>
            <w:tcBorders>
              <w:left w:val="nil"/>
              <w:bottom w:val="nil"/>
              <w:right w:val="nil"/>
            </w:tcBorders>
            <w:shd w:val="clear" w:color="auto" w:fill="auto"/>
            <w:vAlign w:val="center"/>
          </w:tcPr>
          <w:p w14:paraId="1E080A1D"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2.3</w:t>
            </w:r>
          </w:p>
        </w:tc>
      </w:tr>
      <w:tr w:rsidR="009C65B8" w:rsidRPr="00EE011D" w14:paraId="401CB6F8" w14:textId="77777777" w:rsidTr="009C65B8">
        <w:trPr>
          <w:trHeight w:val="180"/>
        </w:trPr>
        <w:tc>
          <w:tcPr>
            <w:tcW w:w="2312" w:type="dxa"/>
            <w:vMerge/>
            <w:tcBorders>
              <w:left w:val="nil"/>
              <w:bottom w:val="nil"/>
              <w:right w:val="single" w:sz="4" w:space="0" w:color="auto"/>
            </w:tcBorders>
            <w:shd w:val="clear" w:color="auto" w:fill="auto"/>
            <w:noWrap/>
            <w:vAlign w:val="center"/>
          </w:tcPr>
          <w:p w14:paraId="74113FBB" w14:textId="77777777" w:rsidR="009C65B8" w:rsidRPr="00EE011D" w:rsidRDefault="009C65B8" w:rsidP="004C7F58">
            <w:pPr>
              <w:spacing w:line="360" w:lineRule="auto"/>
              <w:rPr>
                <w:rFonts w:cstheme="minorHAnsi"/>
                <w:sz w:val="24"/>
                <w:szCs w:val="24"/>
              </w:rPr>
            </w:pPr>
          </w:p>
        </w:tc>
        <w:tc>
          <w:tcPr>
            <w:tcW w:w="1260" w:type="dxa"/>
            <w:tcBorders>
              <w:left w:val="single" w:sz="4" w:space="0" w:color="auto"/>
              <w:bottom w:val="nil"/>
              <w:right w:val="nil"/>
            </w:tcBorders>
            <w:vAlign w:val="center"/>
          </w:tcPr>
          <w:p w14:paraId="54C6D76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28" w:type="dxa"/>
            <w:tcBorders>
              <w:left w:val="nil"/>
              <w:bottom w:val="nil"/>
              <w:right w:val="nil"/>
            </w:tcBorders>
            <w:shd w:val="clear" w:color="auto" w:fill="auto"/>
            <w:vAlign w:val="center"/>
          </w:tcPr>
          <w:p w14:paraId="6B41742F"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273" w:type="dxa"/>
            <w:tcBorders>
              <w:left w:val="nil"/>
              <w:bottom w:val="nil"/>
              <w:right w:val="nil"/>
            </w:tcBorders>
            <w:shd w:val="clear" w:color="auto" w:fill="auto"/>
            <w:vAlign w:val="center"/>
          </w:tcPr>
          <w:p w14:paraId="49132802"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w:t>
            </w:r>
          </w:p>
        </w:tc>
        <w:tc>
          <w:tcPr>
            <w:tcW w:w="1161" w:type="dxa"/>
            <w:tcBorders>
              <w:left w:val="nil"/>
              <w:bottom w:val="nil"/>
              <w:right w:val="nil"/>
            </w:tcBorders>
            <w:shd w:val="clear" w:color="auto" w:fill="auto"/>
            <w:vAlign w:val="center"/>
          </w:tcPr>
          <w:p w14:paraId="7EF2B528"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[0.6, 4.0]</w:t>
            </w:r>
          </w:p>
        </w:tc>
      </w:tr>
      <w:tr w:rsidR="009C65B8" w:rsidRPr="00EE011D" w14:paraId="0767356D" w14:textId="77777777" w:rsidTr="009C65B8">
        <w:trPr>
          <w:trHeight w:val="180"/>
        </w:trPr>
        <w:tc>
          <w:tcPr>
            <w:tcW w:w="2312" w:type="dxa"/>
            <w:vMerge w:val="restart"/>
            <w:tcBorders>
              <w:left w:val="nil"/>
              <w:right w:val="single" w:sz="4" w:space="0" w:color="auto"/>
            </w:tcBorders>
            <w:shd w:val="clear" w:color="auto" w:fill="auto"/>
            <w:noWrap/>
            <w:vAlign w:val="center"/>
          </w:tcPr>
          <w:p w14:paraId="28A41040" w14:textId="77777777" w:rsidR="009C65B8" w:rsidRPr="00EE011D" w:rsidRDefault="009C65B8" w:rsidP="004C7F58">
            <w:pPr>
              <w:spacing w:line="360" w:lineRule="auto"/>
              <w:rPr>
                <w:rFonts w:cstheme="minorHAnsi"/>
                <w:sz w:val="24"/>
                <w:szCs w:val="24"/>
              </w:rPr>
            </w:pPr>
            <w:r w:rsidRPr="00EE011D">
              <w:rPr>
                <w:rFonts w:cstheme="minorHAnsi"/>
                <w:sz w:val="24"/>
                <w:szCs w:val="24"/>
              </w:rPr>
              <w:t>Diabetic feet</w:t>
            </w:r>
            <w:r w:rsidRPr="00EE011D">
              <w:rPr>
                <w:rFonts w:cstheme="minorHAnsi"/>
                <w:color w:val="000000"/>
                <w:sz w:val="24"/>
                <w:szCs w:val="24"/>
                <w:lang w:val="en-US"/>
              </w:rPr>
              <w:t xml:space="preserve">, </w:t>
            </w:r>
            <w:r w:rsidRPr="00EE011D">
              <w:rPr>
                <w:rFonts w:cstheme="minorHAnsi"/>
                <w:i/>
                <w:color w:val="000000"/>
                <w:sz w:val="24"/>
                <w:szCs w:val="24"/>
                <w:lang w:val="en-US"/>
              </w:rPr>
              <w:t>v</w:t>
            </w:r>
            <w:r w:rsidRPr="00EE011D">
              <w:rPr>
                <w:rFonts w:cstheme="minorHAnsi"/>
                <w:i/>
                <w:color w:val="000000"/>
                <w:sz w:val="24"/>
                <w:szCs w:val="24"/>
                <w:vertAlign w:val="subscript"/>
                <w:lang w:val="en-US"/>
              </w:rPr>
              <w:t>5</w:t>
            </w:r>
          </w:p>
        </w:tc>
        <w:tc>
          <w:tcPr>
            <w:tcW w:w="1260" w:type="dxa"/>
            <w:tcBorders>
              <w:left w:val="single" w:sz="4" w:space="0" w:color="auto"/>
              <w:bottom w:val="nil"/>
              <w:right w:val="nil"/>
            </w:tcBorders>
            <w:vAlign w:val="center"/>
          </w:tcPr>
          <w:p w14:paraId="39103E05" w14:textId="77777777" w:rsidR="009C65B8" w:rsidRPr="00EE011D" w:rsidRDefault="009C65B8" w:rsidP="004C7F58">
            <w:pPr>
              <w:spacing w:line="360" w:lineRule="auto"/>
              <w:jc w:val="center"/>
              <w:rPr>
                <w:rFonts w:cstheme="minorHAnsi"/>
                <w:sz w:val="24"/>
                <w:szCs w:val="24"/>
              </w:rPr>
            </w:pPr>
          </w:p>
        </w:tc>
        <w:tc>
          <w:tcPr>
            <w:tcW w:w="1128" w:type="dxa"/>
            <w:tcBorders>
              <w:left w:val="nil"/>
              <w:bottom w:val="nil"/>
              <w:right w:val="nil"/>
            </w:tcBorders>
            <w:shd w:val="clear" w:color="auto" w:fill="auto"/>
            <w:vAlign w:val="center"/>
          </w:tcPr>
          <w:p w14:paraId="3F280654" w14:textId="77777777" w:rsidR="009C65B8" w:rsidRPr="00EE011D" w:rsidRDefault="009C65B8" w:rsidP="004C7F58">
            <w:pPr>
              <w:spacing w:line="360" w:lineRule="auto"/>
              <w:jc w:val="center"/>
              <w:rPr>
                <w:rFonts w:cstheme="minorHAnsi"/>
                <w:sz w:val="24"/>
                <w:szCs w:val="24"/>
              </w:rPr>
            </w:pPr>
          </w:p>
        </w:tc>
        <w:tc>
          <w:tcPr>
            <w:tcW w:w="1273" w:type="dxa"/>
            <w:tcBorders>
              <w:left w:val="nil"/>
              <w:bottom w:val="nil"/>
              <w:right w:val="nil"/>
            </w:tcBorders>
            <w:shd w:val="clear" w:color="auto" w:fill="auto"/>
            <w:vAlign w:val="center"/>
          </w:tcPr>
          <w:p w14:paraId="7D87AD69" w14:textId="77777777" w:rsidR="009C65B8" w:rsidRPr="00EE011D" w:rsidRDefault="009C65B8" w:rsidP="004C7F58">
            <w:pPr>
              <w:spacing w:line="360" w:lineRule="auto"/>
              <w:jc w:val="center"/>
              <w:rPr>
                <w:rFonts w:cstheme="minorHAnsi"/>
                <w:sz w:val="24"/>
                <w:szCs w:val="24"/>
              </w:rPr>
            </w:pPr>
          </w:p>
        </w:tc>
        <w:tc>
          <w:tcPr>
            <w:tcW w:w="1161" w:type="dxa"/>
            <w:tcBorders>
              <w:left w:val="nil"/>
              <w:bottom w:val="nil"/>
              <w:right w:val="nil"/>
            </w:tcBorders>
            <w:shd w:val="clear" w:color="auto" w:fill="auto"/>
            <w:vAlign w:val="center"/>
          </w:tcPr>
          <w:p w14:paraId="5914A0BC"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42.8</w:t>
            </w:r>
          </w:p>
        </w:tc>
      </w:tr>
      <w:tr w:rsidR="009C65B8" w:rsidRPr="00EE011D" w14:paraId="7C9A512B" w14:textId="77777777" w:rsidTr="009C65B8">
        <w:trPr>
          <w:trHeight w:val="180"/>
        </w:trPr>
        <w:tc>
          <w:tcPr>
            <w:tcW w:w="2312" w:type="dxa"/>
            <w:vMerge/>
            <w:tcBorders>
              <w:left w:val="nil"/>
              <w:bottom w:val="nil"/>
              <w:right w:val="single" w:sz="4" w:space="0" w:color="auto"/>
            </w:tcBorders>
            <w:shd w:val="clear" w:color="auto" w:fill="auto"/>
            <w:noWrap/>
            <w:vAlign w:val="center"/>
          </w:tcPr>
          <w:p w14:paraId="1D794402" w14:textId="77777777" w:rsidR="009C65B8" w:rsidRPr="00EE011D" w:rsidRDefault="009C65B8" w:rsidP="004C7F58">
            <w:pPr>
              <w:spacing w:line="360" w:lineRule="auto"/>
              <w:rPr>
                <w:rFonts w:cstheme="minorHAnsi"/>
                <w:sz w:val="24"/>
                <w:szCs w:val="24"/>
              </w:rPr>
            </w:pPr>
          </w:p>
        </w:tc>
        <w:tc>
          <w:tcPr>
            <w:tcW w:w="1260" w:type="dxa"/>
            <w:tcBorders>
              <w:left w:val="single" w:sz="4" w:space="0" w:color="auto"/>
              <w:bottom w:val="nil"/>
              <w:right w:val="nil"/>
            </w:tcBorders>
            <w:vAlign w:val="center"/>
          </w:tcPr>
          <w:p w14:paraId="5032B70D" w14:textId="77777777" w:rsidR="009C65B8" w:rsidRPr="00EE011D" w:rsidRDefault="009C65B8" w:rsidP="004C7F58">
            <w:pPr>
              <w:spacing w:line="360" w:lineRule="auto"/>
              <w:jc w:val="center"/>
              <w:rPr>
                <w:rFonts w:cstheme="minorHAnsi"/>
                <w:sz w:val="24"/>
                <w:szCs w:val="24"/>
              </w:rPr>
            </w:pPr>
          </w:p>
        </w:tc>
        <w:tc>
          <w:tcPr>
            <w:tcW w:w="1128" w:type="dxa"/>
            <w:tcBorders>
              <w:left w:val="nil"/>
              <w:bottom w:val="nil"/>
              <w:right w:val="nil"/>
            </w:tcBorders>
            <w:shd w:val="clear" w:color="auto" w:fill="auto"/>
            <w:vAlign w:val="center"/>
          </w:tcPr>
          <w:p w14:paraId="44A53BA6" w14:textId="77777777" w:rsidR="009C65B8" w:rsidRPr="00EE011D" w:rsidRDefault="009C65B8" w:rsidP="004C7F58">
            <w:pPr>
              <w:spacing w:line="360" w:lineRule="auto"/>
              <w:jc w:val="center"/>
              <w:rPr>
                <w:rFonts w:cstheme="minorHAnsi"/>
                <w:sz w:val="24"/>
                <w:szCs w:val="24"/>
              </w:rPr>
            </w:pPr>
          </w:p>
        </w:tc>
        <w:tc>
          <w:tcPr>
            <w:tcW w:w="1273" w:type="dxa"/>
            <w:tcBorders>
              <w:left w:val="nil"/>
              <w:bottom w:val="nil"/>
              <w:right w:val="nil"/>
            </w:tcBorders>
            <w:shd w:val="clear" w:color="auto" w:fill="auto"/>
            <w:vAlign w:val="center"/>
          </w:tcPr>
          <w:p w14:paraId="11EE258D" w14:textId="77777777" w:rsidR="009C65B8" w:rsidRPr="00EE011D" w:rsidRDefault="009C65B8" w:rsidP="004C7F58">
            <w:pPr>
              <w:spacing w:line="360" w:lineRule="auto"/>
              <w:jc w:val="center"/>
              <w:rPr>
                <w:rFonts w:cstheme="minorHAnsi"/>
                <w:sz w:val="24"/>
                <w:szCs w:val="24"/>
              </w:rPr>
            </w:pPr>
          </w:p>
        </w:tc>
        <w:tc>
          <w:tcPr>
            <w:tcW w:w="1161" w:type="dxa"/>
            <w:tcBorders>
              <w:left w:val="nil"/>
              <w:bottom w:val="nil"/>
              <w:right w:val="nil"/>
            </w:tcBorders>
            <w:shd w:val="clear" w:color="auto" w:fill="auto"/>
            <w:vAlign w:val="center"/>
          </w:tcPr>
          <w:p w14:paraId="7823485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[9.1, 76.3]</w:t>
            </w:r>
          </w:p>
        </w:tc>
      </w:tr>
      <w:tr w:rsidR="009C65B8" w:rsidRPr="00EE011D" w14:paraId="2E02E0AD" w14:textId="77777777" w:rsidTr="009C65B8">
        <w:trPr>
          <w:trHeight w:val="180"/>
        </w:trPr>
        <w:tc>
          <w:tcPr>
            <w:tcW w:w="2312" w:type="dxa"/>
            <w:vMerge w:val="restart"/>
            <w:tcBorders>
              <w:left w:val="nil"/>
              <w:right w:val="single" w:sz="4" w:space="0" w:color="auto"/>
            </w:tcBorders>
            <w:shd w:val="clear" w:color="auto" w:fill="auto"/>
            <w:noWrap/>
            <w:vAlign w:val="center"/>
          </w:tcPr>
          <w:p w14:paraId="4728E7AA" w14:textId="77777777" w:rsidR="009C65B8" w:rsidRPr="00EE011D" w:rsidRDefault="009C65B8" w:rsidP="004C7F58">
            <w:pPr>
              <w:spacing w:line="360" w:lineRule="auto"/>
              <w:rPr>
                <w:rFonts w:cstheme="minorHAnsi"/>
                <w:sz w:val="24"/>
                <w:szCs w:val="24"/>
              </w:rPr>
            </w:pPr>
            <w:r w:rsidRPr="00EE011D">
              <w:rPr>
                <w:rFonts w:cstheme="minorHAnsi"/>
                <w:sz w:val="24"/>
                <w:szCs w:val="24"/>
              </w:rPr>
              <w:t>NPWT</w:t>
            </w:r>
            <w:r w:rsidRPr="00EE011D">
              <w:rPr>
                <w:rFonts w:cstheme="minorHAnsi"/>
                <w:color w:val="000000"/>
                <w:sz w:val="24"/>
                <w:szCs w:val="24"/>
                <w:lang w:val="en-US"/>
              </w:rPr>
              <w:t xml:space="preserve">, </w:t>
            </w:r>
            <w:r w:rsidRPr="00EE011D">
              <w:rPr>
                <w:rFonts w:cstheme="minorHAnsi"/>
                <w:i/>
                <w:color w:val="000000"/>
                <w:sz w:val="24"/>
                <w:szCs w:val="24"/>
                <w:lang w:val="en-US"/>
              </w:rPr>
              <w:t>t</w:t>
            </w:r>
          </w:p>
        </w:tc>
        <w:tc>
          <w:tcPr>
            <w:tcW w:w="1260" w:type="dxa"/>
            <w:tcBorders>
              <w:left w:val="single" w:sz="4" w:space="0" w:color="auto"/>
              <w:bottom w:val="nil"/>
              <w:right w:val="nil"/>
            </w:tcBorders>
            <w:vAlign w:val="center"/>
          </w:tcPr>
          <w:p w14:paraId="074C4724"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0.35</w:t>
            </w:r>
          </w:p>
        </w:tc>
        <w:tc>
          <w:tcPr>
            <w:tcW w:w="1128" w:type="dxa"/>
            <w:tcBorders>
              <w:left w:val="nil"/>
              <w:bottom w:val="nil"/>
              <w:right w:val="nil"/>
            </w:tcBorders>
            <w:shd w:val="clear" w:color="auto" w:fill="auto"/>
            <w:vAlign w:val="center"/>
          </w:tcPr>
          <w:p w14:paraId="1451F684"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69.0</w:t>
            </w:r>
          </w:p>
        </w:tc>
        <w:tc>
          <w:tcPr>
            <w:tcW w:w="1273" w:type="dxa"/>
            <w:tcBorders>
              <w:left w:val="nil"/>
              <w:bottom w:val="nil"/>
              <w:right w:val="nil"/>
            </w:tcBorders>
            <w:shd w:val="clear" w:color="auto" w:fill="auto"/>
            <w:vAlign w:val="center"/>
          </w:tcPr>
          <w:p w14:paraId="276ACF8A"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0.59</w:t>
            </w:r>
          </w:p>
        </w:tc>
        <w:tc>
          <w:tcPr>
            <w:tcW w:w="1161" w:type="dxa"/>
            <w:tcBorders>
              <w:left w:val="nil"/>
              <w:bottom w:val="nil"/>
              <w:right w:val="nil"/>
            </w:tcBorders>
            <w:shd w:val="clear" w:color="auto" w:fill="auto"/>
            <w:vAlign w:val="center"/>
          </w:tcPr>
          <w:p w14:paraId="47A8B3B4"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46.0</w:t>
            </w:r>
          </w:p>
        </w:tc>
      </w:tr>
      <w:tr w:rsidR="009C65B8" w:rsidRPr="00EE011D" w14:paraId="3909D54B" w14:textId="77777777" w:rsidTr="009C65B8">
        <w:trPr>
          <w:trHeight w:val="180"/>
        </w:trPr>
        <w:tc>
          <w:tcPr>
            <w:tcW w:w="2312" w:type="dxa"/>
            <w:vMerge/>
            <w:tcBorders>
              <w:left w:val="nil"/>
              <w:bottom w:val="nil"/>
              <w:right w:val="single" w:sz="4" w:space="0" w:color="auto"/>
            </w:tcBorders>
            <w:shd w:val="clear" w:color="auto" w:fill="auto"/>
            <w:noWrap/>
            <w:vAlign w:val="center"/>
          </w:tcPr>
          <w:p w14:paraId="3F720FFC" w14:textId="77777777" w:rsidR="009C65B8" w:rsidRPr="00EE011D" w:rsidRDefault="009C65B8" w:rsidP="004C7F58">
            <w:pPr>
              <w:spacing w:line="360" w:lineRule="auto"/>
              <w:rPr>
                <w:rFonts w:cstheme="minorHAnsi"/>
                <w:sz w:val="24"/>
                <w:szCs w:val="24"/>
              </w:rPr>
            </w:pPr>
          </w:p>
        </w:tc>
        <w:tc>
          <w:tcPr>
            <w:tcW w:w="1260" w:type="dxa"/>
            <w:tcBorders>
              <w:left w:val="single" w:sz="4" w:space="0" w:color="auto"/>
              <w:bottom w:val="nil"/>
              <w:right w:val="nil"/>
            </w:tcBorders>
            <w:vAlign w:val="center"/>
          </w:tcPr>
          <w:p w14:paraId="15DC06CC"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[0.20, 0.57]</w:t>
            </w:r>
          </w:p>
        </w:tc>
        <w:tc>
          <w:tcPr>
            <w:tcW w:w="1128" w:type="dxa"/>
            <w:tcBorders>
              <w:left w:val="nil"/>
              <w:bottom w:val="nil"/>
              <w:right w:val="nil"/>
            </w:tcBorders>
            <w:shd w:val="clear" w:color="auto" w:fill="auto"/>
            <w:vAlign w:val="center"/>
          </w:tcPr>
          <w:p w14:paraId="34FD8831"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[48.2, 89.1]</w:t>
            </w:r>
          </w:p>
        </w:tc>
        <w:tc>
          <w:tcPr>
            <w:tcW w:w="1273" w:type="dxa"/>
            <w:tcBorders>
              <w:left w:val="nil"/>
              <w:bottom w:val="nil"/>
              <w:right w:val="nil"/>
            </w:tcBorders>
            <w:shd w:val="clear" w:color="auto" w:fill="auto"/>
            <w:vAlign w:val="center"/>
          </w:tcPr>
          <w:p w14:paraId="7D5E8F99"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[0.28, 1.12]</w:t>
            </w:r>
          </w:p>
        </w:tc>
        <w:tc>
          <w:tcPr>
            <w:tcW w:w="1161" w:type="dxa"/>
            <w:tcBorders>
              <w:left w:val="nil"/>
              <w:bottom w:val="nil"/>
              <w:right w:val="nil"/>
            </w:tcBorders>
            <w:shd w:val="clear" w:color="auto" w:fill="auto"/>
            <w:vAlign w:val="center"/>
          </w:tcPr>
          <w:p w14:paraId="2FB7CB95"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[19.6, 72.5]</w:t>
            </w:r>
          </w:p>
        </w:tc>
      </w:tr>
      <w:tr w:rsidR="009C65B8" w:rsidRPr="00EE011D" w14:paraId="1D8F7BA9" w14:textId="77777777" w:rsidTr="009C65B8">
        <w:trPr>
          <w:trHeight w:val="180"/>
        </w:trPr>
        <w:tc>
          <w:tcPr>
            <w:tcW w:w="2312" w:type="dxa"/>
            <w:vMerge w:val="restart"/>
            <w:tcBorders>
              <w:top w:val="nil"/>
              <w:left w:val="nil"/>
              <w:right w:val="single" w:sz="4" w:space="0" w:color="auto"/>
            </w:tcBorders>
            <w:shd w:val="clear" w:color="auto" w:fill="auto"/>
            <w:noWrap/>
            <w:vAlign w:val="center"/>
            <w:hideMark/>
          </w:tcPr>
          <w:p w14:paraId="494860A2" w14:textId="77777777" w:rsidR="009C65B8" w:rsidRPr="00EE011D" w:rsidRDefault="009C65B8" w:rsidP="004C7F58">
            <w:pPr>
              <w:spacing w:line="360" w:lineRule="auto"/>
              <w:rPr>
                <w:rFonts w:cstheme="minorHAnsi"/>
                <w:sz w:val="24"/>
                <w:szCs w:val="24"/>
              </w:rPr>
            </w:pPr>
            <w:r w:rsidRPr="00EE011D">
              <w:rPr>
                <w:rFonts w:cstheme="minorHAnsi"/>
                <w:sz w:val="24"/>
                <w:szCs w:val="24"/>
              </w:rPr>
              <w:t>Constant, γ</w:t>
            </w:r>
            <w:r w:rsidRPr="00EE011D">
              <w:rPr>
                <w:rFonts w:cstheme="minorHAnsi"/>
                <w:i/>
                <w:sz w:val="24"/>
                <w:szCs w:val="24"/>
                <w:vertAlign w:val="subscript"/>
              </w:rPr>
              <w:t>1</w:t>
            </w:r>
          </w:p>
        </w:tc>
        <w:tc>
          <w:tcPr>
            <w:tcW w:w="1260" w:type="dxa"/>
            <w:tcBorders>
              <w:top w:val="nil"/>
              <w:left w:val="single" w:sz="4" w:space="0" w:color="auto"/>
              <w:right w:val="nil"/>
            </w:tcBorders>
            <w:vAlign w:val="center"/>
          </w:tcPr>
          <w:p w14:paraId="78AFFE24"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6.56</w:t>
            </w:r>
          </w:p>
        </w:tc>
        <w:tc>
          <w:tcPr>
            <w:tcW w:w="1128" w:type="dxa"/>
            <w:tcBorders>
              <w:top w:val="nil"/>
              <w:left w:val="nil"/>
              <w:right w:val="nil"/>
            </w:tcBorders>
            <w:shd w:val="clear" w:color="auto" w:fill="auto"/>
            <w:vAlign w:val="center"/>
          </w:tcPr>
          <w:p w14:paraId="12B59C5F"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82.0</w:t>
            </w:r>
          </w:p>
        </w:tc>
        <w:tc>
          <w:tcPr>
            <w:tcW w:w="1273" w:type="dxa"/>
            <w:tcBorders>
              <w:top w:val="nil"/>
              <w:left w:val="nil"/>
              <w:right w:val="nil"/>
            </w:tcBorders>
            <w:shd w:val="clear" w:color="auto" w:fill="auto"/>
            <w:vAlign w:val="center"/>
          </w:tcPr>
          <w:p w14:paraId="5C3CB490"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6.98</w:t>
            </w:r>
          </w:p>
        </w:tc>
        <w:tc>
          <w:tcPr>
            <w:tcW w:w="1161" w:type="dxa"/>
            <w:tcBorders>
              <w:top w:val="nil"/>
              <w:left w:val="nil"/>
              <w:right w:val="nil"/>
            </w:tcBorders>
            <w:shd w:val="clear" w:color="auto" w:fill="auto"/>
            <w:vAlign w:val="center"/>
          </w:tcPr>
          <w:p w14:paraId="1FE7E02A"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36.9</w:t>
            </w:r>
          </w:p>
        </w:tc>
      </w:tr>
      <w:tr w:rsidR="009C65B8" w:rsidRPr="00EE011D" w14:paraId="28C1C43A" w14:textId="77777777" w:rsidTr="009C65B8">
        <w:trPr>
          <w:trHeight w:val="180"/>
        </w:trPr>
        <w:tc>
          <w:tcPr>
            <w:tcW w:w="2312" w:type="dxa"/>
            <w:vMerge/>
            <w:tcBorders>
              <w:left w:val="nil"/>
              <w:bottom w:val="single" w:sz="4" w:space="0" w:color="auto"/>
              <w:right w:val="single" w:sz="4" w:space="0" w:color="auto"/>
            </w:tcBorders>
            <w:shd w:val="clear" w:color="auto" w:fill="auto"/>
            <w:noWrap/>
            <w:vAlign w:val="center"/>
            <w:hideMark/>
          </w:tcPr>
          <w:p w14:paraId="2487B20D" w14:textId="77777777" w:rsidR="009C65B8" w:rsidRPr="00EE011D" w:rsidRDefault="009C65B8" w:rsidP="004C7F58">
            <w:pPr>
              <w:spacing w:line="360" w:lineRule="auto"/>
              <w:rPr>
                <w:rFonts w:cstheme="minorHAnsi"/>
                <w:sz w:val="24"/>
                <w:szCs w:val="24"/>
              </w:rPr>
            </w:pPr>
          </w:p>
        </w:tc>
        <w:tc>
          <w:tcPr>
            <w:tcW w:w="1260" w:type="dxa"/>
            <w:tcBorders>
              <w:top w:val="nil"/>
              <w:left w:val="single" w:sz="4" w:space="0" w:color="auto"/>
              <w:bottom w:val="single" w:sz="4" w:space="0" w:color="auto"/>
              <w:right w:val="nil"/>
            </w:tcBorders>
            <w:vAlign w:val="center"/>
          </w:tcPr>
          <w:p w14:paraId="04C66448"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[4.70, 9.37]</w:t>
            </w:r>
          </w:p>
        </w:tc>
        <w:tc>
          <w:tcPr>
            <w:tcW w:w="1128" w:type="dxa"/>
            <w:tcBorders>
              <w:top w:val="nil"/>
              <w:left w:val="nil"/>
              <w:bottom w:val="single" w:sz="4" w:space="0" w:color="auto"/>
              <w:right w:val="nil"/>
            </w:tcBorders>
            <w:shd w:val="clear" w:color="auto" w:fill="auto"/>
            <w:vAlign w:val="center"/>
          </w:tcPr>
          <w:p w14:paraId="4A01E38A"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[71.9, 92.1]</w:t>
            </w:r>
          </w:p>
        </w:tc>
        <w:tc>
          <w:tcPr>
            <w:tcW w:w="1273" w:type="dxa"/>
            <w:tcBorders>
              <w:top w:val="nil"/>
              <w:left w:val="nil"/>
              <w:bottom w:val="single" w:sz="4" w:space="0" w:color="auto"/>
              <w:right w:val="nil"/>
            </w:tcBorders>
            <w:shd w:val="clear" w:color="auto" w:fill="auto"/>
            <w:vAlign w:val="center"/>
          </w:tcPr>
          <w:p w14:paraId="4583069D"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[1.62, 29.55]</w:t>
            </w:r>
          </w:p>
        </w:tc>
        <w:tc>
          <w:tcPr>
            <w:tcW w:w="1161" w:type="dxa"/>
            <w:tcBorders>
              <w:top w:val="nil"/>
              <w:left w:val="nil"/>
              <w:bottom w:val="single" w:sz="4" w:space="0" w:color="auto"/>
              <w:right w:val="nil"/>
            </w:tcBorders>
            <w:shd w:val="clear" w:color="auto" w:fill="auto"/>
            <w:vAlign w:val="center"/>
          </w:tcPr>
          <w:p w14:paraId="4EA19AF0"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[12.4, 61. 3]</w:t>
            </w:r>
          </w:p>
        </w:tc>
      </w:tr>
      <w:tr w:rsidR="009C65B8" w:rsidRPr="00EE011D" w14:paraId="5269CE51" w14:textId="77777777" w:rsidTr="009C65B8">
        <w:trPr>
          <w:trHeight w:val="338"/>
        </w:trPr>
        <w:tc>
          <w:tcPr>
            <w:tcW w:w="2312" w:type="dxa"/>
            <w:tcBorders>
              <w:top w:val="single" w:sz="4" w:space="0" w:color="auto"/>
              <w:left w:val="nil"/>
              <w:bottom w:val="single" w:sz="4" w:space="0" w:color="auto"/>
              <w:right w:val="single" w:sz="4" w:space="0" w:color="auto"/>
            </w:tcBorders>
            <w:shd w:val="clear" w:color="auto" w:fill="auto"/>
            <w:noWrap/>
            <w:vAlign w:val="center"/>
            <w:hideMark/>
          </w:tcPr>
          <w:p w14:paraId="2C91B326" w14:textId="77777777" w:rsidR="009C65B8" w:rsidRPr="00EE011D" w:rsidRDefault="009C65B8" w:rsidP="004C7F58">
            <w:pPr>
              <w:spacing w:line="360" w:lineRule="auto"/>
              <w:rPr>
                <w:rFonts w:cstheme="minorHAnsi"/>
                <w:sz w:val="24"/>
                <w:szCs w:val="24"/>
              </w:rPr>
            </w:pPr>
            <w:r w:rsidRPr="00EE011D">
              <w:rPr>
                <w:rFonts w:cstheme="minorHAnsi"/>
                <w:sz w:val="24"/>
                <w:szCs w:val="24"/>
              </w:rPr>
              <w:t>Observations</w:t>
            </w:r>
          </w:p>
        </w:tc>
        <w:tc>
          <w:tcPr>
            <w:tcW w:w="2388" w:type="dxa"/>
            <w:gridSpan w:val="2"/>
            <w:tcBorders>
              <w:top w:val="single" w:sz="4" w:space="0" w:color="auto"/>
              <w:left w:val="single" w:sz="4" w:space="0" w:color="auto"/>
              <w:bottom w:val="single" w:sz="4" w:space="0" w:color="auto"/>
              <w:right w:val="nil"/>
            </w:tcBorders>
            <w:vAlign w:val="center"/>
          </w:tcPr>
          <w:p w14:paraId="6C92769E"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393</w:t>
            </w:r>
          </w:p>
        </w:tc>
        <w:tc>
          <w:tcPr>
            <w:tcW w:w="2434" w:type="dxa"/>
            <w:gridSpan w:val="2"/>
            <w:tcBorders>
              <w:top w:val="single" w:sz="4" w:space="0" w:color="auto"/>
              <w:left w:val="nil"/>
              <w:bottom w:val="single" w:sz="4" w:space="0" w:color="auto"/>
              <w:right w:val="nil"/>
            </w:tcBorders>
            <w:vAlign w:val="center"/>
          </w:tcPr>
          <w:p w14:paraId="49DD85FB" w14:textId="77777777" w:rsidR="009C65B8" w:rsidRPr="00EE011D" w:rsidRDefault="009C65B8" w:rsidP="004C7F58">
            <w:pPr>
              <w:spacing w:line="360" w:lineRule="auto"/>
              <w:jc w:val="center"/>
              <w:rPr>
                <w:rFonts w:cstheme="minorHAnsi"/>
                <w:sz w:val="24"/>
                <w:szCs w:val="24"/>
              </w:rPr>
            </w:pPr>
            <w:r w:rsidRPr="00EE011D">
              <w:rPr>
                <w:rFonts w:cstheme="minorHAnsi"/>
                <w:sz w:val="24"/>
                <w:szCs w:val="24"/>
              </w:rPr>
              <w:t>354</w:t>
            </w:r>
          </w:p>
        </w:tc>
      </w:tr>
    </w:tbl>
    <w:p w14:paraId="401CD4FD" w14:textId="77777777" w:rsidR="009C65B8" w:rsidRPr="00EE011D" w:rsidRDefault="009C65B8" w:rsidP="009C65B8">
      <w:pPr>
        <w:spacing w:line="360" w:lineRule="auto"/>
        <w:ind w:left="993"/>
        <w:rPr>
          <w:rFonts w:cstheme="minorHAnsi"/>
          <w:color w:val="000000"/>
          <w:sz w:val="24"/>
          <w:szCs w:val="24"/>
          <w:lang w:val="en-US"/>
        </w:rPr>
      </w:pPr>
      <w:r w:rsidRPr="00EE011D">
        <w:rPr>
          <w:rFonts w:cstheme="minorHAnsi"/>
          <w:color w:val="000000"/>
          <w:sz w:val="24"/>
          <w:szCs w:val="24"/>
          <w:lang w:val="en-US"/>
        </w:rPr>
        <w:t>OR = Odds ratio; TTH = time to healing;</w:t>
      </w:r>
    </w:p>
    <w:p w14:paraId="2D23C667" w14:textId="77777777" w:rsidR="009C65B8" w:rsidRPr="00EE011D" w:rsidRDefault="009C65B8" w:rsidP="009C65B8">
      <w:pPr>
        <w:spacing w:line="360" w:lineRule="auto"/>
        <w:ind w:left="993"/>
        <w:rPr>
          <w:rFonts w:cstheme="minorHAnsi"/>
          <w:color w:val="000000"/>
          <w:sz w:val="24"/>
          <w:szCs w:val="24"/>
          <w:lang w:val="en-US"/>
        </w:rPr>
      </w:pPr>
      <w:r w:rsidRPr="00EE011D">
        <w:rPr>
          <w:rFonts w:cstheme="minorHAnsi"/>
          <w:color w:val="000000"/>
          <w:sz w:val="24"/>
          <w:szCs w:val="24"/>
          <w:lang w:val="en-US"/>
        </w:rPr>
        <w:t xml:space="preserve">+ Treatment location: inpatient (vs outpatient); </w:t>
      </w:r>
    </w:p>
    <w:p w14:paraId="507F24C0" w14:textId="77777777" w:rsidR="009C65B8" w:rsidRPr="00EE011D" w:rsidRDefault="009C65B8" w:rsidP="009C65B8">
      <w:pPr>
        <w:spacing w:line="360" w:lineRule="auto"/>
        <w:ind w:left="993"/>
        <w:rPr>
          <w:rFonts w:cstheme="minorHAnsi"/>
          <w:color w:val="000000"/>
          <w:sz w:val="24"/>
          <w:szCs w:val="24"/>
          <w:lang w:val="en-US"/>
        </w:rPr>
      </w:pPr>
      <w:r w:rsidRPr="00EE011D">
        <w:rPr>
          <w:rFonts w:cstheme="minorHAnsi"/>
          <w:sz w:val="24"/>
          <w:szCs w:val="24"/>
        </w:rPr>
        <w:t>++</w:t>
      </w:r>
      <w:r w:rsidRPr="00EE011D">
        <w:rPr>
          <w:rFonts w:cstheme="minorHAnsi"/>
          <w:color w:val="000000"/>
          <w:sz w:val="24"/>
          <w:szCs w:val="24"/>
          <w:lang w:val="en-US"/>
        </w:rPr>
        <w:t xml:space="preserve"> Tissue involvement, skin and subcutaneous tissue loss (vs skin loss)</w:t>
      </w:r>
    </w:p>
    <w:p w14:paraId="38B1B098" w14:textId="77777777" w:rsidR="009C65B8" w:rsidRPr="000C76F0" w:rsidRDefault="009C65B8" w:rsidP="00D87F98">
      <w:pPr>
        <w:spacing w:line="360" w:lineRule="auto"/>
        <w:rPr>
          <w:rFonts w:ascii="Times New Roman" w:hAnsi="Times New Roman" w:cs="Times New Roman"/>
          <w:sz w:val="24"/>
          <w:szCs w:val="24"/>
        </w:rPr>
      </w:pPr>
    </w:p>
    <w:p w14:paraId="13D07EB4" w14:textId="77777777" w:rsidR="00422B71" w:rsidRPr="00C41230" w:rsidRDefault="00422B71" w:rsidP="00D87F98">
      <w:pPr>
        <w:pStyle w:val="Heading4"/>
        <w:spacing w:line="360" w:lineRule="auto"/>
        <w:rPr>
          <w:b w:val="0"/>
          <w:color w:val="auto"/>
          <w:sz w:val="24"/>
          <w:u w:val="single"/>
        </w:rPr>
      </w:pPr>
      <w:r w:rsidRPr="00C41230">
        <w:rPr>
          <w:b w:val="0"/>
          <w:color w:val="auto"/>
          <w:sz w:val="24"/>
          <w:u w:val="single"/>
        </w:rPr>
        <w:t xml:space="preserve">Effectiveness results when adjusting for </w:t>
      </w:r>
      <w:r w:rsidR="002A40B9" w:rsidRPr="00C41230">
        <w:rPr>
          <w:rFonts w:cs="Times New Roman"/>
          <w:b w:val="0"/>
          <w:color w:val="auto"/>
          <w:sz w:val="24"/>
          <w:szCs w:val="24"/>
          <w:u w:val="single"/>
        </w:rPr>
        <w:t xml:space="preserve">observables and </w:t>
      </w:r>
      <w:r w:rsidRPr="00C41230">
        <w:rPr>
          <w:b w:val="0"/>
          <w:color w:val="auto"/>
          <w:sz w:val="24"/>
          <w:u w:val="single"/>
        </w:rPr>
        <w:t xml:space="preserve">unobservables </w:t>
      </w:r>
    </w:p>
    <w:p w14:paraId="40997DCE" w14:textId="77777777" w:rsidR="00422B71" w:rsidRPr="00C41230" w:rsidRDefault="00986FF2"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Overall conclusions were similar u</w:t>
      </w:r>
      <w:r w:rsidR="00422B71" w:rsidRPr="000C76F0">
        <w:rPr>
          <w:rFonts w:ascii="Times New Roman" w:hAnsi="Times New Roman" w:cs="Times New Roman"/>
          <w:sz w:val="24"/>
          <w:szCs w:val="24"/>
        </w:rPr>
        <w:t xml:space="preserve">sing modelling strategies A and B, </w:t>
      </w:r>
      <w:r w:rsidRPr="000C76F0">
        <w:rPr>
          <w:rFonts w:ascii="Times New Roman" w:hAnsi="Times New Roman" w:cs="Times New Roman"/>
          <w:sz w:val="24"/>
          <w:szCs w:val="24"/>
        </w:rPr>
        <w:t xml:space="preserve">and </w:t>
      </w:r>
      <w:r w:rsidR="00422B71" w:rsidRPr="000C76F0">
        <w:rPr>
          <w:rFonts w:ascii="Times New Roman" w:hAnsi="Times New Roman" w:cs="Times New Roman"/>
          <w:sz w:val="24"/>
          <w:szCs w:val="24"/>
        </w:rPr>
        <w:t>treatment effect estimates adjust</w:t>
      </w:r>
      <w:r w:rsidRPr="000C76F0">
        <w:rPr>
          <w:rFonts w:ascii="Times New Roman" w:hAnsi="Times New Roman" w:cs="Times New Roman"/>
          <w:sz w:val="24"/>
          <w:szCs w:val="24"/>
        </w:rPr>
        <w:t>ed</w:t>
      </w:r>
      <w:r w:rsidR="00422B71" w:rsidRPr="000C76F0">
        <w:rPr>
          <w:rFonts w:ascii="Times New Roman" w:hAnsi="Times New Roman" w:cs="Times New Roman"/>
          <w:sz w:val="24"/>
          <w:szCs w:val="24"/>
        </w:rPr>
        <w:t xml:space="preserve"> for unobservables were broadly consistent with </w:t>
      </w:r>
      <w:r w:rsidR="00B746E9" w:rsidRPr="000C76F0">
        <w:rPr>
          <w:rFonts w:ascii="Times New Roman" w:hAnsi="Times New Roman" w:cs="Times New Roman"/>
          <w:sz w:val="24"/>
          <w:szCs w:val="24"/>
        </w:rPr>
        <w:t xml:space="preserve">the results we observed when adjusting </w:t>
      </w:r>
      <w:r w:rsidR="002A40B9">
        <w:rPr>
          <w:rFonts w:ascii="Times New Roman" w:hAnsi="Times New Roman" w:cs="Times New Roman"/>
          <w:sz w:val="24"/>
          <w:szCs w:val="24"/>
        </w:rPr>
        <w:t>only</w:t>
      </w:r>
      <w:r w:rsidR="00B746E9" w:rsidRPr="000C76F0">
        <w:rPr>
          <w:rFonts w:ascii="Times New Roman" w:hAnsi="Times New Roman" w:cs="Times New Roman"/>
          <w:sz w:val="24"/>
          <w:szCs w:val="24"/>
        </w:rPr>
        <w:t xml:space="preserve"> for observables</w:t>
      </w:r>
      <w:r w:rsidR="00A32363" w:rsidRPr="000C76F0">
        <w:rPr>
          <w:rFonts w:ascii="Times New Roman" w:hAnsi="Times New Roman" w:cs="Times New Roman"/>
          <w:sz w:val="24"/>
          <w:szCs w:val="24"/>
        </w:rPr>
        <w:t xml:space="preserve">. </w:t>
      </w:r>
      <w:r w:rsidR="00422B71" w:rsidRPr="000C76F0">
        <w:rPr>
          <w:rFonts w:ascii="Times New Roman" w:hAnsi="Times New Roman" w:cs="Times New Roman"/>
          <w:sz w:val="24"/>
          <w:szCs w:val="24"/>
        </w:rPr>
        <w:t>Pa</w:t>
      </w:r>
      <w:r w:rsidR="00D93BE2" w:rsidRPr="000C76F0">
        <w:rPr>
          <w:rFonts w:ascii="Times New Roman" w:hAnsi="Times New Roman" w:cs="Times New Roman"/>
          <w:sz w:val="24"/>
          <w:szCs w:val="24"/>
        </w:rPr>
        <w:t xml:space="preserve">rticipants treated with </w:t>
      </w:r>
      <w:r w:rsidR="00422B71" w:rsidRPr="000C76F0">
        <w:rPr>
          <w:rFonts w:ascii="Times New Roman" w:hAnsi="Times New Roman" w:cs="Times New Roman"/>
          <w:sz w:val="24"/>
          <w:szCs w:val="24"/>
        </w:rPr>
        <w:t xml:space="preserve">NPWT </w:t>
      </w:r>
      <w:r w:rsidR="00D93BE2" w:rsidRPr="000C76F0">
        <w:rPr>
          <w:rFonts w:ascii="Times New Roman" w:hAnsi="Times New Roman" w:cs="Times New Roman"/>
          <w:sz w:val="24"/>
          <w:szCs w:val="24"/>
        </w:rPr>
        <w:t>were</w:t>
      </w:r>
      <w:r w:rsidR="00A32363" w:rsidRPr="000C76F0">
        <w:rPr>
          <w:rFonts w:ascii="Times New Roman" w:hAnsi="Times New Roman" w:cs="Times New Roman"/>
          <w:sz w:val="24"/>
          <w:szCs w:val="24"/>
        </w:rPr>
        <w:t xml:space="preserve"> predicted</w:t>
      </w:r>
      <w:r w:rsidR="00422B71" w:rsidRPr="000C76F0">
        <w:rPr>
          <w:rFonts w:ascii="Times New Roman" w:hAnsi="Times New Roman" w:cs="Times New Roman"/>
          <w:sz w:val="24"/>
          <w:szCs w:val="24"/>
        </w:rPr>
        <w:t xml:space="preserve"> to take longer to heal, albeit with a high level of uncertainty in the estimates – e.g. modelling </w:t>
      </w:r>
      <w:r w:rsidR="00422B71" w:rsidRPr="00C41230">
        <w:rPr>
          <w:rFonts w:ascii="Times New Roman" w:hAnsi="Times New Roman" w:cs="Times New Roman"/>
          <w:sz w:val="24"/>
          <w:szCs w:val="24"/>
        </w:rPr>
        <w:t>strategy B, second stage regression: 46 days longer (95% CrI</w:t>
      </w:r>
      <w:r w:rsidR="003530D8" w:rsidRPr="00C41230">
        <w:rPr>
          <w:rFonts w:ascii="Times New Roman" w:hAnsi="Times New Roman" w:cs="Times New Roman"/>
          <w:sz w:val="24"/>
          <w:szCs w:val="24"/>
        </w:rPr>
        <w:t>:</w:t>
      </w:r>
      <w:r w:rsidR="00422B71" w:rsidRPr="00C41230">
        <w:rPr>
          <w:rFonts w:ascii="Times New Roman" w:hAnsi="Times New Roman" w:cs="Times New Roman"/>
          <w:sz w:val="24"/>
          <w:szCs w:val="24"/>
        </w:rPr>
        <w:t xml:space="preserve"> 19.6 to 72.5 days).</w:t>
      </w:r>
    </w:p>
    <w:p w14:paraId="5B7C2D70" w14:textId="77777777" w:rsidR="00422B71" w:rsidRPr="00C41230" w:rsidRDefault="00422B71" w:rsidP="00D87F98">
      <w:pPr>
        <w:pStyle w:val="Heading4"/>
        <w:spacing w:line="360" w:lineRule="auto"/>
        <w:rPr>
          <w:b w:val="0"/>
          <w:color w:val="auto"/>
          <w:sz w:val="24"/>
          <w:u w:val="single"/>
        </w:rPr>
      </w:pPr>
      <w:r w:rsidRPr="00C41230">
        <w:rPr>
          <w:b w:val="0"/>
          <w:color w:val="auto"/>
          <w:sz w:val="24"/>
          <w:u w:val="single"/>
        </w:rPr>
        <w:t>Cost-effectiveness of NPWT</w:t>
      </w:r>
    </w:p>
    <w:p w14:paraId="45E80737" w14:textId="77777777" w:rsidR="004E1BB1" w:rsidRDefault="00422B71"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The results </w:t>
      </w:r>
      <w:r w:rsidR="000A133C" w:rsidRPr="000C76F0">
        <w:rPr>
          <w:rFonts w:ascii="Times New Roman" w:hAnsi="Times New Roman" w:cs="Times New Roman"/>
          <w:sz w:val="24"/>
          <w:szCs w:val="24"/>
        </w:rPr>
        <w:t>for</w:t>
      </w:r>
      <w:r w:rsidRPr="000C76F0">
        <w:rPr>
          <w:rFonts w:ascii="Times New Roman" w:hAnsi="Times New Roman" w:cs="Times New Roman"/>
          <w:sz w:val="24"/>
          <w:szCs w:val="24"/>
        </w:rPr>
        <w:t xml:space="preserve"> healing, utilities and costs were combined to generate cost-effectiveness estimates for NPWT. </w:t>
      </w:r>
      <w:r w:rsidR="000E5373">
        <w:rPr>
          <w:rFonts w:ascii="Times New Roman" w:hAnsi="Times New Roman" w:cs="Times New Roman"/>
          <w:sz w:val="24"/>
          <w:szCs w:val="24"/>
        </w:rPr>
        <w:t>E</w:t>
      </w:r>
      <w:r w:rsidR="000E5373" w:rsidRPr="00821C29">
        <w:rPr>
          <w:rFonts w:ascii="Times New Roman" w:hAnsi="Times New Roman" w:cs="Times New Roman"/>
          <w:sz w:val="24"/>
          <w:szCs w:val="24"/>
        </w:rPr>
        <w:t>vidence relating to the additional days until healing after censoring for unhealed patients within the follow-up period was elicited from three experts</w:t>
      </w:r>
      <w:r w:rsidR="000E5373">
        <w:rPr>
          <w:rFonts w:ascii="Times New Roman" w:hAnsi="Times New Roman" w:cs="Times New Roman"/>
          <w:sz w:val="24"/>
          <w:szCs w:val="24"/>
        </w:rPr>
        <w:t xml:space="preserve"> and used in an extended analysis; t</w:t>
      </w:r>
      <w:r w:rsidR="000E5373" w:rsidRPr="00821C29">
        <w:rPr>
          <w:rFonts w:ascii="Times New Roman" w:hAnsi="Times New Roman" w:cs="Times New Roman"/>
          <w:sz w:val="24"/>
          <w:szCs w:val="24"/>
        </w:rPr>
        <w:t xml:space="preserve">he results </w:t>
      </w:r>
      <w:r w:rsidR="000E5373">
        <w:rPr>
          <w:rFonts w:ascii="Times New Roman" w:hAnsi="Times New Roman" w:cs="Times New Roman"/>
          <w:sz w:val="24"/>
          <w:szCs w:val="24"/>
        </w:rPr>
        <w:t xml:space="preserve">of which </w:t>
      </w:r>
      <w:r w:rsidR="000E5373" w:rsidRPr="00821C29">
        <w:rPr>
          <w:rFonts w:ascii="Times New Roman" w:hAnsi="Times New Roman" w:cs="Times New Roman"/>
          <w:sz w:val="24"/>
          <w:szCs w:val="24"/>
        </w:rPr>
        <w:t xml:space="preserve">are shown </w:t>
      </w:r>
      <w:r w:rsidR="000E5373">
        <w:rPr>
          <w:rFonts w:ascii="Times New Roman" w:hAnsi="Times New Roman" w:cs="Times New Roman"/>
          <w:sz w:val="24"/>
          <w:szCs w:val="24"/>
        </w:rPr>
        <w:t xml:space="preserve">in Table </w:t>
      </w:r>
      <w:r w:rsidR="00EE011D">
        <w:rPr>
          <w:rFonts w:ascii="Times New Roman" w:hAnsi="Times New Roman" w:cs="Times New Roman"/>
          <w:sz w:val="24"/>
          <w:szCs w:val="24"/>
        </w:rPr>
        <w:t>14</w:t>
      </w:r>
      <w:r w:rsidR="000E5373" w:rsidRPr="00821C29">
        <w:rPr>
          <w:rFonts w:ascii="Times New Roman" w:hAnsi="Times New Roman" w:cs="Times New Roman"/>
          <w:sz w:val="24"/>
          <w:szCs w:val="24"/>
        </w:rPr>
        <w:t xml:space="preserve">. </w:t>
      </w:r>
      <w:r w:rsidRPr="000C76F0">
        <w:rPr>
          <w:rFonts w:ascii="Times New Roman" w:hAnsi="Times New Roman" w:cs="Times New Roman"/>
          <w:sz w:val="24"/>
          <w:szCs w:val="24"/>
        </w:rPr>
        <w:t xml:space="preserve">Irrespective of the adjustment made (either on observables or unobservables) the results indicated that </w:t>
      </w:r>
      <w:r w:rsidR="00D93BE2" w:rsidRPr="000C76F0">
        <w:rPr>
          <w:rFonts w:ascii="Times New Roman" w:hAnsi="Times New Roman" w:cs="Times New Roman"/>
          <w:sz w:val="24"/>
          <w:szCs w:val="24"/>
        </w:rPr>
        <w:t xml:space="preserve">treatment with </w:t>
      </w:r>
      <w:r w:rsidRPr="000C76F0">
        <w:rPr>
          <w:rFonts w:ascii="Times New Roman" w:hAnsi="Times New Roman" w:cs="Times New Roman"/>
          <w:sz w:val="24"/>
          <w:szCs w:val="24"/>
        </w:rPr>
        <w:t>NPWT was expected to be less effective and</w:t>
      </w:r>
      <w:r w:rsidR="00956277">
        <w:rPr>
          <w:rFonts w:ascii="Times New Roman" w:hAnsi="Times New Roman" w:cs="Times New Roman"/>
          <w:sz w:val="24"/>
          <w:szCs w:val="24"/>
        </w:rPr>
        <w:t xml:space="preserve"> a</w:t>
      </w:r>
      <w:r w:rsidRPr="000C76F0">
        <w:rPr>
          <w:rFonts w:ascii="Times New Roman" w:hAnsi="Times New Roman" w:cs="Times New Roman"/>
          <w:sz w:val="24"/>
          <w:szCs w:val="24"/>
        </w:rPr>
        <w:t xml:space="preserve"> more costly</w:t>
      </w:r>
      <w:r w:rsidR="00956277">
        <w:rPr>
          <w:rFonts w:ascii="Times New Roman" w:hAnsi="Times New Roman" w:cs="Times New Roman"/>
          <w:sz w:val="24"/>
          <w:szCs w:val="24"/>
        </w:rPr>
        <w:t xml:space="preserve"> use of NHS resources</w:t>
      </w:r>
      <w:r w:rsidRPr="000C76F0">
        <w:rPr>
          <w:rFonts w:ascii="Times New Roman" w:hAnsi="Times New Roman" w:cs="Times New Roman"/>
          <w:sz w:val="24"/>
          <w:szCs w:val="24"/>
        </w:rPr>
        <w:t xml:space="preserve"> than </w:t>
      </w:r>
      <w:r w:rsidR="00D93BE2" w:rsidRPr="000C76F0">
        <w:rPr>
          <w:rFonts w:ascii="Times New Roman" w:hAnsi="Times New Roman" w:cs="Times New Roman"/>
          <w:sz w:val="24"/>
          <w:szCs w:val="24"/>
        </w:rPr>
        <w:t xml:space="preserve">treatment with </w:t>
      </w:r>
      <w:r w:rsidRPr="000C76F0">
        <w:rPr>
          <w:rFonts w:ascii="Times New Roman" w:hAnsi="Times New Roman" w:cs="Times New Roman"/>
          <w:sz w:val="24"/>
          <w:szCs w:val="24"/>
        </w:rPr>
        <w:t>standard dressings</w:t>
      </w:r>
      <w:r w:rsidR="00D93BE2" w:rsidRPr="000C76F0">
        <w:rPr>
          <w:rFonts w:ascii="Times New Roman" w:hAnsi="Times New Roman" w:cs="Times New Roman"/>
          <w:sz w:val="24"/>
          <w:szCs w:val="24"/>
        </w:rPr>
        <w:t xml:space="preserve"> alone</w:t>
      </w:r>
      <w:r w:rsidRPr="000C76F0">
        <w:rPr>
          <w:rFonts w:ascii="Times New Roman" w:hAnsi="Times New Roman" w:cs="Times New Roman"/>
          <w:sz w:val="24"/>
          <w:szCs w:val="24"/>
        </w:rPr>
        <w:t>. Associated incremental QALYs of -0.012 (SE</w:t>
      </w:r>
      <w:r w:rsidR="00157354">
        <w:rPr>
          <w:rFonts w:ascii="Times New Roman" w:hAnsi="Times New Roman" w:cs="Times New Roman"/>
          <w:sz w:val="24"/>
          <w:szCs w:val="24"/>
        </w:rPr>
        <w:t xml:space="preserve"> </w:t>
      </w:r>
      <w:r w:rsidRPr="000C76F0">
        <w:rPr>
          <w:rFonts w:ascii="Times New Roman" w:hAnsi="Times New Roman" w:cs="Times New Roman"/>
          <w:sz w:val="24"/>
          <w:szCs w:val="24"/>
        </w:rPr>
        <w:t>0.005) (Model A – Observables), -0.008 (SE</w:t>
      </w:r>
      <w:r w:rsidR="00157354">
        <w:rPr>
          <w:rFonts w:ascii="Times New Roman" w:hAnsi="Times New Roman" w:cs="Times New Roman"/>
          <w:sz w:val="24"/>
          <w:szCs w:val="24"/>
        </w:rPr>
        <w:t xml:space="preserve"> </w:t>
      </w:r>
      <w:r w:rsidRPr="000C76F0">
        <w:rPr>
          <w:rFonts w:ascii="Times New Roman" w:hAnsi="Times New Roman" w:cs="Times New Roman"/>
          <w:sz w:val="24"/>
          <w:szCs w:val="24"/>
        </w:rPr>
        <w:t>0.011) (Model A – Unobservables), -0.007 (Model B – Observables) and -0.027 (SE</w:t>
      </w:r>
      <w:r w:rsidR="00157354">
        <w:rPr>
          <w:rFonts w:ascii="Times New Roman" w:hAnsi="Times New Roman" w:cs="Times New Roman"/>
          <w:sz w:val="24"/>
          <w:szCs w:val="24"/>
        </w:rPr>
        <w:t xml:space="preserve"> </w:t>
      </w:r>
      <w:r w:rsidRPr="000C76F0">
        <w:rPr>
          <w:rFonts w:ascii="Times New Roman" w:hAnsi="Times New Roman" w:cs="Times New Roman"/>
          <w:sz w:val="24"/>
          <w:szCs w:val="24"/>
        </w:rPr>
        <w:t>0.017) (Model B – Unobservables)</w:t>
      </w:r>
      <w:r w:rsidR="00DD3C8F" w:rsidRPr="000C76F0">
        <w:rPr>
          <w:rFonts w:ascii="Times New Roman" w:hAnsi="Times New Roman" w:cs="Times New Roman"/>
          <w:sz w:val="24"/>
          <w:szCs w:val="24"/>
        </w:rPr>
        <w:t xml:space="preserve">. </w:t>
      </w:r>
      <w:r w:rsidRPr="000C76F0">
        <w:rPr>
          <w:rFonts w:ascii="Times New Roman" w:hAnsi="Times New Roman" w:cs="Times New Roman"/>
          <w:sz w:val="24"/>
          <w:szCs w:val="24"/>
        </w:rPr>
        <w:t>There was little decision uncertainty in this result</w:t>
      </w:r>
      <w:r w:rsidR="004E1BB1">
        <w:rPr>
          <w:rFonts w:ascii="Times New Roman" w:hAnsi="Times New Roman" w:cs="Times New Roman"/>
          <w:sz w:val="24"/>
          <w:szCs w:val="24"/>
        </w:rPr>
        <w:t>. When losses arising from the displaced healthcare resources were added to the direct health effects (by valuing 1 QALY at £20, 000), the health consequences of using NPWT were evaluated at -0.111 (Model A – Observables), -0.095 (Model A – Unobservables), -0.087 (Model B – Observables) and -0.183 (Model B – Unobservables)</w:t>
      </w:r>
      <w:r w:rsidR="000E5373">
        <w:rPr>
          <w:rFonts w:ascii="Times New Roman" w:hAnsi="Times New Roman" w:cs="Times New Roman"/>
          <w:sz w:val="24"/>
          <w:szCs w:val="24"/>
        </w:rPr>
        <w:t xml:space="preserve"> </w:t>
      </w:r>
      <w:r w:rsidR="004E1BB1">
        <w:rPr>
          <w:rFonts w:ascii="Times New Roman" w:hAnsi="Times New Roman" w:cs="Times New Roman"/>
          <w:sz w:val="24"/>
          <w:szCs w:val="24"/>
        </w:rPr>
        <w:t>.</w:t>
      </w:r>
    </w:p>
    <w:p w14:paraId="7169A78A" w14:textId="77777777" w:rsidR="00EE011D" w:rsidRDefault="00EE011D" w:rsidP="000E5373">
      <w:pPr>
        <w:spacing w:line="480" w:lineRule="auto"/>
        <w:rPr>
          <w:rFonts w:cstheme="minorHAnsi"/>
          <w:sz w:val="24"/>
          <w:szCs w:val="24"/>
        </w:rPr>
      </w:pPr>
    </w:p>
    <w:p w14:paraId="7D4D3BCF" w14:textId="77777777" w:rsidR="00EE011D" w:rsidRDefault="00EE011D" w:rsidP="000E5373">
      <w:pPr>
        <w:spacing w:line="480" w:lineRule="auto"/>
        <w:rPr>
          <w:rFonts w:cstheme="minorHAnsi"/>
          <w:sz w:val="24"/>
          <w:szCs w:val="24"/>
        </w:rPr>
      </w:pPr>
    </w:p>
    <w:p w14:paraId="16FC7CF2" w14:textId="77777777" w:rsidR="00EE011D" w:rsidRDefault="00EE011D" w:rsidP="000E5373">
      <w:pPr>
        <w:spacing w:line="480" w:lineRule="auto"/>
        <w:rPr>
          <w:rFonts w:cstheme="minorHAnsi"/>
          <w:sz w:val="24"/>
          <w:szCs w:val="24"/>
        </w:rPr>
      </w:pPr>
    </w:p>
    <w:p w14:paraId="6F52166B" w14:textId="77777777" w:rsidR="00EE011D" w:rsidRDefault="00EE011D" w:rsidP="000E5373">
      <w:pPr>
        <w:spacing w:line="480" w:lineRule="auto"/>
        <w:rPr>
          <w:rFonts w:cstheme="minorHAnsi"/>
          <w:sz w:val="24"/>
          <w:szCs w:val="24"/>
        </w:rPr>
      </w:pPr>
    </w:p>
    <w:p w14:paraId="3B330427" w14:textId="77777777" w:rsidR="00EE011D" w:rsidRDefault="00EE011D" w:rsidP="000E5373">
      <w:pPr>
        <w:spacing w:line="480" w:lineRule="auto"/>
        <w:rPr>
          <w:rFonts w:cstheme="minorHAnsi"/>
          <w:sz w:val="24"/>
          <w:szCs w:val="24"/>
        </w:rPr>
      </w:pPr>
    </w:p>
    <w:p w14:paraId="2F331A9F" w14:textId="77777777" w:rsidR="00EE011D" w:rsidRDefault="00EE011D" w:rsidP="000E5373">
      <w:pPr>
        <w:spacing w:line="480" w:lineRule="auto"/>
        <w:rPr>
          <w:rFonts w:cstheme="minorHAnsi"/>
          <w:sz w:val="24"/>
          <w:szCs w:val="24"/>
        </w:rPr>
      </w:pPr>
    </w:p>
    <w:p w14:paraId="5691000E" w14:textId="77777777" w:rsidR="00EE011D" w:rsidRDefault="00EE011D" w:rsidP="000E5373">
      <w:pPr>
        <w:spacing w:line="480" w:lineRule="auto"/>
        <w:rPr>
          <w:rFonts w:cstheme="minorHAnsi"/>
          <w:sz w:val="24"/>
          <w:szCs w:val="24"/>
        </w:rPr>
      </w:pPr>
    </w:p>
    <w:p w14:paraId="13BBFF11" w14:textId="77777777" w:rsidR="00EE011D" w:rsidRDefault="00EE011D" w:rsidP="000E5373">
      <w:pPr>
        <w:spacing w:line="480" w:lineRule="auto"/>
        <w:rPr>
          <w:rFonts w:cstheme="minorHAnsi"/>
          <w:sz w:val="24"/>
          <w:szCs w:val="24"/>
        </w:rPr>
      </w:pPr>
    </w:p>
    <w:p w14:paraId="2E34EAD2" w14:textId="77777777" w:rsidR="00EE011D" w:rsidRDefault="00EE011D" w:rsidP="000E5373">
      <w:pPr>
        <w:spacing w:line="480" w:lineRule="auto"/>
        <w:rPr>
          <w:rFonts w:cstheme="minorHAnsi"/>
          <w:sz w:val="24"/>
          <w:szCs w:val="24"/>
        </w:rPr>
      </w:pPr>
    </w:p>
    <w:p w14:paraId="3F21443E" w14:textId="77777777" w:rsidR="00EE011D" w:rsidRDefault="00EE011D" w:rsidP="000E5373">
      <w:pPr>
        <w:spacing w:line="480" w:lineRule="auto"/>
        <w:rPr>
          <w:rFonts w:cstheme="minorHAnsi"/>
          <w:sz w:val="24"/>
          <w:szCs w:val="24"/>
        </w:rPr>
      </w:pPr>
    </w:p>
    <w:p w14:paraId="7A43E313" w14:textId="77A39411" w:rsidR="000E5373" w:rsidRPr="00EE011D" w:rsidRDefault="000E5373" w:rsidP="000E5373">
      <w:pPr>
        <w:spacing w:line="480" w:lineRule="auto"/>
        <w:rPr>
          <w:rFonts w:cstheme="minorHAnsi"/>
          <w:sz w:val="24"/>
          <w:szCs w:val="24"/>
        </w:rPr>
      </w:pPr>
      <w:r w:rsidRPr="00EE011D">
        <w:rPr>
          <w:rFonts w:cstheme="minorHAnsi"/>
          <w:sz w:val="24"/>
          <w:szCs w:val="24"/>
        </w:rPr>
        <w:t xml:space="preserve">Table </w:t>
      </w:r>
      <w:r w:rsidR="00EE011D" w:rsidRPr="00EE011D">
        <w:rPr>
          <w:rFonts w:cstheme="minorHAnsi"/>
          <w:sz w:val="24"/>
          <w:szCs w:val="24"/>
        </w:rPr>
        <w:t>1</w:t>
      </w:r>
      <w:r w:rsidRPr="00EE011D">
        <w:rPr>
          <w:rFonts w:cstheme="minorHAnsi"/>
          <w:sz w:val="24"/>
          <w:szCs w:val="24"/>
        </w:rPr>
        <w:fldChar w:fldCharType="begin"/>
      </w:r>
      <w:r w:rsidRPr="00EE011D">
        <w:rPr>
          <w:rFonts w:cstheme="minorHAnsi"/>
          <w:sz w:val="24"/>
          <w:szCs w:val="24"/>
        </w:rPr>
        <w:instrText xml:space="preserve"> SEQ Table \* ARABIC </w:instrText>
      </w:r>
      <w:r w:rsidRPr="00EE011D">
        <w:rPr>
          <w:rFonts w:cstheme="minorHAnsi"/>
          <w:sz w:val="24"/>
          <w:szCs w:val="24"/>
        </w:rPr>
        <w:fldChar w:fldCharType="separate"/>
      </w:r>
      <w:r w:rsidR="00B30F28">
        <w:rPr>
          <w:rFonts w:cstheme="minorHAnsi"/>
          <w:noProof/>
          <w:sz w:val="24"/>
          <w:szCs w:val="24"/>
        </w:rPr>
        <w:t>2</w:t>
      </w:r>
      <w:r w:rsidRPr="00EE011D">
        <w:rPr>
          <w:rFonts w:cstheme="minorHAnsi"/>
          <w:sz w:val="24"/>
          <w:szCs w:val="24"/>
        </w:rPr>
        <w:fldChar w:fldCharType="end"/>
      </w:r>
      <w:r w:rsidRPr="00EE011D">
        <w:rPr>
          <w:rFonts w:cstheme="minorHAnsi"/>
          <w:sz w:val="24"/>
          <w:szCs w:val="24"/>
        </w:rPr>
        <w:t xml:space="preserve">: Elicited evidence on additional time to healing from follow-up for censored patients </w:t>
      </w:r>
    </w:p>
    <w:tbl>
      <w:tblPr>
        <w:tblW w:w="0" w:type="auto"/>
        <w:jc w:val="center"/>
        <w:tblLook w:val="04A0" w:firstRow="1" w:lastRow="0" w:firstColumn="1" w:lastColumn="0" w:noHBand="0" w:noVBand="1"/>
      </w:tblPr>
      <w:tblGrid>
        <w:gridCol w:w="1087"/>
        <w:gridCol w:w="1210"/>
        <w:gridCol w:w="1210"/>
        <w:gridCol w:w="1033"/>
        <w:gridCol w:w="1033"/>
        <w:gridCol w:w="1033"/>
        <w:gridCol w:w="1210"/>
        <w:gridCol w:w="1210"/>
      </w:tblGrid>
      <w:tr w:rsidR="000E5373" w:rsidRPr="00EE011D" w14:paraId="52041548" w14:textId="77777777" w:rsidTr="004C7F58">
        <w:trPr>
          <w:jc w:val="center"/>
        </w:trPr>
        <w:tc>
          <w:tcPr>
            <w:tcW w:w="1666" w:type="dxa"/>
            <w:tcBorders>
              <w:top w:val="single" w:sz="4" w:space="0" w:color="auto"/>
              <w:bottom w:val="single" w:sz="4" w:space="0" w:color="auto"/>
              <w:right w:val="single" w:sz="4" w:space="0" w:color="auto"/>
            </w:tcBorders>
            <w:vAlign w:val="center"/>
          </w:tcPr>
          <w:p w14:paraId="196B46F7" w14:textId="77777777" w:rsidR="000E5373" w:rsidRPr="00EE011D" w:rsidRDefault="000E5373" w:rsidP="004C7F58">
            <w:pPr>
              <w:spacing w:line="360" w:lineRule="auto"/>
              <w:rPr>
                <w:rFonts w:cstheme="minorHAnsi"/>
                <w:b/>
                <w:sz w:val="24"/>
                <w:szCs w:val="24"/>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438E3D55"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Elicited</w:t>
            </w:r>
          </w:p>
        </w:tc>
        <w:tc>
          <w:tcPr>
            <w:tcW w:w="5606" w:type="dxa"/>
            <w:gridSpan w:val="5"/>
            <w:tcBorders>
              <w:top w:val="single" w:sz="4" w:space="0" w:color="auto"/>
              <w:left w:val="single" w:sz="4" w:space="0" w:color="auto"/>
              <w:bottom w:val="single" w:sz="4" w:space="0" w:color="auto"/>
            </w:tcBorders>
          </w:tcPr>
          <w:p w14:paraId="42D3CA48"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Fitted values for parameters of a Gamma distribution</w:t>
            </w:r>
          </w:p>
        </w:tc>
      </w:tr>
      <w:tr w:rsidR="000E5373" w:rsidRPr="00EE011D" w14:paraId="26BB95B0" w14:textId="77777777" w:rsidTr="004C7F58">
        <w:trPr>
          <w:jc w:val="center"/>
        </w:trPr>
        <w:tc>
          <w:tcPr>
            <w:tcW w:w="1666" w:type="dxa"/>
            <w:tcBorders>
              <w:top w:val="single" w:sz="4" w:space="0" w:color="auto"/>
              <w:bottom w:val="single" w:sz="4" w:space="0" w:color="auto"/>
              <w:right w:val="single" w:sz="4" w:space="0" w:color="auto"/>
            </w:tcBorders>
            <w:vAlign w:val="center"/>
          </w:tcPr>
          <w:p w14:paraId="01B13EEE" w14:textId="77777777" w:rsidR="000E5373" w:rsidRPr="00EE011D" w:rsidRDefault="000E5373" w:rsidP="004C7F58">
            <w:pPr>
              <w:spacing w:line="360" w:lineRule="auto"/>
              <w:rPr>
                <w:rFonts w:cstheme="minorHAnsi"/>
                <w:sz w:val="24"/>
                <w:szCs w:val="24"/>
              </w:rPr>
            </w:pPr>
          </w:p>
        </w:tc>
        <w:tc>
          <w:tcPr>
            <w:tcW w:w="1055" w:type="dxa"/>
            <w:tcBorders>
              <w:top w:val="single" w:sz="4" w:space="0" w:color="auto"/>
              <w:left w:val="single" w:sz="4" w:space="0" w:color="auto"/>
              <w:bottom w:val="single" w:sz="4" w:space="0" w:color="auto"/>
            </w:tcBorders>
            <w:vAlign w:val="center"/>
          </w:tcPr>
          <w:p w14:paraId="07C7E6CA"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50</w:t>
            </w:r>
            <w:r w:rsidRPr="00EE011D">
              <w:rPr>
                <w:rFonts w:cstheme="minorHAnsi"/>
                <w:sz w:val="24"/>
                <w:szCs w:val="24"/>
                <w:vertAlign w:val="superscript"/>
              </w:rPr>
              <w:t>th</w:t>
            </w:r>
            <w:r w:rsidRPr="00EE011D">
              <w:rPr>
                <w:rFonts w:cstheme="minorHAnsi"/>
                <w:sz w:val="24"/>
                <w:szCs w:val="24"/>
              </w:rPr>
              <w:t xml:space="preserve"> percentile, days</w:t>
            </w:r>
          </w:p>
        </w:tc>
        <w:tc>
          <w:tcPr>
            <w:tcW w:w="1055" w:type="dxa"/>
            <w:tcBorders>
              <w:top w:val="single" w:sz="4" w:space="0" w:color="auto"/>
              <w:bottom w:val="single" w:sz="4" w:space="0" w:color="auto"/>
              <w:right w:val="single" w:sz="4" w:space="0" w:color="auto"/>
            </w:tcBorders>
            <w:vAlign w:val="center"/>
          </w:tcPr>
          <w:p w14:paraId="1AED7AF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90</w:t>
            </w:r>
            <w:r w:rsidRPr="00EE011D">
              <w:rPr>
                <w:rFonts w:cstheme="minorHAnsi"/>
                <w:sz w:val="24"/>
                <w:szCs w:val="24"/>
                <w:vertAlign w:val="superscript"/>
              </w:rPr>
              <w:t>th</w:t>
            </w:r>
            <w:r w:rsidRPr="00EE011D">
              <w:rPr>
                <w:rFonts w:cstheme="minorHAnsi"/>
                <w:sz w:val="24"/>
                <w:szCs w:val="24"/>
              </w:rPr>
              <w:t xml:space="preserve"> percentile, days</w:t>
            </w:r>
          </w:p>
        </w:tc>
        <w:tc>
          <w:tcPr>
            <w:tcW w:w="1093" w:type="dxa"/>
            <w:tcBorders>
              <w:top w:val="single" w:sz="4" w:space="0" w:color="auto"/>
              <w:left w:val="single" w:sz="4" w:space="0" w:color="auto"/>
              <w:bottom w:val="single" w:sz="4" w:space="0" w:color="auto"/>
            </w:tcBorders>
            <w:vAlign w:val="center"/>
          </w:tcPr>
          <w:p w14:paraId="23928327"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Shape,</w:t>
            </w:r>
          </w:p>
          <w:p w14:paraId="46BE3351"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w:t>
            </w:r>
            <w:r w:rsidRPr="00EE011D">
              <w:rPr>
                <w:rFonts w:cstheme="minorHAnsi"/>
                <w:sz w:val="24"/>
                <w:szCs w:val="24"/>
                <w:vertAlign w:val="superscript"/>
              </w:rPr>
              <w:t>st</w:t>
            </w:r>
            <w:r w:rsidRPr="00EE011D">
              <w:rPr>
                <w:rFonts w:cstheme="minorHAnsi"/>
                <w:sz w:val="24"/>
                <w:szCs w:val="24"/>
              </w:rPr>
              <w:t xml:space="preserve"> and 3</w:t>
            </w:r>
            <w:r w:rsidRPr="00EE011D">
              <w:rPr>
                <w:rFonts w:cstheme="minorHAnsi"/>
                <w:sz w:val="24"/>
                <w:szCs w:val="24"/>
                <w:vertAlign w:val="superscript"/>
              </w:rPr>
              <w:t>rd</w:t>
            </w:r>
            <w:r w:rsidRPr="00EE011D">
              <w:rPr>
                <w:rFonts w:cstheme="minorHAnsi"/>
                <w:sz w:val="24"/>
                <w:szCs w:val="24"/>
              </w:rPr>
              <w:t xml:space="preserve"> quartiles</w:t>
            </w:r>
          </w:p>
        </w:tc>
        <w:tc>
          <w:tcPr>
            <w:tcW w:w="1134" w:type="dxa"/>
            <w:tcBorders>
              <w:top w:val="single" w:sz="4" w:space="0" w:color="auto"/>
              <w:bottom w:val="single" w:sz="4" w:space="0" w:color="auto"/>
            </w:tcBorders>
            <w:vAlign w:val="center"/>
          </w:tcPr>
          <w:p w14:paraId="09C378D8"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Scale,</w:t>
            </w:r>
          </w:p>
          <w:p w14:paraId="2AFF9A2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w:t>
            </w:r>
            <w:r w:rsidRPr="00EE011D">
              <w:rPr>
                <w:rFonts w:cstheme="minorHAnsi"/>
                <w:sz w:val="24"/>
                <w:szCs w:val="24"/>
                <w:vertAlign w:val="superscript"/>
              </w:rPr>
              <w:t>st</w:t>
            </w:r>
            <w:r w:rsidRPr="00EE011D">
              <w:rPr>
                <w:rFonts w:cstheme="minorHAnsi"/>
                <w:sz w:val="24"/>
                <w:szCs w:val="24"/>
              </w:rPr>
              <w:t xml:space="preserve"> and 3</w:t>
            </w:r>
            <w:r w:rsidRPr="00EE011D">
              <w:rPr>
                <w:rFonts w:cstheme="minorHAnsi"/>
                <w:sz w:val="24"/>
                <w:szCs w:val="24"/>
                <w:vertAlign w:val="superscript"/>
              </w:rPr>
              <w:t>rd</w:t>
            </w:r>
            <w:r w:rsidRPr="00EE011D">
              <w:rPr>
                <w:rFonts w:cstheme="minorHAnsi"/>
                <w:sz w:val="24"/>
                <w:szCs w:val="24"/>
              </w:rPr>
              <w:t xml:space="preserve"> quartiles</w:t>
            </w:r>
          </w:p>
        </w:tc>
        <w:tc>
          <w:tcPr>
            <w:tcW w:w="1187" w:type="dxa"/>
            <w:tcBorders>
              <w:top w:val="single" w:sz="4" w:space="0" w:color="auto"/>
              <w:bottom w:val="single" w:sz="4" w:space="0" w:color="auto"/>
            </w:tcBorders>
            <w:vAlign w:val="center"/>
          </w:tcPr>
          <w:p w14:paraId="2AC8F5E0"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Mean, days</w:t>
            </w:r>
          </w:p>
          <w:p w14:paraId="7A8D5EF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w:t>
            </w:r>
            <w:r w:rsidRPr="00EE011D">
              <w:rPr>
                <w:rFonts w:cstheme="minorHAnsi"/>
                <w:sz w:val="24"/>
                <w:szCs w:val="24"/>
                <w:vertAlign w:val="superscript"/>
              </w:rPr>
              <w:t>st</w:t>
            </w:r>
            <w:r w:rsidRPr="00EE011D">
              <w:rPr>
                <w:rFonts w:cstheme="minorHAnsi"/>
                <w:sz w:val="24"/>
                <w:szCs w:val="24"/>
              </w:rPr>
              <w:t xml:space="preserve"> and 3</w:t>
            </w:r>
            <w:r w:rsidRPr="00EE011D">
              <w:rPr>
                <w:rFonts w:cstheme="minorHAnsi"/>
                <w:sz w:val="24"/>
                <w:szCs w:val="24"/>
                <w:vertAlign w:val="superscript"/>
              </w:rPr>
              <w:t>rd</w:t>
            </w:r>
            <w:r w:rsidRPr="00EE011D">
              <w:rPr>
                <w:rFonts w:cstheme="minorHAnsi"/>
                <w:sz w:val="24"/>
                <w:szCs w:val="24"/>
              </w:rPr>
              <w:t xml:space="preserve"> quartiles</w:t>
            </w:r>
          </w:p>
        </w:tc>
        <w:tc>
          <w:tcPr>
            <w:tcW w:w="1096" w:type="dxa"/>
            <w:tcBorders>
              <w:top w:val="single" w:sz="4" w:space="0" w:color="auto"/>
              <w:bottom w:val="single" w:sz="4" w:space="0" w:color="auto"/>
            </w:tcBorders>
            <w:vAlign w:val="center"/>
          </w:tcPr>
          <w:p w14:paraId="1C80828C"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50</w:t>
            </w:r>
            <w:r w:rsidRPr="00EE011D">
              <w:rPr>
                <w:rFonts w:cstheme="minorHAnsi"/>
                <w:sz w:val="24"/>
                <w:szCs w:val="24"/>
                <w:vertAlign w:val="superscript"/>
              </w:rPr>
              <w:t>th</w:t>
            </w:r>
            <w:r w:rsidRPr="00EE011D">
              <w:rPr>
                <w:rFonts w:cstheme="minorHAnsi"/>
                <w:sz w:val="24"/>
                <w:szCs w:val="24"/>
              </w:rPr>
              <w:t xml:space="preserve"> percentile, days</w:t>
            </w:r>
          </w:p>
          <w:p w14:paraId="091CE87D"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w:t>
            </w:r>
            <w:r w:rsidRPr="00EE011D">
              <w:rPr>
                <w:rFonts w:cstheme="minorHAnsi"/>
                <w:sz w:val="24"/>
                <w:szCs w:val="24"/>
                <w:vertAlign w:val="superscript"/>
              </w:rPr>
              <w:t>st</w:t>
            </w:r>
            <w:r w:rsidRPr="00EE011D">
              <w:rPr>
                <w:rFonts w:cstheme="minorHAnsi"/>
                <w:sz w:val="24"/>
                <w:szCs w:val="24"/>
              </w:rPr>
              <w:t xml:space="preserve"> and 3</w:t>
            </w:r>
            <w:r w:rsidRPr="00EE011D">
              <w:rPr>
                <w:rFonts w:cstheme="minorHAnsi"/>
                <w:sz w:val="24"/>
                <w:szCs w:val="24"/>
                <w:vertAlign w:val="superscript"/>
              </w:rPr>
              <w:t>rd</w:t>
            </w:r>
            <w:r w:rsidRPr="00EE011D">
              <w:rPr>
                <w:rFonts w:cstheme="minorHAnsi"/>
                <w:sz w:val="24"/>
                <w:szCs w:val="24"/>
              </w:rPr>
              <w:t xml:space="preserve"> quartiles</w:t>
            </w:r>
          </w:p>
        </w:tc>
        <w:tc>
          <w:tcPr>
            <w:tcW w:w="1096" w:type="dxa"/>
            <w:tcBorders>
              <w:top w:val="single" w:sz="4" w:space="0" w:color="auto"/>
              <w:bottom w:val="single" w:sz="4" w:space="0" w:color="auto"/>
            </w:tcBorders>
            <w:vAlign w:val="center"/>
          </w:tcPr>
          <w:p w14:paraId="350FBCA8"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90</w:t>
            </w:r>
            <w:r w:rsidRPr="00EE011D">
              <w:rPr>
                <w:rFonts w:cstheme="minorHAnsi"/>
                <w:sz w:val="24"/>
                <w:szCs w:val="24"/>
                <w:vertAlign w:val="superscript"/>
              </w:rPr>
              <w:t>th</w:t>
            </w:r>
            <w:r w:rsidRPr="00EE011D">
              <w:rPr>
                <w:rFonts w:cstheme="minorHAnsi"/>
                <w:sz w:val="24"/>
                <w:szCs w:val="24"/>
              </w:rPr>
              <w:t xml:space="preserve"> percentile, days</w:t>
            </w:r>
          </w:p>
          <w:p w14:paraId="37C54A2E"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w:t>
            </w:r>
            <w:r w:rsidRPr="00EE011D">
              <w:rPr>
                <w:rFonts w:cstheme="minorHAnsi"/>
                <w:sz w:val="24"/>
                <w:szCs w:val="24"/>
                <w:vertAlign w:val="superscript"/>
              </w:rPr>
              <w:t>st</w:t>
            </w:r>
            <w:r w:rsidRPr="00EE011D">
              <w:rPr>
                <w:rFonts w:cstheme="minorHAnsi"/>
                <w:sz w:val="24"/>
                <w:szCs w:val="24"/>
              </w:rPr>
              <w:t xml:space="preserve"> and 3</w:t>
            </w:r>
            <w:r w:rsidRPr="00EE011D">
              <w:rPr>
                <w:rFonts w:cstheme="minorHAnsi"/>
                <w:sz w:val="24"/>
                <w:szCs w:val="24"/>
                <w:vertAlign w:val="superscript"/>
              </w:rPr>
              <w:t>rd</w:t>
            </w:r>
            <w:r w:rsidRPr="00EE011D">
              <w:rPr>
                <w:rFonts w:cstheme="minorHAnsi"/>
                <w:sz w:val="24"/>
                <w:szCs w:val="24"/>
              </w:rPr>
              <w:t xml:space="preserve"> quartiles</w:t>
            </w:r>
          </w:p>
        </w:tc>
      </w:tr>
      <w:tr w:rsidR="000E5373" w:rsidRPr="00EE011D" w14:paraId="64628075" w14:textId="77777777" w:rsidTr="004C7F58">
        <w:trPr>
          <w:jc w:val="center"/>
        </w:trPr>
        <w:tc>
          <w:tcPr>
            <w:tcW w:w="1666" w:type="dxa"/>
            <w:tcBorders>
              <w:top w:val="single" w:sz="4" w:space="0" w:color="auto"/>
              <w:right w:val="single" w:sz="4" w:space="0" w:color="auto"/>
            </w:tcBorders>
            <w:vAlign w:val="center"/>
          </w:tcPr>
          <w:p w14:paraId="056A45A7" w14:textId="77777777" w:rsidR="000E5373" w:rsidRPr="00EE011D" w:rsidRDefault="000E5373" w:rsidP="004C7F58">
            <w:pPr>
              <w:spacing w:line="360" w:lineRule="auto"/>
              <w:rPr>
                <w:rFonts w:cstheme="minorHAnsi"/>
                <w:sz w:val="24"/>
                <w:szCs w:val="24"/>
              </w:rPr>
            </w:pPr>
            <w:r w:rsidRPr="00EE011D">
              <w:rPr>
                <w:rFonts w:cstheme="minorHAnsi"/>
                <w:sz w:val="24"/>
                <w:szCs w:val="24"/>
              </w:rPr>
              <w:t>Expert 1</w:t>
            </w:r>
          </w:p>
        </w:tc>
        <w:tc>
          <w:tcPr>
            <w:tcW w:w="1055" w:type="dxa"/>
            <w:tcBorders>
              <w:top w:val="single" w:sz="4" w:space="0" w:color="auto"/>
              <w:left w:val="single" w:sz="4" w:space="0" w:color="auto"/>
            </w:tcBorders>
            <w:vAlign w:val="center"/>
          </w:tcPr>
          <w:p w14:paraId="58FEBA6F"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 xml:space="preserve">1044 </w:t>
            </w:r>
          </w:p>
        </w:tc>
        <w:tc>
          <w:tcPr>
            <w:tcW w:w="1055" w:type="dxa"/>
            <w:tcBorders>
              <w:top w:val="single" w:sz="4" w:space="0" w:color="auto"/>
              <w:right w:val="single" w:sz="4" w:space="0" w:color="auto"/>
            </w:tcBorders>
            <w:vAlign w:val="center"/>
          </w:tcPr>
          <w:p w14:paraId="3F4318F4"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3234</w:t>
            </w:r>
          </w:p>
        </w:tc>
        <w:tc>
          <w:tcPr>
            <w:tcW w:w="1093" w:type="dxa"/>
            <w:tcBorders>
              <w:top w:val="single" w:sz="4" w:space="0" w:color="auto"/>
              <w:left w:val="single" w:sz="4" w:space="0" w:color="auto"/>
            </w:tcBorders>
          </w:tcPr>
          <w:p w14:paraId="0C21204F"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1.12</w:t>
            </w:r>
          </w:p>
        </w:tc>
        <w:tc>
          <w:tcPr>
            <w:tcW w:w="1134" w:type="dxa"/>
            <w:tcBorders>
              <w:top w:val="single" w:sz="4" w:space="0" w:color="auto"/>
            </w:tcBorders>
          </w:tcPr>
          <w:p w14:paraId="6DE13E1A"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1290</w:t>
            </w:r>
          </w:p>
        </w:tc>
        <w:tc>
          <w:tcPr>
            <w:tcW w:w="1187" w:type="dxa"/>
            <w:tcBorders>
              <w:top w:val="single" w:sz="4" w:space="0" w:color="auto"/>
            </w:tcBorders>
          </w:tcPr>
          <w:p w14:paraId="75186F9E"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1445</w:t>
            </w:r>
          </w:p>
        </w:tc>
        <w:tc>
          <w:tcPr>
            <w:tcW w:w="1096" w:type="dxa"/>
            <w:tcBorders>
              <w:top w:val="single" w:sz="4" w:space="0" w:color="auto"/>
            </w:tcBorders>
          </w:tcPr>
          <w:p w14:paraId="457EEA1F"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1031</w:t>
            </w:r>
          </w:p>
        </w:tc>
        <w:tc>
          <w:tcPr>
            <w:tcW w:w="1096" w:type="dxa"/>
            <w:tcBorders>
              <w:top w:val="single" w:sz="4" w:space="0" w:color="auto"/>
            </w:tcBorders>
          </w:tcPr>
          <w:p w14:paraId="30E88C7E"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3322</w:t>
            </w:r>
          </w:p>
        </w:tc>
      </w:tr>
      <w:tr w:rsidR="000E5373" w:rsidRPr="00EE011D" w14:paraId="2278C570" w14:textId="77777777" w:rsidTr="004C7F58">
        <w:trPr>
          <w:jc w:val="center"/>
        </w:trPr>
        <w:tc>
          <w:tcPr>
            <w:tcW w:w="1666" w:type="dxa"/>
            <w:tcBorders>
              <w:right w:val="single" w:sz="4" w:space="0" w:color="auto"/>
            </w:tcBorders>
            <w:vAlign w:val="center"/>
          </w:tcPr>
          <w:p w14:paraId="31E6FBAB" w14:textId="77777777" w:rsidR="000E5373" w:rsidRPr="00EE011D" w:rsidRDefault="000E5373" w:rsidP="004C7F58">
            <w:pPr>
              <w:spacing w:line="360" w:lineRule="auto"/>
              <w:rPr>
                <w:rFonts w:cstheme="minorHAnsi"/>
                <w:sz w:val="24"/>
                <w:szCs w:val="24"/>
              </w:rPr>
            </w:pPr>
            <w:r w:rsidRPr="00EE011D">
              <w:rPr>
                <w:rFonts w:cstheme="minorHAnsi"/>
                <w:sz w:val="24"/>
                <w:szCs w:val="24"/>
              </w:rPr>
              <w:t>Expert 2</w:t>
            </w:r>
          </w:p>
        </w:tc>
        <w:tc>
          <w:tcPr>
            <w:tcW w:w="1055" w:type="dxa"/>
            <w:tcBorders>
              <w:left w:val="single" w:sz="4" w:space="0" w:color="auto"/>
            </w:tcBorders>
            <w:vAlign w:val="center"/>
          </w:tcPr>
          <w:p w14:paraId="0551AFEF"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496</w:t>
            </w:r>
          </w:p>
        </w:tc>
        <w:tc>
          <w:tcPr>
            <w:tcW w:w="1055" w:type="dxa"/>
            <w:tcBorders>
              <w:right w:val="single" w:sz="4" w:space="0" w:color="auto"/>
            </w:tcBorders>
            <w:vAlign w:val="center"/>
          </w:tcPr>
          <w:p w14:paraId="29D70B0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679</w:t>
            </w:r>
          </w:p>
        </w:tc>
        <w:tc>
          <w:tcPr>
            <w:tcW w:w="1093" w:type="dxa"/>
            <w:tcBorders>
              <w:left w:val="single" w:sz="4" w:space="0" w:color="auto"/>
            </w:tcBorders>
          </w:tcPr>
          <w:p w14:paraId="39CE4BDB"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15.3</w:t>
            </w:r>
          </w:p>
        </w:tc>
        <w:tc>
          <w:tcPr>
            <w:tcW w:w="1134" w:type="dxa"/>
          </w:tcPr>
          <w:p w14:paraId="3A40DB4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33.1</w:t>
            </w:r>
          </w:p>
        </w:tc>
        <w:tc>
          <w:tcPr>
            <w:tcW w:w="1187" w:type="dxa"/>
          </w:tcPr>
          <w:p w14:paraId="652876D9"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506</w:t>
            </w:r>
          </w:p>
        </w:tc>
        <w:tc>
          <w:tcPr>
            <w:tcW w:w="1096" w:type="dxa"/>
          </w:tcPr>
          <w:p w14:paraId="5C64570B"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495</w:t>
            </w:r>
          </w:p>
        </w:tc>
        <w:tc>
          <w:tcPr>
            <w:tcW w:w="1096" w:type="dxa"/>
          </w:tcPr>
          <w:p w14:paraId="106C36A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683</w:t>
            </w:r>
          </w:p>
        </w:tc>
      </w:tr>
      <w:tr w:rsidR="000E5373" w:rsidRPr="00EE011D" w14:paraId="6720FD59" w14:textId="77777777" w:rsidTr="004C7F58">
        <w:trPr>
          <w:jc w:val="center"/>
        </w:trPr>
        <w:tc>
          <w:tcPr>
            <w:tcW w:w="1666" w:type="dxa"/>
            <w:tcBorders>
              <w:bottom w:val="single" w:sz="4" w:space="0" w:color="auto"/>
              <w:right w:val="single" w:sz="4" w:space="0" w:color="auto"/>
            </w:tcBorders>
            <w:vAlign w:val="center"/>
          </w:tcPr>
          <w:p w14:paraId="0E3B1256" w14:textId="77777777" w:rsidR="000E5373" w:rsidRPr="00EE011D" w:rsidRDefault="000E5373" w:rsidP="004C7F58">
            <w:pPr>
              <w:spacing w:line="360" w:lineRule="auto"/>
              <w:rPr>
                <w:rFonts w:cstheme="minorHAnsi"/>
                <w:sz w:val="24"/>
                <w:szCs w:val="24"/>
              </w:rPr>
            </w:pPr>
            <w:r w:rsidRPr="00EE011D">
              <w:rPr>
                <w:rFonts w:cstheme="minorHAnsi"/>
                <w:sz w:val="24"/>
                <w:szCs w:val="24"/>
              </w:rPr>
              <w:t>Expert 3</w:t>
            </w:r>
          </w:p>
        </w:tc>
        <w:tc>
          <w:tcPr>
            <w:tcW w:w="1055" w:type="dxa"/>
            <w:tcBorders>
              <w:left w:val="single" w:sz="4" w:space="0" w:color="auto"/>
              <w:bottom w:val="single" w:sz="4" w:space="0" w:color="auto"/>
            </w:tcBorders>
            <w:vAlign w:val="center"/>
          </w:tcPr>
          <w:p w14:paraId="0B3B2D02"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180</w:t>
            </w:r>
          </w:p>
        </w:tc>
        <w:tc>
          <w:tcPr>
            <w:tcW w:w="1055" w:type="dxa"/>
            <w:tcBorders>
              <w:bottom w:val="single" w:sz="4" w:space="0" w:color="auto"/>
              <w:right w:val="single" w:sz="4" w:space="0" w:color="auto"/>
            </w:tcBorders>
            <w:vAlign w:val="center"/>
          </w:tcPr>
          <w:p w14:paraId="783A6F4E"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3650</w:t>
            </w:r>
          </w:p>
        </w:tc>
        <w:tc>
          <w:tcPr>
            <w:tcW w:w="1093" w:type="dxa"/>
            <w:tcBorders>
              <w:left w:val="single" w:sz="4" w:space="0" w:color="auto"/>
              <w:bottom w:val="single" w:sz="4" w:space="0" w:color="auto"/>
            </w:tcBorders>
          </w:tcPr>
          <w:p w14:paraId="74CCEB69"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0.23</w:t>
            </w:r>
          </w:p>
        </w:tc>
        <w:tc>
          <w:tcPr>
            <w:tcW w:w="1134" w:type="dxa"/>
            <w:tcBorders>
              <w:bottom w:val="single" w:sz="4" w:space="0" w:color="auto"/>
            </w:tcBorders>
          </w:tcPr>
          <w:p w14:paraId="74700085"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5222</w:t>
            </w:r>
          </w:p>
        </w:tc>
        <w:tc>
          <w:tcPr>
            <w:tcW w:w="1187" w:type="dxa"/>
            <w:tcBorders>
              <w:bottom w:val="single" w:sz="4" w:space="0" w:color="auto"/>
            </w:tcBorders>
          </w:tcPr>
          <w:p w14:paraId="07D0E562"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1201</w:t>
            </w:r>
          </w:p>
        </w:tc>
        <w:tc>
          <w:tcPr>
            <w:tcW w:w="1096" w:type="dxa"/>
            <w:tcBorders>
              <w:bottom w:val="single" w:sz="4" w:space="0" w:color="auto"/>
            </w:tcBorders>
          </w:tcPr>
          <w:p w14:paraId="73FC85D7"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176</w:t>
            </w:r>
          </w:p>
        </w:tc>
        <w:tc>
          <w:tcPr>
            <w:tcW w:w="1096" w:type="dxa"/>
            <w:tcBorders>
              <w:bottom w:val="single" w:sz="4" w:space="0" w:color="auto"/>
            </w:tcBorders>
          </w:tcPr>
          <w:p w14:paraId="39A76D8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3176</w:t>
            </w:r>
          </w:p>
        </w:tc>
      </w:tr>
      <w:tr w:rsidR="000E5373" w:rsidRPr="00EE011D" w14:paraId="14DC3B00" w14:textId="77777777" w:rsidTr="004C7F58">
        <w:trPr>
          <w:jc w:val="center"/>
        </w:trPr>
        <w:tc>
          <w:tcPr>
            <w:tcW w:w="1666" w:type="dxa"/>
            <w:tcBorders>
              <w:top w:val="single" w:sz="4" w:space="0" w:color="auto"/>
              <w:bottom w:val="single" w:sz="4" w:space="0" w:color="auto"/>
              <w:right w:val="single" w:sz="4" w:space="0" w:color="auto"/>
            </w:tcBorders>
            <w:vAlign w:val="center"/>
          </w:tcPr>
          <w:p w14:paraId="77A43976" w14:textId="77777777" w:rsidR="000E5373" w:rsidRPr="00EE011D" w:rsidRDefault="000E5373" w:rsidP="004C7F58">
            <w:pPr>
              <w:spacing w:line="360" w:lineRule="auto"/>
              <w:rPr>
                <w:rFonts w:cstheme="minorHAnsi"/>
                <w:sz w:val="24"/>
                <w:szCs w:val="24"/>
              </w:rPr>
            </w:pPr>
            <w:r w:rsidRPr="00EE011D">
              <w:rPr>
                <w:rFonts w:cstheme="minorHAnsi"/>
                <w:sz w:val="24"/>
                <w:szCs w:val="24"/>
              </w:rPr>
              <w:t>Pooled using formal synthesis (95% CrI)</w:t>
            </w:r>
          </w:p>
        </w:tc>
        <w:tc>
          <w:tcPr>
            <w:tcW w:w="1055" w:type="dxa"/>
            <w:tcBorders>
              <w:top w:val="single" w:sz="4" w:space="0" w:color="auto"/>
              <w:left w:val="single" w:sz="4" w:space="0" w:color="auto"/>
              <w:bottom w:val="single" w:sz="4" w:space="0" w:color="auto"/>
            </w:tcBorders>
            <w:vAlign w:val="center"/>
          </w:tcPr>
          <w:p w14:paraId="723D66EA" w14:textId="77777777" w:rsidR="000E5373" w:rsidRPr="00EE011D" w:rsidRDefault="000E5373" w:rsidP="004C7F58">
            <w:pPr>
              <w:spacing w:line="360" w:lineRule="auto"/>
              <w:jc w:val="center"/>
              <w:rPr>
                <w:rFonts w:cstheme="minorHAnsi"/>
                <w:sz w:val="24"/>
                <w:szCs w:val="24"/>
              </w:rPr>
            </w:pPr>
          </w:p>
        </w:tc>
        <w:tc>
          <w:tcPr>
            <w:tcW w:w="1055" w:type="dxa"/>
            <w:tcBorders>
              <w:top w:val="single" w:sz="4" w:space="0" w:color="auto"/>
              <w:bottom w:val="single" w:sz="4" w:space="0" w:color="auto"/>
              <w:right w:val="single" w:sz="4" w:space="0" w:color="auto"/>
            </w:tcBorders>
            <w:vAlign w:val="center"/>
          </w:tcPr>
          <w:p w14:paraId="38A2135F" w14:textId="77777777" w:rsidR="000E5373" w:rsidRPr="00EE011D" w:rsidRDefault="000E5373" w:rsidP="004C7F58">
            <w:pPr>
              <w:spacing w:line="360" w:lineRule="auto"/>
              <w:jc w:val="center"/>
              <w:rPr>
                <w:rFonts w:cstheme="minorHAnsi"/>
                <w:sz w:val="24"/>
                <w:szCs w:val="24"/>
              </w:rPr>
            </w:pPr>
          </w:p>
        </w:tc>
        <w:tc>
          <w:tcPr>
            <w:tcW w:w="1093" w:type="dxa"/>
            <w:tcBorders>
              <w:top w:val="single" w:sz="4" w:space="0" w:color="auto"/>
              <w:left w:val="single" w:sz="4" w:space="0" w:color="auto"/>
              <w:bottom w:val="single" w:sz="4" w:space="0" w:color="auto"/>
            </w:tcBorders>
            <w:vAlign w:val="center"/>
          </w:tcPr>
          <w:p w14:paraId="3CCE00CC"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1.79</w:t>
            </w:r>
          </w:p>
          <w:p w14:paraId="4601716B"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(0.03, 54.5)</w:t>
            </w:r>
          </w:p>
        </w:tc>
        <w:tc>
          <w:tcPr>
            <w:tcW w:w="1134" w:type="dxa"/>
            <w:tcBorders>
              <w:top w:val="single" w:sz="4" w:space="0" w:color="auto"/>
              <w:bottom w:val="single" w:sz="4" w:space="0" w:color="auto"/>
            </w:tcBorders>
            <w:vAlign w:val="center"/>
          </w:tcPr>
          <w:p w14:paraId="4068F182"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615</w:t>
            </w:r>
          </w:p>
          <w:p w14:paraId="1505E7B0"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(241, 1615)</w:t>
            </w:r>
          </w:p>
        </w:tc>
        <w:tc>
          <w:tcPr>
            <w:tcW w:w="1187" w:type="dxa"/>
            <w:tcBorders>
              <w:top w:val="single" w:sz="4" w:space="0" w:color="auto"/>
              <w:bottom w:val="single" w:sz="4" w:space="0" w:color="auto"/>
            </w:tcBorders>
            <w:vAlign w:val="center"/>
          </w:tcPr>
          <w:p w14:paraId="1E960E27"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1038</w:t>
            </w:r>
          </w:p>
          <w:p w14:paraId="7DA99F05"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(29, 39065)</w:t>
            </w:r>
          </w:p>
        </w:tc>
        <w:tc>
          <w:tcPr>
            <w:tcW w:w="1096" w:type="dxa"/>
            <w:tcBorders>
              <w:top w:val="single" w:sz="4" w:space="0" w:color="auto"/>
              <w:bottom w:val="single" w:sz="4" w:space="0" w:color="auto"/>
            </w:tcBorders>
            <w:vAlign w:val="center"/>
          </w:tcPr>
          <w:p w14:paraId="6F466D2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559</w:t>
            </w:r>
          </w:p>
          <w:p w14:paraId="7BD5CE5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(0, 28011)</w:t>
            </w:r>
          </w:p>
        </w:tc>
        <w:tc>
          <w:tcPr>
            <w:tcW w:w="1096" w:type="dxa"/>
            <w:tcBorders>
              <w:top w:val="single" w:sz="4" w:space="0" w:color="auto"/>
              <w:bottom w:val="single" w:sz="4" w:space="0" w:color="auto"/>
            </w:tcBorders>
            <w:vAlign w:val="center"/>
          </w:tcPr>
          <w:p w14:paraId="545934AC"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1820</w:t>
            </w:r>
          </w:p>
          <w:p w14:paraId="7D468153" w14:textId="77777777" w:rsidR="000E5373" w:rsidRPr="00EE011D" w:rsidRDefault="000E5373" w:rsidP="004C7F58">
            <w:pPr>
              <w:spacing w:line="360" w:lineRule="auto"/>
              <w:jc w:val="center"/>
              <w:rPr>
                <w:rFonts w:cstheme="minorHAnsi"/>
                <w:sz w:val="24"/>
                <w:szCs w:val="24"/>
              </w:rPr>
            </w:pPr>
            <w:r w:rsidRPr="00EE011D">
              <w:rPr>
                <w:rFonts w:cstheme="minorHAnsi"/>
                <w:sz w:val="24"/>
                <w:szCs w:val="24"/>
              </w:rPr>
              <w:t>(15, 37161)</w:t>
            </w:r>
          </w:p>
        </w:tc>
      </w:tr>
    </w:tbl>
    <w:p w14:paraId="5FD02D90" w14:textId="77777777" w:rsidR="000E5373" w:rsidRDefault="000E5373" w:rsidP="00D87F98">
      <w:pPr>
        <w:spacing w:line="360" w:lineRule="auto"/>
        <w:rPr>
          <w:rFonts w:ascii="Times New Roman" w:hAnsi="Times New Roman" w:cs="Times New Roman"/>
          <w:sz w:val="24"/>
          <w:szCs w:val="24"/>
        </w:rPr>
      </w:pPr>
    </w:p>
    <w:p w14:paraId="5070E0DA" w14:textId="7101EE2F" w:rsidR="00F9335E" w:rsidRPr="00F9335E" w:rsidRDefault="00F9335E" w:rsidP="00F9335E">
      <w:pPr>
        <w:spacing w:line="360" w:lineRule="auto"/>
        <w:rPr>
          <w:rFonts w:ascii="Times New Roman" w:hAnsi="Times New Roman" w:cs="Times New Roman"/>
          <w:sz w:val="24"/>
          <w:szCs w:val="24"/>
        </w:rPr>
      </w:pPr>
      <w:r w:rsidRPr="00F9335E">
        <w:rPr>
          <w:rFonts w:ascii="Times New Roman" w:hAnsi="Times New Roman" w:cs="Times New Roman"/>
          <w:sz w:val="24"/>
          <w:szCs w:val="24"/>
        </w:rPr>
        <w:t>Data and analyses of the cohort study indicate</w:t>
      </w:r>
      <w:r w:rsidR="007112D9">
        <w:rPr>
          <w:rFonts w:ascii="Times New Roman" w:hAnsi="Times New Roman" w:cs="Times New Roman"/>
          <w:sz w:val="24"/>
          <w:szCs w:val="24"/>
        </w:rPr>
        <w:t>s</w:t>
      </w:r>
      <w:r w:rsidR="00124F3B">
        <w:rPr>
          <w:rFonts w:ascii="Times New Roman" w:hAnsi="Times New Roman" w:cs="Times New Roman"/>
          <w:sz w:val="24"/>
          <w:szCs w:val="24"/>
        </w:rPr>
        <w:t>, with little uncertainty,</w:t>
      </w:r>
      <w:r w:rsidRPr="00F9335E">
        <w:rPr>
          <w:rFonts w:ascii="Times New Roman" w:hAnsi="Times New Roman" w:cs="Times New Roman"/>
          <w:sz w:val="24"/>
          <w:szCs w:val="24"/>
        </w:rPr>
        <w:t xml:space="preserve"> that treatment with NPWT is less effective and </w:t>
      </w:r>
      <w:r w:rsidR="00956277">
        <w:rPr>
          <w:rFonts w:ascii="Times New Roman" w:hAnsi="Times New Roman" w:cs="Times New Roman"/>
          <w:sz w:val="24"/>
          <w:szCs w:val="24"/>
        </w:rPr>
        <w:t xml:space="preserve">a </w:t>
      </w:r>
      <w:r w:rsidRPr="00F9335E">
        <w:rPr>
          <w:rFonts w:ascii="Times New Roman" w:hAnsi="Times New Roman" w:cs="Times New Roman"/>
          <w:sz w:val="24"/>
          <w:szCs w:val="24"/>
        </w:rPr>
        <w:t>more costly than treatment with standard dressings alone</w:t>
      </w:r>
      <w:r w:rsidR="00124F3B">
        <w:rPr>
          <w:rFonts w:ascii="Times New Roman" w:hAnsi="Times New Roman" w:cs="Times New Roman"/>
          <w:sz w:val="24"/>
          <w:szCs w:val="24"/>
        </w:rPr>
        <w:t>.</w:t>
      </w:r>
      <w:r w:rsidRPr="00F9335E">
        <w:rPr>
          <w:rFonts w:ascii="Times New Roman" w:hAnsi="Times New Roman" w:cs="Times New Roman"/>
          <w:sz w:val="24"/>
          <w:szCs w:val="24"/>
        </w:rPr>
        <w:t xml:space="preserve"> </w:t>
      </w:r>
    </w:p>
    <w:p w14:paraId="156EE87C" w14:textId="77777777" w:rsidR="00F9335E" w:rsidRPr="00F9335E" w:rsidRDefault="00F9335E" w:rsidP="00F9335E">
      <w:pPr>
        <w:pStyle w:val="Heading4"/>
        <w:spacing w:line="360" w:lineRule="auto"/>
        <w:rPr>
          <w:b w:val="0"/>
          <w:sz w:val="24"/>
          <w:u w:val="single"/>
        </w:rPr>
      </w:pPr>
      <w:r w:rsidRPr="00F9335E">
        <w:rPr>
          <w:b w:val="0"/>
          <w:color w:val="auto"/>
          <w:sz w:val="24"/>
          <w:u w:val="single"/>
        </w:rPr>
        <w:t>Value of a future RCT</w:t>
      </w:r>
    </w:p>
    <w:p w14:paraId="5AD995FE" w14:textId="77777777" w:rsidR="00F9335E" w:rsidRPr="00F9335E" w:rsidRDefault="004A34EB" w:rsidP="00F9335E">
      <w:pPr>
        <w:spacing w:line="360" w:lineRule="auto"/>
        <w:rPr>
          <w:rFonts w:ascii="Times New Roman" w:hAnsi="Times New Roman" w:cs="Times New Roman"/>
          <w:sz w:val="24"/>
          <w:szCs w:val="24"/>
        </w:rPr>
      </w:pPr>
      <w:r>
        <w:rPr>
          <w:rFonts w:ascii="Times New Roman" w:hAnsi="Times New Roman" w:cs="Times New Roman"/>
          <w:sz w:val="24"/>
          <w:szCs w:val="24"/>
        </w:rPr>
        <w:t>Whilst</w:t>
      </w:r>
      <w:r w:rsidR="00F9335E" w:rsidRPr="00F9335E">
        <w:rPr>
          <w:rFonts w:ascii="Times New Roman" w:hAnsi="Times New Roman" w:cs="Times New Roman"/>
          <w:sz w:val="24"/>
          <w:szCs w:val="24"/>
        </w:rPr>
        <w:t xml:space="preserve"> there </w:t>
      </w:r>
      <w:r>
        <w:rPr>
          <w:rFonts w:ascii="Times New Roman" w:hAnsi="Times New Roman" w:cs="Times New Roman"/>
          <w:sz w:val="24"/>
          <w:szCs w:val="24"/>
        </w:rPr>
        <w:t>is</w:t>
      </w:r>
      <w:r w:rsidR="00F9335E" w:rsidRPr="00F9335E">
        <w:rPr>
          <w:rFonts w:ascii="Times New Roman" w:hAnsi="Times New Roman" w:cs="Times New Roman"/>
          <w:sz w:val="24"/>
          <w:szCs w:val="24"/>
        </w:rPr>
        <w:t xml:space="preserve"> uncertainty in the incremental cost and QALY estimates, our analyses consistently indicate there is little uncertainty in the optimal decision, i.e. the probability of treatment with NPWT being considered cost-effective to the UK NHS was close to 0. </w:t>
      </w:r>
      <w:r>
        <w:rPr>
          <w:rFonts w:ascii="Times New Roman" w:hAnsi="Times New Roman" w:cs="Times New Roman"/>
          <w:sz w:val="24"/>
          <w:szCs w:val="24"/>
        </w:rPr>
        <w:t xml:space="preserve">This means that conducting a future study in order to reduce the associated </w:t>
      </w:r>
      <w:r w:rsidR="00F9335E" w:rsidRPr="00F9335E">
        <w:rPr>
          <w:rFonts w:ascii="Times New Roman" w:hAnsi="Times New Roman" w:cs="Times New Roman"/>
          <w:sz w:val="24"/>
          <w:szCs w:val="24"/>
        </w:rPr>
        <w:t xml:space="preserve">uncertainty </w:t>
      </w:r>
      <w:r>
        <w:rPr>
          <w:rFonts w:ascii="Times New Roman" w:hAnsi="Times New Roman" w:cs="Times New Roman"/>
          <w:sz w:val="24"/>
          <w:szCs w:val="24"/>
        </w:rPr>
        <w:t>(</w:t>
      </w:r>
      <w:r w:rsidR="00F9335E" w:rsidRPr="00F9335E">
        <w:rPr>
          <w:rFonts w:ascii="Times New Roman" w:hAnsi="Times New Roman" w:cs="Times New Roman"/>
          <w:sz w:val="24"/>
          <w:szCs w:val="24"/>
        </w:rPr>
        <w:t>in the costs and QALYs</w:t>
      </w:r>
      <w:r>
        <w:rPr>
          <w:rFonts w:ascii="Times New Roman" w:hAnsi="Times New Roman" w:cs="Times New Roman"/>
          <w:sz w:val="24"/>
          <w:szCs w:val="24"/>
        </w:rPr>
        <w:t>)</w:t>
      </w:r>
      <w:r w:rsidR="00F9335E" w:rsidRPr="00F9335E">
        <w:rPr>
          <w:rFonts w:ascii="Times New Roman" w:hAnsi="Times New Roman" w:cs="Times New Roman"/>
          <w:sz w:val="24"/>
          <w:szCs w:val="24"/>
        </w:rPr>
        <w:t xml:space="preserve"> would not </w:t>
      </w:r>
      <w:r>
        <w:rPr>
          <w:rFonts w:ascii="Times New Roman" w:hAnsi="Times New Roman" w:cs="Times New Roman"/>
          <w:sz w:val="24"/>
          <w:szCs w:val="24"/>
        </w:rPr>
        <w:t>change</w:t>
      </w:r>
      <w:r w:rsidR="00F9335E" w:rsidRPr="00F9335E">
        <w:rPr>
          <w:rFonts w:ascii="Times New Roman" w:hAnsi="Times New Roman" w:cs="Times New Roman"/>
          <w:sz w:val="24"/>
          <w:szCs w:val="24"/>
        </w:rPr>
        <w:t xml:space="preserve"> the optimal decision</w:t>
      </w:r>
      <w:r>
        <w:rPr>
          <w:rFonts w:ascii="Times New Roman" w:hAnsi="Times New Roman" w:cs="Times New Roman"/>
          <w:sz w:val="24"/>
          <w:szCs w:val="24"/>
        </w:rPr>
        <w:t xml:space="preserve"> and therefore</w:t>
      </w:r>
      <w:r w:rsidR="00F9335E" w:rsidRPr="00F9335E">
        <w:rPr>
          <w:rFonts w:ascii="Times New Roman" w:hAnsi="Times New Roman" w:cs="Times New Roman"/>
          <w:sz w:val="24"/>
          <w:szCs w:val="24"/>
        </w:rPr>
        <w:t xml:space="preserve"> there is no value in conducting such a study for this purpose. For this reason, the VoI analyses originally planned w</w:t>
      </w:r>
      <w:r>
        <w:rPr>
          <w:rFonts w:ascii="Times New Roman" w:hAnsi="Times New Roman" w:cs="Times New Roman"/>
          <w:sz w:val="24"/>
          <w:szCs w:val="24"/>
        </w:rPr>
        <w:t>ere</w:t>
      </w:r>
      <w:r w:rsidR="00F9335E" w:rsidRPr="00F9335E">
        <w:rPr>
          <w:rFonts w:ascii="Times New Roman" w:hAnsi="Times New Roman" w:cs="Times New Roman"/>
          <w:sz w:val="24"/>
          <w:szCs w:val="24"/>
        </w:rPr>
        <w:t xml:space="preserve"> redundant: the value of information is zero. </w:t>
      </w:r>
    </w:p>
    <w:p w14:paraId="685C0CE9" w14:textId="2FCAD5F9" w:rsidR="00F9335E" w:rsidRDefault="00F9335E" w:rsidP="00426088">
      <w:pPr>
        <w:spacing w:line="360" w:lineRule="auto"/>
        <w:rPr>
          <w:rFonts w:ascii="Times New Roman" w:hAnsi="Times New Roman" w:cs="Times New Roman"/>
          <w:sz w:val="24"/>
          <w:szCs w:val="24"/>
        </w:rPr>
      </w:pPr>
      <w:r w:rsidRPr="00F9335E">
        <w:rPr>
          <w:rFonts w:ascii="Times New Roman" w:hAnsi="Times New Roman" w:cs="Times New Roman"/>
          <w:sz w:val="24"/>
          <w:szCs w:val="24"/>
        </w:rPr>
        <w:t>N</w:t>
      </w:r>
      <w:r w:rsidR="00C665A6">
        <w:rPr>
          <w:rFonts w:ascii="Times New Roman" w:hAnsi="Times New Roman" w:cs="Times New Roman"/>
          <w:sz w:val="24"/>
          <w:szCs w:val="24"/>
        </w:rPr>
        <w:t xml:space="preserve">egative </w:t>
      </w:r>
      <w:r w:rsidRPr="00F9335E">
        <w:rPr>
          <w:rFonts w:ascii="Times New Roman" w:hAnsi="Times New Roman" w:cs="Times New Roman"/>
          <w:sz w:val="24"/>
          <w:szCs w:val="24"/>
        </w:rPr>
        <w:t>P</w:t>
      </w:r>
      <w:r w:rsidR="00C665A6">
        <w:rPr>
          <w:rFonts w:ascii="Times New Roman" w:hAnsi="Times New Roman" w:cs="Times New Roman"/>
          <w:sz w:val="24"/>
          <w:szCs w:val="24"/>
        </w:rPr>
        <w:t xml:space="preserve">ressure </w:t>
      </w:r>
      <w:r w:rsidRPr="00F9335E">
        <w:rPr>
          <w:rFonts w:ascii="Times New Roman" w:hAnsi="Times New Roman" w:cs="Times New Roman"/>
          <w:sz w:val="24"/>
          <w:szCs w:val="24"/>
        </w:rPr>
        <w:t>W</w:t>
      </w:r>
      <w:r w:rsidR="00C665A6">
        <w:rPr>
          <w:rFonts w:ascii="Times New Roman" w:hAnsi="Times New Roman" w:cs="Times New Roman"/>
          <w:sz w:val="24"/>
          <w:szCs w:val="24"/>
        </w:rPr>
        <w:t xml:space="preserve">ound </w:t>
      </w:r>
      <w:r w:rsidRPr="00F9335E">
        <w:rPr>
          <w:rFonts w:ascii="Times New Roman" w:hAnsi="Times New Roman" w:cs="Times New Roman"/>
          <w:sz w:val="24"/>
          <w:szCs w:val="24"/>
        </w:rPr>
        <w:t>T</w:t>
      </w:r>
      <w:r w:rsidR="00C665A6">
        <w:rPr>
          <w:rFonts w:ascii="Times New Roman" w:hAnsi="Times New Roman" w:cs="Times New Roman"/>
          <w:sz w:val="24"/>
          <w:szCs w:val="24"/>
        </w:rPr>
        <w:t>herapy</w:t>
      </w:r>
      <w:r w:rsidRPr="00F9335E">
        <w:rPr>
          <w:rFonts w:ascii="Times New Roman" w:hAnsi="Times New Roman" w:cs="Times New Roman"/>
          <w:sz w:val="24"/>
          <w:szCs w:val="24"/>
        </w:rPr>
        <w:t xml:space="preserve"> is currently </w:t>
      </w:r>
      <w:r w:rsidR="00C665A6">
        <w:rPr>
          <w:rFonts w:ascii="Times New Roman" w:hAnsi="Times New Roman" w:cs="Times New Roman"/>
          <w:sz w:val="24"/>
          <w:szCs w:val="24"/>
        </w:rPr>
        <w:t xml:space="preserve">widely </w:t>
      </w:r>
      <w:r w:rsidRPr="00F9335E">
        <w:rPr>
          <w:rFonts w:ascii="Times New Roman" w:hAnsi="Times New Roman" w:cs="Times New Roman"/>
          <w:sz w:val="24"/>
          <w:szCs w:val="24"/>
        </w:rPr>
        <w:t>used in clinical practice</w:t>
      </w:r>
      <w:r w:rsidR="00A95F75">
        <w:rPr>
          <w:rFonts w:ascii="Times New Roman" w:hAnsi="Times New Roman" w:cs="Times New Roman"/>
          <w:sz w:val="24"/>
          <w:szCs w:val="24"/>
        </w:rPr>
        <w:t>.</w:t>
      </w:r>
      <w:r w:rsidR="007112D9">
        <w:rPr>
          <w:rFonts w:ascii="Times New Roman" w:hAnsi="Times New Roman" w:cs="Times New Roman"/>
          <w:sz w:val="24"/>
          <w:szCs w:val="24"/>
        </w:rPr>
        <w:t xml:space="preserve"> </w:t>
      </w:r>
      <w:r w:rsidR="00A95F75">
        <w:rPr>
          <w:rFonts w:ascii="Times New Roman" w:hAnsi="Times New Roman" w:cs="Times New Roman"/>
          <w:sz w:val="24"/>
          <w:szCs w:val="24"/>
        </w:rPr>
        <w:t>T</w:t>
      </w:r>
      <w:r w:rsidR="007112D9" w:rsidRPr="00230DA4">
        <w:rPr>
          <w:rFonts w:ascii="Times New Roman" w:hAnsi="Times New Roman" w:cs="Times New Roman"/>
          <w:sz w:val="24"/>
          <w:szCs w:val="24"/>
        </w:rPr>
        <w:t>he results from t</w:t>
      </w:r>
      <w:r w:rsidR="007112D9" w:rsidRPr="00230DA4">
        <w:rPr>
          <w:rFonts w:ascii="Times New Roman" w:hAnsi="Times New Roman" w:cs="Times New Roman"/>
          <w:sz w:val="24"/>
          <w:szCs w:val="24"/>
          <w:shd w:val="clear" w:color="auto" w:fill="FFFFFF"/>
        </w:rPr>
        <w:t xml:space="preserve">he observational study </w:t>
      </w:r>
      <w:r w:rsidR="00426088" w:rsidRPr="00230DA4">
        <w:rPr>
          <w:rFonts w:ascii="Times New Roman" w:hAnsi="Times New Roman" w:cs="Times New Roman"/>
          <w:sz w:val="24"/>
          <w:szCs w:val="24"/>
          <w:shd w:val="clear" w:color="auto" w:fill="FFFFFF"/>
        </w:rPr>
        <w:t xml:space="preserve">may </w:t>
      </w:r>
      <w:r w:rsidR="007112D9" w:rsidRPr="00230DA4">
        <w:rPr>
          <w:rFonts w:ascii="Times New Roman" w:hAnsi="Times New Roman" w:cs="Times New Roman"/>
          <w:sz w:val="24"/>
          <w:szCs w:val="24"/>
          <w:shd w:val="clear" w:color="auto" w:fill="FFFFFF"/>
        </w:rPr>
        <w:t>contradict beliefs with regards the effectiveness of NPWT</w:t>
      </w:r>
      <w:r w:rsidR="00A95F75">
        <w:rPr>
          <w:rFonts w:ascii="Times New Roman" w:hAnsi="Times New Roman" w:cs="Times New Roman"/>
          <w:sz w:val="24"/>
          <w:szCs w:val="24"/>
          <w:shd w:val="clear" w:color="auto" w:fill="FFFFFF"/>
        </w:rPr>
        <w:t>, but given that our</w:t>
      </w:r>
      <w:r w:rsidR="00426088" w:rsidRPr="00230DA4">
        <w:rPr>
          <w:rFonts w:ascii="Times New Roman" w:hAnsi="Times New Roman" w:cs="Times New Roman"/>
          <w:sz w:val="24"/>
          <w:szCs w:val="24"/>
          <w:shd w:val="clear" w:color="auto" w:fill="FFFFFF"/>
        </w:rPr>
        <w:t xml:space="preserve"> findings</w:t>
      </w:r>
      <w:r w:rsidR="007112D9" w:rsidRPr="00230DA4">
        <w:rPr>
          <w:rFonts w:ascii="Times New Roman" w:hAnsi="Times New Roman" w:cs="Times New Roman"/>
          <w:sz w:val="24"/>
          <w:szCs w:val="24"/>
          <w:shd w:val="clear" w:color="auto" w:fill="FFFFFF"/>
        </w:rPr>
        <w:t xml:space="preserve"> ha</w:t>
      </w:r>
      <w:r w:rsidR="00426088" w:rsidRPr="00230DA4">
        <w:rPr>
          <w:rFonts w:ascii="Times New Roman" w:hAnsi="Times New Roman" w:cs="Times New Roman"/>
          <w:sz w:val="24"/>
          <w:szCs w:val="24"/>
          <w:shd w:val="clear" w:color="auto" w:fill="FFFFFF"/>
        </w:rPr>
        <w:t>ve</w:t>
      </w:r>
      <w:r w:rsidR="007112D9" w:rsidRPr="00230DA4">
        <w:rPr>
          <w:rFonts w:ascii="Times New Roman" w:hAnsi="Times New Roman" w:cs="Times New Roman"/>
          <w:sz w:val="24"/>
          <w:szCs w:val="24"/>
          <w:shd w:val="clear" w:color="auto" w:fill="FFFFFF"/>
        </w:rPr>
        <w:t xml:space="preserve"> been derived from observational research there is the potential for unresolved confounding to </w:t>
      </w:r>
      <w:r w:rsidR="00414BE2" w:rsidRPr="00230DA4">
        <w:rPr>
          <w:rFonts w:ascii="Times New Roman" w:hAnsi="Times New Roman" w:cs="Times New Roman"/>
          <w:sz w:val="24"/>
          <w:szCs w:val="24"/>
          <w:shd w:val="clear" w:color="auto" w:fill="FFFFFF"/>
        </w:rPr>
        <w:t>affect</w:t>
      </w:r>
      <w:r w:rsidR="007112D9" w:rsidRPr="00230DA4">
        <w:rPr>
          <w:rFonts w:ascii="Times New Roman" w:hAnsi="Times New Roman" w:cs="Times New Roman"/>
          <w:sz w:val="24"/>
          <w:szCs w:val="24"/>
          <w:shd w:val="clear" w:color="auto" w:fill="FFFFFF"/>
        </w:rPr>
        <w:t xml:space="preserve"> the results </w:t>
      </w:r>
      <w:r w:rsidR="00414BE2" w:rsidRPr="00230DA4">
        <w:rPr>
          <w:rFonts w:ascii="Times New Roman" w:hAnsi="Times New Roman" w:cs="Times New Roman"/>
          <w:sz w:val="24"/>
          <w:szCs w:val="24"/>
          <w:shd w:val="clear" w:color="auto" w:fill="FFFFFF"/>
        </w:rPr>
        <w:t>and</w:t>
      </w:r>
      <w:r w:rsidR="007112D9" w:rsidRPr="00230DA4">
        <w:rPr>
          <w:rFonts w:ascii="Times New Roman" w:hAnsi="Times New Roman" w:cs="Times New Roman"/>
          <w:sz w:val="24"/>
          <w:szCs w:val="24"/>
          <w:shd w:val="clear" w:color="auto" w:fill="FFFFFF"/>
        </w:rPr>
        <w:t xml:space="preserve"> reduce confidence in them</w:t>
      </w:r>
      <w:r w:rsidR="00A720A9" w:rsidRPr="00230DA4">
        <w:rPr>
          <w:rFonts w:ascii="Times New Roman" w:hAnsi="Times New Roman" w:cs="Times New Roman"/>
          <w:sz w:val="24"/>
          <w:szCs w:val="24"/>
          <w:shd w:val="clear" w:color="auto" w:fill="FFFFFF"/>
        </w:rPr>
        <w:t xml:space="preserve"> and the associated conclusions drawn</w:t>
      </w:r>
      <w:r w:rsidR="007112D9" w:rsidRPr="00230DA4">
        <w:rPr>
          <w:rFonts w:ascii="Times New Roman" w:hAnsi="Times New Roman" w:cs="Times New Roman"/>
          <w:sz w:val="24"/>
          <w:szCs w:val="24"/>
          <w:shd w:val="clear" w:color="auto" w:fill="FFFFFF"/>
        </w:rPr>
        <w:t>. This lack of confidence may lead decision makers and funders to justify calls for definitive evidence from an RCT.</w:t>
      </w:r>
      <w:r w:rsidR="008A017A" w:rsidRPr="00230DA4">
        <w:rPr>
          <w:rFonts w:ascii="Times New Roman" w:hAnsi="Times New Roman" w:cs="Times New Roman"/>
          <w:sz w:val="24"/>
          <w:szCs w:val="24"/>
        </w:rPr>
        <w:t xml:space="preserve"> </w:t>
      </w:r>
      <w:r w:rsidRPr="00F9335E">
        <w:rPr>
          <w:rFonts w:ascii="Times New Roman" w:hAnsi="Times New Roman" w:cs="Times New Roman"/>
          <w:sz w:val="24"/>
          <w:szCs w:val="24"/>
        </w:rPr>
        <w:t xml:space="preserve">The value of conducting such research, </w:t>
      </w:r>
      <w:r w:rsidR="00426088">
        <w:rPr>
          <w:rFonts w:ascii="Times New Roman" w:hAnsi="Times New Roman" w:cs="Times New Roman"/>
          <w:sz w:val="24"/>
          <w:szCs w:val="24"/>
        </w:rPr>
        <w:t>to obtain definitive evidence</w:t>
      </w:r>
      <w:r w:rsidRPr="00F9335E">
        <w:rPr>
          <w:rFonts w:ascii="Times New Roman" w:hAnsi="Times New Roman" w:cs="Times New Roman"/>
          <w:sz w:val="24"/>
          <w:szCs w:val="24"/>
        </w:rPr>
        <w:t>, will be looked at next.</w:t>
      </w:r>
    </w:p>
    <w:p w14:paraId="2E68261B" w14:textId="15F814E6" w:rsidR="004E1BB1" w:rsidRDefault="00F9335E" w:rsidP="00D87F98">
      <w:pPr>
        <w:spacing w:line="360" w:lineRule="auto"/>
        <w:rPr>
          <w:rFonts w:ascii="Times New Roman" w:hAnsi="Times New Roman" w:cs="Times New Roman"/>
          <w:sz w:val="24"/>
          <w:szCs w:val="24"/>
        </w:rPr>
      </w:pPr>
      <w:r>
        <w:rPr>
          <w:rFonts w:ascii="Times New Roman" w:hAnsi="Times New Roman" w:cs="Times New Roman"/>
          <w:sz w:val="24"/>
          <w:szCs w:val="24"/>
        </w:rPr>
        <w:t>T</w:t>
      </w:r>
      <w:r w:rsidR="00D13F15">
        <w:rPr>
          <w:rFonts w:ascii="Times New Roman" w:hAnsi="Times New Roman" w:cs="Times New Roman"/>
          <w:sz w:val="24"/>
          <w:szCs w:val="24"/>
        </w:rPr>
        <w:t xml:space="preserve">he value of an RCT </w:t>
      </w:r>
      <w:r>
        <w:rPr>
          <w:rFonts w:ascii="Times New Roman" w:hAnsi="Times New Roman" w:cs="Times New Roman"/>
          <w:sz w:val="24"/>
          <w:szCs w:val="24"/>
        </w:rPr>
        <w:t xml:space="preserve">to promote implementation </w:t>
      </w:r>
      <w:r w:rsidR="00D13F15">
        <w:rPr>
          <w:rFonts w:ascii="Times New Roman" w:hAnsi="Times New Roman" w:cs="Times New Roman"/>
          <w:sz w:val="24"/>
          <w:szCs w:val="24"/>
        </w:rPr>
        <w:t>was</w:t>
      </w:r>
      <w:r>
        <w:rPr>
          <w:rFonts w:ascii="Times New Roman" w:hAnsi="Times New Roman" w:cs="Times New Roman"/>
          <w:sz w:val="24"/>
          <w:szCs w:val="24"/>
        </w:rPr>
        <w:t xml:space="preserve"> here</w:t>
      </w:r>
      <w:r w:rsidR="00D13F15" w:rsidRPr="000C76F0">
        <w:rPr>
          <w:rFonts w:ascii="Times New Roman" w:hAnsi="Times New Roman" w:cs="Times New Roman"/>
          <w:sz w:val="24"/>
          <w:szCs w:val="24"/>
        </w:rPr>
        <w:t xml:space="preserve"> calculated using </w:t>
      </w:r>
      <w:r w:rsidR="00D13F15">
        <w:rPr>
          <w:rFonts w:ascii="Times New Roman" w:hAnsi="Times New Roman" w:cs="Times New Roman"/>
          <w:sz w:val="24"/>
          <w:szCs w:val="24"/>
        </w:rPr>
        <w:t>a</w:t>
      </w:r>
      <w:r w:rsidR="00D13F15" w:rsidRPr="000C76F0">
        <w:rPr>
          <w:rFonts w:ascii="Times New Roman" w:hAnsi="Times New Roman" w:cs="Times New Roman"/>
          <w:sz w:val="24"/>
          <w:szCs w:val="24"/>
        </w:rPr>
        <w:t xml:space="preserve"> “val</w:t>
      </w:r>
      <w:r w:rsidR="00D87F98">
        <w:rPr>
          <w:rFonts w:ascii="Times New Roman" w:hAnsi="Times New Roman" w:cs="Times New Roman"/>
          <w:sz w:val="24"/>
          <w:szCs w:val="24"/>
        </w:rPr>
        <w:t>ue of implementation” approach</w:t>
      </w:r>
      <w:r w:rsidR="00D13F15" w:rsidRPr="000C76F0">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ExcludeYear="1"&gt;&lt;Author&gt;Fenwick E&lt;/Author&gt;&lt;Year&gt;2008&lt;/Year&gt;&lt;RecNum&gt;43&lt;/RecNum&gt;&lt;DisplayText&gt;(36)&lt;/DisplayText&gt;&lt;record&gt;&lt;rec-number&gt;43&lt;/rec-number&gt;&lt;foreign-keys&gt;&lt;key app="EN" db-id="z9dvs0207zppefeesrrvxxvavfrde0pt9xds"&gt;43&lt;/key&gt;&lt;/foreign-keys&gt;&lt;ref-type name="Journal Article"&gt;17&lt;/ref-type&gt;&lt;contributors&gt;&lt;authors&gt;&lt;author&gt;Fenwick E., Claxton K, and Sculpher M.&lt;/author&gt;&lt;/authors&gt;&lt;/contributors&gt;&lt;titles&gt;&lt;title&gt;The value of implementation and the value of information: Combined and uneven development&lt;/title&gt;&lt;secondary-title&gt;Med Decis Making&lt;/secondary-title&gt;&lt;/titles&gt;&lt;periodical&gt;&lt;full-title&gt;Med Decis Making&lt;/full-title&gt;&lt;/periodical&gt;&lt;pages&gt;21-32&lt;/pages&gt;&lt;volume&gt;28&lt;/volume&gt;&lt;dates&gt;&lt;year&gt;2008&lt;/year&gt;&lt;/dates&gt;&lt;urls&gt;&lt;/urls&gt;&lt;/record&gt;&lt;/Cite&gt;&lt;/EndNote&gt;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36" w:tooltip="Fenwick E., 2008 #43" w:history="1">
        <w:r w:rsidR="00A6096B">
          <w:rPr>
            <w:rFonts w:ascii="Times New Roman" w:hAnsi="Times New Roman" w:cs="Times New Roman"/>
            <w:noProof/>
            <w:sz w:val="24"/>
            <w:szCs w:val="24"/>
            <w:vertAlign w:val="superscript"/>
          </w:rPr>
          <w:t>36</w:t>
        </w:r>
      </w:hyperlink>
      <w:r w:rsidR="00FB3273" w:rsidRPr="00135B00">
        <w:rPr>
          <w:rFonts w:ascii="Times New Roman" w:hAnsi="Times New Roman" w:cs="Times New Roman"/>
          <w:sz w:val="24"/>
          <w:szCs w:val="24"/>
          <w:vertAlign w:val="superscript"/>
        </w:rPr>
        <w:fldChar w:fldCharType="end"/>
      </w:r>
      <w:r w:rsidR="00D13F15" w:rsidRPr="000C76F0">
        <w:rPr>
          <w:rFonts w:ascii="Times New Roman" w:hAnsi="Times New Roman" w:cs="Times New Roman"/>
          <w:sz w:val="24"/>
          <w:szCs w:val="24"/>
        </w:rPr>
        <w:t xml:space="preserve">  </w:t>
      </w:r>
      <w:r w:rsidR="008A017A">
        <w:rPr>
          <w:rFonts w:ascii="Times New Roman" w:hAnsi="Times New Roman" w:cs="Times New Roman"/>
          <w:sz w:val="24"/>
          <w:szCs w:val="24"/>
        </w:rPr>
        <w:t>This assumes that the results of our research provide the best available evidence on the clinical and cost-effectiveness of NPWT, and that the adjustments made for confounding returned</w:t>
      </w:r>
      <w:r w:rsidR="008A017A" w:rsidRPr="00F9335E">
        <w:rPr>
          <w:rFonts w:ascii="Times New Roman" w:hAnsi="Times New Roman" w:cs="Times New Roman"/>
          <w:sz w:val="24"/>
          <w:szCs w:val="24"/>
        </w:rPr>
        <w:t xml:space="preserve"> </w:t>
      </w:r>
      <w:r w:rsidR="008A017A">
        <w:rPr>
          <w:rFonts w:ascii="Times New Roman" w:hAnsi="Times New Roman" w:cs="Times New Roman"/>
          <w:sz w:val="24"/>
          <w:szCs w:val="24"/>
        </w:rPr>
        <w:t xml:space="preserve">unbiased estimates. </w:t>
      </w:r>
      <w:r w:rsidR="00D13F15" w:rsidRPr="000C76F0">
        <w:rPr>
          <w:rFonts w:ascii="Times New Roman" w:hAnsi="Times New Roman" w:cs="Times New Roman"/>
          <w:sz w:val="24"/>
          <w:szCs w:val="24"/>
        </w:rPr>
        <w:t xml:space="preserve">Data from the cross-sectional survey conducted within this </w:t>
      </w:r>
      <w:r w:rsidR="00C711D9">
        <w:rPr>
          <w:rFonts w:ascii="Times New Roman" w:hAnsi="Times New Roman" w:cs="Times New Roman"/>
          <w:sz w:val="24"/>
          <w:szCs w:val="24"/>
        </w:rPr>
        <w:t xml:space="preserve">research </w:t>
      </w:r>
      <w:r w:rsidR="00D13F15" w:rsidRPr="000C76F0">
        <w:rPr>
          <w:rFonts w:ascii="Times New Roman" w:hAnsi="Times New Roman" w:cs="Times New Roman"/>
          <w:sz w:val="24"/>
          <w:szCs w:val="24"/>
        </w:rPr>
        <w:t xml:space="preserve">programme (Workstream 1) indicated a prevalence of </w:t>
      </w:r>
      <w:r w:rsidR="00EA2F92">
        <w:rPr>
          <w:rFonts w:ascii="Times New Roman" w:hAnsi="Times New Roman" w:cs="Times New Roman"/>
          <w:sz w:val="24"/>
          <w:szCs w:val="24"/>
        </w:rPr>
        <w:t xml:space="preserve">treated </w:t>
      </w:r>
      <w:r w:rsidR="00D13F15" w:rsidRPr="000C76F0">
        <w:rPr>
          <w:rFonts w:ascii="Times New Roman" w:hAnsi="Times New Roman" w:cs="Times New Roman"/>
          <w:sz w:val="24"/>
          <w:szCs w:val="24"/>
        </w:rPr>
        <w:t>SWHSI of 4.1 per 10,000 population (95% CI</w:t>
      </w:r>
      <w:r w:rsidR="003530D8">
        <w:rPr>
          <w:rFonts w:ascii="Times New Roman" w:hAnsi="Times New Roman" w:cs="Times New Roman"/>
          <w:sz w:val="24"/>
          <w:szCs w:val="24"/>
        </w:rPr>
        <w:t>:</w:t>
      </w:r>
      <w:r w:rsidR="00D13F15" w:rsidRPr="000C76F0">
        <w:rPr>
          <w:rFonts w:ascii="Times New Roman" w:hAnsi="Times New Roman" w:cs="Times New Roman"/>
          <w:sz w:val="24"/>
          <w:szCs w:val="24"/>
        </w:rPr>
        <w:t xml:space="preserve"> 3.5 to 4.7). Using the observed median duration of wounds (28 days), the daily incidence of SWHSI was estimated to be approximately 0.0146. Therefore, across England and Wales</w:t>
      </w:r>
      <w:r w:rsidR="00D92FBC">
        <w:rPr>
          <w:rFonts w:ascii="Times New Roman" w:hAnsi="Times New Roman" w:cs="Times New Roman"/>
          <w:sz w:val="24"/>
          <w:szCs w:val="24"/>
        </w:rPr>
        <w:t xml:space="preserve"> (population of 57,408, 654 as per ONS 2014 mid-year estimates</w:t>
      </w:r>
      <w:r w:rsidR="00792DD4">
        <w:rPr>
          <w:rFonts w:ascii="Times New Roman" w:hAnsi="Times New Roman" w:cs="Times New Roman"/>
          <w:sz w:val="24"/>
          <w:szCs w:val="24"/>
        </w:rPr>
        <w:t>)</w:t>
      </w:r>
      <w:r w:rsidR="00D92FBC">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ExcludeYear="1"&gt;&lt;Author&gt;Office for National Statistics&lt;/Author&gt;&lt;Year&gt;2015&lt;/Year&gt;&lt;RecNum&gt;44&lt;/RecNum&gt;&lt;DisplayText&gt;(37)&lt;/DisplayText&gt;&lt;record&gt;&lt;rec-number&gt;44&lt;/rec-number&gt;&lt;foreign-keys&gt;&lt;key app="EN" db-id="z9dvs0207zppefeesrrvxxvavfrde0pt9xds"&gt;44&lt;/key&gt;&lt;/foreign-keys&gt;&lt;ref-type name="Government Document"&gt;46&lt;/ref-type&gt;&lt;contributors&gt;&lt;authors&gt;&lt;author&gt;Office for National Statistics,&lt;/author&gt;&lt;/authors&gt;&lt;secondary-authors&gt;&lt;author&gt;Office for National Statistics&lt;/author&gt;&lt;/secondary-authors&gt;&lt;/contributors&gt;&lt;titles&gt;&lt;title&gt;Annual mid year population estimates: 2014&lt;/title&gt;&lt;/titles&gt;&lt;dates&gt;&lt;year&gt;2015&lt;/year&gt;&lt;/dates&gt;&lt;urls&gt;&lt;related-urls&gt;&lt;url&gt;https://www.ons.gov.uk/peoplepopulationandcommunity/populationandmigration/populationestimates/bulletins/annualmidyearpopulationestimates/2015-06-25&lt;/url&gt;&lt;/related-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37" w:tooltip="Office for National Statistics, 2015 #44" w:history="1">
        <w:r w:rsidR="00A6096B">
          <w:rPr>
            <w:rFonts w:ascii="Times New Roman" w:hAnsi="Times New Roman" w:cs="Times New Roman"/>
            <w:noProof/>
            <w:sz w:val="24"/>
            <w:szCs w:val="24"/>
            <w:vertAlign w:val="superscript"/>
          </w:rPr>
          <w:t>37</w:t>
        </w:r>
      </w:hyperlink>
      <w:r w:rsidR="00FB3273" w:rsidRPr="00135B00">
        <w:rPr>
          <w:rFonts w:ascii="Times New Roman" w:hAnsi="Times New Roman" w:cs="Times New Roman"/>
          <w:sz w:val="24"/>
          <w:szCs w:val="24"/>
          <w:vertAlign w:val="superscript"/>
        </w:rPr>
        <w:fldChar w:fldCharType="end"/>
      </w:r>
      <w:r w:rsidR="004E1BB1">
        <w:rPr>
          <w:rFonts w:ascii="Times New Roman" w:hAnsi="Times New Roman" w:cs="Times New Roman"/>
          <w:sz w:val="24"/>
          <w:szCs w:val="24"/>
        </w:rPr>
        <w:t xml:space="preserve"> </w:t>
      </w:r>
      <w:r w:rsidR="00D13F15" w:rsidRPr="000C76F0">
        <w:rPr>
          <w:rFonts w:ascii="Times New Roman" w:hAnsi="Times New Roman" w:cs="Times New Roman"/>
          <w:sz w:val="24"/>
          <w:szCs w:val="24"/>
        </w:rPr>
        <w:t xml:space="preserve">we would expect 305,000 patients with SWHSI per year. Cohort study data indicated that 29.3% (115 out of 393) of incident patients used NPWT and so we would expect over 89,000 patients with a </w:t>
      </w:r>
      <w:r w:rsidR="00D13F15" w:rsidRPr="00835A8C">
        <w:rPr>
          <w:rFonts w:ascii="Times New Roman" w:hAnsi="Times New Roman" w:cs="Times New Roman"/>
          <w:sz w:val="24"/>
          <w:szCs w:val="24"/>
        </w:rPr>
        <w:t>SWHSI receiving NPWT per year. Using this information, the value of implementation approach indicated</w:t>
      </w:r>
      <w:r w:rsidR="00E40AC9" w:rsidRPr="00835A8C">
        <w:rPr>
          <w:rFonts w:ascii="Times New Roman" w:hAnsi="Times New Roman" w:cs="Times New Roman"/>
          <w:sz w:val="24"/>
          <w:szCs w:val="24"/>
        </w:rPr>
        <w:t>,</w:t>
      </w:r>
      <w:r w:rsidR="00D13F15" w:rsidRPr="00835A8C">
        <w:rPr>
          <w:rFonts w:ascii="Times New Roman" w:hAnsi="Times New Roman" w:cs="Times New Roman"/>
          <w:sz w:val="24"/>
          <w:szCs w:val="24"/>
        </w:rPr>
        <w:t xml:space="preserve"> </w:t>
      </w:r>
      <w:r w:rsidR="00426088" w:rsidRPr="00835A8C">
        <w:rPr>
          <w:rFonts w:ascii="Times New Roman" w:hAnsi="Times New Roman" w:cs="Times New Roman"/>
          <w:sz w:val="24"/>
          <w:szCs w:val="24"/>
        </w:rPr>
        <w:t xml:space="preserve">should definitive RCT evidence correspond with the findings of the modelling of observational data, </w:t>
      </w:r>
      <w:r w:rsidR="00D13F15" w:rsidRPr="00835A8C">
        <w:rPr>
          <w:rFonts w:ascii="Times New Roman" w:hAnsi="Times New Roman" w:cs="Times New Roman"/>
          <w:sz w:val="24"/>
          <w:szCs w:val="24"/>
        </w:rPr>
        <w:t>that successful cessation of NPWT in clinical practice</w:t>
      </w:r>
      <w:r w:rsidR="004E1BB1" w:rsidRPr="00835A8C">
        <w:rPr>
          <w:rFonts w:ascii="Times New Roman" w:hAnsi="Times New Roman" w:cs="Times New Roman"/>
          <w:sz w:val="24"/>
          <w:szCs w:val="24"/>
        </w:rPr>
        <w:t xml:space="preserve"> would have direct health benefits that</w:t>
      </w:r>
      <w:r w:rsidR="004E1BB1">
        <w:rPr>
          <w:rFonts w:ascii="Times New Roman" w:hAnsi="Times New Roman" w:cs="Times New Roman"/>
          <w:sz w:val="24"/>
          <w:szCs w:val="24"/>
        </w:rPr>
        <w:t xml:space="preserve"> would sum up to between 719 and 2427 QALYs. When displaced healthcare benefits were included (by valuing </w:t>
      </w:r>
      <w:r w:rsidR="006F3FEE">
        <w:rPr>
          <w:rFonts w:ascii="Times New Roman" w:hAnsi="Times New Roman" w:cs="Times New Roman"/>
          <w:sz w:val="24"/>
          <w:szCs w:val="24"/>
        </w:rPr>
        <w:t xml:space="preserve">a </w:t>
      </w:r>
      <w:r w:rsidR="004E1BB1">
        <w:rPr>
          <w:rFonts w:ascii="Times New Roman" w:hAnsi="Times New Roman" w:cs="Times New Roman"/>
          <w:sz w:val="24"/>
          <w:szCs w:val="24"/>
        </w:rPr>
        <w:t>QALY at £20,000) the value of a definitive trial increased</w:t>
      </w:r>
      <w:r w:rsidR="00D87F98">
        <w:rPr>
          <w:rFonts w:ascii="Times New Roman" w:hAnsi="Times New Roman" w:cs="Times New Roman"/>
          <w:sz w:val="24"/>
          <w:szCs w:val="24"/>
        </w:rPr>
        <w:t>,</w:t>
      </w:r>
      <w:r w:rsidR="004E1BB1">
        <w:rPr>
          <w:rFonts w:ascii="Times New Roman" w:hAnsi="Times New Roman" w:cs="Times New Roman"/>
          <w:sz w:val="24"/>
          <w:szCs w:val="24"/>
        </w:rPr>
        <w:t xml:space="preserve"> to approximately 8,500 to 16,400 QALY per year (conditional on the findings of a future trial and their successful implementation</w:t>
      </w:r>
      <w:r w:rsidR="00FA46C7">
        <w:rPr>
          <w:rFonts w:ascii="Times New Roman" w:hAnsi="Times New Roman" w:cs="Times New Roman"/>
          <w:sz w:val="24"/>
          <w:szCs w:val="24"/>
        </w:rPr>
        <w:t>)</w:t>
      </w:r>
      <w:r w:rsidR="004E1BB1">
        <w:rPr>
          <w:rFonts w:ascii="Times New Roman" w:hAnsi="Times New Roman" w:cs="Times New Roman"/>
          <w:sz w:val="24"/>
          <w:szCs w:val="24"/>
        </w:rPr>
        <w:t xml:space="preserve">. </w:t>
      </w:r>
      <w:r w:rsidR="00D13F15" w:rsidRPr="000C76F0">
        <w:rPr>
          <w:rFonts w:ascii="Times New Roman" w:hAnsi="Times New Roman" w:cs="Times New Roman"/>
          <w:sz w:val="24"/>
          <w:szCs w:val="24"/>
        </w:rPr>
        <w:t xml:space="preserve"> </w:t>
      </w:r>
    </w:p>
    <w:p w14:paraId="6C8A9D04" w14:textId="77777777" w:rsidR="002E7668" w:rsidRPr="00C41230" w:rsidRDefault="002E7668" w:rsidP="00D87F98">
      <w:pPr>
        <w:pStyle w:val="Heading3"/>
        <w:spacing w:line="360" w:lineRule="auto"/>
        <w:rPr>
          <w:b w:val="0"/>
          <w:color w:val="auto"/>
          <w:sz w:val="24"/>
          <w:u w:val="single"/>
        </w:rPr>
      </w:pPr>
      <w:bookmarkStart w:id="101" w:name="_Toc3553351"/>
      <w:r w:rsidRPr="00C41230">
        <w:rPr>
          <w:b w:val="0"/>
          <w:color w:val="auto"/>
          <w:sz w:val="24"/>
          <w:u w:val="single"/>
        </w:rPr>
        <w:t>Conclusions</w:t>
      </w:r>
      <w:bookmarkEnd w:id="101"/>
    </w:p>
    <w:p w14:paraId="1CB6A009" w14:textId="77777777" w:rsidR="00364ACD" w:rsidRPr="000C07EA" w:rsidRDefault="00364ACD" w:rsidP="00D87F98">
      <w:pPr>
        <w:spacing w:line="360" w:lineRule="auto"/>
        <w:rPr>
          <w:rFonts w:ascii="Times New Roman" w:hAnsi="Times New Roman"/>
          <w:sz w:val="24"/>
        </w:rPr>
      </w:pPr>
      <w:r w:rsidRPr="000C07EA">
        <w:rPr>
          <w:rFonts w:ascii="Times New Roman" w:hAnsi="Times New Roman"/>
          <w:sz w:val="24"/>
        </w:rPr>
        <w:t xml:space="preserve">This work </w:t>
      </w:r>
      <w:r w:rsidR="00D41B52" w:rsidRPr="00D41B52">
        <w:rPr>
          <w:rFonts w:ascii="Times New Roman" w:hAnsi="Times New Roman"/>
          <w:sz w:val="24"/>
        </w:rPr>
        <w:t>compared</w:t>
      </w:r>
      <w:r w:rsidRPr="000C07EA">
        <w:rPr>
          <w:rFonts w:ascii="Times New Roman" w:hAnsi="Times New Roman"/>
          <w:sz w:val="24"/>
        </w:rPr>
        <w:t xml:space="preserve"> the </w:t>
      </w:r>
      <w:r w:rsidR="00D87F98">
        <w:rPr>
          <w:rFonts w:ascii="Times New Roman" w:hAnsi="Times New Roman"/>
          <w:sz w:val="24"/>
        </w:rPr>
        <w:t xml:space="preserve">clinical </w:t>
      </w:r>
      <w:r w:rsidRPr="000C07EA">
        <w:rPr>
          <w:rFonts w:ascii="Times New Roman" w:hAnsi="Times New Roman"/>
          <w:sz w:val="24"/>
        </w:rPr>
        <w:t xml:space="preserve">and cost-effectiveness of NPWT </w:t>
      </w:r>
      <w:r w:rsidR="006F3FEE">
        <w:rPr>
          <w:rFonts w:ascii="Times New Roman" w:hAnsi="Times New Roman"/>
          <w:sz w:val="24"/>
        </w:rPr>
        <w:t xml:space="preserve">in healing of SWHSI, </w:t>
      </w:r>
      <w:r w:rsidRPr="000C07EA">
        <w:rPr>
          <w:rFonts w:ascii="Times New Roman" w:hAnsi="Times New Roman"/>
          <w:sz w:val="24"/>
        </w:rPr>
        <w:t>relative to dressings using advanced methods of adjustment for the potential selection effects expected with observational data. The initial publication from this stream of work (</w:t>
      </w:r>
      <w:r w:rsidR="00AE2D36">
        <w:rPr>
          <w:rFonts w:ascii="Times New Roman" w:hAnsi="Times New Roman"/>
          <w:sz w:val="24"/>
        </w:rPr>
        <w:t xml:space="preserve">See </w:t>
      </w:r>
      <w:r w:rsidRPr="00AE2D36">
        <w:rPr>
          <w:rFonts w:ascii="Times New Roman" w:hAnsi="Times New Roman"/>
          <w:sz w:val="24"/>
        </w:rPr>
        <w:t xml:space="preserve">Appendix </w:t>
      </w:r>
      <w:r w:rsidR="0019062C">
        <w:rPr>
          <w:rFonts w:ascii="Times New Roman" w:hAnsi="Times New Roman"/>
          <w:sz w:val="24"/>
        </w:rPr>
        <w:t>5</w:t>
      </w:r>
      <w:r w:rsidRPr="000C07EA">
        <w:rPr>
          <w:rFonts w:ascii="Times New Roman" w:hAnsi="Times New Roman"/>
          <w:sz w:val="24"/>
        </w:rPr>
        <w:t>) covers methodological aspects of this research; thus here we aimed to discuss the clinical implications of our results. </w:t>
      </w:r>
    </w:p>
    <w:p w14:paraId="25263D3B" w14:textId="1DC98F3D" w:rsidR="008F00B4" w:rsidRPr="00E40AC9" w:rsidRDefault="00364ACD" w:rsidP="002A09C9">
      <w:pPr>
        <w:spacing w:line="360" w:lineRule="auto"/>
        <w:rPr>
          <w:rFonts w:ascii="Times New Roman" w:hAnsi="Times New Roman"/>
          <w:sz w:val="24"/>
        </w:rPr>
      </w:pPr>
      <w:r w:rsidRPr="000C07EA">
        <w:rPr>
          <w:rFonts w:ascii="Times New Roman" w:hAnsi="Times New Roman"/>
          <w:sz w:val="24"/>
        </w:rPr>
        <w:t xml:space="preserve">Results show that NPWT users in the cohort took longer to heal, and this result </w:t>
      </w:r>
      <w:r w:rsidR="00F61B9A">
        <w:rPr>
          <w:rFonts w:ascii="Times New Roman" w:hAnsi="Times New Roman"/>
          <w:sz w:val="24"/>
        </w:rPr>
        <w:t xml:space="preserve">(which did not reach conventional levels of statistical significance) </w:t>
      </w:r>
      <w:r w:rsidRPr="000C07EA">
        <w:rPr>
          <w:rFonts w:ascii="Times New Roman" w:hAnsi="Times New Roman"/>
          <w:sz w:val="24"/>
        </w:rPr>
        <w:t xml:space="preserve">sustains even after adjustment for differences </w:t>
      </w:r>
      <w:r w:rsidR="00F61B9A">
        <w:rPr>
          <w:rFonts w:ascii="Times New Roman" w:hAnsi="Times New Roman"/>
          <w:sz w:val="24"/>
        </w:rPr>
        <w:t xml:space="preserve">in potential prognostic factors between </w:t>
      </w:r>
      <w:r w:rsidRPr="000C07EA">
        <w:rPr>
          <w:rFonts w:ascii="Times New Roman" w:hAnsi="Times New Roman"/>
          <w:sz w:val="24"/>
        </w:rPr>
        <w:t xml:space="preserve">the groups. </w:t>
      </w:r>
      <w:r w:rsidR="008A017A">
        <w:rPr>
          <w:rFonts w:ascii="Times New Roman" w:hAnsi="Times New Roman"/>
          <w:sz w:val="24"/>
        </w:rPr>
        <w:t>A number of limitations of the data and methods of analyses were also tested (such as alternative assumptions on censoring</w:t>
      </w:r>
      <w:r w:rsidR="001320DF">
        <w:rPr>
          <w:rFonts w:ascii="Times New Roman" w:hAnsi="Times New Roman"/>
          <w:sz w:val="24"/>
        </w:rPr>
        <w:t xml:space="preserve">); </w:t>
      </w:r>
      <w:r w:rsidR="008A017A">
        <w:rPr>
          <w:rFonts w:ascii="Times New Roman" w:hAnsi="Times New Roman"/>
          <w:sz w:val="24"/>
        </w:rPr>
        <w:t>none leading to different conclusions</w:t>
      </w:r>
      <w:r w:rsidR="008A017A" w:rsidRPr="000C07EA">
        <w:rPr>
          <w:rFonts w:ascii="Times New Roman" w:hAnsi="Times New Roman"/>
          <w:sz w:val="24"/>
        </w:rPr>
        <w:t xml:space="preserve">. </w:t>
      </w:r>
      <w:r w:rsidR="008A017A">
        <w:rPr>
          <w:rFonts w:ascii="Times New Roman" w:hAnsi="Times New Roman"/>
          <w:sz w:val="24"/>
        </w:rPr>
        <w:t>Across all analyses, t</w:t>
      </w:r>
      <w:r w:rsidRPr="000C07EA">
        <w:rPr>
          <w:rFonts w:ascii="Times New Roman" w:hAnsi="Times New Roman"/>
          <w:sz w:val="24"/>
        </w:rPr>
        <w:t xml:space="preserve">reatment with NPWT </w:t>
      </w:r>
      <w:r w:rsidR="006F3FEE">
        <w:rPr>
          <w:rFonts w:ascii="Times New Roman" w:hAnsi="Times New Roman"/>
          <w:sz w:val="24"/>
        </w:rPr>
        <w:t xml:space="preserve">for SWHSI </w:t>
      </w:r>
      <w:r w:rsidRPr="000C07EA">
        <w:rPr>
          <w:rFonts w:ascii="Times New Roman" w:hAnsi="Times New Roman"/>
          <w:sz w:val="24"/>
        </w:rPr>
        <w:t xml:space="preserve">was </w:t>
      </w:r>
      <w:r w:rsidR="00F61B9A">
        <w:rPr>
          <w:rFonts w:ascii="Times New Roman" w:hAnsi="Times New Roman"/>
          <w:sz w:val="24"/>
        </w:rPr>
        <w:t xml:space="preserve">not </w:t>
      </w:r>
      <w:r w:rsidR="00104131">
        <w:rPr>
          <w:rFonts w:ascii="Times New Roman" w:hAnsi="Times New Roman"/>
          <w:sz w:val="24"/>
        </w:rPr>
        <w:t xml:space="preserve">effective or </w:t>
      </w:r>
      <w:r w:rsidRPr="000C07EA">
        <w:rPr>
          <w:rFonts w:ascii="Times New Roman" w:hAnsi="Times New Roman"/>
          <w:sz w:val="24"/>
        </w:rPr>
        <w:t xml:space="preserve">cost-effective, and there was little uncertainty over this result. </w:t>
      </w:r>
      <w:r w:rsidR="00E40AC9">
        <w:rPr>
          <w:rFonts w:ascii="Times New Roman" w:hAnsi="Times New Roman"/>
          <w:sz w:val="24"/>
        </w:rPr>
        <w:t>O</w:t>
      </w:r>
      <w:r w:rsidR="00E56F68">
        <w:rPr>
          <w:rFonts w:ascii="Times New Roman" w:hAnsi="Times New Roman"/>
          <w:sz w:val="24"/>
        </w:rPr>
        <w:t>ur treatment effect findings are</w:t>
      </w:r>
      <w:r w:rsidR="00E40AC9">
        <w:rPr>
          <w:rFonts w:ascii="Times New Roman" w:hAnsi="Times New Roman"/>
          <w:sz w:val="24"/>
        </w:rPr>
        <w:t xml:space="preserve"> </w:t>
      </w:r>
      <w:r w:rsidR="00E56F68">
        <w:rPr>
          <w:rFonts w:ascii="Times New Roman" w:hAnsi="Times New Roman"/>
          <w:sz w:val="24"/>
        </w:rPr>
        <w:t>derived from modelling of observational data</w:t>
      </w:r>
      <w:r w:rsidR="00E40AC9">
        <w:rPr>
          <w:rFonts w:ascii="Times New Roman" w:hAnsi="Times New Roman"/>
          <w:sz w:val="24"/>
        </w:rPr>
        <w:t>, and o</w:t>
      </w:r>
      <w:r w:rsidR="00E40AC9" w:rsidRPr="006F3FEE">
        <w:rPr>
          <w:rFonts w:ascii="Times New Roman" w:hAnsi="Times New Roman"/>
          <w:sz w:val="24"/>
        </w:rPr>
        <w:t>ur results (and our interpretation of these) assume that inferences obtained (after adjustment) are unbiased.</w:t>
      </w:r>
      <w:r w:rsidR="00E40AC9">
        <w:rPr>
          <w:rFonts w:ascii="Times New Roman" w:hAnsi="Times New Roman"/>
          <w:sz w:val="24"/>
        </w:rPr>
        <w:t xml:space="preserve"> </w:t>
      </w:r>
      <w:r w:rsidR="001320DF">
        <w:rPr>
          <w:rFonts w:ascii="Times New Roman" w:hAnsi="Times New Roman"/>
          <w:sz w:val="24"/>
        </w:rPr>
        <w:t>However even extensive adjustment of o</w:t>
      </w:r>
      <w:r w:rsidR="00E40AC9">
        <w:rPr>
          <w:rFonts w:ascii="Times New Roman" w:hAnsi="Times New Roman"/>
          <w:sz w:val="24"/>
        </w:rPr>
        <w:t>bservational data does not</w:t>
      </w:r>
      <w:r w:rsidR="00E40AC9">
        <w:rPr>
          <w:rFonts w:ascii="Times New Roman" w:hAnsi="Times New Roman" w:cs="Times New Roman"/>
          <w:sz w:val="24"/>
          <w:szCs w:val="24"/>
        </w:rPr>
        <w:t xml:space="preserve"> negate the potential </w:t>
      </w:r>
      <w:r w:rsidR="001320DF">
        <w:rPr>
          <w:rFonts w:ascii="Times New Roman" w:hAnsi="Times New Roman" w:cs="Times New Roman"/>
          <w:sz w:val="24"/>
          <w:szCs w:val="24"/>
        </w:rPr>
        <w:t>for</w:t>
      </w:r>
      <w:r w:rsidR="00E40AC9">
        <w:rPr>
          <w:rFonts w:ascii="Times New Roman" w:hAnsi="Times New Roman" w:cs="Times New Roman"/>
          <w:sz w:val="24"/>
          <w:szCs w:val="24"/>
        </w:rPr>
        <w:t xml:space="preserve"> unresolved confounding to </w:t>
      </w:r>
      <w:r w:rsidR="001320DF">
        <w:rPr>
          <w:rFonts w:ascii="Times New Roman" w:hAnsi="Times New Roman" w:cs="Times New Roman"/>
          <w:sz w:val="24"/>
          <w:szCs w:val="24"/>
        </w:rPr>
        <w:t>affect</w:t>
      </w:r>
      <w:r w:rsidR="00E40AC9">
        <w:rPr>
          <w:rFonts w:ascii="Times New Roman" w:hAnsi="Times New Roman" w:cs="Times New Roman"/>
          <w:sz w:val="24"/>
          <w:szCs w:val="24"/>
        </w:rPr>
        <w:t xml:space="preserve"> the results</w:t>
      </w:r>
      <w:r w:rsidR="001320DF">
        <w:rPr>
          <w:rFonts w:ascii="Times New Roman" w:hAnsi="Times New Roman" w:cs="Times New Roman"/>
          <w:sz w:val="24"/>
          <w:szCs w:val="24"/>
        </w:rPr>
        <w:t xml:space="preserve"> and the risk of this can r</w:t>
      </w:r>
      <w:r w:rsidR="00E40AC9">
        <w:rPr>
          <w:rFonts w:ascii="Times New Roman" w:hAnsi="Times New Roman" w:cs="Times New Roman"/>
          <w:sz w:val="24"/>
          <w:szCs w:val="24"/>
        </w:rPr>
        <w:t xml:space="preserve">educe confidence in </w:t>
      </w:r>
      <w:r w:rsidR="001320DF">
        <w:rPr>
          <w:rFonts w:ascii="Times New Roman" w:hAnsi="Times New Roman"/>
          <w:sz w:val="24"/>
        </w:rPr>
        <w:t>conclusions drawn from observational data</w:t>
      </w:r>
      <w:r w:rsidR="008F00B4" w:rsidRPr="000F32E9">
        <w:rPr>
          <w:rFonts w:ascii="Times New Roman" w:hAnsi="Times New Roman"/>
          <w:sz w:val="24"/>
        </w:rPr>
        <w:t>.</w:t>
      </w:r>
      <w:r w:rsidR="008F00B4" w:rsidRPr="008F00B4">
        <w:rPr>
          <w:rFonts w:ascii="Times New Roman" w:hAnsi="Times New Roman"/>
          <w:sz w:val="24"/>
        </w:rPr>
        <w:t xml:space="preserve"> </w:t>
      </w:r>
      <w:r w:rsidR="00444870">
        <w:rPr>
          <w:rFonts w:ascii="Times New Roman" w:hAnsi="Times New Roman"/>
          <w:sz w:val="24"/>
        </w:rPr>
        <w:t xml:space="preserve">Definitive evidence from a RCT may be the only way to overcome this lack of confidence. </w:t>
      </w:r>
      <w:r w:rsidR="00253367" w:rsidRPr="00885B47">
        <w:rPr>
          <w:rFonts w:ascii="Times New Roman" w:hAnsi="Times New Roman"/>
          <w:sz w:val="24"/>
        </w:rPr>
        <w:t xml:space="preserve"> </w:t>
      </w:r>
    </w:p>
    <w:p w14:paraId="4707D09B" w14:textId="46F9E29B" w:rsidR="006F3FEE" w:rsidRPr="000C07EA" w:rsidRDefault="00F61B9A" w:rsidP="006F3FEE">
      <w:pPr>
        <w:spacing w:line="360" w:lineRule="auto"/>
        <w:rPr>
          <w:rFonts w:ascii="Times New Roman" w:hAnsi="Times New Roman"/>
          <w:sz w:val="24"/>
        </w:rPr>
      </w:pPr>
      <w:r>
        <w:rPr>
          <w:rFonts w:ascii="Times New Roman" w:hAnsi="Times New Roman"/>
          <w:sz w:val="24"/>
        </w:rPr>
        <w:t xml:space="preserve">It is also important to emphasise that </w:t>
      </w:r>
      <w:r w:rsidR="006F3FEE" w:rsidRPr="006F3FEE">
        <w:rPr>
          <w:rFonts w:ascii="Times New Roman" w:hAnsi="Times New Roman"/>
          <w:sz w:val="24"/>
        </w:rPr>
        <w:t xml:space="preserve">we evaluated the causal effects of NPWT on the </w:t>
      </w:r>
      <w:r w:rsidR="006F3FEE" w:rsidRPr="00F61B9A">
        <w:rPr>
          <w:rFonts w:ascii="Times New Roman" w:hAnsi="Times New Roman"/>
          <w:i/>
          <w:sz w:val="24"/>
        </w:rPr>
        <w:t>healing of SWHSI</w:t>
      </w:r>
      <w:r w:rsidR="006F3FEE" w:rsidRPr="006F3FEE">
        <w:rPr>
          <w:rFonts w:ascii="Times New Roman" w:hAnsi="Times New Roman"/>
          <w:sz w:val="24"/>
        </w:rPr>
        <w:t xml:space="preserve">. </w:t>
      </w:r>
      <w:r w:rsidR="008A017A" w:rsidRPr="007657E3">
        <w:rPr>
          <w:rFonts w:ascii="Times New Roman" w:hAnsi="Times New Roman"/>
          <w:sz w:val="24"/>
        </w:rPr>
        <w:t xml:space="preserve">Wound infection at baseline was explored in our analyses and was </w:t>
      </w:r>
      <w:r w:rsidR="008A017A">
        <w:rPr>
          <w:rFonts w:ascii="Times New Roman" w:hAnsi="Times New Roman"/>
          <w:sz w:val="24"/>
        </w:rPr>
        <w:t xml:space="preserve">not </w:t>
      </w:r>
      <w:r w:rsidR="008A017A" w:rsidRPr="007657E3">
        <w:rPr>
          <w:rFonts w:ascii="Times New Roman" w:hAnsi="Times New Roman"/>
          <w:sz w:val="24"/>
        </w:rPr>
        <w:t xml:space="preserve">found to </w:t>
      </w:r>
      <w:r w:rsidR="008A017A">
        <w:rPr>
          <w:rFonts w:ascii="Times New Roman" w:hAnsi="Times New Roman"/>
          <w:sz w:val="24"/>
        </w:rPr>
        <w:t xml:space="preserve">be associated with </w:t>
      </w:r>
      <w:r w:rsidR="008A017A" w:rsidRPr="007657E3">
        <w:rPr>
          <w:rFonts w:ascii="Times New Roman" w:hAnsi="Times New Roman"/>
          <w:sz w:val="24"/>
        </w:rPr>
        <w:t xml:space="preserve">either treatment allocation or wound healing. </w:t>
      </w:r>
      <w:r w:rsidR="008A017A">
        <w:rPr>
          <w:rFonts w:ascii="Times New Roman" w:hAnsi="Times New Roman"/>
          <w:sz w:val="24"/>
        </w:rPr>
        <w:t xml:space="preserve">However, </w:t>
      </w:r>
      <w:r w:rsidR="006F3FEE" w:rsidRPr="006F3FEE">
        <w:rPr>
          <w:rFonts w:ascii="Times New Roman" w:hAnsi="Times New Roman" w:cs="Times New Roman"/>
          <w:sz w:val="24"/>
          <w:szCs w:val="24"/>
        </w:rPr>
        <w:t>NPWT may have further direct effects on HRQoL (independent of healing), for example,</w:t>
      </w:r>
      <w:r w:rsidR="006F3FEE" w:rsidRPr="006F3FEE">
        <w:rPr>
          <w:rFonts w:ascii="Times New Roman" w:hAnsi="Times New Roman"/>
          <w:sz w:val="24"/>
        </w:rPr>
        <w:t xml:space="preserve"> in </w:t>
      </w:r>
      <w:r w:rsidR="00F97AE7">
        <w:rPr>
          <w:rFonts w:ascii="Times New Roman" w:hAnsi="Times New Roman"/>
          <w:sz w:val="24"/>
        </w:rPr>
        <w:t>prevention of wound infection</w:t>
      </w:r>
      <w:r w:rsidR="008A017A">
        <w:rPr>
          <w:rFonts w:ascii="Times New Roman" w:hAnsi="Times New Roman"/>
          <w:sz w:val="24"/>
        </w:rPr>
        <w:t xml:space="preserve"> or assisting with </w:t>
      </w:r>
      <w:r w:rsidR="001320DF">
        <w:rPr>
          <w:rFonts w:ascii="Times New Roman" w:hAnsi="Times New Roman"/>
          <w:sz w:val="24"/>
        </w:rPr>
        <w:t xml:space="preserve">wound </w:t>
      </w:r>
      <w:r w:rsidR="008A017A">
        <w:rPr>
          <w:rFonts w:ascii="Times New Roman" w:hAnsi="Times New Roman"/>
          <w:sz w:val="24"/>
        </w:rPr>
        <w:t>management</w:t>
      </w:r>
      <w:r>
        <w:rPr>
          <w:rFonts w:ascii="Times New Roman" w:hAnsi="Times New Roman"/>
          <w:sz w:val="24"/>
        </w:rPr>
        <w:t xml:space="preserve">. These other effects are </w:t>
      </w:r>
      <w:r w:rsidR="006F3FEE" w:rsidRPr="006F3FEE">
        <w:rPr>
          <w:rFonts w:ascii="Times New Roman" w:hAnsi="Times New Roman"/>
          <w:sz w:val="24"/>
        </w:rPr>
        <w:t>likely to be less significant in magnitude and in duration as NPWT is typically used for only a short duration of time.</w:t>
      </w:r>
      <w:r w:rsidR="00F97AE7">
        <w:rPr>
          <w:rFonts w:ascii="Times New Roman" w:hAnsi="Times New Roman"/>
          <w:sz w:val="24"/>
        </w:rPr>
        <w:t xml:space="preserve"> </w:t>
      </w:r>
      <w:r w:rsidR="008A017A">
        <w:rPr>
          <w:rFonts w:ascii="Times New Roman" w:hAnsi="Times New Roman"/>
          <w:sz w:val="24"/>
        </w:rPr>
        <w:t xml:space="preserve">If </w:t>
      </w:r>
      <w:r w:rsidR="00F97AE7">
        <w:rPr>
          <w:rFonts w:ascii="Times New Roman" w:hAnsi="Times New Roman"/>
          <w:sz w:val="24"/>
        </w:rPr>
        <w:t>future research further explore</w:t>
      </w:r>
      <w:r w:rsidR="008A017A">
        <w:rPr>
          <w:rFonts w:ascii="Times New Roman" w:hAnsi="Times New Roman"/>
          <w:sz w:val="24"/>
        </w:rPr>
        <w:t>s</w:t>
      </w:r>
      <w:r w:rsidR="00F97AE7">
        <w:rPr>
          <w:rFonts w:ascii="Times New Roman" w:hAnsi="Times New Roman"/>
          <w:sz w:val="24"/>
        </w:rPr>
        <w:t xml:space="preserve"> the effectiveness of NPWT </w:t>
      </w:r>
      <w:r w:rsidR="00BA03CF">
        <w:rPr>
          <w:rFonts w:ascii="Times New Roman" w:hAnsi="Times New Roman"/>
          <w:sz w:val="24"/>
        </w:rPr>
        <w:t>on</w:t>
      </w:r>
      <w:r w:rsidR="00F97AE7">
        <w:rPr>
          <w:rFonts w:ascii="Times New Roman" w:hAnsi="Times New Roman"/>
          <w:sz w:val="24"/>
        </w:rPr>
        <w:t xml:space="preserve"> infection </w:t>
      </w:r>
      <w:r w:rsidR="008A017A">
        <w:rPr>
          <w:rFonts w:ascii="Times New Roman" w:hAnsi="Times New Roman"/>
          <w:sz w:val="24"/>
        </w:rPr>
        <w:t>(</w:t>
      </w:r>
      <w:r w:rsidR="00F97AE7">
        <w:rPr>
          <w:rFonts w:ascii="Times New Roman" w:hAnsi="Times New Roman"/>
          <w:sz w:val="24"/>
        </w:rPr>
        <w:t>prevention</w:t>
      </w:r>
      <w:r w:rsidR="008A017A">
        <w:rPr>
          <w:rFonts w:ascii="Times New Roman" w:hAnsi="Times New Roman"/>
          <w:sz w:val="24"/>
        </w:rPr>
        <w:t xml:space="preserve"> or treatment), it is important that this research </w:t>
      </w:r>
      <w:r w:rsidR="001320DF">
        <w:rPr>
          <w:rFonts w:ascii="Times New Roman" w:hAnsi="Times New Roman"/>
          <w:sz w:val="24"/>
        </w:rPr>
        <w:t xml:space="preserve">is designed to also explore effects </w:t>
      </w:r>
      <w:r w:rsidR="008A017A">
        <w:rPr>
          <w:rFonts w:ascii="Times New Roman" w:hAnsi="Times New Roman"/>
          <w:sz w:val="24"/>
        </w:rPr>
        <w:t>on healing</w:t>
      </w:r>
      <w:r w:rsidR="00F97AE7">
        <w:rPr>
          <w:rFonts w:ascii="Times New Roman" w:hAnsi="Times New Roman"/>
          <w:sz w:val="24"/>
        </w:rPr>
        <w:t xml:space="preserve">.  </w:t>
      </w:r>
    </w:p>
    <w:p w14:paraId="11DAB1CA" w14:textId="77777777" w:rsidR="00364ACD" w:rsidRPr="000C07EA" w:rsidRDefault="00364ACD" w:rsidP="00D87F98">
      <w:pPr>
        <w:spacing w:line="360" w:lineRule="auto"/>
        <w:rPr>
          <w:rFonts w:ascii="Times New Roman" w:hAnsi="Times New Roman"/>
          <w:sz w:val="24"/>
        </w:rPr>
      </w:pPr>
      <w:r w:rsidRPr="000C07EA">
        <w:rPr>
          <w:rFonts w:ascii="Times New Roman" w:hAnsi="Times New Roman"/>
          <w:sz w:val="24"/>
        </w:rPr>
        <w:t>There are other important clinical conclusions to be drawn from our analyses. Firstly, patients treated with NPWT in the cohort study differ from those that were not; that is, there was significant selection into treatment with NPWT in the cohort study. Trying to understand how clinicians allocate treatment wi</w:t>
      </w:r>
      <w:r w:rsidR="00D87F98">
        <w:rPr>
          <w:rFonts w:ascii="Times New Roman" w:hAnsi="Times New Roman"/>
          <w:sz w:val="24"/>
        </w:rPr>
        <w:t>th NPWT was, however, difficult. W</w:t>
      </w:r>
      <w:r w:rsidRPr="000C07EA">
        <w:rPr>
          <w:rFonts w:ascii="Times New Roman" w:hAnsi="Times New Roman"/>
          <w:sz w:val="24"/>
        </w:rPr>
        <w:t>ound area, level of tissue involvement, and being an inpatient (rather than outpatient) seemed to have contributed to decision</w:t>
      </w:r>
      <w:r w:rsidR="00D87F98">
        <w:rPr>
          <w:rFonts w:ascii="Times New Roman" w:hAnsi="Times New Roman"/>
          <w:sz w:val="24"/>
        </w:rPr>
        <w:t>s</w:t>
      </w:r>
      <w:r w:rsidRPr="000C07EA">
        <w:rPr>
          <w:rFonts w:ascii="Times New Roman" w:hAnsi="Times New Roman"/>
          <w:sz w:val="24"/>
        </w:rPr>
        <w:t xml:space="preserve"> on whether to use NPWT</w:t>
      </w:r>
      <w:r w:rsidR="00D87F98">
        <w:rPr>
          <w:rFonts w:ascii="Times New Roman" w:hAnsi="Times New Roman"/>
          <w:sz w:val="24"/>
        </w:rPr>
        <w:t>,</w:t>
      </w:r>
      <w:r w:rsidRPr="000C07EA">
        <w:rPr>
          <w:rFonts w:ascii="Times New Roman" w:hAnsi="Times New Roman"/>
          <w:sz w:val="24"/>
        </w:rPr>
        <w:t xml:space="preserve"> but do not fully explain these treatment decisions. </w:t>
      </w:r>
    </w:p>
    <w:p w14:paraId="0DE33FF1" w14:textId="7B773FFA" w:rsidR="00364ACD" w:rsidRPr="000C07EA" w:rsidRDefault="00364ACD" w:rsidP="00D87F98">
      <w:pPr>
        <w:spacing w:line="360" w:lineRule="auto"/>
        <w:rPr>
          <w:rFonts w:ascii="Times New Roman" w:hAnsi="Times New Roman"/>
          <w:sz w:val="24"/>
        </w:rPr>
      </w:pPr>
      <w:r w:rsidRPr="000C07EA">
        <w:rPr>
          <w:rFonts w:ascii="Times New Roman" w:hAnsi="Times New Roman"/>
          <w:sz w:val="24"/>
        </w:rPr>
        <w:t xml:space="preserve">Secondly, in adjusting for selection effects it was important to consider relevant predictors of healing. However, given the absence of epidemiological research, there was no a priori evidence on what could predict healing in this patient group. The associations found within our work used a pre-defined process of model selection and indicated that being an inpatient (rather than outpatient) and having a history of SWHSI may be relevant prognostic characteristics for healing. However, the sample of patients included in the cohort was very heterogeneous – for example, there was a range of </w:t>
      </w:r>
      <w:r w:rsidR="00BA03CF">
        <w:rPr>
          <w:rFonts w:ascii="Times New Roman" w:hAnsi="Times New Roman"/>
          <w:sz w:val="24"/>
        </w:rPr>
        <w:t xml:space="preserve">anatomical </w:t>
      </w:r>
      <w:r w:rsidRPr="000C07EA">
        <w:rPr>
          <w:rFonts w:ascii="Times New Roman" w:hAnsi="Times New Roman"/>
          <w:sz w:val="24"/>
        </w:rPr>
        <w:t xml:space="preserve">sites for the SWHSI with </w:t>
      </w:r>
      <w:r w:rsidR="00BA03CF">
        <w:rPr>
          <w:rFonts w:ascii="Times New Roman" w:hAnsi="Times New Roman"/>
          <w:sz w:val="24"/>
        </w:rPr>
        <w:t>the most frequent being the abdomen</w:t>
      </w:r>
      <w:r w:rsidRPr="000C07EA">
        <w:rPr>
          <w:rFonts w:ascii="Times New Roman" w:hAnsi="Times New Roman"/>
          <w:sz w:val="24"/>
        </w:rPr>
        <w:t xml:space="preserve"> (33.6%) and foot and leg wounds (30%); an approximately equal share of dehisc</w:t>
      </w:r>
      <w:r w:rsidR="00135B00">
        <w:rPr>
          <w:rFonts w:ascii="Times New Roman" w:hAnsi="Times New Roman"/>
          <w:sz w:val="24"/>
        </w:rPr>
        <w:t xml:space="preserve">ed vs. planned open wounds (60% vs. </w:t>
      </w:r>
      <w:r w:rsidRPr="000C07EA">
        <w:rPr>
          <w:rFonts w:ascii="Times New Roman" w:hAnsi="Times New Roman"/>
          <w:sz w:val="24"/>
        </w:rPr>
        <w:t>40%, respectively), and an approximately equal share of wounds with superficial vs deeper tissue involvement (59% with skin involvement only and 41% with skin and subcutaneous tissue involvement). If determinants of healing differ across different subpopulations, then a more homogeneous sample would have meant it was easier to identify these. </w:t>
      </w:r>
    </w:p>
    <w:p w14:paraId="6218C4CF" w14:textId="038189AA" w:rsidR="00364ACD" w:rsidRPr="000C07EA" w:rsidRDefault="00364ACD" w:rsidP="00D87F98">
      <w:pPr>
        <w:spacing w:line="360" w:lineRule="auto"/>
        <w:rPr>
          <w:rFonts w:ascii="Times New Roman" w:hAnsi="Times New Roman"/>
          <w:sz w:val="24"/>
        </w:rPr>
      </w:pPr>
      <w:r w:rsidRPr="000C07EA">
        <w:rPr>
          <w:rFonts w:ascii="Times New Roman" w:hAnsi="Times New Roman"/>
          <w:sz w:val="24"/>
        </w:rPr>
        <w:t xml:space="preserve">Thirdly, our analyses of the cohort data suggests the existence of a subpopulation of ‘hard to heal’ patients –  time to healing for those </w:t>
      </w:r>
      <w:r w:rsidR="00BA03CF">
        <w:rPr>
          <w:rFonts w:ascii="Times New Roman" w:hAnsi="Times New Roman"/>
          <w:sz w:val="24"/>
        </w:rPr>
        <w:t xml:space="preserve">who </w:t>
      </w:r>
      <w:r w:rsidRPr="000C07EA">
        <w:rPr>
          <w:rFonts w:ascii="Times New Roman" w:hAnsi="Times New Roman"/>
          <w:sz w:val="24"/>
        </w:rPr>
        <w:t>healed (</w:t>
      </w:r>
      <w:r w:rsidR="00D87F98">
        <w:rPr>
          <w:rFonts w:ascii="Times New Roman" w:hAnsi="Times New Roman"/>
          <w:sz w:val="24"/>
        </w:rPr>
        <w:t>mean</w:t>
      </w:r>
      <w:r w:rsidRPr="000C07EA">
        <w:rPr>
          <w:rFonts w:ascii="Times New Roman" w:hAnsi="Times New Roman"/>
          <w:sz w:val="24"/>
        </w:rPr>
        <w:t xml:space="preserve"> 99 days) was very different to the mean follow-up for those </w:t>
      </w:r>
      <w:r w:rsidR="00BA03CF">
        <w:rPr>
          <w:rFonts w:ascii="Times New Roman" w:hAnsi="Times New Roman"/>
          <w:sz w:val="24"/>
        </w:rPr>
        <w:t>who</w:t>
      </w:r>
      <w:r w:rsidR="00BA03CF" w:rsidRPr="000C07EA">
        <w:rPr>
          <w:rFonts w:ascii="Times New Roman" w:hAnsi="Times New Roman"/>
          <w:sz w:val="24"/>
        </w:rPr>
        <w:t xml:space="preserve"> </w:t>
      </w:r>
      <w:r w:rsidRPr="000C07EA">
        <w:rPr>
          <w:rFonts w:ascii="Times New Roman" w:hAnsi="Times New Roman"/>
          <w:sz w:val="24"/>
        </w:rPr>
        <w:t>did not heal (</w:t>
      </w:r>
      <w:r w:rsidR="00D87F98">
        <w:rPr>
          <w:rFonts w:ascii="Times New Roman" w:hAnsi="Times New Roman"/>
          <w:sz w:val="24"/>
        </w:rPr>
        <w:t>mean</w:t>
      </w:r>
      <w:r w:rsidRPr="000C07EA">
        <w:rPr>
          <w:rFonts w:ascii="Times New Roman" w:hAnsi="Times New Roman"/>
          <w:sz w:val="24"/>
        </w:rPr>
        <w:t xml:space="preserve"> 416 days). Those </w:t>
      </w:r>
      <w:r w:rsidR="00BA03CF">
        <w:rPr>
          <w:rFonts w:ascii="Times New Roman" w:hAnsi="Times New Roman"/>
          <w:sz w:val="24"/>
        </w:rPr>
        <w:t>who</w:t>
      </w:r>
      <w:r w:rsidR="00BA03CF" w:rsidRPr="000C07EA">
        <w:rPr>
          <w:rFonts w:ascii="Times New Roman" w:hAnsi="Times New Roman"/>
          <w:sz w:val="24"/>
        </w:rPr>
        <w:t xml:space="preserve"> </w:t>
      </w:r>
      <w:r w:rsidRPr="000C07EA">
        <w:rPr>
          <w:rFonts w:ascii="Times New Roman" w:hAnsi="Times New Roman"/>
          <w:sz w:val="24"/>
        </w:rPr>
        <w:t xml:space="preserve">did not heal within follow-up also differed from those </w:t>
      </w:r>
      <w:r w:rsidR="00BA03CF">
        <w:rPr>
          <w:rFonts w:ascii="Times New Roman" w:hAnsi="Times New Roman"/>
          <w:sz w:val="24"/>
        </w:rPr>
        <w:t>who</w:t>
      </w:r>
      <w:r w:rsidRPr="000C07EA">
        <w:rPr>
          <w:rFonts w:ascii="Times New Roman" w:hAnsi="Times New Roman"/>
          <w:sz w:val="24"/>
        </w:rPr>
        <w:t xml:space="preserve"> did, and our explorations indicate that BMI and foot wound location are associated with a lower probability of healing</w:t>
      </w:r>
      <w:r w:rsidR="00DD3C8F" w:rsidRPr="000C07EA">
        <w:rPr>
          <w:rFonts w:ascii="Times New Roman" w:hAnsi="Times New Roman"/>
          <w:sz w:val="24"/>
        </w:rPr>
        <w:t xml:space="preserve">. </w:t>
      </w:r>
      <w:r w:rsidRPr="000C07EA">
        <w:rPr>
          <w:rFonts w:ascii="Times New Roman" w:hAnsi="Times New Roman"/>
          <w:sz w:val="24"/>
        </w:rPr>
        <w:t>Further research could continue to explore characteristics of ‘</w:t>
      </w:r>
      <w:r w:rsidRPr="00D87F98">
        <w:rPr>
          <w:rFonts w:ascii="Times New Roman" w:hAnsi="Times New Roman"/>
          <w:i/>
          <w:sz w:val="24"/>
        </w:rPr>
        <w:t>hard to heal</w:t>
      </w:r>
      <w:r w:rsidRPr="000C07EA">
        <w:rPr>
          <w:rFonts w:ascii="Times New Roman" w:hAnsi="Times New Roman"/>
          <w:sz w:val="24"/>
        </w:rPr>
        <w:t xml:space="preserve">’ patients </w:t>
      </w:r>
      <w:r w:rsidR="00BA03CF">
        <w:rPr>
          <w:rFonts w:ascii="Times New Roman" w:hAnsi="Times New Roman"/>
          <w:sz w:val="24"/>
        </w:rPr>
        <w:t>who</w:t>
      </w:r>
      <w:r w:rsidR="00BA03CF" w:rsidRPr="000C07EA">
        <w:rPr>
          <w:rFonts w:ascii="Times New Roman" w:hAnsi="Times New Roman"/>
          <w:sz w:val="24"/>
        </w:rPr>
        <w:t xml:space="preserve"> </w:t>
      </w:r>
      <w:r w:rsidRPr="000C07EA">
        <w:rPr>
          <w:rFonts w:ascii="Times New Roman" w:hAnsi="Times New Roman"/>
          <w:sz w:val="24"/>
        </w:rPr>
        <w:t>present with the biggest burden of disease and thus have a larger capacity to benefit from treatments. </w:t>
      </w:r>
    </w:p>
    <w:p w14:paraId="6B43253E" w14:textId="1B8AE2A7" w:rsidR="00364ACD" w:rsidRPr="000C07EA" w:rsidRDefault="00364ACD" w:rsidP="00D87F98">
      <w:pPr>
        <w:spacing w:line="360" w:lineRule="auto"/>
        <w:rPr>
          <w:rFonts w:ascii="Times New Roman" w:hAnsi="Times New Roman"/>
          <w:sz w:val="24"/>
        </w:rPr>
      </w:pPr>
      <w:r w:rsidRPr="000C07EA">
        <w:rPr>
          <w:rFonts w:ascii="Times New Roman" w:hAnsi="Times New Roman"/>
          <w:sz w:val="24"/>
        </w:rPr>
        <w:t xml:space="preserve">Finally, our research also suggests that individuals with a history of SWHSI treated with NPWT are expected to take even longer to heal than those </w:t>
      </w:r>
      <w:r w:rsidR="00BA03CF">
        <w:rPr>
          <w:rFonts w:ascii="Times New Roman" w:hAnsi="Times New Roman"/>
          <w:sz w:val="24"/>
        </w:rPr>
        <w:t>who</w:t>
      </w:r>
      <w:r w:rsidR="00BA03CF" w:rsidRPr="000C07EA">
        <w:rPr>
          <w:rFonts w:ascii="Times New Roman" w:hAnsi="Times New Roman"/>
          <w:sz w:val="24"/>
        </w:rPr>
        <w:t xml:space="preserve"> </w:t>
      </w:r>
      <w:r w:rsidRPr="000C07EA">
        <w:rPr>
          <w:rFonts w:ascii="Times New Roman" w:hAnsi="Times New Roman"/>
          <w:sz w:val="24"/>
        </w:rPr>
        <w:t>did not have a history of SWHSI. Whilst we are not clear of the clinical plausibility of such an effect, future research on NPWT could explore the evidence for such treatment effect interaction.</w:t>
      </w:r>
    </w:p>
    <w:p w14:paraId="09F8B8E2" w14:textId="4F04549D" w:rsidR="00422B71" w:rsidRDefault="00F75697" w:rsidP="00D87F98">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The findings </w:t>
      </w:r>
      <w:r w:rsidR="00D87F98">
        <w:rPr>
          <w:rFonts w:ascii="Times New Roman" w:hAnsi="Times New Roman" w:cs="Times New Roman"/>
          <w:sz w:val="24"/>
          <w:szCs w:val="24"/>
        </w:rPr>
        <w:t xml:space="preserve">from this </w:t>
      </w:r>
      <w:r w:rsidR="00A07F4B" w:rsidRPr="000C76F0">
        <w:rPr>
          <w:rFonts w:ascii="Times New Roman" w:hAnsi="Times New Roman" w:cs="Times New Roman"/>
          <w:sz w:val="24"/>
          <w:szCs w:val="24"/>
        </w:rPr>
        <w:t>Workstream</w:t>
      </w:r>
      <w:r w:rsidR="00422B71" w:rsidRPr="000C76F0">
        <w:rPr>
          <w:rFonts w:ascii="Times New Roman" w:hAnsi="Times New Roman" w:cs="Times New Roman"/>
          <w:sz w:val="24"/>
          <w:szCs w:val="24"/>
        </w:rPr>
        <w:t xml:space="preserve"> have informed the final phase of work in </w:t>
      </w:r>
      <w:r w:rsidR="00A54BCD" w:rsidRPr="000C76F0">
        <w:rPr>
          <w:rFonts w:ascii="Times New Roman" w:hAnsi="Times New Roman" w:cs="Times New Roman"/>
          <w:sz w:val="24"/>
          <w:szCs w:val="24"/>
        </w:rPr>
        <w:t>our</w:t>
      </w:r>
      <w:r w:rsidR="00422B71" w:rsidRPr="000C76F0">
        <w:rPr>
          <w:rFonts w:ascii="Times New Roman" w:hAnsi="Times New Roman" w:cs="Times New Roman"/>
          <w:sz w:val="24"/>
          <w:szCs w:val="24"/>
        </w:rPr>
        <w:t xml:space="preserve"> </w:t>
      </w:r>
      <w:r w:rsidR="00C711D9">
        <w:rPr>
          <w:rFonts w:ascii="Times New Roman" w:hAnsi="Times New Roman" w:cs="Times New Roman"/>
          <w:sz w:val="24"/>
          <w:szCs w:val="24"/>
        </w:rPr>
        <w:t xml:space="preserve">research </w:t>
      </w:r>
      <w:r w:rsidR="00422B71" w:rsidRPr="000C76F0">
        <w:rPr>
          <w:rFonts w:ascii="Times New Roman" w:hAnsi="Times New Roman" w:cs="Times New Roman"/>
          <w:sz w:val="24"/>
          <w:szCs w:val="24"/>
        </w:rPr>
        <w:t>programme, a pilot</w:t>
      </w:r>
      <w:r w:rsidR="00960F54">
        <w:rPr>
          <w:rFonts w:ascii="Times New Roman" w:hAnsi="Times New Roman" w:cs="Times New Roman"/>
          <w:sz w:val="24"/>
          <w:szCs w:val="24"/>
        </w:rPr>
        <w:t>,</w:t>
      </w:r>
      <w:r w:rsidR="007F4797">
        <w:rPr>
          <w:rFonts w:ascii="Times New Roman" w:hAnsi="Times New Roman" w:cs="Times New Roman"/>
          <w:sz w:val="24"/>
          <w:szCs w:val="24"/>
        </w:rPr>
        <w:t xml:space="preserve"> feasibility </w:t>
      </w:r>
      <w:r w:rsidR="00422B71" w:rsidRPr="000C76F0">
        <w:rPr>
          <w:rFonts w:ascii="Times New Roman" w:hAnsi="Times New Roman" w:cs="Times New Roman"/>
          <w:sz w:val="24"/>
          <w:szCs w:val="24"/>
        </w:rPr>
        <w:t>RCT assessing NPWT compared with standard dressings.</w:t>
      </w:r>
    </w:p>
    <w:p w14:paraId="742EF235" w14:textId="1B143325" w:rsidR="006F6D40" w:rsidRDefault="006F6D40" w:rsidP="00D87F98">
      <w:pPr>
        <w:spacing w:line="360" w:lineRule="auto"/>
        <w:rPr>
          <w:rFonts w:ascii="Times New Roman" w:hAnsi="Times New Roman" w:cs="Times New Roman"/>
          <w:sz w:val="24"/>
          <w:szCs w:val="24"/>
        </w:rPr>
      </w:pPr>
    </w:p>
    <w:p w14:paraId="70FAD19A" w14:textId="60C3DE52" w:rsidR="00E40AC9" w:rsidRDefault="00E40AC9" w:rsidP="00D87F98">
      <w:pPr>
        <w:spacing w:line="360" w:lineRule="auto"/>
        <w:rPr>
          <w:rFonts w:ascii="Times New Roman" w:hAnsi="Times New Roman" w:cs="Times New Roman"/>
          <w:sz w:val="24"/>
          <w:szCs w:val="24"/>
        </w:rPr>
      </w:pPr>
    </w:p>
    <w:p w14:paraId="5534E1FB" w14:textId="659E4700" w:rsidR="00E40AC9" w:rsidRDefault="00E40AC9" w:rsidP="00D87F98">
      <w:pPr>
        <w:spacing w:line="360" w:lineRule="auto"/>
        <w:rPr>
          <w:rFonts w:ascii="Times New Roman" w:hAnsi="Times New Roman" w:cs="Times New Roman"/>
          <w:sz w:val="24"/>
          <w:szCs w:val="24"/>
        </w:rPr>
      </w:pPr>
    </w:p>
    <w:p w14:paraId="0416A73E" w14:textId="03021901" w:rsidR="00E40AC9" w:rsidRDefault="00E40AC9" w:rsidP="00D87F98">
      <w:pPr>
        <w:spacing w:line="360" w:lineRule="auto"/>
        <w:rPr>
          <w:rFonts w:ascii="Times New Roman" w:hAnsi="Times New Roman" w:cs="Times New Roman"/>
          <w:sz w:val="24"/>
          <w:szCs w:val="24"/>
        </w:rPr>
      </w:pPr>
    </w:p>
    <w:p w14:paraId="0285F091" w14:textId="60370231" w:rsidR="00E40AC9" w:rsidRDefault="00E40AC9" w:rsidP="00D87F98">
      <w:pPr>
        <w:spacing w:line="360" w:lineRule="auto"/>
        <w:rPr>
          <w:rFonts w:ascii="Times New Roman" w:hAnsi="Times New Roman" w:cs="Times New Roman"/>
          <w:sz w:val="24"/>
          <w:szCs w:val="24"/>
        </w:rPr>
      </w:pPr>
    </w:p>
    <w:p w14:paraId="395C0B7C" w14:textId="07690D97" w:rsidR="00E40AC9" w:rsidRDefault="00E40AC9" w:rsidP="00D87F98">
      <w:pPr>
        <w:spacing w:line="360" w:lineRule="auto"/>
        <w:rPr>
          <w:rFonts w:ascii="Times New Roman" w:hAnsi="Times New Roman" w:cs="Times New Roman"/>
          <w:sz w:val="24"/>
          <w:szCs w:val="24"/>
        </w:rPr>
      </w:pPr>
    </w:p>
    <w:p w14:paraId="25D9653C" w14:textId="77777777" w:rsidR="00FA06F1" w:rsidRPr="00CF3855" w:rsidRDefault="001B77B3" w:rsidP="00CF3855">
      <w:pPr>
        <w:pStyle w:val="Heading1"/>
        <w:spacing w:line="360" w:lineRule="auto"/>
        <w:rPr>
          <w:sz w:val="24"/>
          <w:szCs w:val="24"/>
          <w:u w:val="single"/>
        </w:rPr>
      </w:pPr>
      <w:bookmarkStart w:id="102" w:name="_Toc3553352"/>
      <w:r>
        <w:rPr>
          <w:sz w:val="24"/>
          <w:szCs w:val="24"/>
          <w:u w:val="single"/>
        </w:rPr>
        <w:t>W</w:t>
      </w:r>
      <w:r w:rsidR="00894BDB" w:rsidRPr="00CF3855">
        <w:rPr>
          <w:sz w:val="24"/>
          <w:szCs w:val="24"/>
          <w:u w:val="single"/>
        </w:rPr>
        <w:t xml:space="preserve">orkstream 3: </w:t>
      </w:r>
      <w:r w:rsidR="00FA06F1" w:rsidRPr="00CF3855">
        <w:rPr>
          <w:sz w:val="24"/>
          <w:szCs w:val="24"/>
          <w:u w:val="single"/>
        </w:rPr>
        <w:t xml:space="preserve">Qualitative interviews to </w:t>
      </w:r>
      <w:r w:rsidR="00197F30" w:rsidRPr="00CF3855">
        <w:rPr>
          <w:sz w:val="24"/>
          <w:szCs w:val="24"/>
          <w:u w:val="single"/>
        </w:rPr>
        <w:t xml:space="preserve">explore patient and clinician perspectives regarding </w:t>
      </w:r>
      <w:r w:rsidR="00204379" w:rsidRPr="00CF3855">
        <w:rPr>
          <w:sz w:val="24"/>
          <w:szCs w:val="24"/>
          <w:u w:val="single"/>
        </w:rPr>
        <w:t>surgical wounds healing by secondary intention</w:t>
      </w:r>
      <w:bookmarkEnd w:id="102"/>
      <w:r w:rsidR="006B104E" w:rsidRPr="00CF3855">
        <w:rPr>
          <w:sz w:val="24"/>
          <w:szCs w:val="24"/>
          <w:u w:val="single"/>
        </w:rPr>
        <w:t xml:space="preserve"> </w:t>
      </w:r>
    </w:p>
    <w:p w14:paraId="200D6BF1" w14:textId="77777777" w:rsidR="00FA06F1" w:rsidRPr="00CF3855" w:rsidRDefault="006B104E"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The</w:t>
      </w:r>
      <w:r w:rsidR="00FA06F1" w:rsidRPr="00CF3855">
        <w:rPr>
          <w:rFonts w:ascii="Times New Roman" w:hAnsi="Times New Roman" w:cs="Times New Roman"/>
          <w:sz w:val="24"/>
          <w:szCs w:val="24"/>
        </w:rPr>
        <w:t xml:space="preserve"> absence of available literature</w:t>
      </w:r>
      <w:r w:rsidRPr="00CF3855">
        <w:rPr>
          <w:rFonts w:ascii="Times New Roman" w:hAnsi="Times New Roman" w:cs="Times New Roman"/>
          <w:sz w:val="24"/>
          <w:szCs w:val="24"/>
        </w:rPr>
        <w:t xml:space="preserve"> meant that </w:t>
      </w:r>
      <w:r w:rsidR="00CC06AC">
        <w:rPr>
          <w:rFonts w:ascii="Times New Roman" w:hAnsi="Times New Roman" w:cs="Times New Roman"/>
          <w:sz w:val="24"/>
          <w:szCs w:val="24"/>
        </w:rPr>
        <w:t xml:space="preserve">when we began this programme </w:t>
      </w:r>
      <w:r w:rsidRPr="00CF3855">
        <w:rPr>
          <w:rFonts w:ascii="Times New Roman" w:hAnsi="Times New Roman" w:cs="Times New Roman"/>
          <w:sz w:val="24"/>
          <w:szCs w:val="24"/>
        </w:rPr>
        <w:t xml:space="preserve">there was limited knowledge </w:t>
      </w:r>
      <w:r w:rsidR="005C1D24" w:rsidRPr="00CF3855">
        <w:rPr>
          <w:rFonts w:ascii="Times New Roman" w:hAnsi="Times New Roman" w:cs="Times New Roman"/>
          <w:sz w:val="24"/>
          <w:szCs w:val="24"/>
        </w:rPr>
        <w:t xml:space="preserve">about </w:t>
      </w:r>
      <w:r w:rsidR="00FA06F1" w:rsidRPr="00CF3855">
        <w:rPr>
          <w:rFonts w:ascii="Times New Roman" w:hAnsi="Times New Roman" w:cs="Times New Roman"/>
          <w:sz w:val="24"/>
          <w:szCs w:val="24"/>
        </w:rPr>
        <w:t>patient</w:t>
      </w:r>
      <w:r w:rsidR="00CC06AC">
        <w:rPr>
          <w:rFonts w:ascii="Times New Roman" w:hAnsi="Times New Roman" w:cs="Times New Roman"/>
          <w:sz w:val="24"/>
          <w:szCs w:val="24"/>
        </w:rPr>
        <w:t xml:space="preserve"> experience </w:t>
      </w:r>
      <w:r w:rsidR="00FA06F1" w:rsidRPr="00CF3855">
        <w:rPr>
          <w:rFonts w:ascii="Times New Roman" w:hAnsi="Times New Roman" w:cs="Times New Roman"/>
          <w:sz w:val="24"/>
          <w:szCs w:val="24"/>
        </w:rPr>
        <w:t xml:space="preserve">of </w:t>
      </w:r>
      <w:r w:rsidR="00C42A90" w:rsidRPr="00CF3855">
        <w:rPr>
          <w:rFonts w:ascii="Times New Roman" w:hAnsi="Times New Roman" w:cs="Times New Roman"/>
          <w:sz w:val="24"/>
          <w:szCs w:val="24"/>
        </w:rPr>
        <w:t>surgical wounds healing by secondary intention (</w:t>
      </w:r>
      <w:r w:rsidR="00FA06F1" w:rsidRPr="00CF3855">
        <w:rPr>
          <w:rFonts w:ascii="Times New Roman" w:hAnsi="Times New Roman" w:cs="Times New Roman"/>
          <w:sz w:val="24"/>
          <w:szCs w:val="24"/>
        </w:rPr>
        <w:t>SWHSI</w:t>
      </w:r>
      <w:r w:rsidR="00C42A90" w:rsidRPr="00CF3855">
        <w:rPr>
          <w:rFonts w:ascii="Times New Roman" w:hAnsi="Times New Roman" w:cs="Times New Roman"/>
          <w:sz w:val="24"/>
          <w:szCs w:val="24"/>
        </w:rPr>
        <w:t>)</w:t>
      </w:r>
      <w:r w:rsidR="0003058B" w:rsidRPr="00CF3855">
        <w:rPr>
          <w:rFonts w:ascii="Times New Roman" w:hAnsi="Times New Roman" w:cs="Times New Roman"/>
          <w:sz w:val="24"/>
          <w:szCs w:val="24"/>
        </w:rPr>
        <w:t xml:space="preserve"> or </w:t>
      </w:r>
      <w:r w:rsidR="00FA06F1" w:rsidRPr="00CF3855">
        <w:rPr>
          <w:rFonts w:ascii="Times New Roman" w:hAnsi="Times New Roman" w:cs="Times New Roman"/>
          <w:sz w:val="24"/>
          <w:szCs w:val="24"/>
        </w:rPr>
        <w:t>the</w:t>
      </w:r>
      <w:r w:rsidR="00CC06AC">
        <w:rPr>
          <w:rFonts w:ascii="Times New Roman" w:hAnsi="Times New Roman" w:cs="Times New Roman"/>
          <w:sz w:val="24"/>
          <w:szCs w:val="24"/>
        </w:rPr>
        <w:t>ir</w:t>
      </w:r>
      <w:r w:rsidR="00FA06F1" w:rsidRPr="00CF3855">
        <w:rPr>
          <w:rFonts w:ascii="Times New Roman" w:hAnsi="Times New Roman" w:cs="Times New Roman"/>
          <w:sz w:val="24"/>
          <w:szCs w:val="24"/>
        </w:rPr>
        <w:t xml:space="preserve"> impact</w:t>
      </w:r>
      <w:r w:rsidR="00F275BC" w:rsidRPr="00CF3855">
        <w:rPr>
          <w:rFonts w:ascii="Times New Roman" w:hAnsi="Times New Roman" w:cs="Times New Roman"/>
          <w:sz w:val="24"/>
          <w:szCs w:val="24"/>
        </w:rPr>
        <w:t xml:space="preserve">. </w:t>
      </w:r>
      <w:r w:rsidR="0003058B" w:rsidRPr="00CF3855">
        <w:rPr>
          <w:rFonts w:ascii="Times New Roman" w:hAnsi="Times New Roman" w:cs="Times New Roman"/>
          <w:sz w:val="24"/>
          <w:szCs w:val="24"/>
        </w:rPr>
        <w:t>There</w:t>
      </w:r>
      <w:r w:rsidRPr="00CF3855">
        <w:rPr>
          <w:rFonts w:ascii="Times New Roman" w:hAnsi="Times New Roman" w:cs="Times New Roman"/>
          <w:sz w:val="24"/>
          <w:szCs w:val="24"/>
        </w:rPr>
        <w:t xml:space="preserve"> was</w:t>
      </w:r>
      <w:r w:rsidR="0003058B" w:rsidRPr="00CF3855">
        <w:rPr>
          <w:rFonts w:ascii="Times New Roman" w:hAnsi="Times New Roman" w:cs="Times New Roman"/>
          <w:sz w:val="24"/>
          <w:szCs w:val="24"/>
        </w:rPr>
        <w:t xml:space="preserve"> also </w:t>
      </w:r>
      <w:r w:rsidR="00000A9A" w:rsidRPr="00CF3855">
        <w:rPr>
          <w:rFonts w:ascii="Times New Roman" w:hAnsi="Times New Roman" w:cs="Times New Roman"/>
          <w:sz w:val="24"/>
          <w:szCs w:val="24"/>
        </w:rPr>
        <w:t>a lack of research about</w:t>
      </w:r>
      <w:r w:rsidR="0003058B" w:rsidRPr="00CF3855">
        <w:rPr>
          <w:rFonts w:ascii="Times New Roman" w:hAnsi="Times New Roman" w:cs="Times New Roman"/>
          <w:sz w:val="24"/>
          <w:szCs w:val="24"/>
        </w:rPr>
        <w:t xml:space="preserve"> </w:t>
      </w:r>
      <w:r w:rsidR="00FA06F1" w:rsidRPr="00CF3855">
        <w:rPr>
          <w:rFonts w:ascii="Times New Roman" w:hAnsi="Times New Roman" w:cs="Times New Roman"/>
          <w:sz w:val="24"/>
          <w:szCs w:val="24"/>
        </w:rPr>
        <w:t>patient and professional opinions</w:t>
      </w:r>
      <w:r w:rsidR="0003058B" w:rsidRPr="00CF3855">
        <w:rPr>
          <w:rFonts w:ascii="Times New Roman" w:hAnsi="Times New Roman" w:cs="Times New Roman"/>
          <w:sz w:val="24"/>
          <w:szCs w:val="24"/>
        </w:rPr>
        <w:t xml:space="preserve"> regarding </w:t>
      </w:r>
      <w:r w:rsidR="00FA06F1" w:rsidRPr="00CF3855">
        <w:rPr>
          <w:rFonts w:ascii="Times New Roman" w:hAnsi="Times New Roman" w:cs="Times New Roman"/>
          <w:sz w:val="24"/>
          <w:szCs w:val="24"/>
        </w:rPr>
        <w:t xml:space="preserve">wound management, treatment options and relevant outcomes in relation to measuring treatment effectiveness. These key elements were </w:t>
      </w:r>
      <w:r w:rsidR="00A91970" w:rsidRPr="00CF3855">
        <w:rPr>
          <w:rFonts w:ascii="Times New Roman" w:hAnsi="Times New Roman" w:cs="Times New Roman"/>
          <w:sz w:val="24"/>
          <w:szCs w:val="24"/>
        </w:rPr>
        <w:t>explored</w:t>
      </w:r>
      <w:r w:rsidR="00FA06F1" w:rsidRPr="00CF3855">
        <w:rPr>
          <w:rFonts w:ascii="Times New Roman" w:hAnsi="Times New Roman" w:cs="Times New Roman"/>
          <w:sz w:val="24"/>
          <w:szCs w:val="24"/>
        </w:rPr>
        <w:t xml:space="preserve"> through qualitative interviews with both patients and health professionals (surgeons and nurses). </w:t>
      </w:r>
      <w:r w:rsidR="00C42A90" w:rsidRPr="00CF3855">
        <w:rPr>
          <w:rFonts w:ascii="Times New Roman" w:hAnsi="Times New Roman" w:cs="Times New Roman"/>
          <w:sz w:val="24"/>
          <w:szCs w:val="24"/>
        </w:rPr>
        <w:t xml:space="preserve">A paper detailing findings from the patient interviews </w:t>
      </w:r>
      <w:r w:rsidR="001D33AC" w:rsidRPr="006221E8">
        <w:rPr>
          <w:rFonts w:ascii="Times New Roman" w:hAnsi="Times New Roman" w:cs="Times New Roman"/>
          <w:sz w:val="24"/>
          <w:szCs w:val="24"/>
        </w:rPr>
        <w:t>has been published</w:t>
      </w:r>
      <w:r w:rsidR="001D33AC">
        <w:rPr>
          <w:rFonts w:ascii="Times New Roman" w:hAnsi="Times New Roman" w:cs="Times New Roman"/>
          <w:sz w:val="24"/>
          <w:szCs w:val="24"/>
        </w:rPr>
        <w:t xml:space="preserve"> (See Appendix </w:t>
      </w:r>
      <w:r w:rsidR="007F1212">
        <w:rPr>
          <w:rFonts w:ascii="Times New Roman" w:hAnsi="Times New Roman" w:cs="Times New Roman"/>
          <w:sz w:val="24"/>
          <w:szCs w:val="24"/>
        </w:rPr>
        <w:t>7</w:t>
      </w:r>
      <w:r w:rsidR="001D33AC">
        <w:rPr>
          <w:rFonts w:ascii="Times New Roman" w:hAnsi="Times New Roman" w:cs="Times New Roman"/>
          <w:sz w:val="24"/>
          <w:szCs w:val="24"/>
        </w:rPr>
        <w:t xml:space="preserve">) </w:t>
      </w:r>
      <w:r w:rsidR="001D33AC" w:rsidRPr="00FB03B8">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ExcludeYear="1"&gt;&lt;Author&gt;McCaughan D.&lt;/Author&gt;&lt;Year&gt;2018&lt;/Year&gt;&lt;RecNum&gt;88&lt;/RecNum&gt;&lt;DisplayText&gt;(38)&lt;/DisplayText&gt;&lt;record&gt;&lt;rec-number&gt;88&lt;/rec-number&gt;&lt;foreign-keys&gt;&lt;key app="EN" db-id="z9dvs0207zppefeesrrvxxvavfrde0pt9xds"&gt;88&lt;/key&gt;&lt;/foreign-keys&gt;&lt;ref-type name="Journal Article"&gt;17&lt;/ref-type&gt;&lt;contributors&gt;&lt;authors&gt;&lt;author&gt;McCaughan D., Sheard L., Cullum N., Dumville J., and Chetter I&lt;/author&gt;&lt;/authors&gt;&lt;/contributors&gt;&lt;titles&gt;&lt;title&gt;Patient’s perceptions and experiences of living with a surgical wound healing by secondary intention: A qualitative study&lt;/title&gt;&lt;secondary-title&gt;Int J Nurs Stud&lt;/secondary-title&gt;&lt;/titles&gt;&lt;periodical&gt;&lt;full-title&gt;Int J Nurs Stud&lt;/full-title&gt;&lt;/periodical&gt;&lt;pages&gt;29-38&lt;/pages&gt;&lt;volume&gt;77&lt;/volume&gt;&lt;dates&gt;&lt;year&gt;2018&lt;/year&gt;&lt;/dates&gt;&lt;urls&gt;&lt;/urls&gt;&lt;/record&gt;&lt;/Cite&gt;&lt;/EndNote&gt;</w:instrText>
      </w:r>
      <w:r w:rsidR="001D33AC" w:rsidRPr="00FB03B8">
        <w:rPr>
          <w:rFonts w:ascii="Times New Roman" w:hAnsi="Times New Roman" w:cs="Times New Roman"/>
          <w:sz w:val="24"/>
          <w:szCs w:val="24"/>
          <w:vertAlign w:val="superscript"/>
        </w:rPr>
        <w:fldChar w:fldCharType="separate"/>
      </w:r>
      <w:hyperlink w:anchor="_ENREF_38" w:tooltip="McCaughan D., 2018 #88" w:history="1">
        <w:r w:rsidR="00A6096B">
          <w:rPr>
            <w:rFonts w:ascii="Times New Roman" w:hAnsi="Times New Roman" w:cs="Times New Roman"/>
            <w:noProof/>
            <w:sz w:val="24"/>
            <w:szCs w:val="24"/>
            <w:vertAlign w:val="superscript"/>
          </w:rPr>
          <w:t>38</w:t>
        </w:r>
      </w:hyperlink>
      <w:r w:rsidR="001D33AC" w:rsidRPr="00FB03B8">
        <w:rPr>
          <w:rFonts w:ascii="Times New Roman" w:hAnsi="Times New Roman" w:cs="Times New Roman"/>
          <w:sz w:val="24"/>
          <w:szCs w:val="24"/>
          <w:vertAlign w:val="superscript"/>
        </w:rPr>
        <w:fldChar w:fldCharType="end"/>
      </w:r>
      <w:r w:rsidR="00C42A90" w:rsidRPr="00CF3855">
        <w:rPr>
          <w:rFonts w:ascii="Times New Roman" w:hAnsi="Times New Roman" w:cs="Times New Roman"/>
          <w:sz w:val="24"/>
          <w:szCs w:val="24"/>
        </w:rPr>
        <w:t xml:space="preserve">. A paper detailing findings from the clinician interviews </w:t>
      </w:r>
      <w:r w:rsidR="002A09C9">
        <w:rPr>
          <w:rFonts w:ascii="Times New Roman" w:hAnsi="Times New Roman" w:cs="Times New Roman"/>
          <w:sz w:val="24"/>
          <w:szCs w:val="24"/>
        </w:rPr>
        <w:t>has been submitted for publication</w:t>
      </w:r>
      <w:r w:rsidR="00DD3B6C">
        <w:rPr>
          <w:rFonts w:ascii="Times New Roman" w:hAnsi="Times New Roman" w:cs="Times New Roman"/>
          <w:sz w:val="24"/>
          <w:szCs w:val="24"/>
        </w:rPr>
        <w:t xml:space="preserve"> (See Appendix </w:t>
      </w:r>
      <w:r w:rsidR="007F1212">
        <w:rPr>
          <w:rFonts w:ascii="Times New Roman" w:hAnsi="Times New Roman" w:cs="Times New Roman"/>
          <w:sz w:val="24"/>
          <w:szCs w:val="24"/>
        </w:rPr>
        <w:t>8</w:t>
      </w:r>
      <w:r w:rsidR="00DD3B6C">
        <w:rPr>
          <w:rFonts w:ascii="Times New Roman" w:hAnsi="Times New Roman" w:cs="Times New Roman"/>
          <w:sz w:val="24"/>
          <w:szCs w:val="24"/>
        </w:rPr>
        <w:t>)</w:t>
      </w:r>
      <w:r w:rsidR="00C42A90" w:rsidRPr="00CF3855">
        <w:rPr>
          <w:rFonts w:ascii="Times New Roman" w:hAnsi="Times New Roman" w:cs="Times New Roman"/>
          <w:sz w:val="24"/>
          <w:szCs w:val="24"/>
        </w:rPr>
        <w:t>.</w:t>
      </w:r>
      <w:r w:rsidR="00FA06F1" w:rsidRPr="00CF3855">
        <w:rPr>
          <w:rFonts w:ascii="Times New Roman" w:hAnsi="Times New Roman" w:cs="Times New Roman"/>
          <w:sz w:val="24"/>
          <w:szCs w:val="24"/>
        </w:rPr>
        <w:t xml:space="preserve"> </w:t>
      </w:r>
    </w:p>
    <w:p w14:paraId="3DF2B86B" w14:textId="77777777" w:rsidR="00E86965" w:rsidRPr="00CF3855" w:rsidRDefault="00FA06F1" w:rsidP="00CF3855">
      <w:pPr>
        <w:pStyle w:val="Heading2"/>
        <w:spacing w:line="360" w:lineRule="auto"/>
        <w:rPr>
          <w:rFonts w:ascii="Times New Roman" w:hAnsi="Times New Roman" w:cs="Times New Roman"/>
          <w:b w:val="0"/>
          <w:color w:val="auto"/>
          <w:sz w:val="24"/>
          <w:szCs w:val="24"/>
          <w:u w:val="single"/>
        </w:rPr>
      </w:pPr>
      <w:bookmarkStart w:id="103" w:name="_Toc3553353"/>
      <w:r w:rsidRPr="00CF3855">
        <w:rPr>
          <w:rFonts w:ascii="Times New Roman" w:hAnsi="Times New Roman" w:cs="Times New Roman"/>
          <w:b w:val="0"/>
          <w:color w:val="auto"/>
          <w:sz w:val="24"/>
          <w:szCs w:val="24"/>
          <w:u w:val="single"/>
        </w:rPr>
        <w:t>Objectives</w:t>
      </w:r>
      <w:bookmarkEnd w:id="103"/>
    </w:p>
    <w:p w14:paraId="2399BFBB" w14:textId="77777777" w:rsidR="00067FDD" w:rsidRPr="00CF3855" w:rsidRDefault="006B104E"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T</w:t>
      </w:r>
      <w:r w:rsidR="00067FDD" w:rsidRPr="00CF3855">
        <w:rPr>
          <w:rFonts w:ascii="Times New Roman" w:hAnsi="Times New Roman" w:cs="Times New Roman"/>
          <w:sz w:val="24"/>
          <w:szCs w:val="24"/>
        </w:rPr>
        <w:t>o explore, using qualitative interviews</w:t>
      </w:r>
      <w:r w:rsidR="00F275BC" w:rsidRPr="00CF3855">
        <w:rPr>
          <w:rFonts w:ascii="Times New Roman" w:hAnsi="Times New Roman" w:cs="Times New Roman"/>
          <w:sz w:val="24"/>
          <w:szCs w:val="24"/>
        </w:rPr>
        <w:t>;</w:t>
      </w:r>
      <w:r w:rsidR="00067FDD" w:rsidRPr="00CF3855">
        <w:rPr>
          <w:rFonts w:ascii="Times New Roman" w:hAnsi="Times New Roman" w:cs="Times New Roman"/>
          <w:sz w:val="24"/>
          <w:szCs w:val="24"/>
        </w:rPr>
        <w:t xml:space="preserve">  </w:t>
      </w:r>
    </w:p>
    <w:p w14:paraId="5C5D411F" w14:textId="77777777" w:rsidR="00067FDD" w:rsidRPr="00CF3855" w:rsidRDefault="006B104E" w:rsidP="00B2106E">
      <w:pPr>
        <w:pStyle w:val="ListParagraph"/>
        <w:numPr>
          <w:ilvl w:val="0"/>
          <w:numId w:val="2"/>
        </w:numPr>
        <w:rPr>
          <w:rFonts w:cs="Times New Roman"/>
          <w:szCs w:val="24"/>
        </w:rPr>
      </w:pPr>
      <w:r w:rsidRPr="00CF3855">
        <w:rPr>
          <w:rFonts w:cs="Times New Roman"/>
          <w:szCs w:val="24"/>
        </w:rPr>
        <w:t>P</w:t>
      </w:r>
      <w:r w:rsidR="00067FDD" w:rsidRPr="00CF3855">
        <w:rPr>
          <w:rFonts w:cs="Times New Roman"/>
          <w:szCs w:val="24"/>
        </w:rPr>
        <w:t xml:space="preserve">atients’ perspectives and experiences of living with a SWHSI and to elicit their views regarding management and </w:t>
      </w:r>
      <w:r w:rsidR="00A40BF5" w:rsidRPr="00CF3855">
        <w:rPr>
          <w:rFonts w:cs="Times New Roman"/>
          <w:szCs w:val="24"/>
        </w:rPr>
        <w:t xml:space="preserve">desirable </w:t>
      </w:r>
      <w:r w:rsidR="00067FDD" w:rsidRPr="00CF3855">
        <w:rPr>
          <w:rFonts w:cs="Times New Roman"/>
          <w:szCs w:val="24"/>
        </w:rPr>
        <w:t xml:space="preserve">outcomes. </w:t>
      </w:r>
    </w:p>
    <w:p w14:paraId="00983A73" w14:textId="77777777" w:rsidR="00E86965" w:rsidRPr="00CF3855" w:rsidRDefault="00067FDD" w:rsidP="00B2106E">
      <w:pPr>
        <w:pStyle w:val="ListParagraph"/>
        <w:numPr>
          <w:ilvl w:val="0"/>
          <w:numId w:val="2"/>
        </w:numPr>
        <w:rPr>
          <w:rFonts w:cs="Times New Roman"/>
          <w:szCs w:val="24"/>
        </w:rPr>
      </w:pPr>
      <w:r w:rsidRPr="00CF3855">
        <w:rPr>
          <w:rFonts w:cs="Times New Roman"/>
          <w:szCs w:val="24"/>
        </w:rPr>
        <w:t>NHS professionals</w:t>
      </w:r>
      <w:r w:rsidR="00A40BF5" w:rsidRPr="00CF3855">
        <w:rPr>
          <w:rFonts w:cs="Times New Roman"/>
          <w:szCs w:val="24"/>
        </w:rPr>
        <w:t>’</w:t>
      </w:r>
      <w:r w:rsidRPr="00CF3855">
        <w:rPr>
          <w:rFonts w:cs="Times New Roman"/>
          <w:szCs w:val="24"/>
        </w:rPr>
        <w:t xml:space="preserve"> views and experiences concerning treatment choices for SWHSI</w:t>
      </w:r>
      <w:r w:rsidR="00CC0F4B" w:rsidRPr="00CF3855">
        <w:rPr>
          <w:rFonts w:cs="Times New Roman"/>
          <w:szCs w:val="24"/>
        </w:rPr>
        <w:t>.</w:t>
      </w:r>
    </w:p>
    <w:p w14:paraId="6B070EBD" w14:textId="77777777" w:rsidR="00FA06F1" w:rsidRPr="00CF3855" w:rsidRDefault="00FA06F1" w:rsidP="00CF3855">
      <w:pPr>
        <w:pStyle w:val="Heading2"/>
        <w:spacing w:line="360" w:lineRule="auto"/>
        <w:rPr>
          <w:rFonts w:ascii="Times New Roman" w:hAnsi="Times New Roman" w:cs="Times New Roman"/>
          <w:b w:val="0"/>
          <w:color w:val="auto"/>
          <w:sz w:val="24"/>
          <w:szCs w:val="24"/>
          <w:u w:val="single"/>
        </w:rPr>
      </w:pPr>
      <w:bookmarkStart w:id="104" w:name="_Toc3553354"/>
      <w:r w:rsidRPr="00CF3855">
        <w:rPr>
          <w:rFonts w:ascii="Times New Roman" w:hAnsi="Times New Roman" w:cs="Times New Roman"/>
          <w:b w:val="0"/>
          <w:color w:val="auto"/>
          <w:sz w:val="24"/>
          <w:szCs w:val="24"/>
          <w:u w:val="single"/>
        </w:rPr>
        <w:t>Summary</w:t>
      </w:r>
      <w:bookmarkEnd w:id="104"/>
    </w:p>
    <w:p w14:paraId="08CD5503" w14:textId="77777777" w:rsidR="00F275BC" w:rsidRPr="00CF3855" w:rsidRDefault="00F275BC" w:rsidP="00CF3855">
      <w:pPr>
        <w:pStyle w:val="Heading3"/>
        <w:spacing w:line="360" w:lineRule="auto"/>
        <w:rPr>
          <w:rFonts w:ascii="Times New Roman" w:hAnsi="Times New Roman" w:cs="Times New Roman"/>
          <w:b w:val="0"/>
          <w:color w:val="auto"/>
          <w:sz w:val="24"/>
          <w:szCs w:val="24"/>
          <w:u w:val="single"/>
        </w:rPr>
      </w:pPr>
      <w:bookmarkStart w:id="105" w:name="_Toc3553355"/>
      <w:r w:rsidRPr="00CF3855">
        <w:rPr>
          <w:rFonts w:ascii="Times New Roman" w:hAnsi="Times New Roman" w:cs="Times New Roman"/>
          <w:b w:val="0"/>
          <w:color w:val="auto"/>
          <w:sz w:val="24"/>
          <w:szCs w:val="24"/>
          <w:u w:val="single"/>
        </w:rPr>
        <w:t>Methods</w:t>
      </w:r>
      <w:bookmarkEnd w:id="105"/>
    </w:p>
    <w:p w14:paraId="484305C4" w14:textId="77777777" w:rsidR="00053BD7" w:rsidRPr="00CF3855" w:rsidRDefault="00C42A90"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The purpose of this</w:t>
      </w:r>
      <w:r w:rsidR="00053BD7" w:rsidRPr="00CF3855">
        <w:rPr>
          <w:rFonts w:ascii="Times New Roman" w:hAnsi="Times New Roman" w:cs="Times New Roman"/>
          <w:sz w:val="24"/>
          <w:szCs w:val="24"/>
        </w:rPr>
        <w:t xml:space="preserve"> qualitative research was to explore the daily, lived experiences of patients with SWHSI and to understand health care professionals’ perspectives of managing these wounds</w:t>
      </w:r>
      <w:r w:rsidR="00DD3C8F" w:rsidRPr="00CF3855">
        <w:rPr>
          <w:rFonts w:ascii="Times New Roman" w:hAnsi="Times New Roman" w:cs="Times New Roman"/>
          <w:sz w:val="24"/>
          <w:szCs w:val="24"/>
        </w:rPr>
        <w:t xml:space="preserve">. </w:t>
      </w:r>
      <w:r w:rsidR="00053BD7" w:rsidRPr="00CF3855">
        <w:rPr>
          <w:rFonts w:ascii="Times New Roman" w:hAnsi="Times New Roman" w:cs="Times New Roman"/>
          <w:sz w:val="24"/>
          <w:szCs w:val="24"/>
        </w:rPr>
        <w:t xml:space="preserve">The topic guide developed for use with </w:t>
      </w:r>
      <w:r w:rsidR="00053BD7" w:rsidRPr="00AE2D36">
        <w:rPr>
          <w:rFonts w:ascii="Times New Roman" w:hAnsi="Times New Roman" w:cs="Times New Roman"/>
          <w:sz w:val="24"/>
          <w:szCs w:val="24"/>
        </w:rPr>
        <w:t>patients (</w:t>
      </w:r>
      <w:r w:rsidR="00AE2D36" w:rsidRPr="00AE2D36">
        <w:rPr>
          <w:rFonts w:ascii="Times New Roman" w:hAnsi="Times New Roman" w:cs="Times New Roman"/>
          <w:sz w:val="24"/>
          <w:szCs w:val="24"/>
        </w:rPr>
        <w:t xml:space="preserve">See Appendix </w:t>
      </w:r>
      <w:r w:rsidR="007F1212">
        <w:rPr>
          <w:rFonts w:ascii="Times New Roman" w:hAnsi="Times New Roman" w:cs="Times New Roman"/>
          <w:sz w:val="24"/>
          <w:szCs w:val="24"/>
        </w:rPr>
        <w:t>9</w:t>
      </w:r>
      <w:r w:rsidR="00053BD7" w:rsidRPr="00AE2D36">
        <w:rPr>
          <w:rFonts w:ascii="Times New Roman" w:hAnsi="Times New Roman" w:cs="Times New Roman"/>
          <w:sz w:val="24"/>
          <w:szCs w:val="24"/>
        </w:rPr>
        <w:t xml:space="preserve">) comprised a few key questions to encourage in-depth exploration of how a SWHSI might impact on every aspect of patients’ lives. Patient advisors </w:t>
      </w:r>
      <w:r w:rsidRPr="00AE2D36">
        <w:rPr>
          <w:rFonts w:ascii="Times New Roman" w:hAnsi="Times New Roman" w:cs="Times New Roman"/>
          <w:sz w:val="24"/>
          <w:szCs w:val="24"/>
        </w:rPr>
        <w:t>were</w:t>
      </w:r>
      <w:r w:rsidR="00053BD7" w:rsidRPr="00AE2D36">
        <w:rPr>
          <w:rFonts w:ascii="Times New Roman" w:hAnsi="Times New Roman" w:cs="Times New Roman"/>
          <w:sz w:val="24"/>
          <w:szCs w:val="24"/>
        </w:rPr>
        <w:t xml:space="preserve"> asked to comment on the content and clarity of the patient topic guide prior to its use. During interview, individual patients were encouraged to identify and speak freely about any issue related to their SWHSI that affected them. The </w:t>
      </w:r>
      <w:r w:rsidR="000C07EA" w:rsidRPr="00AE2D36">
        <w:rPr>
          <w:rFonts w:ascii="Times New Roman" w:hAnsi="Times New Roman" w:cs="Times New Roman"/>
          <w:sz w:val="24"/>
          <w:szCs w:val="24"/>
        </w:rPr>
        <w:t>clinicians</w:t>
      </w:r>
      <w:r w:rsidR="00000A9A" w:rsidRPr="00AE2D36">
        <w:rPr>
          <w:rFonts w:ascii="Times New Roman" w:hAnsi="Times New Roman" w:cs="Times New Roman"/>
          <w:sz w:val="24"/>
          <w:szCs w:val="24"/>
        </w:rPr>
        <w:t>’</w:t>
      </w:r>
      <w:r w:rsidR="00053BD7" w:rsidRPr="00AE2D36">
        <w:rPr>
          <w:rFonts w:ascii="Times New Roman" w:hAnsi="Times New Roman" w:cs="Times New Roman"/>
          <w:sz w:val="24"/>
          <w:szCs w:val="24"/>
        </w:rPr>
        <w:t xml:space="preserve"> topic guide (</w:t>
      </w:r>
      <w:r w:rsidR="00AE2D36" w:rsidRPr="00AE2D36">
        <w:rPr>
          <w:rFonts w:ascii="Times New Roman" w:hAnsi="Times New Roman" w:cs="Times New Roman"/>
          <w:sz w:val="24"/>
          <w:szCs w:val="24"/>
        </w:rPr>
        <w:t xml:space="preserve">See Appendix </w:t>
      </w:r>
      <w:r w:rsidR="007F1212">
        <w:rPr>
          <w:rFonts w:ascii="Times New Roman" w:hAnsi="Times New Roman" w:cs="Times New Roman"/>
          <w:sz w:val="24"/>
          <w:szCs w:val="24"/>
        </w:rPr>
        <w:t>10</w:t>
      </w:r>
      <w:r w:rsidR="00053BD7" w:rsidRPr="00AE2D36">
        <w:rPr>
          <w:rFonts w:ascii="Times New Roman" w:hAnsi="Times New Roman" w:cs="Times New Roman"/>
          <w:sz w:val="24"/>
          <w:szCs w:val="24"/>
        </w:rPr>
        <w:t>)</w:t>
      </w:r>
      <w:r w:rsidR="00053BD7" w:rsidRPr="00CF3855">
        <w:rPr>
          <w:rFonts w:ascii="Times New Roman" w:hAnsi="Times New Roman" w:cs="Times New Roman"/>
          <w:sz w:val="24"/>
          <w:szCs w:val="24"/>
        </w:rPr>
        <w:t xml:space="preserve"> similarly encouraged clinicians to fully express their own perspectives, with the topic guide acting as a flexible tool to guide the discussion.     </w:t>
      </w:r>
    </w:p>
    <w:p w14:paraId="4E411A73"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Patients and clinicians were recruited from both acute and community nursing services in two settings in the North of England; one a large city with an economically and ethnically diverse population and high levels of deprivation, the other a smaller sized city, also with high levels of deprivation and ethnic diversity. </w:t>
      </w:r>
    </w:p>
    <w:p w14:paraId="32A09D59" w14:textId="77777777" w:rsidR="00FA06F1"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Patients were eligible to participate if they had a surgical wound considered to be healing by secondary intention by the referring clinician, were aged 18 years or older and able to give informed consent. Patients were purposively sampled to include those who had SWHSI, which were slow to heal or non-healing, and to ensure representation across gender, age, duration of wound and surgical discipline (e.g. general, vascular, orthopaedic surgery). We aimed for ethnic diversity within the patient sample and for a range of patients from both acute and community treatment settings. </w:t>
      </w:r>
      <w:r w:rsidR="005A5A9B" w:rsidRPr="00CF3855">
        <w:rPr>
          <w:rFonts w:ascii="Times New Roman" w:hAnsi="Times New Roman" w:cs="Times New Roman"/>
          <w:sz w:val="24"/>
          <w:szCs w:val="24"/>
        </w:rPr>
        <w:t xml:space="preserve">Potentially eligible </w:t>
      </w:r>
      <w:r w:rsidRPr="00CF3855">
        <w:rPr>
          <w:rFonts w:ascii="Times New Roman" w:hAnsi="Times New Roman" w:cs="Times New Roman"/>
          <w:sz w:val="24"/>
          <w:szCs w:val="24"/>
        </w:rPr>
        <w:t>patients were identified and approached regarding study participation by a member of their usual healthcare team. Clinicians were purposively sampled from amongst those with responsibility for caring for patients with SWHSI, and a range of clinicians from community and acute settings were selected for participation.</w:t>
      </w:r>
    </w:p>
    <w:p w14:paraId="56C12491" w14:textId="77777777" w:rsidR="008F3EFF" w:rsidRPr="00C3253E" w:rsidRDefault="008F3EFF" w:rsidP="008F3EFF">
      <w:pPr>
        <w:spacing w:line="360" w:lineRule="auto"/>
        <w:rPr>
          <w:rFonts w:cstheme="minorHAnsi"/>
          <w:sz w:val="24"/>
          <w:szCs w:val="24"/>
        </w:rPr>
      </w:pPr>
      <w:r w:rsidRPr="00C3253E">
        <w:rPr>
          <w:rFonts w:cstheme="minorHAnsi"/>
          <w:sz w:val="24"/>
          <w:szCs w:val="24"/>
        </w:rPr>
        <w:t>The backgrounds of the two researchers involved in the study differed; one was a registered nurse with extensive experience of applied health services research, while the other had a background in social sciences</w:t>
      </w:r>
      <w:r w:rsidR="00A13C30">
        <w:rPr>
          <w:rFonts w:cstheme="minorHAnsi"/>
          <w:sz w:val="24"/>
          <w:szCs w:val="24"/>
        </w:rPr>
        <w:t xml:space="preserve"> research</w:t>
      </w:r>
      <w:r w:rsidRPr="00C3253E">
        <w:rPr>
          <w:rFonts w:cstheme="minorHAnsi"/>
          <w:sz w:val="24"/>
          <w:szCs w:val="24"/>
        </w:rPr>
        <w:t xml:space="preserve">. </w:t>
      </w:r>
      <w:r>
        <w:rPr>
          <w:rFonts w:cstheme="minorHAnsi"/>
          <w:sz w:val="24"/>
          <w:szCs w:val="24"/>
        </w:rPr>
        <w:t xml:space="preserve"> T</w:t>
      </w:r>
      <w:r w:rsidRPr="00C3253E">
        <w:rPr>
          <w:rFonts w:cstheme="minorHAnsi"/>
          <w:sz w:val="24"/>
          <w:szCs w:val="24"/>
        </w:rPr>
        <w:t>he two researchers, who were co-located in the same office, he</w:t>
      </w:r>
      <w:r>
        <w:rPr>
          <w:rFonts w:cstheme="minorHAnsi"/>
          <w:sz w:val="24"/>
          <w:szCs w:val="24"/>
        </w:rPr>
        <w:t xml:space="preserve">ld regular, informal meetings during data collection, to discuss any differences and ensure consistency of approach. No significant differences were identified in the data collected by the two individuals.    </w:t>
      </w:r>
      <w:r w:rsidRPr="00C3253E">
        <w:rPr>
          <w:rFonts w:cstheme="minorHAnsi"/>
          <w:sz w:val="24"/>
          <w:szCs w:val="24"/>
        </w:rPr>
        <w:t xml:space="preserve">           </w:t>
      </w:r>
    </w:p>
    <w:p w14:paraId="4AA4A238" w14:textId="77777777" w:rsidR="00FA06F1" w:rsidRPr="00CF3855" w:rsidRDefault="008F3EFF" w:rsidP="00CF3855">
      <w:pPr>
        <w:spacing w:line="360" w:lineRule="auto"/>
        <w:rPr>
          <w:rFonts w:ascii="Times New Roman" w:hAnsi="Times New Roman" w:cs="Times New Roman"/>
          <w:sz w:val="24"/>
          <w:szCs w:val="24"/>
        </w:rPr>
      </w:pPr>
      <w:r>
        <w:rPr>
          <w:rFonts w:ascii="Times New Roman" w:hAnsi="Times New Roman" w:cs="Times New Roman"/>
          <w:sz w:val="24"/>
          <w:szCs w:val="24"/>
        </w:rPr>
        <w:t>S</w:t>
      </w:r>
      <w:r w:rsidR="00A40BF5" w:rsidRPr="00CF3855">
        <w:rPr>
          <w:rFonts w:ascii="Times New Roman" w:hAnsi="Times New Roman" w:cs="Times New Roman"/>
          <w:sz w:val="24"/>
          <w:szCs w:val="24"/>
        </w:rPr>
        <w:t>emi-structured interviews</w:t>
      </w:r>
      <w:r>
        <w:rPr>
          <w:rFonts w:ascii="Times New Roman" w:hAnsi="Times New Roman" w:cs="Times New Roman"/>
          <w:sz w:val="24"/>
          <w:szCs w:val="24"/>
        </w:rPr>
        <w:t xml:space="preserve"> were conducted</w:t>
      </w:r>
      <w:r w:rsidR="00A40BF5" w:rsidRPr="00CF3855">
        <w:rPr>
          <w:rFonts w:ascii="Times New Roman" w:hAnsi="Times New Roman" w:cs="Times New Roman"/>
          <w:sz w:val="24"/>
          <w:szCs w:val="24"/>
        </w:rPr>
        <w:t xml:space="preserve"> in patients’ homes and at the clinicians’ place of work</w:t>
      </w:r>
      <w:r w:rsidR="00FA06F1" w:rsidRPr="00CF3855">
        <w:rPr>
          <w:rFonts w:ascii="Times New Roman" w:hAnsi="Times New Roman" w:cs="Times New Roman"/>
          <w:sz w:val="24"/>
          <w:szCs w:val="24"/>
        </w:rPr>
        <w:t xml:space="preserve">. </w:t>
      </w:r>
      <w:r>
        <w:rPr>
          <w:rFonts w:ascii="Times New Roman" w:hAnsi="Times New Roman" w:cs="Times New Roman"/>
          <w:sz w:val="24"/>
          <w:szCs w:val="24"/>
        </w:rPr>
        <w:t>I</w:t>
      </w:r>
      <w:r w:rsidR="00FA06F1" w:rsidRPr="00CF3855">
        <w:rPr>
          <w:rFonts w:ascii="Times New Roman" w:hAnsi="Times New Roman" w:cs="Times New Roman"/>
          <w:sz w:val="24"/>
          <w:szCs w:val="24"/>
        </w:rPr>
        <w:t>nterviews</w:t>
      </w:r>
      <w:r w:rsidR="00A40BF5" w:rsidRPr="00CF3855">
        <w:rPr>
          <w:rFonts w:ascii="Times New Roman" w:hAnsi="Times New Roman" w:cs="Times New Roman"/>
          <w:sz w:val="24"/>
          <w:szCs w:val="24"/>
        </w:rPr>
        <w:t xml:space="preserve"> </w:t>
      </w:r>
      <w:r>
        <w:rPr>
          <w:rFonts w:ascii="Times New Roman" w:hAnsi="Times New Roman" w:cs="Times New Roman"/>
          <w:sz w:val="24"/>
          <w:szCs w:val="24"/>
        </w:rPr>
        <w:t xml:space="preserve">with patients </w:t>
      </w:r>
      <w:r w:rsidR="00A40BF5" w:rsidRPr="00CF3855">
        <w:rPr>
          <w:rFonts w:ascii="Times New Roman" w:hAnsi="Times New Roman" w:cs="Times New Roman"/>
          <w:sz w:val="24"/>
          <w:szCs w:val="24"/>
        </w:rPr>
        <w:t>lasted approximately one hour</w:t>
      </w:r>
      <w:r>
        <w:rPr>
          <w:rFonts w:ascii="Times New Roman" w:hAnsi="Times New Roman" w:cs="Times New Roman"/>
          <w:sz w:val="24"/>
          <w:szCs w:val="24"/>
        </w:rPr>
        <w:t>; interviews with surgeons ranged from 30 to 45 minutes; and those with nurses from 60 to 75 minutes. All interviews</w:t>
      </w:r>
      <w:r w:rsidR="00FA06F1" w:rsidRPr="00CF3855">
        <w:rPr>
          <w:rFonts w:ascii="Times New Roman" w:hAnsi="Times New Roman" w:cs="Times New Roman"/>
          <w:sz w:val="24"/>
          <w:szCs w:val="24"/>
        </w:rPr>
        <w:t xml:space="preserve"> were audio recorded and fully transcribed, before being analysed for thematic content using ‘</w:t>
      </w:r>
      <w:r w:rsidR="00A13C30" w:rsidRPr="00A13C30">
        <w:rPr>
          <w:rFonts w:ascii="Times New Roman" w:hAnsi="Times New Roman" w:cs="Times New Roman"/>
          <w:i/>
          <w:sz w:val="24"/>
          <w:szCs w:val="24"/>
        </w:rPr>
        <w:t>f</w:t>
      </w:r>
      <w:r w:rsidR="00FA06F1" w:rsidRPr="00CF3855">
        <w:rPr>
          <w:rFonts w:ascii="Times New Roman" w:hAnsi="Times New Roman" w:cs="Times New Roman"/>
          <w:i/>
          <w:sz w:val="24"/>
          <w:szCs w:val="24"/>
        </w:rPr>
        <w:t>ramework</w:t>
      </w:r>
      <w:r w:rsidR="00053BD7" w:rsidRPr="00CF3855">
        <w:rPr>
          <w:rFonts w:ascii="Times New Roman" w:hAnsi="Times New Roman" w:cs="Times New Roman"/>
          <w:sz w:val="24"/>
          <w:szCs w:val="24"/>
        </w:rPr>
        <w:t xml:space="preserve">’ approach </w:t>
      </w:r>
      <w:r w:rsidR="00AE2D36">
        <w:rPr>
          <w:rFonts w:ascii="Times New Roman" w:hAnsi="Times New Roman" w:cs="Times New Roman"/>
          <w:sz w:val="24"/>
          <w:szCs w:val="24"/>
        </w:rPr>
        <w:t xml:space="preserve">(See </w:t>
      </w:r>
      <w:r w:rsidR="00AE2D36" w:rsidRPr="00AE2D36">
        <w:rPr>
          <w:rFonts w:ascii="Times New Roman" w:hAnsi="Times New Roman" w:cs="Times New Roman"/>
          <w:sz w:val="24"/>
          <w:szCs w:val="24"/>
        </w:rPr>
        <w:t xml:space="preserve">Appendix </w:t>
      </w:r>
      <w:r w:rsidR="00DD3B6C">
        <w:rPr>
          <w:rFonts w:ascii="Times New Roman" w:hAnsi="Times New Roman" w:cs="Times New Roman"/>
          <w:sz w:val="24"/>
          <w:szCs w:val="24"/>
        </w:rPr>
        <w:t>1</w:t>
      </w:r>
      <w:r w:rsidR="007F1212">
        <w:rPr>
          <w:rFonts w:ascii="Times New Roman" w:hAnsi="Times New Roman" w:cs="Times New Roman"/>
          <w:sz w:val="24"/>
          <w:szCs w:val="24"/>
        </w:rPr>
        <w:t>1</w:t>
      </w:r>
      <w:r w:rsidR="00AE2D36">
        <w:rPr>
          <w:rFonts w:ascii="Times New Roman" w:hAnsi="Times New Roman" w:cs="Times New Roman"/>
          <w:sz w:val="24"/>
          <w:szCs w:val="24"/>
        </w:rPr>
        <w:t>)</w:t>
      </w:r>
      <w:r w:rsidR="00C8484F">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ExcludeYear="1"&gt;&lt;Author&gt;Green J and Thorogood N&lt;/Author&gt;&lt;Year&gt;2014&lt;/Year&gt;&lt;RecNum&gt;14&lt;/RecNum&gt;&lt;DisplayText&gt;(39)&lt;/DisplayText&gt;&lt;record&gt;&lt;rec-number&gt;14&lt;/rec-number&gt;&lt;foreign-keys&gt;&lt;key app="EN" db-id="z9dvs0207zppefeesrrvxxvavfrde0pt9xds"&gt;14&lt;/key&gt;&lt;/foreign-keys&gt;&lt;ref-type name="Book"&gt;6&lt;/ref-type&gt;&lt;contributors&gt;&lt;authors&gt;&lt;author&gt;Green J and Thorogood N,&lt;/author&gt;&lt;/authors&gt;&lt;/contributors&gt;&lt;titles&gt;&lt;title&gt;Qualitative methods for health research&lt;/title&gt;&lt;/titles&gt;&lt;edition&gt;3rd edition&lt;/edition&gt;&lt;dates&gt;&lt;year&gt;2014&lt;/year&gt;&lt;/dates&gt;&lt;pub-location&gt;London, UK&lt;/pub-location&gt;&lt;publisher&gt;SAGE Publications Ltd&lt;/publisher&gt;&lt;urls&gt;&lt;/urls&gt;&lt;/record&gt;&lt;/Cite&gt;&lt;/EndNote&gt;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39" w:tooltip="Green J and Thorogood N, 2014 #14" w:history="1">
        <w:r w:rsidR="00A6096B">
          <w:rPr>
            <w:rFonts w:ascii="Times New Roman" w:hAnsi="Times New Roman" w:cs="Times New Roman"/>
            <w:noProof/>
            <w:sz w:val="24"/>
            <w:szCs w:val="24"/>
            <w:vertAlign w:val="superscript"/>
          </w:rPr>
          <w:t>39</w:t>
        </w:r>
      </w:hyperlink>
      <w:r w:rsidR="00FB3273" w:rsidRPr="00135B00">
        <w:rPr>
          <w:rFonts w:ascii="Times New Roman" w:hAnsi="Times New Roman" w:cs="Times New Roman"/>
          <w:sz w:val="24"/>
          <w:szCs w:val="24"/>
          <w:vertAlign w:val="superscript"/>
        </w:rPr>
        <w:fldChar w:fldCharType="end"/>
      </w:r>
      <w:r w:rsidR="00C8484F" w:rsidRPr="00CF3855">
        <w:rPr>
          <w:rFonts w:ascii="Times New Roman" w:hAnsi="Times New Roman" w:cs="Times New Roman"/>
          <w:sz w:val="24"/>
          <w:szCs w:val="24"/>
        </w:rPr>
        <w:t xml:space="preserve"> </w:t>
      </w:r>
      <w:r w:rsidR="00FA06F1" w:rsidRPr="00CF3855">
        <w:rPr>
          <w:rFonts w:ascii="Times New Roman" w:hAnsi="Times New Roman" w:cs="Times New Roman"/>
          <w:sz w:val="24"/>
          <w:szCs w:val="24"/>
        </w:rPr>
        <w:t>Interviews continued until no n</w:t>
      </w:r>
      <w:r w:rsidR="004F4580">
        <w:rPr>
          <w:rFonts w:ascii="Times New Roman" w:hAnsi="Times New Roman" w:cs="Times New Roman"/>
          <w:sz w:val="24"/>
          <w:szCs w:val="24"/>
        </w:rPr>
        <w:t xml:space="preserve">ew information was </w:t>
      </w:r>
      <w:r w:rsidR="004F4580" w:rsidRPr="004F4580">
        <w:rPr>
          <w:rFonts w:ascii="Times New Roman" w:hAnsi="Times New Roman" w:cs="Times New Roman"/>
          <w:sz w:val="24"/>
          <w:szCs w:val="24"/>
        </w:rPr>
        <w:t>forthcoming</w:t>
      </w:r>
      <w:r w:rsidR="00FA06F1" w:rsidRPr="00CF3855">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ExcludeYear="1"&gt;&lt;Author&gt;Baker SE&lt;/Author&gt;&lt;Year&gt;2012&lt;/Year&gt;&lt;RecNum&gt;45&lt;/RecNum&gt;&lt;DisplayText&gt;(40)&lt;/DisplayText&gt;&lt;record&gt;&lt;rec-number&gt;45&lt;/rec-number&gt;&lt;foreign-keys&gt;&lt;key app="EN" db-id="z9dvs0207zppefeesrrvxxvavfrde0pt9xds"&gt;45&lt;/key&gt;&lt;/foreign-keys&gt;&lt;ref-type name="Electronic Article"&gt;43&lt;/ref-type&gt;&lt;contributors&gt;&lt;authors&gt;&lt;author&gt;Baker SE, and Edwards R.&lt;/author&gt;&lt;/authors&gt;&lt;/contributors&gt;&lt;titles&gt;&lt;title&gt;How many qualitative interviews is enough&lt;/title&gt;&lt;/titles&gt;&lt;num-vols&gt;2273&lt;/num-vols&gt;&lt;dates&gt;&lt;year&gt;2012&lt;/year&gt;&lt;pub-dates&gt;&lt;date&gt;07.11.16&lt;/date&gt;&lt;/pub-dates&gt;&lt;/dates&gt;&lt;pub-location&gt;Southampton, UK&lt;/pub-location&gt;&lt;publisher&gt;National Centre for Research Methods&lt;/publisher&gt;&lt;urls&gt;&lt;related-urls&gt;&lt;url&gt;http://eprints.ncrm.ac.uk/2273/&lt;/url&gt;&lt;/related-urls&gt;&lt;/urls&gt;&lt;/record&gt;&lt;/Cite&gt;&lt;/EndNote&gt;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40" w:tooltip="Baker SE, 2012 #45" w:history="1">
        <w:r w:rsidR="00A6096B">
          <w:rPr>
            <w:rFonts w:ascii="Times New Roman" w:hAnsi="Times New Roman" w:cs="Times New Roman"/>
            <w:noProof/>
            <w:sz w:val="24"/>
            <w:szCs w:val="24"/>
            <w:vertAlign w:val="superscript"/>
          </w:rPr>
          <w:t>40</w:t>
        </w:r>
      </w:hyperlink>
      <w:r w:rsidR="00FB3273" w:rsidRPr="00135B00">
        <w:rPr>
          <w:rFonts w:ascii="Times New Roman" w:hAnsi="Times New Roman" w:cs="Times New Roman"/>
          <w:sz w:val="24"/>
          <w:szCs w:val="24"/>
          <w:vertAlign w:val="superscript"/>
        </w:rPr>
        <w:fldChar w:fldCharType="end"/>
      </w:r>
      <w:r w:rsidR="00FA06F1" w:rsidRPr="00CF3855">
        <w:rPr>
          <w:rFonts w:ascii="Times New Roman" w:hAnsi="Times New Roman" w:cs="Times New Roman"/>
          <w:sz w:val="24"/>
          <w:szCs w:val="24"/>
        </w:rPr>
        <w:t xml:space="preserve">  A</w:t>
      </w:r>
      <w:r w:rsidR="005E0B13" w:rsidRPr="00CF3855">
        <w:rPr>
          <w:rFonts w:ascii="Times New Roman" w:hAnsi="Times New Roman" w:cs="Times New Roman"/>
          <w:sz w:val="24"/>
          <w:szCs w:val="24"/>
        </w:rPr>
        <w:t>fter familiarisat</w:t>
      </w:r>
      <w:r w:rsidR="00FF3785" w:rsidRPr="00CF3855">
        <w:rPr>
          <w:rFonts w:ascii="Times New Roman" w:hAnsi="Times New Roman" w:cs="Times New Roman"/>
          <w:sz w:val="24"/>
          <w:szCs w:val="24"/>
        </w:rPr>
        <w:t>ion with the data set, and</w:t>
      </w:r>
      <w:r w:rsidR="005E0B13" w:rsidRPr="00CF3855">
        <w:rPr>
          <w:rFonts w:ascii="Times New Roman" w:hAnsi="Times New Roman" w:cs="Times New Roman"/>
          <w:sz w:val="24"/>
          <w:szCs w:val="24"/>
        </w:rPr>
        <w:t xml:space="preserve"> initial identification of themes, a</w:t>
      </w:r>
      <w:r w:rsidR="00FA06F1" w:rsidRPr="00CF3855">
        <w:rPr>
          <w:rFonts w:ascii="Times New Roman" w:hAnsi="Times New Roman" w:cs="Times New Roman"/>
          <w:sz w:val="24"/>
          <w:szCs w:val="24"/>
        </w:rPr>
        <w:t xml:space="preserve"> coding framework was developed to allow for linkage between participants and their responses and comparison across the full dataset. This </w:t>
      </w:r>
      <w:r w:rsidR="00316B5E" w:rsidRPr="00CF3855">
        <w:rPr>
          <w:rFonts w:ascii="Times New Roman" w:hAnsi="Times New Roman" w:cs="Times New Roman"/>
          <w:sz w:val="24"/>
          <w:szCs w:val="24"/>
        </w:rPr>
        <w:t xml:space="preserve">coding </w:t>
      </w:r>
      <w:r w:rsidR="00FA06F1" w:rsidRPr="00CF3855">
        <w:rPr>
          <w:rFonts w:ascii="Times New Roman" w:hAnsi="Times New Roman" w:cs="Times New Roman"/>
          <w:sz w:val="24"/>
          <w:szCs w:val="24"/>
        </w:rPr>
        <w:t>framework was modified during the initial phases of data analysis to accommodate new responses from patients</w:t>
      </w:r>
      <w:r w:rsidR="00DD3C8F" w:rsidRPr="00CF3855">
        <w:rPr>
          <w:rFonts w:ascii="Times New Roman" w:hAnsi="Times New Roman" w:cs="Times New Roman"/>
          <w:sz w:val="24"/>
          <w:szCs w:val="24"/>
        </w:rPr>
        <w:t xml:space="preserve">. </w:t>
      </w:r>
      <w:r w:rsidR="00316B5E" w:rsidRPr="00CF3855">
        <w:rPr>
          <w:rFonts w:ascii="Times New Roman" w:hAnsi="Times New Roman" w:cs="Times New Roman"/>
          <w:sz w:val="24"/>
          <w:szCs w:val="24"/>
        </w:rPr>
        <w:t>Interpretation relied on the abiliti</w:t>
      </w:r>
      <w:r w:rsidR="00C42A90" w:rsidRPr="00CF3855">
        <w:rPr>
          <w:rFonts w:ascii="Times New Roman" w:hAnsi="Times New Roman" w:cs="Times New Roman"/>
          <w:sz w:val="24"/>
          <w:szCs w:val="24"/>
        </w:rPr>
        <w:t>es of the analysts to determine</w:t>
      </w:r>
      <w:r w:rsidR="00316B5E" w:rsidRPr="00CF3855">
        <w:rPr>
          <w:rFonts w:ascii="Times New Roman" w:hAnsi="Times New Roman" w:cs="Times New Roman"/>
          <w:sz w:val="24"/>
          <w:szCs w:val="24"/>
        </w:rPr>
        <w:t xml:space="preserve"> meaning, salience and connection.</w:t>
      </w:r>
      <w:r w:rsidR="00FB3273" w:rsidRPr="00135B00">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&lt;EndNote&gt;&lt;Cite&gt;&lt;Author&gt;Ritchie J&lt;/Author&gt;&lt;Year&gt;1994&lt;/Year&gt;&lt;RecNum&gt;16&lt;/RecNum&gt;&lt;DisplayText&gt;(41)&lt;/DisplayText&gt;&lt;record&gt;&lt;rec-number&gt;16&lt;/rec-number&gt;&lt;foreign-keys&gt;&lt;key app="EN" db-id="z9dvs0207zppefeesrrvxxvavfrde0pt9xds"&gt;16&lt;/key&gt;&lt;/foreign-keys&gt;&lt;ref-type name="Book Section"&gt;5&lt;/ref-type&gt;&lt;contributors&gt;&lt;authors&gt;&lt;author&gt;Ritchie J, and Spencer L&lt;/author&gt;&lt;/authors&gt;&lt;secondary-authors&gt;&lt;author&gt;Bryman A, and Burgess RG&lt;/author&gt;&lt;/secondary-authors&gt;&lt;/contributors&gt;&lt;titles&gt;&lt;title&gt;Qualitative data analysis for applied policy research&lt;/title&gt;&lt;secondary-title&gt;Analyzing qualitative data&lt;/secondary-title&gt;&lt;/titles&gt;&lt;dates&gt;&lt;year&gt;1994&lt;/year&gt;&lt;/dates&gt;&lt;pub-location&gt;London&lt;/pub-location&gt;&lt;publisher&gt;Routledge&lt;/publisher&gt;&lt;urls&gt;&lt;/urls&gt;&lt;/record&gt;&lt;/Cite&gt;&lt;/EndNote&gt;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41" w:tooltip="Ritchie J, 1994 #16" w:history="1">
        <w:r w:rsidR="00A6096B">
          <w:rPr>
            <w:rFonts w:ascii="Times New Roman" w:hAnsi="Times New Roman" w:cs="Times New Roman"/>
            <w:noProof/>
            <w:sz w:val="24"/>
            <w:szCs w:val="24"/>
            <w:vertAlign w:val="superscript"/>
          </w:rPr>
          <w:t>41</w:t>
        </w:r>
      </w:hyperlink>
      <w:r w:rsidR="00FB3273" w:rsidRPr="00135B00">
        <w:rPr>
          <w:rFonts w:ascii="Times New Roman" w:hAnsi="Times New Roman" w:cs="Times New Roman"/>
          <w:sz w:val="24"/>
          <w:szCs w:val="24"/>
          <w:vertAlign w:val="superscript"/>
        </w:rPr>
        <w:fldChar w:fldCharType="end"/>
      </w:r>
      <w:r w:rsidR="00316B5E" w:rsidRPr="00CF3855">
        <w:rPr>
          <w:rFonts w:ascii="Times New Roman" w:hAnsi="Times New Roman" w:cs="Times New Roman"/>
          <w:sz w:val="24"/>
          <w:szCs w:val="24"/>
        </w:rPr>
        <w:t xml:space="preserve">  </w:t>
      </w:r>
      <w:r w:rsidR="00A01F2C" w:rsidRPr="00CF3855">
        <w:rPr>
          <w:rFonts w:ascii="Times New Roman" w:hAnsi="Times New Roman" w:cs="Times New Roman"/>
          <w:sz w:val="24"/>
          <w:szCs w:val="24"/>
        </w:rPr>
        <w:t xml:space="preserve">The input of patient advisors was sought during the analytic process, and advisors were asked to contribute to reflections on the meaning and interpretation of the data arising from the interviews. </w:t>
      </w:r>
    </w:p>
    <w:p w14:paraId="28F02C7D"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The study received research ethics </w:t>
      </w:r>
      <w:r w:rsidR="00C42A90" w:rsidRPr="00CF3855">
        <w:rPr>
          <w:rFonts w:ascii="Times New Roman" w:hAnsi="Times New Roman" w:cs="Times New Roman"/>
          <w:sz w:val="24"/>
          <w:szCs w:val="24"/>
        </w:rPr>
        <w:t>approval from Yorkshire and The Humber – Leeds Central Research Ethics Committee (R</w:t>
      </w:r>
      <w:r w:rsidRPr="00CF3855">
        <w:rPr>
          <w:rFonts w:ascii="Times New Roman" w:hAnsi="Times New Roman" w:cs="Times New Roman"/>
          <w:sz w:val="24"/>
          <w:szCs w:val="24"/>
        </w:rPr>
        <w:t>eference: 11/YH/0313) and written</w:t>
      </w:r>
      <w:r w:rsidR="005A5A9B" w:rsidRPr="00CF3855">
        <w:rPr>
          <w:rFonts w:ascii="Times New Roman" w:hAnsi="Times New Roman" w:cs="Times New Roman"/>
          <w:sz w:val="24"/>
          <w:szCs w:val="24"/>
        </w:rPr>
        <w:t>, informed</w:t>
      </w:r>
      <w:r w:rsidRPr="00CF3855">
        <w:rPr>
          <w:rFonts w:ascii="Times New Roman" w:hAnsi="Times New Roman" w:cs="Times New Roman"/>
          <w:sz w:val="24"/>
          <w:szCs w:val="24"/>
        </w:rPr>
        <w:t xml:space="preserve"> c</w:t>
      </w:r>
      <w:r w:rsidR="00C42A90" w:rsidRPr="00CF3855">
        <w:rPr>
          <w:rFonts w:ascii="Times New Roman" w:hAnsi="Times New Roman" w:cs="Times New Roman"/>
          <w:sz w:val="24"/>
          <w:szCs w:val="24"/>
        </w:rPr>
        <w:t>onsent was obtained from all patients</w:t>
      </w:r>
      <w:r w:rsidRPr="00CF3855">
        <w:rPr>
          <w:rFonts w:ascii="Times New Roman" w:hAnsi="Times New Roman" w:cs="Times New Roman"/>
          <w:sz w:val="24"/>
          <w:szCs w:val="24"/>
        </w:rPr>
        <w:t xml:space="preserve"> prior to participation</w:t>
      </w:r>
      <w:r w:rsidR="00C42A90" w:rsidRPr="00CF3855">
        <w:rPr>
          <w:rFonts w:ascii="Times New Roman" w:hAnsi="Times New Roman" w:cs="Times New Roman"/>
          <w:sz w:val="24"/>
          <w:szCs w:val="24"/>
        </w:rPr>
        <w:t xml:space="preserve"> in the interviews</w:t>
      </w:r>
      <w:r w:rsidRPr="00CF3855">
        <w:rPr>
          <w:rFonts w:ascii="Times New Roman" w:hAnsi="Times New Roman" w:cs="Times New Roman"/>
          <w:sz w:val="24"/>
          <w:szCs w:val="24"/>
        </w:rPr>
        <w:t>.</w:t>
      </w:r>
    </w:p>
    <w:p w14:paraId="20E791B3" w14:textId="77777777" w:rsidR="00F275BC" w:rsidRPr="00CF3855" w:rsidRDefault="00F275BC" w:rsidP="00CF3855">
      <w:pPr>
        <w:pStyle w:val="Heading3"/>
        <w:spacing w:line="360" w:lineRule="auto"/>
        <w:rPr>
          <w:rFonts w:ascii="Times New Roman" w:eastAsiaTheme="minorHAnsi" w:hAnsi="Times New Roman" w:cs="Times New Roman"/>
          <w:b w:val="0"/>
          <w:bCs w:val="0"/>
          <w:i/>
          <w:color w:val="auto"/>
          <w:sz w:val="24"/>
          <w:szCs w:val="24"/>
          <w:u w:val="single"/>
        </w:rPr>
      </w:pPr>
      <w:bookmarkStart w:id="106" w:name="_Toc3553356"/>
      <w:r w:rsidRPr="00CF3855">
        <w:rPr>
          <w:rFonts w:ascii="Times New Roman" w:hAnsi="Times New Roman" w:cs="Times New Roman"/>
          <w:b w:val="0"/>
          <w:color w:val="auto"/>
          <w:sz w:val="24"/>
          <w:szCs w:val="24"/>
          <w:u w:val="single"/>
        </w:rPr>
        <w:t>Results</w:t>
      </w:r>
      <w:bookmarkEnd w:id="106"/>
    </w:p>
    <w:p w14:paraId="6ECD5525" w14:textId="77777777" w:rsidR="00FA06F1" w:rsidRPr="00CF3855" w:rsidRDefault="00FA06F1" w:rsidP="00CF3855">
      <w:pPr>
        <w:pStyle w:val="Heading4"/>
        <w:spacing w:line="360" w:lineRule="auto"/>
        <w:rPr>
          <w:rFonts w:ascii="Times New Roman" w:hAnsi="Times New Roman" w:cs="Times New Roman"/>
          <w:b w:val="0"/>
          <w:i w:val="0"/>
          <w:color w:val="auto"/>
          <w:sz w:val="24"/>
          <w:szCs w:val="24"/>
          <w:u w:val="single"/>
        </w:rPr>
      </w:pPr>
      <w:r w:rsidRPr="00CF3855">
        <w:rPr>
          <w:rFonts w:ascii="Times New Roman" w:hAnsi="Times New Roman" w:cs="Times New Roman"/>
          <w:b w:val="0"/>
          <w:i w:val="0"/>
          <w:color w:val="auto"/>
          <w:sz w:val="24"/>
          <w:szCs w:val="24"/>
          <w:u w:val="single"/>
        </w:rPr>
        <w:t>Patient Interviews</w:t>
      </w:r>
    </w:p>
    <w:p w14:paraId="56485377" w14:textId="77777777" w:rsidR="00FA06F1"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Twenty patients with SWHSI participated in the qualitative interviews. The mean age of patients was 53 years (range</w:t>
      </w:r>
      <w:r w:rsidR="00C42A90" w:rsidRPr="00CF3855">
        <w:rPr>
          <w:rFonts w:ascii="Times New Roman" w:hAnsi="Times New Roman" w:cs="Times New Roman"/>
          <w:sz w:val="24"/>
          <w:szCs w:val="24"/>
        </w:rPr>
        <w:t>:</w:t>
      </w:r>
      <w:r w:rsidRPr="00CF3855">
        <w:rPr>
          <w:rFonts w:ascii="Times New Roman" w:hAnsi="Times New Roman" w:cs="Times New Roman"/>
          <w:sz w:val="24"/>
          <w:szCs w:val="24"/>
        </w:rPr>
        <w:t xml:space="preserve"> 19-76), with an almost equal</w:t>
      </w:r>
      <w:r w:rsidR="00300BAB" w:rsidRPr="00CF3855">
        <w:rPr>
          <w:rFonts w:ascii="Times New Roman" w:hAnsi="Times New Roman" w:cs="Times New Roman"/>
          <w:sz w:val="24"/>
          <w:szCs w:val="24"/>
        </w:rPr>
        <w:t xml:space="preserve"> split in gender (11 women and nine</w:t>
      </w:r>
      <w:r w:rsidRPr="00CF3855">
        <w:rPr>
          <w:rFonts w:ascii="Times New Roman" w:hAnsi="Times New Roman" w:cs="Times New Roman"/>
          <w:sz w:val="24"/>
          <w:szCs w:val="24"/>
        </w:rPr>
        <w:t xml:space="preserve"> men)</w:t>
      </w:r>
      <w:r w:rsidR="00C42A90" w:rsidRPr="00CF3855">
        <w:rPr>
          <w:rFonts w:ascii="Times New Roman" w:hAnsi="Times New Roman" w:cs="Times New Roman"/>
          <w:sz w:val="24"/>
          <w:szCs w:val="24"/>
        </w:rPr>
        <w:t>,</w:t>
      </w:r>
      <w:r w:rsidRPr="00CF3855">
        <w:rPr>
          <w:rFonts w:ascii="Times New Roman" w:hAnsi="Times New Roman" w:cs="Times New Roman"/>
          <w:sz w:val="24"/>
          <w:szCs w:val="24"/>
        </w:rPr>
        <w:t xml:space="preserve"> 19 patients were of white British ethnicity</w:t>
      </w:r>
      <w:r w:rsidR="004718EC" w:rsidRPr="00CF3855">
        <w:rPr>
          <w:rFonts w:ascii="Times New Roman" w:hAnsi="Times New Roman" w:cs="Times New Roman"/>
          <w:sz w:val="24"/>
          <w:szCs w:val="24"/>
        </w:rPr>
        <w:t xml:space="preserve"> and one of south Asian ethnicity</w:t>
      </w:r>
      <w:r w:rsidRPr="00CF3855">
        <w:rPr>
          <w:rFonts w:ascii="Times New Roman" w:hAnsi="Times New Roman" w:cs="Times New Roman"/>
          <w:sz w:val="24"/>
          <w:szCs w:val="24"/>
        </w:rPr>
        <w:t xml:space="preserve">. The surgical procedure preceding the SWHSI was abdominal surgery </w:t>
      </w:r>
      <w:r w:rsidR="00BB4EF0" w:rsidRPr="00CF3855">
        <w:rPr>
          <w:rFonts w:ascii="Times New Roman" w:hAnsi="Times New Roman" w:cs="Times New Roman"/>
          <w:sz w:val="24"/>
          <w:szCs w:val="24"/>
        </w:rPr>
        <w:t>(</w:t>
      </w:r>
      <w:r w:rsidRPr="00CF3855">
        <w:rPr>
          <w:rFonts w:ascii="Times New Roman" w:hAnsi="Times New Roman" w:cs="Times New Roman"/>
          <w:sz w:val="24"/>
          <w:szCs w:val="24"/>
        </w:rPr>
        <w:t>11 patients</w:t>
      </w:r>
      <w:r w:rsidR="00BB4EF0" w:rsidRPr="00CF3855">
        <w:rPr>
          <w:rFonts w:ascii="Times New Roman" w:hAnsi="Times New Roman" w:cs="Times New Roman"/>
          <w:sz w:val="24"/>
          <w:szCs w:val="24"/>
        </w:rPr>
        <w:t>)</w:t>
      </w:r>
      <w:r w:rsidRPr="00CF3855">
        <w:rPr>
          <w:rFonts w:ascii="Times New Roman" w:hAnsi="Times New Roman" w:cs="Times New Roman"/>
          <w:sz w:val="24"/>
          <w:szCs w:val="24"/>
        </w:rPr>
        <w:t xml:space="preserve">, vascular surgery </w:t>
      </w:r>
      <w:r w:rsidR="00BB4EF0" w:rsidRPr="00CF3855">
        <w:rPr>
          <w:rFonts w:ascii="Times New Roman" w:hAnsi="Times New Roman" w:cs="Times New Roman"/>
          <w:sz w:val="24"/>
          <w:szCs w:val="24"/>
        </w:rPr>
        <w:t>(</w:t>
      </w:r>
      <w:r w:rsidR="00C42A90" w:rsidRPr="00CF3855">
        <w:rPr>
          <w:rFonts w:ascii="Times New Roman" w:hAnsi="Times New Roman" w:cs="Times New Roman"/>
          <w:sz w:val="24"/>
          <w:szCs w:val="24"/>
        </w:rPr>
        <w:t>five</w:t>
      </w:r>
      <w:r w:rsidRPr="00CF3855">
        <w:rPr>
          <w:rFonts w:ascii="Times New Roman" w:hAnsi="Times New Roman" w:cs="Times New Roman"/>
          <w:sz w:val="24"/>
          <w:szCs w:val="24"/>
        </w:rPr>
        <w:t xml:space="preserve"> patients</w:t>
      </w:r>
      <w:r w:rsidR="00BB4EF0" w:rsidRPr="00CF3855">
        <w:rPr>
          <w:rFonts w:ascii="Times New Roman" w:hAnsi="Times New Roman" w:cs="Times New Roman"/>
          <w:sz w:val="24"/>
          <w:szCs w:val="24"/>
        </w:rPr>
        <w:t>)</w:t>
      </w:r>
      <w:r w:rsidRPr="00CF3855">
        <w:rPr>
          <w:rFonts w:ascii="Times New Roman" w:hAnsi="Times New Roman" w:cs="Times New Roman"/>
          <w:sz w:val="24"/>
          <w:szCs w:val="24"/>
        </w:rPr>
        <w:t xml:space="preserve">, orthopaedic surgery </w:t>
      </w:r>
      <w:r w:rsidR="00BB4EF0" w:rsidRPr="00CF3855">
        <w:rPr>
          <w:rFonts w:ascii="Times New Roman" w:hAnsi="Times New Roman" w:cs="Times New Roman"/>
          <w:sz w:val="24"/>
          <w:szCs w:val="24"/>
        </w:rPr>
        <w:t>(</w:t>
      </w:r>
      <w:r w:rsidR="00F275BC" w:rsidRPr="00CF3855">
        <w:rPr>
          <w:rFonts w:ascii="Times New Roman" w:hAnsi="Times New Roman" w:cs="Times New Roman"/>
          <w:sz w:val="24"/>
          <w:szCs w:val="24"/>
        </w:rPr>
        <w:t>two</w:t>
      </w:r>
      <w:r w:rsidRPr="00CF3855">
        <w:rPr>
          <w:rFonts w:ascii="Times New Roman" w:hAnsi="Times New Roman" w:cs="Times New Roman"/>
          <w:sz w:val="24"/>
          <w:szCs w:val="24"/>
        </w:rPr>
        <w:t xml:space="preserve"> patients</w:t>
      </w:r>
      <w:r w:rsidR="00BB4EF0" w:rsidRPr="00CF3855">
        <w:rPr>
          <w:rFonts w:ascii="Times New Roman" w:hAnsi="Times New Roman" w:cs="Times New Roman"/>
          <w:sz w:val="24"/>
          <w:szCs w:val="24"/>
        </w:rPr>
        <w:t>)</w:t>
      </w:r>
      <w:r w:rsidRPr="00CF3855">
        <w:rPr>
          <w:rFonts w:ascii="Times New Roman" w:hAnsi="Times New Roman" w:cs="Times New Roman"/>
          <w:sz w:val="24"/>
          <w:szCs w:val="24"/>
        </w:rPr>
        <w:t xml:space="preserve"> and excision of pilonidal sinus and drainage of abscess </w:t>
      </w:r>
      <w:r w:rsidR="00BB4EF0" w:rsidRPr="00CF3855">
        <w:rPr>
          <w:rFonts w:ascii="Times New Roman" w:hAnsi="Times New Roman" w:cs="Times New Roman"/>
          <w:sz w:val="24"/>
          <w:szCs w:val="24"/>
        </w:rPr>
        <w:t>(</w:t>
      </w:r>
      <w:r w:rsidR="00F275BC" w:rsidRPr="00CF3855">
        <w:rPr>
          <w:rFonts w:ascii="Times New Roman" w:hAnsi="Times New Roman" w:cs="Times New Roman"/>
          <w:sz w:val="24"/>
          <w:szCs w:val="24"/>
        </w:rPr>
        <w:t>one</w:t>
      </w:r>
      <w:r w:rsidRPr="00CF3855">
        <w:rPr>
          <w:rFonts w:ascii="Times New Roman" w:hAnsi="Times New Roman" w:cs="Times New Roman"/>
          <w:sz w:val="24"/>
          <w:szCs w:val="24"/>
        </w:rPr>
        <w:t xml:space="preserve"> patient each respectively</w:t>
      </w:r>
      <w:r w:rsidR="00BB4EF0" w:rsidRPr="00CF3855">
        <w:rPr>
          <w:rFonts w:ascii="Times New Roman" w:hAnsi="Times New Roman" w:cs="Times New Roman"/>
          <w:sz w:val="24"/>
          <w:szCs w:val="24"/>
        </w:rPr>
        <w:t>)</w:t>
      </w:r>
      <w:r w:rsidR="004F4580">
        <w:rPr>
          <w:rFonts w:ascii="Times New Roman" w:hAnsi="Times New Roman" w:cs="Times New Roman"/>
          <w:sz w:val="24"/>
          <w:szCs w:val="24"/>
        </w:rPr>
        <w:t xml:space="preserve">. </w:t>
      </w:r>
      <w:r w:rsidRPr="00CF3855">
        <w:rPr>
          <w:rFonts w:ascii="Times New Roman" w:hAnsi="Times New Roman" w:cs="Times New Roman"/>
          <w:sz w:val="24"/>
          <w:szCs w:val="24"/>
        </w:rPr>
        <w:t>The m</w:t>
      </w:r>
      <w:r w:rsidR="00C45FBD" w:rsidRPr="00CF3855">
        <w:rPr>
          <w:rFonts w:ascii="Times New Roman" w:hAnsi="Times New Roman" w:cs="Times New Roman"/>
          <w:sz w:val="24"/>
          <w:szCs w:val="24"/>
        </w:rPr>
        <w:t>edian duration of SWHSI was 5.5-</w:t>
      </w:r>
      <w:r w:rsidR="00A40BF5" w:rsidRPr="00CF3855">
        <w:rPr>
          <w:rFonts w:ascii="Times New Roman" w:hAnsi="Times New Roman" w:cs="Times New Roman"/>
          <w:sz w:val="24"/>
          <w:szCs w:val="24"/>
        </w:rPr>
        <w:t xml:space="preserve">months </w:t>
      </w:r>
      <w:r w:rsidRPr="00CF3855">
        <w:rPr>
          <w:rFonts w:ascii="Times New Roman" w:hAnsi="Times New Roman" w:cs="Times New Roman"/>
          <w:sz w:val="24"/>
          <w:szCs w:val="24"/>
        </w:rPr>
        <w:t>(range</w:t>
      </w:r>
      <w:r w:rsidR="00C42A90" w:rsidRPr="00CF3855">
        <w:rPr>
          <w:rFonts w:ascii="Times New Roman" w:hAnsi="Times New Roman" w:cs="Times New Roman"/>
          <w:sz w:val="24"/>
          <w:szCs w:val="24"/>
        </w:rPr>
        <w:t>:</w:t>
      </w:r>
      <w:r w:rsidRPr="00CF3855">
        <w:rPr>
          <w:rFonts w:ascii="Times New Roman" w:hAnsi="Times New Roman" w:cs="Times New Roman"/>
          <w:sz w:val="24"/>
          <w:szCs w:val="24"/>
        </w:rPr>
        <w:t xml:space="preserve"> 1.5 – 60). </w:t>
      </w:r>
      <w:r w:rsidR="00DA1B68" w:rsidRPr="00CF3855">
        <w:rPr>
          <w:rFonts w:ascii="Times New Roman" w:hAnsi="Times New Roman" w:cs="Times New Roman"/>
          <w:sz w:val="24"/>
          <w:szCs w:val="24"/>
        </w:rPr>
        <w:t xml:space="preserve">Further details of the sample are </w:t>
      </w:r>
      <w:r w:rsidR="00DA1B68" w:rsidRPr="00AE2D36">
        <w:rPr>
          <w:rFonts w:ascii="Times New Roman" w:hAnsi="Times New Roman" w:cs="Times New Roman"/>
          <w:sz w:val="24"/>
          <w:szCs w:val="24"/>
        </w:rPr>
        <w:t xml:space="preserve">presented in </w:t>
      </w:r>
      <w:r w:rsidR="00DA1B68">
        <w:rPr>
          <w:rFonts w:ascii="Times New Roman" w:hAnsi="Times New Roman" w:cs="Times New Roman"/>
          <w:sz w:val="24"/>
          <w:szCs w:val="24"/>
        </w:rPr>
        <w:t xml:space="preserve">Table </w:t>
      </w:r>
      <w:r w:rsidR="00EE011D">
        <w:rPr>
          <w:rFonts w:ascii="Times New Roman" w:hAnsi="Times New Roman" w:cs="Times New Roman"/>
          <w:sz w:val="24"/>
          <w:szCs w:val="24"/>
        </w:rPr>
        <w:t>15.</w:t>
      </w:r>
    </w:p>
    <w:p w14:paraId="2FB6F325" w14:textId="77777777" w:rsidR="00EE011D" w:rsidRDefault="00EE011D" w:rsidP="00CF3855">
      <w:pPr>
        <w:spacing w:line="360" w:lineRule="auto"/>
        <w:rPr>
          <w:rFonts w:ascii="Times New Roman" w:hAnsi="Times New Roman" w:cs="Times New Roman"/>
          <w:sz w:val="24"/>
          <w:szCs w:val="24"/>
        </w:rPr>
      </w:pPr>
    </w:p>
    <w:p w14:paraId="189A9009" w14:textId="77777777" w:rsidR="00EE011D" w:rsidRDefault="00EE011D" w:rsidP="00CF3855">
      <w:pPr>
        <w:spacing w:line="360" w:lineRule="auto"/>
        <w:rPr>
          <w:rFonts w:ascii="Times New Roman" w:hAnsi="Times New Roman" w:cs="Times New Roman"/>
          <w:sz w:val="24"/>
          <w:szCs w:val="24"/>
        </w:rPr>
      </w:pPr>
    </w:p>
    <w:p w14:paraId="7C946895" w14:textId="77777777" w:rsidR="00EE011D" w:rsidRDefault="00EE011D" w:rsidP="00CF3855">
      <w:pPr>
        <w:spacing w:line="360" w:lineRule="auto"/>
        <w:rPr>
          <w:rFonts w:ascii="Times New Roman" w:hAnsi="Times New Roman" w:cs="Times New Roman"/>
          <w:sz w:val="24"/>
          <w:szCs w:val="24"/>
        </w:rPr>
      </w:pPr>
    </w:p>
    <w:p w14:paraId="647D08A0" w14:textId="77777777" w:rsidR="00FE2FB0" w:rsidRDefault="00FE2FB0" w:rsidP="00CF3855">
      <w:pPr>
        <w:spacing w:line="360" w:lineRule="auto"/>
        <w:rPr>
          <w:rFonts w:ascii="Times New Roman" w:hAnsi="Times New Roman" w:cs="Times New Roman"/>
          <w:sz w:val="24"/>
          <w:szCs w:val="24"/>
        </w:rPr>
      </w:pPr>
    </w:p>
    <w:p w14:paraId="2BC0BC91" w14:textId="77777777" w:rsidR="00FE2FB0" w:rsidRDefault="00FE2FB0" w:rsidP="00CF3855">
      <w:pPr>
        <w:spacing w:line="360" w:lineRule="auto"/>
        <w:rPr>
          <w:rFonts w:ascii="Times New Roman" w:hAnsi="Times New Roman" w:cs="Times New Roman"/>
          <w:sz w:val="24"/>
          <w:szCs w:val="24"/>
        </w:rPr>
      </w:pPr>
    </w:p>
    <w:p w14:paraId="1C0EC35F" w14:textId="77777777" w:rsidR="00FE2FB0" w:rsidRDefault="00FE2FB0" w:rsidP="00CF3855">
      <w:pPr>
        <w:spacing w:line="360" w:lineRule="auto"/>
        <w:rPr>
          <w:rFonts w:ascii="Times New Roman" w:hAnsi="Times New Roman" w:cs="Times New Roman"/>
          <w:sz w:val="24"/>
          <w:szCs w:val="24"/>
        </w:rPr>
      </w:pPr>
    </w:p>
    <w:p w14:paraId="7D69CBEE" w14:textId="77777777" w:rsidR="00EE011D" w:rsidRDefault="00EE011D" w:rsidP="00CF3855">
      <w:pPr>
        <w:spacing w:line="360" w:lineRule="auto"/>
        <w:rPr>
          <w:rFonts w:ascii="Times New Roman" w:hAnsi="Times New Roman" w:cs="Times New Roman"/>
          <w:sz w:val="24"/>
          <w:szCs w:val="24"/>
        </w:rPr>
      </w:pPr>
    </w:p>
    <w:p w14:paraId="5EC1610C" w14:textId="77777777" w:rsidR="00EE011D" w:rsidRDefault="00EE011D" w:rsidP="00CF3855">
      <w:pPr>
        <w:spacing w:line="360" w:lineRule="auto"/>
        <w:rPr>
          <w:rFonts w:ascii="Times New Roman" w:hAnsi="Times New Roman" w:cs="Times New Roman"/>
          <w:sz w:val="24"/>
          <w:szCs w:val="24"/>
        </w:rPr>
      </w:pPr>
    </w:p>
    <w:p w14:paraId="3BB4DF4D" w14:textId="77777777" w:rsidR="00EE011D" w:rsidRDefault="00EE011D" w:rsidP="00CF3855">
      <w:pPr>
        <w:spacing w:line="360" w:lineRule="auto"/>
        <w:rPr>
          <w:rFonts w:ascii="Times New Roman" w:hAnsi="Times New Roman" w:cs="Times New Roman"/>
          <w:sz w:val="24"/>
          <w:szCs w:val="24"/>
        </w:rPr>
      </w:pPr>
    </w:p>
    <w:p w14:paraId="24E773ED" w14:textId="77777777" w:rsidR="00EE011D" w:rsidRDefault="00EE011D" w:rsidP="00CF3855">
      <w:pPr>
        <w:spacing w:line="360" w:lineRule="auto"/>
        <w:rPr>
          <w:rFonts w:ascii="Times New Roman" w:hAnsi="Times New Roman" w:cs="Times New Roman"/>
          <w:sz w:val="24"/>
          <w:szCs w:val="24"/>
        </w:rPr>
      </w:pPr>
    </w:p>
    <w:p w14:paraId="5E57149A" w14:textId="77777777" w:rsidR="00EE011D" w:rsidRDefault="00EE011D" w:rsidP="00CF3855">
      <w:pPr>
        <w:spacing w:line="360" w:lineRule="auto"/>
        <w:rPr>
          <w:rFonts w:ascii="Times New Roman" w:hAnsi="Times New Roman" w:cs="Times New Roman"/>
          <w:sz w:val="24"/>
          <w:szCs w:val="24"/>
        </w:rPr>
      </w:pPr>
    </w:p>
    <w:p w14:paraId="4DBE390D" w14:textId="77777777" w:rsidR="00EE011D" w:rsidRDefault="00EE011D" w:rsidP="00CF3855">
      <w:pPr>
        <w:spacing w:line="360" w:lineRule="auto"/>
        <w:rPr>
          <w:rFonts w:ascii="Times New Roman" w:hAnsi="Times New Roman" w:cs="Times New Roman"/>
          <w:sz w:val="24"/>
          <w:szCs w:val="24"/>
        </w:rPr>
      </w:pPr>
    </w:p>
    <w:p w14:paraId="159F9126" w14:textId="77777777" w:rsidR="00EE011D" w:rsidRDefault="00EE011D" w:rsidP="00CF3855">
      <w:pPr>
        <w:spacing w:line="360" w:lineRule="auto"/>
        <w:rPr>
          <w:rFonts w:ascii="Times New Roman" w:hAnsi="Times New Roman" w:cs="Times New Roman"/>
          <w:sz w:val="24"/>
          <w:szCs w:val="24"/>
        </w:rPr>
      </w:pPr>
    </w:p>
    <w:p w14:paraId="25902816" w14:textId="77777777" w:rsidR="00EE011D" w:rsidRDefault="00EE011D" w:rsidP="00CF3855">
      <w:pPr>
        <w:spacing w:line="360" w:lineRule="auto"/>
        <w:rPr>
          <w:rFonts w:ascii="Times New Roman" w:hAnsi="Times New Roman" w:cs="Times New Roman"/>
          <w:sz w:val="24"/>
          <w:szCs w:val="24"/>
        </w:rPr>
      </w:pPr>
    </w:p>
    <w:p w14:paraId="265EA032" w14:textId="77777777" w:rsidR="00DA1B68" w:rsidRPr="00EE011D" w:rsidRDefault="00DA1B68" w:rsidP="00DA1B68">
      <w:pPr>
        <w:rPr>
          <w:rFonts w:cstheme="minorHAnsi"/>
          <w:sz w:val="24"/>
        </w:rPr>
      </w:pPr>
      <w:r w:rsidRPr="00EE011D">
        <w:rPr>
          <w:rFonts w:cstheme="minorHAnsi"/>
          <w:sz w:val="24"/>
        </w:rPr>
        <w:t>Table 1</w:t>
      </w:r>
      <w:r w:rsidR="00EE011D" w:rsidRPr="00EE011D">
        <w:rPr>
          <w:rFonts w:cstheme="minorHAnsi"/>
          <w:sz w:val="24"/>
        </w:rPr>
        <w:t xml:space="preserve">5 - </w:t>
      </w:r>
      <w:r w:rsidRPr="00EE011D">
        <w:rPr>
          <w:rFonts w:cstheme="minorHAnsi"/>
          <w:sz w:val="24"/>
        </w:rPr>
        <w:t xml:space="preserve"> Study participants’ (patient) socio-demographic details  </w:t>
      </w:r>
    </w:p>
    <w:tbl>
      <w:tblPr>
        <w:tblW w:w="9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90"/>
        <w:gridCol w:w="632"/>
        <w:gridCol w:w="2131"/>
        <w:gridCol w:w="1912"/>
        <w:gridCol w:w="1157"/>
        <w:gridCol w:w="1592"/>
      </w:tblGrid>
      <w:tr w:rsidR="00DA1B68" w:rsidRPr="00EE011D" w14:paraId="21432588" w14:textId="77777777" w:rsidTr="00BB482C">
        <w:trPr>
          <w:trHeight w:val="428"/>
        </w:trPr>
        <w:tc>
          <w:tcPr>
            <w:tcW w:w="631" w:type="dxa"/>
            <w:shd w:val="clear" w:color="auto" w:fill="auto"/>
          </w:tcPr>
          <w:p w14:paraId="17346D97" w14:textId="77777777" w:rsidR="00DA1B68" w:rsidRPr="00EE011D" w:rsidRDefault="00DA1B68" w:rsidP="00BB482C">
            <w:pPr>
              <w:rPr>
                <w:rFonts w:cstheme="minorHAnsi"/>
                <w:b/>
                <w:sz w:val="24"/>
                <w:szCs w:val="24"/>
              </w:rPr>
            </w:pPr>
            <w:r w:rsidRPr="00EE011D">
              <w:rPr>
                <w:rFonts w:cstheme="minorHAnsi"/>
                <w:b/>
                <w:sz w:val="24"/>
                <w:szCs w:val="24"/>
              </w:rPr>
              <w:t>ID</w:t>
            </w:r>
          </w:p>
        </w:tc>
        <w:tc>
          <w:tcPr>
            <w:tcW w:w="987" w:type="dxa"/>
            <w:shd w:val="clear" w:color="auto" w:fill="auto"/>
          </w:tcPr>
          <w:p w14:paraId="515D0203" w14:textId="77777777" w:rsidR="00DA1B68" w:rsidRPr="00EE011D" w:rsidRDefault="00DA1B68" w:rsidP="00BB482C">
            <w:pPr>
              <w:rPr>
                <w:rFonts w:cstheme="minorHAnsi"/>
                <w:b/>
                <w:sz w:val="24"/>
                <w:szCs w:val="24"/>
              </w:rPr>
            </w:pPr>
            <w:r w:rsidRPr="00EE011D">
              <w:rPr>
                <w:rFonts w:cstheme="minorHAnsi"/>
                <w:b/>
                <w:sz w:val="24"/>
                <w:szCs w:val="24"/>
              </w:rPr>
              <w:t>Gender</w:t>
            </w:r>
          </w:p>
        </w:tc>
        <w:tc>
          <w:tcPr>
            <w:tcW w:w="632" w:type="dxa"/>
            <w:shd w:val="clear" w:color="auto" w:fill="auto"/>
          </w:tcPr>
          <w:p w14:paraId="782303DB" w14:textId="77777777" w:rsidR="00DA1B68" w:rsidRPr="00EE011D" w:rsidRDefault="00DA1B68" w:rsidP="00BB482C">
            <w:pPr>
              <w:rPr>
                <w:rFonts w:cstheme="minorHAnsi"/>
                <w:b/>
                <w:sz w:val="24"/>
                <w:szCs w:val="24"/>
              </w:rPr>
            </w:pPr>
            <w:r w:rsidRPr="00EE011D">
              <w:rPr>
                <w:rFonts w:cstheme="minorHAnsi"/>
                <w:b/>
                <w:sz w:val="24"/>
                <w:szCs w:val="24"/>
              </w:rPr>
              <w:t>Age</w:t>
            </w:r>
          </w:p>
        </w:tc>
        <w:tc>
          <w:tcPr>
            <w:tcW w:w="2132" w:type="dxa"/>
            <w:shd w:val="clear" w:color="auto" w:fill="auto"/>
          </w:tcPr>
          <w:p w14:paraId="7257CF6F" w14:textId="77777777" w:rsidR="00DA1B68" w:rsidRPr="00EE011D" w:rsidRDefault="00DA1B68" w:rsidP="00BB482C">
            <w:pPr>
              <w:rPr>
                <w:rFonts w:cstheme="minorHAnsi"/>
                <w:b/>
                <w:sz w:val="24"/>
                <w:szCs w:val="24"/>
              </w:rPr>
            </w:pPr>
            <w:r w:rsidRPr="00EE011D">
              <w:rPr>
                <w:rFonts w:cstheme="minorHAnsi"/>
                <w:b/>
                <w:sz w:val="24"/>
                <w:szCs w:val="24"/>
              </w:rPr>
              <w:t xml:space="preserve">Employment </w:t>
            </w:r>
          </w:p>
          <w:p w14:paraId="2DBDBE4D" w14:textId="77777777" w:rsidR="00DA1B68" w:rsidRPr="00EE011D" w:rsidRDefault="00DA1B68" w:rsidP="00BB482C">
            <w:pPr>
              <w:rPr>
                <w:rFonts w:cstheme="minorHAnsi"/>
                <w:b/>
                <w:sz w:val="24"/>
                <w:szCs w:val="24"/>
              </w:rPr>
            </w:pPr>
            <w:r w:rsidRPr="00EE011D">
              <w:rPr>
                <w:rFonts w:cstheme="minorHAnsi"/>
                <w:b/>
                <w:sz w:val="24"/>
                <w:szCs w:val="24"/>
              </w:rPr>
              <w:t xml:space="preserve">status </w:t>
            </w:r>
          </w:p>
        </w:tc>
        <w:tc>
          <w:tcPr>
            <w:tcW w:w="1913" w:type="dxa"/>
            <w:shd w:val="clear" w:color="auto" w:fill="auto"/>
          </w:tcPr>
          <w:p w14:paraId="633A55E1" w14:textId="77777777" w:rsidR="00DA1B68" w:rsidRPr="00EE011D" w:rsidRDefault="00DA1B68" w:rsidP="00BB482C">
            <w:pPr>
              <w:rPr>
                <w:rFonts w:cstheme="minorHAnsi"/>
                <w:b/>
                <w:sz w:val="24"/>
                <w:szCs w:val="24"/>
              </w:rPr>
            </w:pPr>
            <w:r w:rsidRPr="00EE011D">
              <w:rPr>
                <w:rFonts w:cstheme="minorHAnsi"/>
                <w:b/>
                <w:sz w:val="24"/>
                <w:szCs w:val="24"/>
              </w:rPr>
              <w:t xml:space="preserve">Wound type </w:t>
            </w:r>
          </w:p>
        </w:tc>
        <w:tc>
          <w:tcPr>
            <w:tcW w:w="1157" w:type="dxa"/>
            <w:shd w:val="clear" w:color="auto" w:fill="auto"/>
          </w:tcPr>
          <w:p w14:paraId="4FFD84A2" w14:textId="77777777" w:rsidR="00DA1B68" w:rsidRPr="00EE011D" w:rsidRDefault="00DA1B68" w:rsidP="00BB482C">
            <w:pPr>
              <w:rPr>
                <w:rFonts w:cstheme="minorHAnsi"/>
                <w:b/>
                <w:sz w:val="24"/>
                <w:szCs w:val="24"/>
              </w:rPr>
            </w:pPr>
            <w:r w:rsidRPr="00EE011D">
              <w:rPr>
                <w:rFonts w:cstheme="minorHAnsi"/>
                <w:b/>
                <w:sz w:val="24"/>
                <w:szCs w:val="24"/>
              </w:rPr>
              <w:t xml:space="preserve">Wound duration </w:t>
            </w:r>
          </w:p>
          <w:p w14:paraId="4BD62A45" w14:textId="77777777" w:rsidR="00DA1B68" w:rsidRPr="00EE011D" w:rsidRDefault="00DA1B68" w:rsidP="00BB482C">
            <w:pPr>
              <w:rPr>
                <w:rFonts w:cstheme="minorHAnsi"/>
                <w:b/>
                <w:sz w:val="24"/>
                <w:szCs w:val="24"/>
              </w:rPr>
            </w:pPr>
            <w:r w:rsidRPr="00EE011D">
              <w:rPr>
                <w:rFonts w:cstheme="minorHAnsi"/>
                <w:b/>
                <w:sz w:val="24"/>
                <w:szCs w:val="24"/>
              </w:rPr>
              <w:t>(months)</w:t>
            </w:r>
          </w:p>
        </w:tc>
        <w:tc>
          <w:tcPr>
            <w:tcW w:w="1592" w:type="dxa"/>
            <w:shd w:val="clear" w:color="auto" w:fill="auto"/>
          </w:tcPr>
          <w:p w14:paraId="722076B9" w14:textId="77777777" w:rsidR="00DA1B68" w:rsidRPr="00EE011D" w:rsidRDefault="00DA1B68" w:rsidP="00BB482C">
            <w:pPr>
              <w:rPr>
                <w:rFonts w:cstheme="minorHAnsi"/>
                <w:b/>
                <w:sz w:val="24"/>
                <w:szCs w:val="24"/>
              </w:rPr>
            </w:pPr>
            <w:r w:rsidRPr="00EE011D">
              <w:rPr>
                <w:rFonts w:cstheme="minorHAnsi"/>
                <w:b/>
                <w:sz w:val="24"/>
                <w:szCs w:val="24"/>
              </w:rPr>
              <w:t>Co-morbidities</w:t>
            </w:r>
          </w:p>
          <w:p w14:paraId="6277995B" w14:textId="77777777" w:rsidR="00DA1B68" w:rsidRPr="00EE011D" w:rsidRDefault="00DA1B68" w:rsidP="00BB482C">
            <w:pPr>
              <w:pStyle w:val="NoSpacing"/>
              <w:rPr>
                <w:rFonts w:asciiTheme="minorHAnsi" w:hAnsiTheme="minorHAnsi" w:cstheme="minorHAnsi"/>
                <w:b/>
                <w:sz w:val="24"/>
                <w:szCs w:val="24"/>
              </w:rPr>
            </w:pPr>
            <w:r w:rsidRPr="00EE011D">
              <w:rPr>
                <w:rFonts w:asciiTheme="minorHAnsi" w:hAnsiTheme="minorHAnsi" w:cstheme="minorHAnsi"/>
                <w:b/>
                <w:sz w:val="24"/>
                <w:szCs w:val="24"/>
              </w:rPr>
              <w:t>(self-reported)</w:t>
            </w:r>
          </w:p>
        </w:tc>
      </w:tr>
      <w:tr w:rsidR="00DA1B68" w:rsidRPr="00EE011D" w14:paraId="30CCDFB7" w14:textId="77777777" w:rsidTr="00BB482C">
        <w:trPr>
          <w:trHeight w:val="493"/>
        </w:trPr>
        <w:tc>
          <w:tcPr>
            <w:tcW w:w="631" w:type="dxa"/>
            <w:shd w:val="clear" w:color="auto" w:fill="auto"/>
          </w:tcPr>
          <w:p w14:paraId="28039458" w14:textId="77777777" w:rsidR="00DA1B68" w:rsidRPr="00EE011D" w:rsidRDefault="00DA1B68" w:rsidP="00BB482C">
            <w:pPr>
              <w:jc w:val="center"/>
              <w:rPr>
                <w:rFonts w:cstheme="minorHAnsi"/>
                <w:sz w:val="24"/>
                <w:szCs w:val="24"/>
              </w:rPr>
            </w:pPr>
            <w:r w:rsidRPr="00EE011D">
              <w:rPr>
                <w:rFonts w:cstheme="minorHAnsi"/>
                <w:sz w:val="24"/>
                <w:szCs w:val="24"/>
              </w:rPr>
              <w:t>P1</w:t>
            </w:r>
          </w:p>
        </w:tc>
        <w:tc>
          <w:tcPr>
            <w:tcW w:w="987" w:type="dxa"/>
            <w:shd w:val="clear" w:color="auto" w:fill="auto"/>
          </w:tcPr>
          <w:p w14:paraId="2C5EC7D1" w14:textId="77777777" w:rsidR="00DA1B68" w:rsidRPr="00EE011D" w:rsidRDefault="00DA1B68" w:rsidP="00BB482C">
            <w:pPr>
              <w:rPr>
                <w:rFonts w:cstheme="minorHAnsi"/>
                <w:sz w:val="24"/>
                <w:szCs w:val="24"/>
              </w:rPr>
            </w:pPr>
            <w:r w:rsidRPr="00EE011D">
              <w:rPr>
                <w:rFonts w:cstheme="minorHAnsi"/>
                <w:sz w:val="24"/>
                <w:szCs w:val="24"/>
              </w:rPr>
              <w:t>Female</w:t>
            </w:r>
          </w:p>
        </w:tc>
        <w:tc>
          <w:tcPr>
            <w:tcW w:w="632" w:type="dxa"/>
            <w:shd w:val="clear" w:color="auto" w:fill="auto"/>
          </w:tcPr>
          <w:p w14:paraId="4B245A37" w14:textId="77777777" w:rsidR="00DA1B68" w:rsidRPr="00EE011D" w:rsidRDefault="00DA1B68" w:rsidP="00BB482C">
            <w:pPr>
              <w:jc w:val="center"/>
              <w:rPr>
                <w:rFonts w:cstheme="minorHAnsi"/>
                <w:sz w:val="24"/>
                <w:szCs w:val="24"/>
              </w:rPr>
            </w:pPr>
            <w:r w:rsidRPr="00EE011D">
              <w:rPr>
                <w:rFonts w:cstheme="minorHAnsi"/>
                <w:sz w:val="24"/>
                <w:szCs w:val="24"/>
              </w:rPr>
              <w:t>58</w:t>
            </w:r>
          </w:p>
        </w:tc>
        <w:tc>
          <w:tcPr>
            <w:tcW w:w="2132" w:type="dxa"/>
            <w:shd w:val="clear" w:color="auto" w:fill="auto"/>
          </w:tcPr>
          <w:p w14:paraId="4CA5E026" w14:textId="77777777" w:rsidR="00DA1B68" w:rsidRPr="00EE011D" w:rsidRDefault="00DA1B68" w:rsidP="00BB482C">
            <w:pPr>
              <w:rPr>
                <w:rFonts w:cstheme="minorHAnsi"/>
                <w:sz w:val="24"/>
                <w:szCs w:val="24"/>
              </w:rPr>
            </w:pPr>
            <w:r w:rsidRPr="00EE011D">
              <w:rPr>
                <w:rFonts w:cstheme="minorHAnsi"/>
                <w:sz w:val="24"/>
                <w:szCs w:val="24"/>
              </w:rPr>
              <w:t>Unemployed</w:t>
            </w:r>
          </w:p>
          <w:p w14:paraId="1294E86D" w14:textId="77777777" w:rsidR="00DA1B68" w:rsidRPr="00EE011D" w:rsidRDefault="00DA1B68" w:rsidP="00BB482C">
            <w:pPr>
              <w:rPr>
                <w:rFonts w:cstheme="minorHAnsi"/>
                <w:sz w:val="24"/>
                <w:szCs w:val="24"/>
              </w:rPr>
            </w:pPr>
            <w:r w:rsidRPr="00EE011D">
              <w:rPr>
                <w:rFonts w:cstheme="minorHAnsi"/>
                <w:sz w:val="24"/>
                <w:szCs w:val="24"/>
              </w:rPr>
              <w:t xml:space="preserve">Registered disabled  </w:t>
            </w:r>
          </w:p>
        </w:tc>
        <w:tc>
          <w:tcPr>
            <w:tcW w:w="1913" w:type="dxa"/>
            <w:shd w:val="clear" w:color="auto" w:fill="auto"/>
          </w:tcPr>
          <w:p w14:paraId="75A5502C" w14:textId="77777777" w:rsidR="00DA1B68" w:rsidRPr="00EE011D" w:rsidRDefault="00DA1B68" w:rsidP="00BB482C">
            <w:pPr>
              <w:rPr>
                <w:rFonts w:cstheme="minorHAnsi"/>
                <w:sz w:val="24"/>
                <w:szCs w:val="24"/>
              </w:rPr>
            </w:pPr>
            <w:r w:rsidRPr="00EE011D">
              <w:rPr>
                <w:rFonts w:cstheme="minorHAnsi"/>
                <w:sz w:val="24"/>
                <w:szCs w:val="24"/>
              </w:rPr>
              <w:t>Dehisced abdominal wound; had had multiple operations</w:t>
            </w:r>
          </w:p>
        </w:tc>
        <w:tc>
          <w:tcPr>
            <w:tcW w:w="1157" w:type="dxa"/>
            <w:shd w:val="clear" w:color="auto" w:fill="auto"/>
          </w:tcPr>
          <w:p w14:paraId="62019920" w14:textId="77777777" w:rsidR="00DA1B68" w:rsidRPr="00EE011D" w:rsidRDefault="00DA1B68" w:rsidP="00BB482C">
            <w:pPr>
              <w:jc w:val="center"/>
              <w:rPr>
                <w:rFonts w:cstheme="minorHAnsi"/>
                <w:sz w:val="24"/>
                <w:szCs w:val="24"/>
              </w:rPr>
            </w:pPr>
            <w:r w:rsidRPr="00EE011D">
              <w:rPr>
                <w:rFonts w:cstheme="minorHAnsi"/>
                <w:sz w:val="24"/>
                <w:szCs w:val="24"/>
              </w:rPr>
              <w:t>6</w:t>
            </w:r>
          </w:p>
        </w:tc>
        <w:tc>
          <w:tcPr>
            <w:tcW w:w="1592" w:type="dxa"/>
            <w:shd w:val="clear" w:color="auto" w:fill="auto"/>
          </w:tcPr>
          <w:p w14:paraId="725C4540" w14:textId="77777777" w:rsidR="00DA1B68" w:rsidRPr="00EE011D" w:rsidRDefault="00DA1B68" w:rsidP="00BB482C">
            <w:pPr>
              <w:rPr>
                <w:rFonts w:cstheme="minorHAnsi"/>
                <w:sz w:val="24"/>
                <w:szCs w:val="24"/>
              </w:rPr>
            </w:pPr>
            <w:r w:rsidRPr="00EE011D">
              <w:rPr>
                <w:rFonts w:cstheme="minorHAnsi"/>
                <w:sz w:val="24"/>
                <w:szCs w:val="24"/>
              </w:rPr>
              <w:t>Diabetes</w:t>
            </w:r>
          </w:p>
          <w:p w14:paraId="58D9A647" w14:textId="77777777" w:rsidR="00DA1B68" w:rsidRPr="00EE011D" w:rsidRDefault="00DA1B68" w:rsidP="00BB482C">
            <w:pPr>
              <w:rPr>
                <w:rFonts w:cstheme="minorHAnsi"/>
                <w:b/>
                <w:sz w:val="24"/>
                <w:szCs w:val="24"/>
              </w:rPr>
            </w:pPr>
            <w:r w:rsidRPr="00EE011D">
              <w:rPr>
                <w:rFonts w:cstheme="minorHAnsi"/>
                <w:sz w:val="24"/>
                <w:szCs w:val="24"/>
              </w:rPr>
              <w:t>Crohn’s disease</w:t>
            </w:r>
          </w:p>
        </w:tc>
      </w:tr>
      <w:tr w:rsidR="00DA1B68" w:rsidRPr="00EE011D" w14:paraId="553A1720" w14:textId="77777777" w:rsidTr="00BB482C">
        <w:trPr>
          <w:trHeight w:val="356"/>
        </w:trPr>
        <w:tc>
          <w:tcPr>
            <w:tcW w:w="631" w:type="dxa"/>
            <w:shd w:val="clear" w:color="auto" w:fill="auto"/>
          </w:tcPr>
          <w:p w14:paraId="3EAF34DD" w14:textId="77777777" w:rsidR="00DA1B68" w:rsidRPr="00EE011D" w:rsidRDefault="00DA1B68" w:rsidP="00BB482C">
            <w:pPr>
              <w:jc w:val="center"/>
              <w:rPr>
                <w:rFonts w:cstheme="minorHAnsi"/>
                <w:sz w:val="24"/>
                <w:szCs w:val="24"/>
              </w:rPr>
            </w:pPr>
            <w:r w:rsidRPr="00EE011D">
              <w:rPr>
                <w:rFonts w:cstheme="minorHAnsi"/>
                <w:sz w:val="24"/>
                <w:szCs w:val="24"/>
              </w:rPr>
              <w:t>P2</w:t>
            </w:r>
          </w:p>
        </w:tc>
        <w:tc>
          <w:tcPr>
            <w:tcW w:w="987" w:type="dxa"/>
            <w:shd w:val="clear" w:color="auto" w:fill="auto"/>
          </w:tcPr>
          <w:p w14:paraId="628BE3C4" w14:textId="77777777" w:rsidR="00DA1B68" w:rsidRPr="00EE011D" w:rsidRDefault="00DA1B68" w:rsidP="00BB482C">
            <w:pPr>
              <w:rPr>
                <w:rFonts w:cstheme="minorHAnsi"/>
                <w:sz w:val="24"/>
                <w:szCs w:val="24"/>
              </w:rPr>
            </w:pPr>
            <w:r w:rsidRPr="00EE011D">
              <w:rPr>
                <w:rFonts w:cstheme="minorHAnsi"/>
                <w:sz w:val="24"/>
                <w:szCs w:val="24"/>
              </w:rPr>
              <w:t>Female</w:t>
            </w:r>
          </w:p>
        </w:tc>
        <w:tc>
          <w:tcPr>
            <w:tcW w:w="632" w:type="dxa"/>
            <w:shd w:val="clear" w:color="auto" w:fill="auto"/>
          </w:tcPr>
          <w:p w14:paraId="2BADBC1B" w14:textId="77777777" w:rsidR="00DA1B68" w:rsidRPr="00EE011D" w:rsidRDefault="00DA1B68" w:rsidP="00BB482C">
            <w:pPr>
              <w:jc w:val="center"/>
              <w:rPr>
                <w:rFonts w:cstheme="minorHAnsi"/>
                <w:sz w:val="24"/>
                <w:szCs w:val="24"/>
              </w:rPr>
            </w:pPr>
            <w:r w:rsidRPr="00EE011D">
              <w:rPr>
                <w:rFonts w:cstheme="minorHAnsi"/>
                <w:sz w:val="24"/>
                <w:szCs w:val="24"/>
              </w:rPr>
              <w:t>73</w:t>
            </w:r>
          </w:p>
        </w:tc>
        <w:tc>
          <w:tcPr>
            <w:tcW w:w="2132" w:type="dxa"/>
            <w:shd w:val="clear" w:color="auto" w:fill="auto"/>
          </w:tcPr>
          <w:p w14:paraId="431632D9" w14:textId="77777777" w:rsidR="00DA1B68" w:rsidRPr="00EE011D" w:rsidRDefault="00DA1B68" w:rsidP="00BB482C">
            <w:pPr>
              <w:rPr>
                <w:rFonts w:cstheme="minorHAnsi"/>
                <w:sz w:val="24"/>
                <w:szCs w:val="24"/>
              </w:rPr>
            </w:pPr>
            <w:r w:rsidRPr="00EE011D">
              <w:rPr>
                <w:rFonts w:cstheme="minorHAnsi"/>
                <w:sz w:val="24"/>
                <w:szCs w:val="24"/>
              </w:rPr>
              <w:t xml:space="preserve">Retired </w:t>
            </w:r>
          </w:p>
        </w:tc>
        <w:tc>
          <w:tcPr>
            <w:tcW w:w="1913" w:type="dxa"/>
            <w:shd w:val="clear" w:color="auto" w:fill="auto"/>
          </w:tcPr>
          <w:p w14:paraId="45A97CE8" w14:textId="77777777" w:rsidR="00DA1B68" w:rsidRPr="00EE011D" w:rsidRDefault="00DA1B68" w:rsidP="00BB482C">
            <w:pPr>
              <w:rPr>
                <w:rFonts w:cstheme="minorHAnsi"/>
                <w:sz w:val="24"/>
                <w:szCs w:val="24"/>
              </w:rPr>
            </w:pPr>
            <w:r w:rsidRPr="00EE011D">
              <w:rPr>
                <w:rFonts w:cstheme="minorHAnsi"/>
                <w:sz w:val="24"/>
                <w:szCs w:val="24"/>
              </w:rPr>
              <w:t xml:space="preserve">Dehisced wound on upper thigh after bypass graft </w:t>
            </w:r>
          </w:p>
        </w:tc>
        <w:tc>
          <w:tcPr>
            <w:tcW w:w="1157" w:type="dxa"/>
            <w:shd w:val="clear" w:color="auto" w:fill="auto"/>
          </w:tcPr>
          <w:p w14:paraId="1229B477" w14:textId="77777777" w:rsidR="00DA1B68" w:rsidRPr="00EE011D" w:rsidRDefault="00DA1B68" w:rsidP="00BB482C">
            <w:pPr>
              <w:jc w:val="center"/>
              <w:rPr>
                <w:rFonts w:cstheme="minorHAnsi"/>
                <w:sz w:val="24"/>
                <w:szCs w:val="24"/>
              </w:rPr>
            </w:pPr>
            <w:r w:rsidRPr="00EE011D">
              <w:rPr>
                <w:rFonts w:cstheme="minorHAnsi"/>
                <w:sz w:val="24"/>
                <w:szCs w:val="24"/>
              </w:rPr>
              <w:t>2</w:t>
            </w:r>
          </w:p>
        </w:tc>
        <w:tc>
          <w:tcPr>
            <w:tcW w:w="1592" w:type="dxa"/>
            <w:shd w:val="clear" w:color="auto" w:fill="auto"/>
          </w:tcPr>
          <w:p w14:paraId="64FCE716" w14:textId="77777777" w:rsidR="00DA1B68" w:rsidRPr="00EE011D" w:rsidRDefault="00DA1B68" w:rsidP="00BB482C">
            <w:pPr>
              <w:rPr>
                <w:rFonts w:cstheme="minorHAnsi"/>
                <w:sz w:val="24"/>
                <w:szCs w:val="24"/>
              </w:rPr>
            </w:pPr>
            <w:r w:rsidRPr="00EE011D">
              <w:rPr>
                <w:rFonts w:cstheme="minorHAnsi"/>
                <w:sz w:val="24"/>
                <w:szCs w:val="24"/>
              </w:rPr>
              <w:t xml:space="preserve">Diabetes  </w:t>
            </w:r>
          </w:p>
        </w:tc>
      </w:tr>
      <w:tr w:rsidR="00DA1B68" w:rsidRPr="00EE011D" w14:paraId="294B7967" w14:textId="77777777" w:rsidTr="00BB482C">
        <w:trPr>
          <w:trHeight w:val="266"/>
        </w:trPr>
        <w:tc>
          <w:tcPr>
            <w:tcW w:w="631" w:type="dxa"/>
            <w:shd w:val="clear" w:color="auto" w:fill="auto"/>
          </w:tcPr>
          <w:p w14:paraId="30960230" w14:textId="77777777" w:rsidR="00DA1B68" w:rsidRPr="00EE011D" w:rsidRDefault="00DA1B68" w:rsidP="00BB482C">
            <w:pPr>
              <w:jc w:val="center"/>
              <w:rPr>
                <w:rFonts w:cstheme="minorHAnsi"/>
                <w:sz w:val="24"/>
                <w:szCs w:val="24"/>
              </w:rPr>
            </w:pPr>
            <w:r w:rsidRPr="00EE011D">
              <w:rPr>
                <w:rFonts w:cstheme="minorHAnsi"/>
                <w:sz w:val="24"/>
                <w:szCs w:val="24"/>
              </w:rPr>
              <w:t>P3</w:t>
            </w:r>
          </w:p>
        </w:tc>
        <w:tc>
          <w:tcPr>
            <w:tcW w:w="987" w:type="dxa"/>
            <w:shd w:val="clear" w:color="auto" w:fill="auto"/>
          </w:tcPr>
          <w:p w14:paraId="05DEC3EF" w14:textId="77777777" w:rsidR="00DA1B68" w:rsidRPr="00EE011D" w:rsidRDefault="00DA1B68" w:rsidP="00BB482C">
            <w:pPr>
              <w:rPr>
                <w:rFonts w:cstheme="minorHAnsi"/>
                <w:sz w:val="24"/>
                <w:szCs w:val="24"/>
              </w:rPr>
            </w:pPr>
            <w:r w:rsidRPr="00EE011D">
              <w:rPr>
                <w:rFonts w:cstheme="minorHAnsi"/>
                <w:sz w:val="24"/>
                <w:szCs w:val="24"/>
              </w:rPr>
              <w:t xml:space="preserve">Female </w:t>
            </w:r>
          </w:p>
        </w:tc>
        <w:tc>
          <w:tcPr>
            <w:tcW w:w="632" w:type="dxa"/>
            <w:shd w:val="clear" w:color="auto" w:fill="auto"/>
          </w:tcPr>
          <w:p w14:paraId="4E0F48CB" w14:textId="77777777" w:rsidR="00DA1B68" w:rsidRPr="00EE011D" w:rsidRDefault="00DA1B68" w:rsidP="00BB482C">
            <w:pPr>
              <w:jc w:val="center"/>
              <w:rPr>
                <w:rFonts w:cstheme="minorHAnsi"/>
                <w:sz w:val="24"/>
                <w:szCs w:val="24"/>
              </w:rPr>
            </w:pPr>
            <w:r w:rsidRPr="00EE011D">
              <w:rPr>
                <w:rFonts w:cstheme="minorHAnsi"/>
                <w:sz w:val="24"/>
                <w:szCs w:val="24"/>
              </w:rPr>
              <w:t>19</w:t>
            </w:r>
          </w:p>
        </w:tc>
        <w:tc>
          <w:tcPr>
            <w:tcW w:w="2132" w:type="dxa"/>
            <w:shd w:val="clear" w:color="auto" w:fill="auto"/>
          </w:tcPr>
          <w:p w14:paraId="3B686A97" w14:textId="77777777" w:rsidR="00DA1B68" w:rsidRPr="00EE011D" w:rsidRDefault="00DA1B68" w:rsidP="00BB482C">
            <w:pPr>
              <w:rPr>
                <w:rFonts w:cstheme="minorHAnsi"/>
                <w:sz w:val="24"/>
                <w:szCs w:val="24"/>
              </w:rPr>
            </w:pPr>
            <w:r w:rsidRPr="00EE011D">
              <w:rPr>
                <w:rFonts w:cstheme="minorHAnsi"/>
                <w:sz w:val="24"/>
                <w:szCs w:val="24"/>
              </w:rPr>
              <w:t>Unemployed since surgery</w:t>
            </w:r>
          </w:p>
        </w:tc>
        <w:tc>
          <w:tcPr>
            <w:tcW w:w="1913" w:type="dxa"/>
            <w:shd w:val="clear" w:color="auto" w:fill="auto"/>
          </w:tcPr>
          <w:p w14:paraId="2FCDEA57" w14:textId="77777777" w:rsidR="00DA1B68" w:rsidRPr="00EE011D" w:rsidRDefault="00DA1B68" w:rsidP="00BB482C">
            <w:pPr>
              <w:rPr>
                <w:rFonts w:cstheme="minorHAnsi"/>
                <w:sz w:val="24"/>
                <w:szCs w:val="24"/>
              </w:rPr>
            </w:pPr>
            <w:r w:rsidRPr="00EE011D">
              <w:rPr>
                <w:rFonts w:cstheme="minorHAnsi"/>
                <w:sz w:val="24"/>
                <w:szCs w:val="24"/>
              </w:rPr>
              <w:t xml:space="preserve">Dehisced wound on leg after open fracture </w:t>
            </w:r>
          </w:p>
        </w:tc>
        <w:tc>
          <w:tcPr>
            <w:tcW w:w="1157" w:type="dxa"/>
            <w:shd w:val="clear" w:color="auto" w:fill="auto"/>
          </w:tcPr>
          <w:p w14:paraId="09A3CA06" w14:textId="77777777" w:rsidR="00DA1B68" w:rsidRPr="00EE011D" w:rsidRDefault="00DA1B68" w:rsidP="00BB482C">
            <w:pPr>
              <w:jc w:val="center"/>
              <w:rPr>
                <w:rFonts w:cstheme="minorHAnsi"/>
                <w:sz w:val="24"/>
                <w:szCs w:val="24"/>
              </w:rPr>
            </w:pPr>
            <w:r w:rsidRPr="00EE011D">
              <w:rPr>
                <w:rFonts w:cstheme="minorHAnsi"/>
                <w:sz w:val="24"/>
                <w:szCs w:val="24"/>
              </w:rPr>
              <w:t>3</w:t>
            </w:r>
          </w:p>
        </w:tc>
        <w:tc>
          <w:tcPr>
            <w:tcW w:w="1592" w:type="dxa"/>
            <w:shd w:val="clear" w:color="auto" w:fill="auto"/>
          </w:tcPr>
          <w:p w14:paraId="6B8A076B" w14:textId="77777777" w:rsidR="00DA1B68" w:rsidRPr="00EE011D" w:rsidRDefault="00DA1B68" w:rsidP="00BB482C">
            <w:pPr>
              <w:rPr>
                <w:rFonts w:cstheme="minorHAnsi"/>
                <w:b/>
                <w:sz w:val="24"/>
                <w:szCs w:val="24"/>
              </w:rPr>
            </w:pPr>
          </w:p>
        </w:tc>
      </w:tr>
      <w:tr w:rsidR="00DA1B68" w:rsidRPr="00EE011D" w14:paraId="5CFE0945" w14:textId="77777777" w:rsidTr="00BB482C">
        <w:trPr>
          <w:trHeight w:val="259"/>
        </w:trPr>
        <w:tc>
          <w:tcPr>
            <w:tcW w:w="631" w:type="dxa"/>
            <w:shd w:val="clear" w:color="auto" w:fill="auto"/>
          </w:tcPr>
          <w:p w14:paraId="4F7D1CB0" w14:textId="77777777" w:rsidR="00DA1B68" w:rsidRPr="00EE011D" w:rsidRDefault="00DA1B68" w:rsidP="00BB482C">
            <w:pPr>
              <w:jc w:val="center"/>
              <w:rPr>
                <w:rFonts w:cstheme="minorHAnsi"/>
                <w:sz w:val="24"/>
                <w:szCs w:val="24"/>
              </w:rPr>
            </w:pPr>
            <w:r w:rsidRPr="00EE011D">
              <w:rPr>
                <w:rFonts w:cstheme="minorHAnsi"/>
                <w:sz w:val="24"/>
                <w:szCs w:val="24"/>
              </w:rPr>
              <w:t>P4</w:t>
            </w:r>
          </w:p>
        </w:tc>
        <w:tc>
          <w:tcPr>
            <w:tcW w:w="987" w:type="dxa"/>
            <w:shd w:val="clear" w:color="auto" w:fill="auto"/>
          </w:tcPr>
          <w:p w14:paraId="0DC27597" w14:textId="77777777" w:rsidR="00DA1B68" w:rsidRPr="00EE011D" w:rsidRDefault="00DA1B68" w:rsidP="00BB482C">
            <w:pPr>
              <w:rPr>
                <w:rFonts w:cstheme="minorHAnsi"/>
                <w:sz w:val="24"/>
                <w:szCs w:val="24"/>
              </w:rPr>
            </w:pPr>
            <w:r w:rsidRPr="00EE011D">
              <w:rPr>
                <w:rFonts w:cstheme="minorHAnsi"/>
                <w:sz w:val="24"/>
                <w:szCs w:val="24"/>
              </w:rPr>
              <w:t xml:space="preserve">Female </w:t>
            </w:r>
          </w:p>
        </w:tc>
        <w:tc>
          <w:tcPr>
            <w:tcW w:w="632" w:type="dxa"/>
            <w:shd w:val="clear" w:color="auto" w:fill="auto"/>
          </w:tcPr>
          <w:p w14:paraId="7825D9AD" w14:textId="77777777" w:rsidR="00DA1B68" w:rsidRPr="00EE011D" w:rsidRDefault="00DA1B68" w:rsidP="00BB482C">
            <w:pPr>
              <w:jc w:val="center"/>
              <w:rPr>
                <w:rFonts w:cstheme="minorHAnsi"/>
                <w:sz w:val="24"/>
                <w:szCs w:val="24"/>
              </w:rPr>
            </w:pPr>
            <w:r w:rsidRPr="00EE011D">
              <w:rPr>
                <w:rFonts w:cstheme="minorHAnsi"/>
                <w:sz w:val="24"/>
                <w:szCs w:val="24"/>
              </w:rPr>
              <w:t>65</w:t>
            </w:r>
          </w:p>
        </w:tc>
        <w:tc>
          <w:tcPr>
            <w:tcW w:w="2132" w:type="dxa"/>
            <w:shd w:val="clear" w:color="auto" w:fill="auto"/>
          </w:tcPr>
          <w:p w14:paraId="5F1CA80C" w14:textId="77777777" w:rsidR="00DA1B68" w:rsidRPr="00EE011D" w:rsidRDefault="00DA1B68" w:rsidP="00BB482C">
            <w:pPr>
              <w:rPr>
                <w:rFonts w:cstheme="minorHAnsi"/>
                <w:sz w:val="24"/>
                <w:szCs w:val="24"/>
              </w:rPr>
            </w:pPr>
            <w:r w:rsidRPr="00EE011D">
              <w:rPr>
                <w:rFonts w:cstheme="minorHAnsi"/>
                <w:sz w:val="24"/>
                <w:szCs w:val="24"/>
              </w:rPr>
              <w:t xml:space="preserve">Retired </w:t>
            </w:r>
          </w:p>
        </w:tc>
        <w:tc>
          <w:tcPr>
            <w:tcW w:w="1913" w:type="dxa"/>
            <w:shd w:val="clear" w:color="auto" w:fill="auto"/>
          </w:tcPr>
          <w:p w14:paraId="6967CB45" w14:textId="77777777" w:rsidR="00DA1B68" w:rsidRPr="00EE011D" w:rsidRDefault="00DA1B68" w:rsidP="00BB482C">
            <w:pPr>
              <w:rPr>
                <w:rFonts w:cstheme="minorHAnsi"/>
                <w:sz w:val="24"/>
                <w:szCs w:val="24"/>
              </w:rPr>
            </w:pPr>
            <w:r w:rsidRPr="00EE011D">
              <w:rPr>
                <w:rFonts w:cstheme="minorHAnsi"/>
                <w:sz w:val="24"/>
                <w:szCs w:val="24"/>
              </w:rPr>
              <w:t xml:space="preserve">Open surgical wound  following amputation of toes </w:t>
            </w:r>
          </w:p>
        </w:tc>
        <w:tc>
          <w:tcPr>
            <w:tcW w:w="1157" w:type="dxa"/>
            <w:shd w:val="clear" w:color="auto" w:fill="auto"/>
          </w:tcPr>
          <w:p w14:paraId="4DEDFA05" w14:textId="77777777" w:rsidR="00DA1B68" w:rsidRPr="00EE011D" w:rsidRDefault="00DA1B68" w:rsidP="00BB482C">
            <w:pPr>
              <w:jc w:val="center"/>
              <w:rPr>
                <w:rFonts w:cstheme="minorHAnsi"/>
                <w:sz w:val="24"/>
                <w:szCs w:val="24"/>
              </w:rPr>
            </w:pPr>
            <w:r w:rsidRPr="00EE011D">
              <w:rPr>
                <w:rFonts w:cstheme="minorHAnsi"/>
                <w:sz w:val="24"/>
                <w:szCs w:val="24"/>
              </w:rPr>
              <w:t>12</w:t>
            </w:r>
          </w:p>
        </w:tc>
        <w:tc>
          <w:tcPr>
            <w:tcW w:w="1592" w:type="dxa"/>
            <w:shd w:val="clear" w:color="auto" w:fill="auto"/>
          </w:tcPr>
          <w:p w14:paraId="3D9D777F" w14:textId="77777777" w:rsidR="00DA1B68" w:rsidRPr="00EE011D" w:rsidRDefault="00DA1B68" w:rsidP="00BB482C">
            <w:pPr>
              <w:rPr>
                <w:rFonts w:cstheme="minorHAnsi"/>
                <w:sz w:val="24"/>
                <w:szCs w:val="24"/>
              </w:rPr>
            </w:pPr>
            <w:r w:rsidRPr="00EE011D">
              <w:rPr>
                <w:rFonts w:cstheme="minorHAnsi"/>
                <w:sz w:val="24"/>
                <w:szCs w:val="24"/>
              </w:rPr>
              <w:t xml:space="preserve">Diabetes </w:t>
            </w:r>
          </w:p>
        </w:tc>
      </w:tr>
      <w:tr w:rsidR="00DA1B68" w:rsidRPr="00EE011D" w14:paraId="23C7D8D3" w14:textId="77777777" w:rsidTr="00BB482C">
        <w:trPr>
          <w:trHeight w:val="266"/>
        </w:trPr>
        <w:tc>
          <w:tcPr>
            <w:tcW w:w="631" w:type="dxa"/>
            <w:shd w:val="clear" w:color="auto" w:fill="auto"/>
          </w:tcPr>
          <w:p w14:paraId="18B67682" w14:textId="77777777" w:rsidR="00DA1B68" w:rsidRPr="00EE011D" w:rsidRDefault="00DA1B68" w:rsidP="00BB482C">
            <w:pPr>
              <w:jc w:val="center"/>
              <w:rPr>
                <w:rFonts w:cstheme="minorHAnsi"/>
                <w:sz w:val="24"/>
                <w:szCs w:val="24"/>
              </w:rPr>
            </w:pPr>
            <w:r w:rsidRPr="00EE011D">
              <w:rPr>
                <w:rFonts w:cstheme="minorHAnsi"/>
                <w:sz w:val="24"/>
                <w:szCs w:val="24"/>
              </w:rPr>
              <w:t>P5</w:t>
            </w:r>
          </w:p>
        </w:tc>
        <w:tc>
          <w:tcPr>
            <w:tcW w:w="987" w:type="dxa"/>
            <w:shd w:val="clear" w:color="auto" w:fill="auto"/>
          </w:tcPr>
          <w:p w14:paraId="2AED15EC" w14:textId="77777777" w:rsidR="00DA1B68" w:rsidRPr="00EE011D" w:rsidRDefault="00DA1B68" w:rsidP="00BB482C">
            <w:pPr>
              <w:rPr>
                <w:rFonts w:cstheme="minorHAnsi"/>
                <w:sz w:val="24"/>
                <w:szCs w:val="24"/>
              </w:rPr>
            </w:pPr>
            <w:r w:rsidRPr="00EE011D">
              <w:rPr>
                <w:rFonts w:cstheme="minorHAnsi"/>
                <w:sz w:val="24"/>
                <w:szCs w:val="24"/>
              </w:rPr>
              <w:t>Male</w:t>
            </w:r>
          </w:p>
        </w:tc>
        <w:tc>
          <w:tcPr>
            <w:tcW w:w="632" w:type="dxa"/>
            <w:shd w:val="clear" w:color="auto" w:fill="auto"/>
          </w:tcPr>
          <w:p w14:paraId="646EB727" w14:textId="77777777" w:rsidR="00DA1B68" w:rsidRPr="00EE011D" w:rsidRDefault="00DA1B68" w:rsidP="00BB482C">
            <w:pPr>
              <w:jc w:val="center"/>
              <w:rPr>
                <w:rFonts w:cstheme="minorHAnsi"/>
                <w:sz w:val="24"/>
                <w:szCs w:val="24"/>
              </w:rPr>
            </w:pPr>
            <w:r w:rsidRPr="00EE011D">
              <w:rPr>
                <w:rFonts w:cstheme="minorHAnsi"/>
                <w:sz w:val="24"/>
                <w:szCs w:val="24"/>
              </w:rPr>
              <w:t>30</w:t>
            </w:r>
          </w:p>
        </w:tc>
        <w:tc>
          <w:tcPr>
            <w:tcW w:w="2132" w:type="dxa"/>
            <w:shd w:val="clear" w:color="auto" w:fill="auto"/>
          </w:tcPr>
          <w:p w14:paraId="06754AC2" w14:textId="77777777" w:rsidR="00DA1B68" w:rsidRPr="00EE011D" w:rsidRDefault="00DA1B68" w:rsidP="00BB482C">
            <w:pPr>
              <w:rPr>
                <w:rFonts w:cstheme="minorHAnsi"/>
                <w:sz w:val="24"/>
                <w:szCs w:val="24"/>
              </w:rPr>
            </w:pPr>
            <w:r w:rsidRPr="00EE011D">
              <w:rPr>
                <w:rFonts w:cstheme="minorHAnsi"/>
                <w:sz w:val="24"/>
                <w:szCs w:val="24"/>
              </w:rPr>
              <w:t>Employed</w:t>
            </w:r>
          </w:p>
        </w:tc>
        <w:tc>
          <w:tcPr>
            <w:tcW w:w="1913" w:type="dxa"/>
            <w:shd w:val="clear" w:color="auto" w:fill="auto"/>
          </w:tcPr>
          <w:p w14:paraId="5CC1A40E" w14:textId="77777777" w:rsidR="00DA1B68" w:rsidRPr="00EE011D" w:rsidRDefault="00DA1B68" w:rsidP="00BB482C">
            <w:pPr>
              <w:rPr>
                <w:rFonts w:cstheme="minorHAnsi"/>
                <w:sz w:val="24"/>
                <w:szCs w:val="24"/>
              </w:rPr>
            </w:pPr>
            <w:r w:rsidRPr="00EE011D">
              <w:rPr>
                <w:rFonts w:cstheme="minorHAnsi"/>
                <w:sz w:val="24"/>
                <w:szCs w:val="24"/>
              </w:rPr>
              <w:t xml:space="preserve">Dehisced wound in groin after infection </w:t>
            </w:r>
          </w:p>
        </w:tc>
        <w:tc>
          <w:tcPr>
            <w:tcW w:w="1157" w:type="dxa"/>
            <w:shd w:val="clear" w:color="auto" w:fill="auto"/>
          </w:tcPr>
          <w:p w14:paraId="0BBF940A" w14:textId="77777777" w:rsidR="00DA1B68" w:rsidRPr="00EE011D" w:rsidRDefault="00DA1B68" w:rsidP="00BB482C">
            <w:pPr>
              <w:jc w:val="center"/>
              <w:rPr>
                <w:rFonts w:cstheme="minorHAnsi"/>
                <w:sz w:val="24"/>
                <w:szCs w:val="24"/>
              </w:rPr>
            </w:pPr>
            <w:r w:rsidRPr="00EE011D">
              <w:rPr>
                <w:rFonts w:cstheme="minorHAnsi"/>
                <w:sz w:val="24"/>
                <w:szCs w:val="24"/>
              </w:rPr>
              <w:t>3</w:t>
            </w:r>
          </w:p>
        </w:tc>
        <w:tc>
          <w:tcPr>
            <w:tcW w:w="1592" w:type="dxa"/>
            <w:shd w:val="clear" w:color="auto" w:fill="auto"/>
          </w:tcPr>
          <w:p w14:paraId="4F9F0D23" w14:textId="77777777" w:rsidR="00DA1B68" w:rsidRPr="00EE011D" w:rsidRDefault="00DA1B68" w:rsidP="00BB482C">
            <w:pPr>
              <w:rPr>
                <w:rFonts w:cstheme="minorHAnsi"/>
                <w:b/>
                <w:sz w:val="24"/>
                <w:szCs w:val="24"/>
              </w:rPr>
            </w:pPr>
          </w:p>
        </w:tc>
      </w:tr>
      <w:tr w:rsidR="00DA1B68" w:rsidRPr="00EE011D" w14:paraId="2AFE7121" w14:textId="77777777" w:rsidTr="00BB482C">
        <w:trPr>
          <w:trHeight w:val="324"/>
        </w:trPr>
        <w:tc>
          <w:tcPr>
            <w:tcW w:w="631" w:type="dxa"/>
            <w:shd w:val="clear" w:color="auto" w:fill="auto"/>
          </w:tcPr>
          <w:p w14:paraId="44D5D9B7" w14:textId="77777777" w:rsidR="00DA1B68" w:rsidRPr="00EE011D" w:rsidRDefault="00DA1B68" w:rsidP="00BB482C">
            <w:pPr>
              <w:jc w:val="center"/>
              <w:rPr>
                <w:rFonts w:cstheme="minorHAnsi"/>
                <w:sz w:val="24"/>
                <w:szCs w:val="24"/>
              </w:rPr>
            </w:pPr>
            <w:r w:rsidRPr="00EE011D">
              <w:rPr>
                <w:rFonts w:cstheme="minorHAnsi"/>
                <w:sz w:val="24"/>
                <w:szCs w:val="24"/>
              </w:rPr>
              <w:t>P6</w:t>
            </w:r>
          </w:p>
        </w:tc>
        <w:tc>
          <w:tcPr>
            <w:tcW w:w="987" w:type="dxa"/>
            <w:shd w:val="clear" w:color="auto" w:fill="auto"/>
          </w:tcPr>
          <w:p w14:paraId="5B0E0AC2" w14:textId="77777777" w:rsidR="00DA1B68" w:rsidRPr="00EE011D" w:rsidRDefault="00DA1B68" w:rsidP="00BB482C">
            <w:pPr>
              <w:rPr>
                <w:rFonts w:cstheme="minorHAnsi"/>
                <w:sz w:val="24"/>
                <w:szCs w:val="24"/>
              </w:rPr>
            </w:pPr>
            <w:r w:rsidRPr="00EE011D">
              <w:rPr>
                <w:rFonts w:cstheme="minorHAnsi"/>
                <w:sz w:val="24"/>
                <w:szCs w:val="24"/>
              </w:rPr>
              <w:t>Male</w:t>
            </w:r>
          </w:p>
        </w:tc>
        <w:tc>
          <w:tcPr>
            <w:tcW w:w="632" w:type="dxa"/>
            <w:shd w:val="clear" w:color="auto" w:fill="auto"/>
          </w:tcPr>
          <w:p w14:paraId="44BFA70B" w14:textId="77777777" w:rsidR="00DA1B68" w:rsidRPr="00EE011D" w:rsidRDefault="00DA1B68" w:rsidP="00BB482C">
            <w:pPr>
              <w:jc w:val="center"/>
              <w:rPr>
                <w:rFonts w:cstheme="minorHAnsi"/>
                <w:sz w:val="24"/>
                <w:szCs w:val="24"/>
              </w:rPr>
            </w:pPr>
            <w:r w:rsidRPr="00EE011D">
              <w:rPr>
                <w:rFonts w:cstheme="minorHAnsi"/>
                <w:sz w:val="24"/>
                <w:szCs w:val="24"/>
              </w:rPr>
              <w:t>32</w:t>
            </w:r>
          </w:p>
        </w:tc>
        <w:tc>
          <w:tcPr>
            <w:tcW w:w="2132" w:type="dxa"/>
            <w:shd w:val="clear" w:color="auto" w:fill="auto"/>
          </w:tcPr>
          <w:p w14:paraId="0778206D" w14:textId="77777777" w:rsidR="00DA1B68" w:rsidRPr="00EE011D" w:rsidRDefault="00DA1B68" w:rsidP="00BB482C">
            <w:pPr>
              <w:rPr>
                <w:rFonts w:cstheme="minorHAnsi"/>
                <w:sz w:val="24"/>
                <w:szCs w:val="24"/>
              </w:rPr>
            </w:pPr>
            <w:r w:rsidRPr="00EE011D">
              <w:rPr>
                <w:rFonts w:cstheme="minorHAnsi"/>
                <w:sz w:val="24"/>
                <w:szCs w:val="24"/>
              </w:rPr>
              <w:t>Unemployed since surgery</w:t>
            </w:r>
          </w:p>
          <w:p w14:paraId="26809764" w14:textId="77777777" w:rsidR="00DA1B68" w:rsidRPr="00EE011D" w:rsidRDefault="00DA1B68" w:rsidP="00BB482C">
            <w:pPr>
              <w:rPr>
                <w:rFonts w:cstheme="minorHAnsi"/>
                <w:sz w:val="24"/>
                <w:szCs w:val="24"/>
              </w:rPr>
            </w:pPr>
          </w:p>
        </w:tc>
        <w:tc>
          <w:tcPr>
            <w:tcW w:w="1913" w:type="dxa"/>
            <w:shd w:val="clear" w:color="auto" w:fill="auto"/>
          </w:tcPr>
          <w:p w14:paraId="2E3CAE19" w14:textId="77777777" w:rsidR="00DA1B68" w:rsidRPr="00EE011D" w:rsidRDefault="00DA1B68" w:rsidP="00BB482C">
            <w:pPr>
              <w:rPr>
                <w:rFonts w:cstheme="minorHAnsi"/>
                <w:sz w:val="24"/>
                <w:szCs w:val="24"/>
              </w:rPr>
            </w:pPr>
            <w:r w:rsidRPr="00EE011D">
              <w:rPr>
                <w:rFonts w:cstheme="minorHAnsi"/>
                <w:sz w:val="24"/>
                <w:szCs w:val="24"/>
              </w:rPr>
              <w:t xml:space="preserve">Open surgical wound after abdominal surgery </w:t>
            </w:r>
          </w:p>
        </w:tc>
        <w:tc>
          <w:tcPr>
            <w:tcW w:w="1157" w:type="dxa"/>
            <w:shd w:val="clear" w:color="auto" w:fill="auto"/>
          </w:tcPr>
          <w:p w14:paraId="68EFB598" w14:textId="77777777" w:rsidR="00DA1B68" w:rsidRPr="00EE011D" w:rsidRDefault="00DA1B68" w:rsidP="00BB482C">
            <w:pPr>
              <w:jc w:val="center"/>
              <w:rPr>
                <w:rFonts w:cstheme="minorHAnsi"/>
                <w:sz w:val="24"/>
                <w:szCs w:val="24"/>
              </w:rPr>
            </w:pPr>
            <w:r w:rsidRPr="00EE011D">
              <w:rPr>
                <w:rFonts w:cstheme="minorHAnsi"/>
                <w:sz w:val="24"/>
                <w:szCs w:val="24"/>
              </w:rPr>
              <w:t>2</w:t>
            </w:r>
          </w:p>
        </w:tc>
        <w:tc>
          <w:tcPr>
            <w:tcW w:w="1592" w:type="dxa"/>
            <w:shd w:val="clear" w:color="auto" w:fill="auto"/>
          </w:tcPr>
          <w:p w14:paraId="4F16711E" w14:textId="77777777" w:rsidR="00DA1B68" w:rsidRPr="00EE011D" w:rsidRDefault="00DA1B68" w:rsidP="00BB482C">
            <w:pPr>
              <w:rPr>
                <w:rFonts w:cstheme="minorHAnsi"/>
                <w:b/>
                <w:sz w:val="24"/>
                <w:szCs w:val="24"/>
              </w:rPr>
            </w:pPr>
          </w:p>
        </w:tc>
      </w:tr>
      <w:tr w:rsidR="00DA1B68" w:rsidRPr="00EE011D" w14:paraId="25C4C3D6" w14:textId="77777777" w:rsidTr="00BB482C">
        <w:trPr>
          <w:trHeight w:val="259"/>
        </w:trPr>
        <w:tc>
          <w:tcPr>
            <w:tcW w:w="631" w:type="dxa"/>
            <w:shd w:val="clear" w:color="auto" w:fill="auto"/>
          </w:tcPr>
          <w:p w14:paraId="7E46C1AC" w14:textId="77777777" w:rsidR="00DA1B68" w:rsidRPr="00EE011D" w:rsidRDefault="00DA1B68" w:rsidP="00BB482C">
            <w:pPr>
              <w:jc w:val="center"/>
              <w:rPr>
                <w:rFonts w:cstheme="minorHAnsi"/>
                <w:sz w:val="24"/>
                <w:szCs w:val="24"/>
              </w:rPr>
            </w:pPr>
            <w:r w:rsidRPr="00EE011D">
              <w:rPr>
                <w:rFonts w:cstheme="minorHAnsi"/>
                <w:sz w:val="24"/>
                <w:szCs w:val="24"/>
              </w:rPr>
              <w:t>P7</w:t>
            </w:r>
          </w:p>
        </w:tc>
        <w:tc>
          <w:tcPr>
            <w:tcW w:w="987" w:type="dxa"/>
            <w:shd w:val="clear" w:color="auto" w:fill="auto"/>
          </w:tcPr>
          <w:p w14:paraId="7B80D6A5" w14:textId="77777777" w:rsidR="00DA1B68" w:rsidRPr="00EE011D" w:rsidRDefault="00DA1B68" w:rsidP="00BB482C">
            <w:pPr>
              <w:rPr>
                <w:rFonts w:cstheme="minorHAnsi"/>
                <w:sz w:val="24"/>
                <w:szCs w:val="24"/>
              </w:rPr>
            </w:pPr>
            <w:r w:rsidRPr="00EE011D">
              <w:rPr>
                <w:rFonts w:cstheme="minorHAnsi"/>
                <w:sz w:val="24"/>
                <w:szCs w:val="24"/>
              </w:rPr>
              <w:t xml:space="preserve">Female </w:t>
            </w:r>
          </w:p>
        </w:tc>
        <w:tc>
          <w:tcPr>
            <w:tcW w:w="632" w:type="dxa"/>
            <w:shd w:val="clear" w:color="auto" w:fill="auto"/>
          </w:tcPr>
          <w:p w14:paraId="18B77F31" w14:textId="77777777" w:rsidR="00DA1B68" w:rsidRPr="00EE011D" w:rsidRDefault="00DA1B68" w:rsidP="00BB482C">
            <w:pPr>
              <w:jc w:val="center"/>
              <w:rPr>
                <w:rFonts w:cstheme="minorHAnsi"/>
                <w:sz w:val="24"/>
                <w:szCs w:val="24"/>
              </w:rPr>
            </w:pPr>
            <w:r w:rsidRPr="00EE011D">
              <w:rPr>
                <w:rFonts w:cstheme="minorHAnsi"/>
                <w:sz w:val="24"/>
                <w:szCs w:val="24"/>
              </w:rPr>
              <w:t>44</w:t>
            </w:r>
          </w:p>
        </w:tc>
        <w:tc>
          <w:tcPr>
            <w:tcW w:w="2132" w:type="dxa"/>
            <w:shd w:val="clear" w:color="auto" w:fill="auto"/>
          </w:tcPr>
          <w:p w14:paraId="52972908" w14:textId="77777777" w:rsidR="00DA1B68" w:rsidRPr="00EE011D" w:rsidRDefault="00DA1B68" w:rsidP="00BB482C">
            <w:pPr>
              <w:rPr>
                <w:rFonts w:cstheme="minorHAnsi"/>
                <w:sz w:val="24"/>
                <w:szCs w:val="24"/>
              </w:rPr>
            </w:pPr>
            <w:r w:rsidRPr="00EE011D">
              <w:rPr>
                <w:rFonts w:cstheme="minorHAnsi"/>
                <w:sz w:val="24"/>
                <w:szCs w:val="24"/>
              </w:rPr>
              <w:t xml:space="preserve">Employed </w:t>
            </w:r>
          </w:p>
        </w:tc>
        <w:tc>
          <w:tcPr>
            <w:tcW w:w="1913" w:type="dxa"/>
            <w:shd w:val="clear" w:color="auto" w:fill="auto"/>
          </w:tcPr>
          <w:p w14:paraId="0C0DF485" w14:textId="77777777" w:rsidR="00DA1B68" w:rsidRPr="00EE011D" w:rsidRDefault="00DA1B68" w:rsidP="00BB482C">
            <w:pPr>
              <w:rPr>
                <w:rFonts w:cstheme="minorHAnsi"/>
                <w:sz w:val="24"/>
                <w:szCs w:val="24"/>
              </w:rPr>
            </w:pPr>
            <w:r w:rsidRPr="00EE011D">
              <w:rPr>
                <w:rFonts w:cstheme="minorHAnsi"/>
                <w:sz w:val="24"/>
                <w:szCs w:val="24"/>
              </w:rPr>
              <w:t xml:space="preserve">Open surgical wound after drainage of abscess in axilla </w:t>
            </w:r>
          </w:p>
        </w:tc>
        <w:tc>
          <w:tcPr>
            <w:tcW w:w="1157" w:type="dxa"/>
            <w:shd w:val="clear" w:color="auto" w:fill="auto"/>
          </w:tcPr>
          <w:p w14:paraId="0E6A5947" w14:textId="77777777" w:rsidR="00DA1B68" w:rsidRPr="00EE011D" w:rsidRDefault="00DA1B68" w:rsidP="00BB482C">
            <w:pPr>
              <w:jc w:val="center"/>
              <w:rPr>
                <w:rFonts w:cstheme="minorHAnsi"/>
                <w:sz w:val="24"/>
                <w:szCs w:val="24"/>
              </w:rPr>
            </w:pPr>
            <w:r w:rsidRPr="00EE011D">
              <w:rPr>
                <w:rFonts w:cstheme="minorHAnsi"/>
                <w:sz w:val="24"/>
                <w:szCs w:val="24"/>
              </w:rPr>
              <w:t>1.5</w:t>
            </w:r>
          </w:p>
        </w:tc>
        <w:tc>
          <w:tcPr>
            <w:tcW w:w="1592" w:type="dxa"/>
            <w:shd w:val="clear" w:color="auto" w:fill="auto"/>
          </w:tcPr>
          <w:p w14:paraId="20EFACCC" w14:textId="77777777" w:rsidR="00DA1B68" w:rsidRPr="00EE011D" w:rsidRDefault="00DA1B68" w:rsidP="00BB482C">
            <w:pPr>
              <w:rPr>
                <w:rFonts w:cstheme="minorHAnsi"/>
                <w:sz w:val="24"/>
                <w:szCs w:val="24"/>
              </w:rPr>
            </w:pPr>
          </w:p>
        </w:tc>
      </w:tr>
      <w:tr w:rsidR="00DA1B68" w:rsidRPr="00EE011D" w14:paraId="042AE192" w14:textId="77777777" w:rsidTr="00BB482C">
        <w:trPr>
          <w:trHeight w:val="266"/>
        </w:trPr>
        <w:tc>
          <w:tcPr>
            <w:tcW w:w="631" w:type="dxa"/>
            <w:shd w:val="clear" w:color="auto" w:fill="auto"/>
          </w:tcPr>
          <w:p w14:paraId="0899A54A" w14:textId="77777777" w:rsidR="00DA1B68" w:rsidRPr="00EE011D" w:rsidRDefault="00DA1B68" w:rsidP="00BB482C">
            <w:pPr>
              <w:jc w:val="center"/>
              <w:rPr>
                <w:rFonts w:cstheme="minorHAnsi"/>
                <w:sz w:val="24"/>
                <w:szCs w:val="24"/>
              </w:rPr>
            </w:pPr>
            <w:r w:rsidRPr="00EE011D">
              <w:rPr>
                <w:rFonts w:cstheme="minorHAnsi"/>
                <w:sz w:val="24"/>
                <w:szCs w:val="24"/>
              </w:rPr>
              <w:t>P8</w:t>
            </w:r>
          </w:p>
        </w:tc>
        <w:tc>
          <w:tcPr>
            <w:tcW w:w="987" w:type="dxa"/>
            <w:shd w:val="clear" w:color="auto" w:fill="auto"/>
          </w:tcPr>
          <w:p w14:paraId="0966B25F" w14:textId="77777777" w:rsidR="00DA1B68" w:rsidRPr="00EE011D" w:rsidRDefault="00DA1B68" w:rsidP="00BB482C">
            <w:pPr>
              <w:rPr>
                <w:rFonts w:cstheme="minorHAnsi"/>
                <w:sz w:val="24"/>
                <w:szCs w:val="24"/>
              </w:rPr>
            </w:pPr>
            <w:r w:rsidRPr="00EE011D">
              <w:rPr>
                <w:rFonts w:cstheme="minorHAnsi"/>
                <w:sz w:val="24"/>
                <w:szCs w:val="24"/>
              </w:rPr>
              <w:t xml:space="preserve">Male </w:t>
            </w:r>
          </w:p>
        </w:tc>
        <w:tc>
          <w:tcPr>
            <w:tcW w:w="632" w:type="dxa"/>
            <w:shd w:val="clear" w:color="auto" w:fill="auto"/>
          </w:tcPr>
          <w:p w14:paraId="43D5999D" w14:textId="77777777" w:rsidR="00DA1B68" w:rsidRPr="00EE011D" w:rsidRDefault="00DA1B68" w:rsidP="00BB482C">
            <w:pPr>
              <w:jc w:val="center"/>
              <w:rPr>
                <w:rFonts w:cstheme="minorHAnsi"/>
                <w:sz w:val="24"/>
                <w:szCs w:val="24"/>
              </w:rPr>
            </w:pPr>
            <w:r w:rsidRPr="00EE011D">
              <w:rPr>
                <w:rFonts w:cstheme="minorHAnsi"/>
                <w:sz w:val="24"/>
                <w:szCs w:val="24"/>
              </w:rPr>
              <w:t>52</w:t>
            </w:r>
          </w:p>
        </w:tc>
        <w:tc>
          <w:tcPr>
            <w:tcW w:w="2132" w:type="dxa"/>
            <w:shd w:val="clear" w:color="auto" w:fill="auto"/>
          </w:tcPr>
          <w:p w14:paraId="7472F13A" w14:textId="77777777" w:rsidR="00DA1B68" w:rsidRPr="00EE011D" w:rsidRDefault="00DA1B68" w:rsidP="00BB482C">
            <w:pPr>
              <w:rPr>
                <w:rFonts w:cstheme="minorHAnsi"/>
                <w:sz w:val="24"/>
                <w:szCs w:val="24"/>
              </w:rPr>
            </w:pPr>
            <w:r w:rsidRPr="00EE011D">
              <w:rPr>
                <w:rFonts w:cstheme="minorHAnsi"/>
                <w:sz w:val="24"/>
                <w:szCs w:val="24"/>
              </w:rPr>
              <w:t xml:space="preserve">Unemployed since surgery </w:t>
            </w:r>
          </w:p>
        </w:tc>
        <w:tc>
          <w:tcPr>
            <w:tcW w:w="1913" w:type="dxa"/>
            <w:shd w:val="clear" w:color="auto" w:fill="auto"/>
          </w:tcPr>
          <w:p w14:paraId="789D2C10" w14:textId="77777777" w:rsidR="00DA1B68" w:rsidRPr="00EE011D" w:rsidRDefault="00DA1B68" w:rsidP="00BB482C">
            <w:pPr>
              <w:rPr>
                <w:rFonts w:cstheme="minorHAnsi"/>
                <w:sz w:val="24"/>
                <w:szCs w:val="24"/>
              </w:rPr>
            </w:pPr>
            <w:r w:rsidRPr="00EE011D">
              <w:rPr>
                <w:rFonts w:cstheme="minorHAnsi"/>
                <w:sz w:val="24"/>
                <w:szCs w:val="24"/>
              </w:rPr>
              <w:t>Dehisced abdominal wound</w:t>
            </w:r>
          </w:p>
        </w:tc>
        <w:tc>
          <w:tcPr>
            <w:tcW w:w="1157" w:type="dxa"/>
            <w:shd w:val="clear" w:color="auto" w:fill="auto"/>
          </w:tcPr>
          <w:p w14:paraId="40B05487" w14:textId="77777777" w:rsidR="00DA1B68" w:rsidRPr="00EE011D" w:rsidRDefault="00DA1B68" w:rsidP="00BB482C">
            <w:pPr>
              <w:jc w:val="center"/>
              <w:rPr>
                <w:rFonts w:cstheme="minorHAnsi"/>
                <w:sz w:val="24"/>
                <w:szCs w:val="24"/>
              </w:rPr>
            </w:pPr>
            <w:r w:rsidRPr="00EE011D">
              <w:rPr>
                <w:rFonts w:cstheme="minorHAnsi"/>
                <w:sz w:val="24"/>
                <w:szCs w:val="24"/>
              </w:rPr>
              <w:t>24</w:t>
            </w:r>
          </w:p>
        </w:tc>
        <w:tc>
          <w:tcPr>
            <w:tcW w:w="1592" w:type="dxa"/>
            <w:shd w:val="clear" w:color="auto" w:fill="auto"/>
          </w:tcPr>
          <w:p w14:paraId="47A79C7A" w14:textId="77777777" w:rsidR="00DA1B68" w:rsidRPr="00EE011D" w:rsidRDefault="00DA1B68" w:rsidP="00BB482C">
            <w:pPr>
              <w:rPr>
                <w:rFonts w:cstheme="minorHAnsi"/>
                <w:sz w:val="24"/>
                <w:szCs w:val="24"/>
              </w:rPr>
            </w:pPr>
          </w:p>
        </w:tc>
      </w:tr>
      <w:tr w:rsidR="00DA1B68" w:rsidRPr="00EE011D" w14:paraId="742681D8" w14:textId="77777777" w:rsidTr="00BB482C">
        <w:trPr>
          <w:trHeight w:val="460"/>
        </w:trPr>
        <w:tc>
          <w:tcPr>
            <w:tcW w:w="631" w:type="dxa"/>
            <w:shd w:val="clear" w:color="auto" w:fill="auto"/>
          </w:tcPr>
          <w:p w14:paraId="7C1C4B11" w14:textId="77777777" w:rsidR="00DA1B68" w:rsidRPr="00EE011D" w:rsidRDefault="00DA1B68" w:rsidP="00BB482C">
            <w:pPr>
              <w:jc w:val="center"/>
              <w:rPr>
                <w:rFonts w:cstheme="minorHAnsi"/>
                <w:sz w:val="24"/>
                <w:szCs w:val="24"/>
              </w:rPr>
            </w:pPr>
            <w:r w:rsidRPr="00EE011D">
              <w:rPr>
                <w:rFonts w:cstheme="minorHAnsi"/>
                <w:sz w:val="24"/>
                <w:szCs w:val="24"/>
              </w:rPr>
              <w:t>P9</w:t>
            </w:r>
          </w:p>
        </w:tc>
        <w:tc>
          <w:tcPr>
            <w:tcW w:w="987" w:type="dxa"/>
            <w:shd w:val="clear" w:color="auto" w:fill="auto"/>
          </w:tcPr>
          <w:p w14:paraId="6478D1BF" w14:textId="77777777" w:rsidR="00DA1B68" w:rsidRPr="00EE011D" w:rsidRDefault="00DA1B68" w:rsidP="00BB482C">
            <w:pPr>
              <w:rPr>
                <w:rFonts w:cstheme="minorHAnsi"/>
                <w:sz w:val="24"/>
                <w:szCs w:val="24"/>
              </w:rPr>
            </w:pPr>
            <w:r w:rsidRPr="00EE011D">
              <w:rPr>
                <w:rFonts w:cstheme="minorHAnsi"/>
                <w:sz w:val="24"/>
                <w:szCs w:val="24"/>
              </w:rPr>
              <w:t xml:space="preserve">Male </w:t>
            </w:r>
          </w:p>
        </w:tc>
        <w:tc>
          <w:tcPr>
            <w:tcW w:w="632" w:type="dxa"/>
            <w:shd w:val="clear" w:color="auto" w:fill="auto"/>
          </w:tcPr>
          <w:p w14:paraId="0A136EEC" w14:textId="77777777" w:rsidR="00DA1B68" w:rsidRPr="00EE011D" w:rsidRDefault="00DA1B68" w:rsidP="00BB482C">
            <w:pPr>
              <w:jc w:val="center"/>
              <w:rPr>
                <w:rFonts w:cstheme="minorHAnsi"/>
                <w:sz w:val="24"/>
                <w:szCs w:val="24"/>
              </w:rPr>
            </w:pPr>
            <w:r w:rsidRPr="00EE011D">
              <w:rPr>
                <w:rFonts w:cstheme="minorHAnsi"/>
                <w:sz w:val="24"/>
                <w:szCs w:val="24"/>
              </w:rPr>
              <w:t>76</w:t>
            </w:r>
          </w:p>
        </w:tc>
        <w:tc>
          <w:tcPr>
            <w:tcW w:w="2132" w:type="dxa"/>
            <w:shd w:val="clear" w:color="auto" w:fill="auto"/>
          </w:tcPr>
          <w:p w14:paraId="269301BE" w14:textId="77777777" w:rsidR="00DA1B68" w:rsidRPr="00EE011D" w:rsidRDefault="00DA1B68" w:rsidP="00BB482C">
            <w:pPr>
              <w:rPr>
                <w:rFonts w:cstheme="minorHAnsi"/>
                <w:sz w:val="24"/>
                <w:szCs w:val="24"/>
              </w:rPr>
            </w:pPr>
            <w:r w:rsidRPr="00EE011D">
              <w:rPr>
                <w:rFonts w:cstheme="minorHAnsi"/>
                <w:sz w:val="24"/>
                <w:szCs w:val="24"/>
              </w:rPr>
              <w:t xml:space="preserve">Retired </w:t>
            </w:r>
          </w:p>
        </w:tc>
        <w:tc>
          <w:tcPr>
            <w:tcW w:w="1913" w:type="dxa"/>
            <w:shd w:val="clear" w:color="auto" w:fill="auto"/>
          </w:tcPr>
          <w:p w14:paraId="70B69DBA" w14:textId="77777777" w:rsidR="00DA1B68" w:rsidRPr="00EE011D" w:rsidRDefault="00DA1B68" w:rsidP="00BB482C">
            <w:pPr>
              <w:rPr>
                <w:rFonts w:cstheme="minorHAnsi"/>
                <w:sz w:val="24"/>
                <w:szCs w:val="24"/>
              </w:rPr>
            </w:pPr>
            <w:r w:rsidRPr="00EE011D">
              <w:rPr>
                <w:rFonts w:cstheme="minorHAnsi"/>
                <w:sz w:val="24"/>
                <w:szCs w:val="24"/>
              </w:rPr>
              <w:t>Non-healing abdominal wound following surgery for bowel cancer</w:t>
            </w:r>
          </w:p>
        </w:tc>
        <w:tc>
          <w:tcPr>
            <w:tcW w:w="1157" w:type="dxa"/>
            <w:shd w:val="clear" w:color="auto" w:fill="auto"/>
          </w:tcPr>
          <w:p w14:paraId="28CDE241" w14:textId="77777777" w:rsidR="00DA1B68" w:rsidRPr="00EE011D" w:rsidRDefault="00DA1B68" w:rsidP="00BB482C">
            <w:pPr>
              <w:jc w:val="center"/>
              <w:rPr>
                <w:rFonts w:cstheme="minorHAnsi"/>
                <w:sz w:val="24"/>
                <w:szCs w:val="24"/>
              </w:rPr>
            </w:pPr>
            <w:r w:rsidRPr="00EE011D">
              <w:rPr>
                <w:rFonts w:cstheme="minorHAnsi"/>
                <w:sz w:val="24"/>
                <w:szCs w:val="24"/>
              </w:rPr>
              <w:t>60</w:t>
            </w:r>
          </w:p>
        </w:tc>
        <w:tc>
          <w:tcPr>
            <w:tcW w:w="1592" w:type="dxa"/>
            <w:shd w:val="clear" w:color="auto" w:fill="auto"/>
          </w:tcPr>
          <w:p w14:paraId="7D6DB0D9" w14:textId="77777777" w:rsidR="00DA1B68" w:rsidRPr="00EE011D" w:rsidRDefault="00DA1B68" w:rsidP="00BB482C">
            <w:pPr>
              <w:rPr>
                <w:rFonts w:cstheme="minorHAnsi"/>
                <w:sz w:val="24"/>
                <w:szCs w:val="24"/>
              </w:rPr>
            </w:pPr>
          </w:p>
        </w:tc>
      </w:tr>
      <w:tr w:rsidR="00DA1B68" w:rsidRPr="00EE011D" w14:paraId="0B5C9084" w14:textId="77777777" w:rsidTr="00BB482C">
        <w:trPr>
          <w:trHeight w:val="364"/>
        </w:trPr>
        <w:tc>
          <w:tcPr>
            <w:tcW w:w="631" w:type="dxa"/>
            <w:shd w:val="clear" w:color="auto" w:fill="auto"/>
          </w:tcPr>
          <w:p w14:paraId="045035FB" w14:textId="77777777" w:rsidR="00DA1B68" w:rsidRPr="00EE011D" w:rsidRDefault="00DA1B68" w:rsidP="00BB482C">
            <w:pPr>
              <w:jc w:val="center"/>
              <w:rPr>
                <w:rFonts w:cstheme="minorHAnsi"/>
                <w:sz w:val="24"/>
                <w:szCs w:val="24"/>
              </w:rPr>
            </w:pPr>
            <w:r w:rsidRPr="00EE011D">
              <w:rPr>
                <w:rFonts w:cstheme="minorHAnsi"/>
                <w:sz w:val="24"/>
                <w:szCs w:val="24"/>
              </w:rPr>
              <w:t>P10</w:t>
            </w:r>
          </w:p>
        </w:tc>
        <w:tc>
          <w:tcPr>
            <w:tcW w:w="987" w:type="dxa"/>
            <w:shd w:val="clear" w:color="auto" w:fill="auto"/>
          </w:tcPr>
          <w:p w14:paraId="14339110" w14:textId="77777777" w:rsidR="00DA1B68" w:rsidRPr="00EE011D" w:rsidRDefault="00DA1B68" w:rsidP="00BB482C">
            <w:pPr>
              <w:rPr>
                <w:rFonts w:cstheme="minorHAnsi"/>
                <w:sz w:val="24"/>
                <w:szCs w:val="24"/>
              </w:rPr>
            </w:pPr>
            <w:r w:rsidRPr="00EE011D">
              <w:rPr>
                <w:rFonts w:cstheme="minorHAnsi"/>
                <w:sz w:val="24"/>
                <w:szCs w:val="24"/>
              </w:rPr>
              <w:t xml:space="preserve">Male </w:t>
            </w:r>
          </w:p>
        </w:tc>
        <w:tc>
          <w:tcPr>
            <w:tcW w:w="632" w:type="dxa"/>
            <w:shd w:val="clear" w:color="auto" w:fill="auto"/>
          </w:tcPr>
          <w:p w14:paraId="1950D31B" w14:textId="77777777" w:rsidR="00DA1B68" w:rsidRPr="00EE011D" w:rsidRDefault="00DA1B68" w:rsidP="00BB482C">
            <w:pPr>
              <w:jc w:val="center"/>
              <w:rPr>
                <w:rFonts w:cstheme="minorHAnsi"/>
                <w:sz w:val="24"/>
                <w:szCs w:val="24"/>
              </w:rPr>
            </w:pPr>
            <w:r w:rsidRPr="00EE011D">
              <w:rPr>
                <w:rFonts w:cstheme="minorHAnsi"/>
                <w:sz w:val="24"/>
                <w:szCs w:val="24"/>
              </w:rPr>
              <w:t>64</w:t>
            </w:r>
          </w:p>
        </w:tc>
        <w:tc>
          <w:tcPr>
            <w:tcW w:w="2132" w:type="dxa"/>
            <w:shd w:val="clear" w:color="auto" w:fill="auto"/>
          </w:tcPr>
          <w:p w14:paraId="4CBF6071" w14:textId="77777777" w:rsidR="00DA1B68" w:rsidRPr="00EE011D" w:rsidRDefault="00DA1B68" w:rsidP="00BB482C">
            <w:pPr>
              <w:rPr>
                <w:rFonts w:cstheme="minorHAnsi"/>
                <w:sz w:val="24"/>
                <w:szCs w:val="24"/>
              </w:rPr>
            </w:pPr>
            <w:r w:rsidRPr="00EE011D">
              <w:rPr>
                <w:rFonts w:cstheme="minorHAnsi"/>
                <w:sz w:val="24"/>
                <w:szCs w:val="24"/>
              </w:rPr>
              <w:t xml:space="preserve">Early retirement due to work injury </w:t>
            </w:r>
          </w:p>
        </w:tc>
        <w:tc>
          <w:tcPr>
            <w:tcW w:w="1913" w:type="dxa"/>
            <w:shd w:val="clear" w:color="auto" w:fill="auto"/>
          </w:tcPr>
          <w:p w14:paraId="64E39A47" w14:textId="77777777" w:rsidR="00DA1B68" w:rsidRPr="00EE011D" w:rsidRDefault="00DA1B68" w:rsidP="00BB482C">
            <w:pPr>
              <w:rPr>
                <w:rFonts w:cstheme="minorHAnsi"/>
                <w:sz w:val="24"/>
                <w:szCs w:val="24"/>
              </w:rPr>
            </w:pPr>
            <w:r w:rsidRPr="00EE011D">
              <w:rPr>
                <w:rFonts w:cstheme="minorHAnsi"/>
                <w:sz w:val="24"/>
                <w:szCs w:val="24"/>
              </w:rPr>
              <w:t>Open surgical wound following amputation of toes; had had skin graft</w:t>
            </w:r>
          </w:p>
        </w:tc>
        <w:tc>
          <w:tcPr>
            <w:tcW w:w="1157" w:type="dxa"/>
            <w:shd w:val="clear" w:color="auto" w:fill="auto"/>
          </w:tcPr>
          <w:p w14:paraId="0AA27DB9" w14:textId="77777777" w:rsidR="00DA1B68" w:rsidRPr="00EE011D" w:rsidRDefault="00DA1B68" w:rsidP="00BB482C">
            <w:pPr>
              <w:jc w:val="center"/>
              <w:rPr>
                <w:rFonts w:cstheme="minorHAnsi"/>
                <w:sz w:val="24"/>
                <w:szCs w:val="24"/>
              </w:rPr>
            </w:pPr>
            <w:r w:rsidRPr="00EE011D">
              <w:rPr>
                <w:rFonts w:cstheme="minorHAnsi"/>
                <w:sz w:val="24"/>
                <w:szCs w:val="24"/>
              </w:rPr>
              <w:t>5</w:t>
            </w:r>
          </w:p>
        </w:tc>
        <w:tc>
          <w:tcPr>
            <w:tcW w:w="1592" w:type="dxa"/>
            <w:shd w:val="clear" w:color="auto" w:fill="auto"/>
          </w:tcPr>
          <w:p w14:paraId="16BDD337" w14:textId="77777777" w:rsidR="00DA1B68" w:rsidRPr="00EE011D" w:rsidRDefault="00DA1B68" w:rsidP="00BB482C">
            <w:pPr>
              <w:rPr>
                <w:rFonts w:cstheme="minorHAnsi"/>
                <w:sz w:val="24"/>
                <w:szCs w:val="24"/>
              </w:rPr>
            </w:pPr>
          </w:p>
        </w:tc>
      </w:tr>
      <w:tr w:rsidR="00DA1B68" w:rsidRPr="00EE011D" w14:paraId="48AEA25A" w14:textId="77777777" w:rsidTr="00BB482C">
        <w:trPr>
          <w:trHeight w:val="331"/>
        </w:trPr>
        <w:tc>
          <w:tcPr>
            <w:tcW w:w="631" w:type="dxa"/>
            <w:shd w:val="clear" w:color="auto" w:fill="auto"/>
          </w:tcPr>
          <w:p w14:paraId="7920DFE2" w14:textId="77777777" w:rsidR="00DA1B68" w:rsidRPr="00EE011D" w:rsidRDefault="00DA1B68" w:rsidP="00BB482C">
            <w:pPr>
              <w:jc w:val="center"/>
              <w:rPr>
                <w:rFonts w:cstheme="minorHAnsi"/>
                <w:sz w:val="24"/>
                <w:szCs w:val="24"/>
              </w:rPr>
            </w:pPr>
            <w:r w:rsidRPr="00EE011D">
              <w:rPr>
                <w:rFonts w:cstheme="minorHAnsi"/>
                <w:sz w:val="24"/>
                <w:szCs w:val="24"/>
              </w:rPr>
              <w:t>P11</w:t>
            </w:r>
          </w:p>
        </w:tc>
        <w:tc>
          <w:tcPr>
            <w:tcW w:w="987" w:type="dxa"/>
            <w:shd w:val="clear" w:color="auto" w:fill="auto"/>
          </w:tcPr>
          <w:p w14:paraId="7D39C953" w14:textId="77777777" w:rsidR="00DA1B68" w:rsidRPr="00EE011D" w:rsidRDefault="00DA1B68" w:rsidP="00BB482C">
            <w:pPr>
              <w:rPr>
                <w:rFonts w:cstheme="minorHAnsi"/>
                <w:sz w:val="24"/>
                <w:szCs w:val="24"/>
              </w:rPr>
            </w:pPr>
            <w:r w:rsidRPr="00EE011D">
              <w:rPr>
                <w:rFonts w:cstheme="minorHAnsi"/>
                <w:sz w:val="24"/>
                <w:szCs w:val="24"/>
              </w:rPr>
              <w:t xml:space="preserve">Male </w:t>
            </w:r>
          </w:p>
        </w:tc>
        <w:tc>
          <w:tcPr>
            <w:tcW w:w="632" w:type="dxa"/>
            <w:shd w:val="clear" w:color="auto" w:fill="auto"/>
          </w:tcPr>
          <w:p w14:paraId="2CED6878" w14:textId="77777777" w:rsidR="00DA1B68" w:rsidRPr="00EE011D" w:rsidRDefault="00DA1B68" w:rsidP="00BB482C">
            <w:pPr>
              <w:jc w:val="center"/>
              <w:rPr>
                <w:rFonts w:cstheme="minorHAnsi"/>
                <w:sz w:val="24"/>
                <w:szCs w:val="24"/>
              </w:rPr>
            </w:pPr>
            <w:r w:rsidRPr="00EE011D">
              <w:rPr>
                <w:rFonts w:cstheme="minorHAnsi"/>
                <w:sz w:val="24"/>
                <w:szCs w:val="24"/>
              </w:rPr>
              <w:t>45</w:t>
            </w:r>
          </w:p>
        </w:tc>
        <w:tc>
          <w:tcPr>
            <w:tcW w:w="2132" w:type="dxa"/>
            <w:shd w:val="clear" w:color="auto" w:fill="auto"/>
          </w:tcPr>
          <w:p w14:paraId="2ACD8C0D" w14:textId="77777777" w:rsidR="00DA1B68" w:rsidRPr="00EE011D" w:rsidRDefault="00DA1B68" w:rsidP="00BB482C">
            <w:pPr>
              <w:rPr>
                <w:rFonts w:cstheme="minorHAnsi"/>
                <w:sz w:val="24"/>
                <w:szCs w:val="24"/>
              </w:rPr>
            </w:pPr>
            <w:r w:rsidRPr="00EE011D">
              <w:rPr>
                <w:rFonts w:cstheme="minorHAnsi"/>
                <w:sz w:val="24"/>
                <w:szCs w:val="24"/>
              </w:rPr>
              <w:t xml:space="preserve">Unemployed since surgery </w:t>
            </w:r>
          </w:p>
          <w:p w14:paraId="2A829B00" w14:textId="77777777" w:rsidR="00DA1B68" w:rsidRPr="00EE011D" w:rsidRDefault="00DA1B68" w:rsidP="00BB482C">
            <w:pPr>
              <w:rPr>
                <w:rFonts w:cstheme="minorHAnsi"/>
                <w:sz w:val="24"/>
                <w:szCs w:val="24"/>
              </w:rPr>
            </w:pPr>
            <w:r w:rsidRPr="00EE011D">
              <w:rPr>
                <w:rFonts w:cstheme="minorHAnsi"/>
                <w:sz w:val="24"/>
                <w:szCs w:val="24"/>
              </w:rPr>
              <w:t xml:space="preserve"> </w:t>
            </w:r>
          </w:p>
        </w:tc>
        <w:tc>
          <w:tcPr>
            <w:tcW w:w="1913" w:type="dxa"/>
            <w:shd w:val="clear" w:color="auto" w:fill="auto"/>
          </w:tcPr>
          <w:p w14:paraId="6F812564" w14:textId="77777777" w:rsidR="00DA1B68" w:rsidRPr="00EE011D" w:rsidRDefault="00DA1B68" w:rsidP="00BB482C">
            <w:pPr>
              <w:rPr>
                <w:rFonts w:cstheme="minorHAnsi"/>
                <w:sz w:val="24"/>
                <w:szCs w:val="24"/>
              </w:rPr>
            </w:pPr>
            <w:r w:rsidRPr="00EE011D">
              <w:rPr>
                <w:rFonts w:cstheme="minorHAnsi"/>
                <w:sz w:val="24"/>
                <w:szCs w:val="24"/>
              </w:rPr>
              <w:t xml:space="preserve">Dehisced wound due to infection after surgery for Crohn’s disease </w:t>
            </w:r>
          </w:p>
        </w:tc>
        <w:tc>
          <w:tcPr>
            <w:tcW w:w="1157" w:type="dxa"/>
            <w:shd w:val="clear" w:color="auto" w:fill="auto"/>
          </w:tcPr>
          <w:p w14:paraId="488457BA" w14:textId="77777777" w:rsidR="00DA1B68" w:rsidRPr="00EE011D" w:rsidRDefault="00DA1B68" w:rsidP="00BB482C">
            <w:pPr>
              <w:jc w:val="center"/>
              <w:rPr>
                <w:rFonts w:cstheme="minorHAnsi"/>
                <w:sz w:val="24"/>
                <w:szCs w:val="24"/>
              </w:rPr>
            </w:pPr>
            <w:r w:rsidRPr="00EE011D">
              <w:rPr>
                <w:rFonts w:cstheme="minorHAnsi"/>
                <w:sz w:val="24"/>
                <w:szCs w:val="24"/>
              </w:rPr>
              <w:t>3</w:t>
            </w:r>
          </w:p>
        </w:tc>
        <w:tc>
          <w:tcPr>
            <w:tcW w:w="1592" w:type="dxa"/>
            <w:shd w:val="clear" w:color="auto" w:fill="auto"/>
          </w:tcPr>
          <w:p w14:paraId="182651B7" w14:textId="77777777" w:rsidR="00DA1B68" w:rsidRPr="00EE011D" w:rsidRDefault="00DA1B68" w:rsidP="00BB482C">
            <w:pPr>
              <w:rPr>
                <w:rFonts w:cstheme="minorHAnsi"/>
                <w:sz w:val="24"/>
                <w:szCs w:val="24"/>
              </w:rPr>
            </w:pPr>
            <w:r w:rsidRPr="00EE011D">
              <w:rPr>
                <w:rFonts w:cstheme="minorHAnsi"/>
                <w:sz w:val="24"/>
                <w:szCs w:val="24"/>
              </w:rPr>
              <w:t xml:space="preserve">Crohn’s disease </w:t>
            </w:r>
          </w:p>
          <w:p w14:paraId="1119967A" w14:textId="77777777" w:rsidR="00DA1B68" w:rsidRPr="00EE011D" w:rsidRDefault="00DA1B68" w:rsidP="00BB482C">
            <w:pPr>
              <w:rPr>
                <w:rFonts w:cstheme="minorHAnsi"/>
                <w:sz w:val="24"/>
                <w:szCs w:val="24"/>
              </w:rPr>
            </w:pPr>
            <w:r w:rsidRPr="00EE011D">
              <w:rPr>
                <w:rFonts w:cstheme="minorHAnsi"/>
                <w:sz w:val="24"/>
                <w:szCs w:val="24"/>
              </w:rPr>
              <w:t>Necrotising fasciitis</w:t>
            </w:r>
          </w:p>
          <w:p w14:paraId="1DAE7441" w14:textId="77777777" w:rsidR="00DA1B68" w:rsidRPr="00EE011D" w:rsidRDefault="00DA1B68" w:rsidP="00BB482C">
            <w:pPr>
              <w:rPr>
                <w:rFonts w:cstheme="minorHAnsi"/>
                <w:sz w:val="24"/>
                <w:szCs w:val="24"/>
              </w:rPr>
            </w:pPr>
            <w:r w:rsidRPr="00EE011D">
              <w:rPr>
                <w:rFonts w:cstheme="minorHAnsi"/>
                <w:sz w:val="24"/>
                <w:szCs w:val="24"/>
              </w:rPr>
              <w:t xml:space="preserve">Pyoderma </w:t>
            </w:r>
          </w:p>
        </w:tc>
      </w:tr>
      <w:tr w:rsidR="00DA1B68" w:rsidRPr="00EE011D" w14:paraId="78A857EA" w14:textId="77777777" w:rsidTr="00BB482C">
        <w:trPr>
          <w:trHeight w:val="47"/>
        </w:trPr>
        <w:tc>
          <w:tcPr>
            <w:tcW w:w="631" w:type="dxa"/>
            <w:shd w:val="clear" w:color="auto" w:fill="auto"/>
          </w:tcPr>
          <w:p w14:paraId="6E972E22" w14:textId="77777777" w:rsidR="00DA1B68" w:rsidRPr="00EE011D" w:rsidRDefault="00DA1B68" w:rsidP="00BB482C">
            <w:pPr>
              <w:jc w:val="center"/>
              <w:rPr>
                <w:rFonts w:cstheme="minorHAnsi"/>
                <w:sz w:val="24"/>
                <w:szCs w:val="24"/>
              </w:rPr>
            </w:pPr>
            <w:r w:rsidRPr="00EE011D">
              <w:rPr>
                <w:rFonts w:cstheme="minorHAnsi"/>
                <w:sz w:val="24"/>
                <w:szCs w:val="24"/>
              </w:rPr>
              <w:t>P12</w:t>
            </w:r>
          </w:p>
        </w:tc>
        <w:tc>
          <w:tcPr>
            <w:tcW w:w="987" w:type="dxa"/>
            <w:shd w:val="clear" w:color="auto" w:fill="auto"/>
          </w:tcPr>
          <w:p w14:paraId="38D1CD95" w14:textId="77777777" w:rsidR="00DA1B68" w:rsidRPr="00EE011D" w:rsidRDefault="00DA1B68" w:rsidP="00BB482C">
            <w:pPr>
              <w:rPr>
                <w:rFonts w:cstheme="minorHAnsi"/>
                <w:sz w:val="24"/>
                <w:szCs w:val="24"/>
              </w:rPr>
            </w:pPr>
            <w:r w:rsidRPr="00EE011D">
              <w:rPr>
                <w:rFonts w:cstheme="minorHAnsi"/>
                <w:sz w:val="24"/>
                <w:szCs w:val="24"/>
              </w:rPr>
              <w:t>Female</w:t>
            </w:r>
          </w:p>
        </w:tc>
        <w:tc>
          <w:tcPr>
            <w:tcW w:w="632" w:type="dxa"/>
            <w:shd w:val="clear" w:color="auto" w:fill="auto"/>
          </w:tcPr>
          <w:p w14:paraId="63C89116" w14:textId="77777777" w:rsidR="00DA1B68" w:rsidRPr="00EE011D" w:rsidRDefault="00DA1B68" w:rsidP="00BB482C">
            <w:pPr>
              <w:jc w:val="center"/>
              <w:rPr>
                <w:rFonts w:cstheme="minorHAnsi"/>
                <w:sz w:val="24"/>
                <w:szCs w:val="24"/>
              </w:rPr>
            </w:pPr>
            <w:r w:rsidRPr="00EE011D">
              <w:rPr>
                <w:rFonts w:cstheme="minorHAnsi"/>
                <w:sz w:val="24"/>
                <w:szCs w:val="24"/>
              </w:rPr>
              <w:t>72</w:t>
            </w:r>
          </w:p>
        </w:tc>
        <w:tc>
          <w:tcPr>
            <w:tcW w:w="2132" w:type="dxa"/>
            <w:shd w:val="clear" w:color="auto" w:fill="auto"/>
          </w:tcPr>
          <w:p w14:paraId="2072EF88" w14:textId="77777777" w:rsidR="00DA1B68" w:rsidRPr="00EE011D" w:rsidRDefault="00DA1B68" w:rsidP="00BB482C">
            <w:pPr>
              <w:rPr>
                <w:rFonts w:cstheme="minorHAnsi"/>
                <w:sz w:val="24"/>
                <w:szCs w:val="24"/>
              </w:rPr>
            </w:pPr>
            <w:r w:rsidRPr="00EE011D">
              <w:rPr>
                <w:rFonts w:cstheme="minorHAnsi"/>
                <w:sz w:val="24"/>
                <w:szCs w:val="24"/>
              </w:rPr>
              <w:t xml:space="preserve">Retired </w:t>
            </w:r>
          </w:p>
        </w:tc>
        <w:tc>
          <w:tcPr>
            <w:tcW w:w="1913" w:type="dxa"/>
            <w:shd w:val="clear" w:color="auto" w:fill="auto"/>
          </w:tcPr>
          <w:p w14:paraId="745BF584" w14:textId="77777777" w:rsidR="00DA1B68" w:rsidRPr="00EE011D" w:rsidRDefault="00DA1B68" w:rsidP="00BB482C">
            <w:pPr>
              <w:rPr>
                <w:rFonts w:cstheme="minorHAnsi"/>
                <w:sz w:val="24"/>
                <w:szCs w:val="24"/>
              </w:rPr>
            </w:pPr>
            <w:r w:rsidRPr="00EE011D">
              <w:rPr>
                <w:rFonts w:cstheme="minorHAnsi"/>
                <w:sz w:val="24"/>
                <w:szCs w:val="24"/>
              </w:rPr>
              <w:t xml:space="preserve">Dehisced abdominal wound </w:t>
            </w:r>
          </w:p>
        </w:tc>
        <w:tc>
          <w:tcPr>
            <w:tcW w:w="1157" w:type="dxa"/>
            <w:shd w:val="clear" w:color="auto" w:fill="auto"/>
          </w:tcPr>
          <w:p w14:paraId="06E6C33D" w14:textId="77777777" w:rsidR="00DA1B68" w:rsidRPr="00EE011D" w:rsidRDefault="00DA1B68" w:rsidP="00BB482C">
            <w:pPr>
              <w:jc w:val="center"/>
              <w:rPr>
                <w:rFonts w:cstheme="minorHAnsi"/>
                <w:sz w:val="24"/>
                <w:szCs w:val="24"/>
              </w:rPr>
            </w:pPr>
            <w:r w:rsidRPr="00EE011D">
              <w:rPr>
                <w:rFonts w:cstheme="minorHAnsi"/>
                <w:sz w:val="24"/>
                <w:szCs w:val="24"/>
              </w:rPr>
              <w:t>8</w:t>
            </w:r>
          </w:p>
        </w:tc>
        <w:tc>
          <w:tcPr>
            <w:tcW w:w="1592" w:type="dxa"/>
            <w:shd w:val="clear" w:color="auto" w:fill="auto"/>
          </w:tcPr>
          <w:p w14:paraId="5DDCBF6B" w14:textId="77777777" w:rsidR="00DA1B68" w:rsidRPr="00EE011D" w:rsidRDefault="00DA1B68" w:rsidP="00BB482C">
            <w:pPr>
              <w:rPr>
                <w:rFonts w:cstheme="minorHAnsi"/>
                <w:sz w:val="24"/>
                <w:szCs w:val="24"/>
              </w:rPr>
            </w:pPr>
          </w:p>
        </w:tc>
      </w:tr>
      <w:tr w:rsidR="00DA1B68" w:rsidRPr="00EE011D" w14:paraId="749F4FD1" w14:textId="77777777" w:rsidTr="00BB482C">
        <w:trPr>
          <w:trHeight w:val="47"/>
        </w:trPr>
        <w:tc>
          <w:tcPr>
            <w:tcW w:w="631" w:type="dxa"/>
            <w:shd w:val="clear" w:color="auto" w:fill="auto"/>
          </w:tcPr>
          <w:p w14:paraId="6D41A95C" w14:textId="77777777" w:rsidR="00DA1B68" w:rsidRPr="00EE011D" w:rsidRDefault="00DA1B68" w:rsidP="00BB482C">
            <w:pPr>
              <w:jc w:val="center"/>
              <w:rPr>
                <w:rFonts w:cstheme="minorHAnsi"/>
                <w:sz w:val="24"/>
                <w:szCs w:val="24"/>
              </w:rPr>
            </w:pPr>
            <w:r w:rsidRPr="00EE011D">
              <w:rPr>
                <w:rFonts w:cstheme="minorHAnsi"/>
                <w:sz w:val="24"/>
                <w:szCs w:val="24"/>
              </w:rPr>
              <w:t>P13</w:t>
            </w:r>
          </w:p>
        </w:tc>
        <w:tc>
          <w:tcPr>
            <w:tcW w:w="987" w:type="dxa"/>
            <w:shd w:val="clear" w:color="auto" w:fill="auto"/>
          </w:tcPr>
          <w:p w14:paraId="0B0B2A48" w14:textId="77777777" w:rsidR="00DA1B68" w:rsidRPr="00EE011D" w:rsidRDefault="00DA1B68" w:rsidP="00BB482C">
            <w:pPr>
              <w:rPr>
                <w:rFonts w:cstheme="minorHAnsi"/>
                <w:sz w:val="24"/>
                <w:szCs w:val="24"/>
              </w:rPr>
            </w:pPr>
            <w:r w:rsidRPr="00EE011D">
              <w:rPr>
                <w:rFonts w:cstheme="minorHAnsi"/>
                <w:sz w:val="24"/>
                <w:szCs w:val="24"/>
              </w:rPr>
              <w:t>Female</w:t>
            </w:r>
          </w:p>
        </w:tc>
        <w:tc>
          <w:tcPr>
            <w:tcW w:w="632" w:type="dxa"/>
            <w:shd w:val="clear" w:color="auto" w:fill="auto"/>
          </w:tcPr>
          <w:p w14:paraId="4661C95F" w14:textId="77777777" w:rsidR="00DA1B68" w:rsidRPr="00EE011D" w:rsidRDefault="00DA1B68" w:rsidP="00BB482C">
            <w:pPr>
              <w:jc w:val="center"/>
              <w:rPr>
                <w:rFonts w:cstheme="minorHAnsi"/>
                <w:sz w:val="24"/>
                <w:szCs w:val="24"/>
              </w:rPr>
            </w:pPr>
            <w:r w:rsidRPr="00EE011D">
              <w:rPr>
                <w:rFonts w:cstheme="minorHAnsi"/>
                <w:sz w:val="24"/>
                <w:szCs w:val="24"/>
              </w:rPr>
              <w:t>54</w:t>
            </w:r>
          </w:p>
        </w:tc>
        <w:tc>
          <w:tcPr>
            <w:tcW w:w="2132" w:type="dxa"/>
            <w:shd w:val="clear" w:color="auto" w:fill="auto"/>
          </w:tcPr>
          <w:p w14:paraId="30772AB6" w14:textId="77777777" w:rsidR="00DA1B68" w:rsidRPr="00EE011D" w:rsidRDefault="00DA1B68" w:rsidP="00BB482C">
            <w:pPr>
              <w:rPr>
                <w:rFonts w:cstheme="minorHAnsi"/>
                <w:sz w:val="24"/>
                <w:szCs w:val="24"/>
              </w:rPr>
            </w:pPr>
            <w:r w:rsidRPr="00EE011D">
              <w:rPr>
                <w:rFonts w:cstheme="minorHAnsi"/>
                <w:sz w:val="24"/>
                <w:szCs w:val="24"/>
              </w:rPr>
              <w:t xml:space="preserve">Employed </w:t>
            </w:r>
          </w:p>
        </w:tc>
        <w:tc>
          <w:tcPr>
            <w:tcW w:w="1913" w:type="dxa"/>
            <w:shd w:val="clear" w:color="auto" w:fill="auto"/>
          </w:tcPr>
          <w:p w14:paraId="66AE62DA" w14:textId="77777777" w:rsidR="00DA1B68" w:rsidRPr="00EE011D" w:rsidRDefault="00DA1B68" w:rsidP="00BB482C">
            <w:pPr>
              <w:rPr>
                <w:rFonts w:cstheme="minorHAnsi"/>
                <w:sz w:val="24"/>
                <w:szCs w:val="24"/>
              </w:rPr>
            </w:pPr>
            <w:r w:rsidRPr="00EE011D">
              <w:rPr>
                <w:rFonts w:cstheme="minorHAnsi"/>
                <w:sz w:val="24"/>
                <w:szCs w:val="24"/>
              </w:rPr>
              <w:t xml:space="preserve">Dehisced abdominal wound </w:t>
            </w:r>
          </w:p>
        </w:tc>
        <w:tc>
          <w:tcPr>
            <w:tcW w:w="1157" w:type="dxa"/>
            <w:shd w:val="clear" w:color="auto" w:fill="auto"/>
          </w:tcPr>
          <w:p w14:paraId="4B134420" w14:textId="77777777" w:rsidR="00DA1B68" w:rsidRPr="00EE011D" w:rsidRDefault="00DA1B68" w:rsidP="00BB482C">
            <w:pPr>
              <w:jc w:val="center"/>
              <w:rPr>
                <w:rFonts w:cstheme="minorHAnsi"/>
                <w:sz w:val="24"/>
                <w:szCs w:val="24"/>
              </w:rPr>
            </w:pPr>
            <w:r w:rsidRPr="00EE011D">
              <w:rPr>
                <w:rFonts w:cstheme="minorHAnsi"/>
                <w:sz w:val="24"/>
                <w:szCs w:val="24"/>
              </w:rPr>
              <w:t>1.5</w:t>
            </w:r>
          </w:p>
        </w:tc>
        <w:tc>
          <w:tcPr>
            <w:tcW w:w="1592" w:type="dxa"/>
            <w:shd w:val="clear" w:color="auto" w:fill="auto"/>
          </w:tcPr>
          <w:p w14:paraId="3D294DED" w14:textId="77777777" w:rsidR="00DA1B68" w:rsidRPr="00EE011D" w:rsidRDefault="00DA1B68" w:rsidP="00BB482C">
            <w:pPr>
              <w:rPr>
                <w:rFonts w:cstheme="minorHAnsi"/>
                <w:sz w:val="24"/>
                <w:szCs w:val="24"/>
              </w:rPr>
            </w:pPr>
          </w:p>
        </w:tc>
      </w:tr>
      <w:tr w:rsidR="00DA1B68" w:rsidRPr="00EE011D" w14:paraId="185913B3" w14:textId="77777777" w:rsidTr="00BB482C">
        <w:trPr>
          <w:trHeight w:val="47"/>
        </w:trPr>
        <w:tc>
          <w:tcPr>
            <w:tcW w:w="631" w:type="dxa"/>
            <w:shd w:val="clear" w:color="auto" w:fill="auto"/>
          </w:tcPr>
          <w:p w14:paraId="1EC5F326" w14:textId="77777777" w:rsidR="00DA1B68" w:rsidRPr="00EE011D" w:rsidRDefault="00DA1B68" w:rsidP="00BB482C">
            <w:pPr>
              <w:jc w:val="center"/>
              <w:rPr>
                <w:rFonts w:cstheme="minorHAnsi"/>
                <w:sz w:val="24"/>
                <w:szCs w:val="24"/>
              </w:rPr>
            </w:pPr>
            <w:r w:rsidRPr="00EE011D">
              <w:rPr>
                <w:rFonts w:cstheme="minorHAnsi"/>
                <w:sz w:val="24"/>
                <w:szCs w:val="24"/>
              </w:rPr>
              <w:t>P14</w:t>
            </w:r>
          </w:p>
        </w:tc>
        <w:tc>
          <w:tcPr>
            <w:tcW w:w="987" w:type="dxa"/>
            <w:shd w:val="clear" w:color="auto" w:fill="auto"/>
          </w:tcPr>
          <w:p w14:paraId="2B0DB3C6" w14:textId="77777777" w:rsidR="00DA1B68" w:rsidRPr="00EE011D" w:rsidRDefault="00DA1B68" w:rsidP="00BB482C">
            <w:pPr>
              <w:rPr>
                <w:rFonts w:cstheme="minorHAnsi"/>
                <w:sz w:val="24"/>
                <w:szCs w:val="24"/>
              </w:rPr>
            </w:pPr>
            <w:r w:rsidRPr="00EE011D">
              <w:rPr>
                <w:rFonts w:cstheme="minorHAnsi"/>
                <w:sz w:val="24"/>
                <w:szCs w:val="24"/>
              </w:rPr>
              <w:t>Female</w:t>
            </w:r>
          </w:p>
        </w:tc>
        <w:tc>
          <w:tcPr>
            <w:tcW w:w="632" w:type="dxa"/>
            <w:shd w:val="clear" w:color="auto" w:fill="auto"/>
          </w:tcPr>
          <w:p w14:paraId="47B68AE5" w14:textId="77777777" w:rsidR="00DA1B68" w:rsidRPr="00EE011D" w:rsidRDefault="00DA1B68" w:rsidP="00BB482C">
            <w:pPr>
              <w:jc w:val="center"/>
              <w:rPr>
                <w:rFonts w:cstheme="minorHAnsi"/>
                <w:sz w:val="24"/>
                <w:szCs w:val="24"/>
              </w:rPr>
            </w:pPr>
            <w:r w:rsidRPr="00EE011D">
              <w:rPr>
                <w:rFonts w:cstheme="minorHAnsi"/>
                <w:sz w:val="24"/>
                <w:szCs w:val="24"/>
              </w:rPr>
              <w:t>47</w:t>
            </w:r>
          </w:p>
        </w:tc>
        <w:tc>
          <w:tcPr>
            <w:tcW w:w="2132" w:type="dxa"/>
            <w:shd w:val="clear" w:color="auto" w:fill="auto"/>
          </w:tcPr>
          <w:p w14:paraId="40FB5679" w14:textId="77777777" w:rsidR="00DA1B68" w:rsidRPr="00EE011D" w:rsidRDefault="00DA1B68" w:rsidP="00BB482C">
            <w:pPr>
              <w:rPr>
                <w:rFonts w:cstheme="minorHAnsi"/>
                <w:sz w:val="24"/>
                <w:szCs w:val="24"/>
              </w:rPr>
            </w:pPr>
            <w:r w:rsidRPr="00EE011D">
              <w:rPr>
                <w:rFonts w:cstheme="minorHAnsi"/>
                <w:sz w:val="24"/>
                <w:szCs w:val="24"/>
              </w:rPr>
              <w:t xml:space="preserve">Unemployed since surgery </w:t>
            </w:r>
          </w:p>
          <w:p w14:paraId="05312D49" w14:textId="77777777" w:rsidR="00DA1B68" w:rsidRPr="00EE011D" w:rsidRDefault="00DA1B68" w:rsidP="00BB482C">
            <w:pPr>
              <w:rPr>
                <w:rFonts w:cstheme="minorHAnsi"/>
                <w:sz w:val="24"/>
                <w:szCs w:val="24"/>
              </w:rPr>
            </w:pPr>
            <w:r w:rsidRPr="00EE011D">
              <w:rPr>
                <w:rFonts w:cstheme="minorHAnsi"/>
                <w:sz w:val="24"/>
                <w:szCs w:val="24"/>
              </w:rPr>
              <w:t xml:space="preserve"> </w:t>
            </w:r>
          </w:p>
        </w:tc>
        <w:tc>
          <w:tcPr>
            <w:tcW w:w="1913" w:type="dxa"/>
            <w:shd w:val="clear" w:color="auto" w:fill="auto"/>
          </w:tcPr>
          <w:p w14:paraId="4AA30E61" w14:textId="77777777" w:rsidR="00DA1B68" w:rsidRPr="00EE011D" w:rsidRDefault="00DA1B68" w:rsidP="00BB482C">
            <w:pPr>
              <w:rPr>
                <w:rFonts w:cstheme="minorHAnsi"/>
                <w:sz w:val="24"/>
                <w:szCs w:val="24"/>
              </w:rPr>
            </w:pPr>
            <w:r w:rsidRPr="00EE011D">
              <w:rPr>
                <w:rFonts w:cstheme="minorHAnsi"/>
                <w:sz w:val="24"/>
                <w:szCs w:val="24"/>
              </w:rPr>
              <w:t xml:space="preserve">Dehisced abdominal wound </w:t>
            </w:r>
          </w:p>
        </w:tc>
        <w:tc>
          <w:tcPr>
            <w:tcW w:w="1157" w:type="dxa"/>
            <w:shd w:val="clear" w:color="auto" w:fill="auto"/>
          </w:tcPr>
          <w:p w14:paraId="6C6B764D" w14:textId="77777777" w:rsidR="00DA1B68" w:rsidRPr="00EE011D" w:rsidRDefault="00DA1B68" w:rsidP="00BB482C">
            <w:pPr>
              <w:jc w:val="center"/>
              <w:rPr>
                <w:rFonts w:cstheme="minorHAnsi"/>
                <w:sz w:val="24"/>
                <w:szCs w:val="24"/>
              </w:rPr>
            </w:pPr>
            <w:r w:rsidRPr="00EE011D">
              <w:rPr>
                <w:rFonts w:cstheme="minorHAnsi"/>
                <w:sz w:val="24"/>
                <w:szCs w:val="24"/>
              </w:rPr>
              <w:t>4</w:t>
            </w:r>
          </w:p>
        </w:tc>
        <w:tc>
          <w:tcPr>
            <w:tcW w:w="1592" w:type="dxa"/>
            <w:shd w:val="clear" w:color="auto" w:fill="auto"/>
          </w:tcPr>
          <w:p w14:paraId="71A66AB8" w14:textId="77777777" w:rsidR="00DA1B68" w:rsidRPr="00EE011D" w:rsidRDefault="00DA1B68" w:rsidP="00BB482C">
            <w:pPr>
              <w:rPr>
                <w:rFonts w:cstheme="minorHAnsi"/>
                <w:sz w:val="24"/>
                <w:szCs w:val="24"/>
              </w:rPr>
            </w:pPr>
          </w:p>
        </w:tc>
      </w:tr>
      <w:tr w:rsidR="00DA1B68" w:rsidRPr="00EE011D" w14:paraId="4186A589" w14:textId="77777777" w:rsidTr="00BB482C">
        <w:trPr>
          <w:trHeight w:val="47"/>
        </w:trPr>
        <w:tc>
          <w:tcPr>
            <w:tcW w:w="631" w:type="dxa"/>
            <w:shd w:val="clear" w:color="auto" w:fill="auto"/>
          </w:tcPr>
          <w:p w14:paraId="2C55816F" w14:textId="77777777" w:rsidR="00DA1B68" w:rsidRPr="00EE011D" w:rsidRDefault="00DA1B68" w:rsidP="00BB482C">
            <w:pPr>
              <w:jc w:val="center"/>
              <w:rPr>
                <w:rFonts w:cstheme="minorHAnsi"/>
                <w:sz w:val="24"/>
                <w:szCs w:val="24"/>
              </w:rPr>
            </w:pPr>
            <w:r w:rsidRPr="00EE011D">
              <w:rPr>
                <w:rFonts w:cstheme="minorHAnsi"/>
                <w:sz w:val="24"/>
                <w:szCs w:val="24"/>
              </w:rPr>
              <w:t>P15</w:t>
            </w:r>
          </w:p>
        </w:tc>
        <w:tc>
          <w:tcPr>
            <w:tcW w:w="987" w:type="dxa"/>
            <w:shd w:val="clear" w:color="auto" w:fill="auto"/>
          </w:tcPr>
          <w:p w14:paraId="67535D22" w14:textId="77777777" w:rsidR="00DA1B68" w:rsidRPr="00EE011D" w:rsidRDefault="00DA1B68" w:rsidP="00BB482C">
            <w:pPr>
              <w:rPr>
                <w:rFonts w:cstheme="minorHAnsi"/>
                <w:sz w:val="24"/>
                <w:szCs w:val="24"/>
              </w:rPr>
            </w:pPr>
            <w:r w:rsidRPr="00EE011D">
              <w:rPr>
                <w:rFonts w:cstheme="minorHAnsi"/>
                <w:sz w:val="24"/>
                <w:szCs w:val="24"/>
              </w:rPr>
              <w:t>Female</w:t>
            </w:r>
          </w:p>
        </w:tc>
        <w:tc>
          <w:tcPr>
            <w:tcW w:w="632" w:type="dxa"/>
            <w:shd w:val="clear" w:color="auto" w:fill="auto"/>
          </w:tcPr>
          <w:p w14:paraId="0428CB14" w14:textId="77777777" w:rsidR="00DA1B68" w:rsidRPr="00EE011D" w:rsidRDefault="00DA1B68" w:rsidP="00BB482C">
            <w:pPr>
              <w:jc w:val="center"/>
              <w:rPr>
                <w:rFonts w:cstheme="minorHAnsi"/>
                <w:sz w:val="24"/>
                <w:szCs w:val="24"/>
              </w:rPr>
            </w:pPr>
            <w:r w:rsidRPr="00EE011D">
              <w:rPr>
                <w:rFonts w:cstheme="minorHAnsi"/>
                <w:sz w:val="24"/>
                <w:szCs w:val="24"/>
              </w:rPr>
              <w:t>46</w:t>
            </w:r>
          </w:p>
        </w:tc>
        <w:tc>
          <w:tcPr>
            <w:tcW w:w="2132" w:type="dxa"/>
            <w:shd w:val="clear" w:color="auto" w:fill="auto"/>
          </w:tcPr>
          <w:p w14:paraId="2C037D0F" w14:textId="77777777" w:rsidR="00DA1B68" w:rsidRPr="00EE011D" w:rsidRDefault="00DA1B68" w:rsidP="00BB482C">
            <w:pPr>
              <w:rPr>
                <w:rFonts w:cstheme="minorHAnsi"/>
                <w:sz w:val="24"/>
                <w:szCs w:val="24"/>
              </w:rPr>
            </w:pPr>
            <w:r w:rsidRPr="00EE011D">
              <w:rPr>
                <w:rFonts w:cstheme="minorHAnsi"/>
                <w:sz w:val="24"/>
                <w:szCs w:val="24"/>
              </w:rPr>
              <w:t xml:space="preserve">Unemployed since surgery </w:t>
            </w:r>
          </w:p>
        </w:tc>
        <w:tc>
          <w:tcPr>
            <w:tcW w:w="1913" w:type="dxa"/>
            <w:shd w:val="clear" w:color="auto" w:fill="auto"/>
          </w:tcPr>
          <w:p w14:paraId="1CE1642B" w14:textId="77777777" w:rsidR="00DA1B68" w:rsidRPr="00EE011D" w:rsidRDefault="00DA1B68" w:rsidP="00BB482C">
            <w:pPr>
              <w:rPr>
                <w:rFonts w:cstheme="minorHAnsi"/>
                <w:sz w:val="24"/>
                <w:szCs w:val="24"/>
              </w:rPr>
            </w:pPr>
            <w:r w:rsidRPr="00EE011D">
              <w:rPr>
                <w:rFonts w:cstheme="minorHAnsi"/>
                <w:sz w:val="24"/>
                <w:szCs w:val="24"/>
              </w:rPr>
              <w:t xml:space="preserve">Dehisced abdominal wound </w:t>
            </w:r>
          </w:p>
        </w:tc>
        <w:tc>
          <w:tcPr>
            <w:tcW w:w="1157" w:type="dxa"/>
            <w:shd w:val="clear" w:color="auto" w:fill="auto"/>
          </w:tcPr>
          <w:p w14:paraId="0DCC968C" w14:textId="77777777" w:rsidR="00DA1B68" w:rsidRPr="00EE011D" w:rsidRDefault="00DA1B68" w:rsidP="00BB482C">
            <w:pPr>
              <w:jc w:val="center"/>
              <w:rPr>
                <w:rFonts w:cstheme="minorHAnsi"/>
                <w:sz w:val="24"/>
                <w:szCs w:val="24"/>
              </w:rPr>
            </w:pPr>
            <w:r w:rsidRPr="00EE011D">
              <w:rPr>
                <w:rFonts w:cstheme="minorHAnsi"/>
                <w:sz w:val="24"/>
                <w:szCs w:val="24"/>
              </w:rPr>
              <w:t>9</w:t>
            </w:r>
          </w:p>
        </w:tc>
        <w:tc>
          <w:tcPr>
            <w:tcW w:w="1592" w:type="dxa"/>
            <w:shd w:val="clear" w:color="auto" w:fill="auto"/>
          </w:tcPr>
          <w:p w14:paraId="7CB832ED" w14:textId="77777777" w:rsidR="00DA1B68" w:rsidRPr="00EE011D" w:rsidRDefault="00DA1B68" w:rsidP="00BB482C">
            <w:pPr>
              <w:rPr>
                <w:rFonts w:cstheme="minorHAnsi"/>
                <w:sz w:val="24"/>
                <w:szCs w:val="24"/>
              </w:rPr>
            </w:pPr>
            <w:r w:rsidRPr="00EE011D">
              <w:rPr>
                <w:rFonts w:cstheme="minorHAnsi"/>
                <w:sz w:val="24"/>
                <w:szCs w:val="24"/>
              </w:rPr>
              <w:t xml:space="preserve">Crohn’s disease </w:t>
            </w:r>
          </w:p>
        </w:tc>
      </w:tr>
      <w:tr w:rsidR="00DA1B68" w:rsidRPr="00EE011D" w14:paraId="1487F81D" w14:textId="77777777" w:rsidTr="00BB482C">
        <w:trPr>
          <w:trHeight w:val="47"/>
        </w:trPr>
        <w:tc>
          <w:tcPr>
            <w:tcW w:w="631" w:type="dxa"/>
            <w:shd w:val="clear" w:color="auto" w:fill="auto"/>
          </w:tcPr>
          <w:p w14:paraId="658940EC" w14:textId="77777777" w:rsidR="00DA1B68" w:rsidRPr="00EE011D" w:rsidRDefault="00DA1B68" w:rsidP="00BB482C">
            <w:pPr>
              <w:jc w:val="center"/>
              <w:rPr>
                <w:rFonts w:cstheme="minorHAnsi"/>
                <w:sz w:val="24"/>
                <w:szCs w:val="24"/>
              </w:rPr>
            </w:pPr>
            <w:r w:rsidRPr="00EE011D">
              <w:rPr>
                <w:rFonts w:cstheme="minorHAnsi"/>
                <w:sz w:val="24"/>
                <w:szCs w:val="24"/>
              </w:rPr>
              <w:t>P16</w:t>
            </w:r>
          </w:p>
        </w:tc>
        <w:tc>
          <w:tcPr>
            <w:tcW w:w="987" w:type="dxa"/>
            <w:shd w:val="clear" w:color="auto" w:fill="auto"/>
          </w:tcPr>
          <w:p w14:paraId="5D8C9ADD" w14:textId="77777777" w:rsidR="00DA1B68" w:rsidRPr="00EE011D" w:rsidRDefault="00DA1B68" w:rsidP="00BB482C">
            <w:pPr>
              <w:rPr>
                <w:rFonts w:cstheme="minorHAnsi"/>
                <w:sz w:val="24"/>
                <w:szCs w:val="24"/>
              </w:rPr>
            </w:pPr>
            <w:r w:rsidRPr="00EE011D">
              <w:rPr>
                <w:rFonts w:cstheme="minorHAnsi"/>
                <w:sz w:val="24"/>
                <w:szCs w:val="24"/>
              </w:rPr>
              <w:t>Female</w:t>
            </w:r>
          </w:p>
        </w:tc>
        <w:tc>
          <w:tcPr>
            <w:tcW w:w="632" w:type="dxa"/>
            <w:shd w:val="clear" w:color="auto" w:fill="auto"/>
          </w:tcPr>
          <w:p w14:paraId="761DF729" w14:textId="77777777" w:rsidR="00DA1B68" w:rsidRPr="00EE011D" w:rsidRDefault="00DA1B68" w:rsidP="00BB482C">
            <w:pPr>
              <w:jc w:val="center"/>
              <w:rPr>
                <w:rFonts w:cstheme="minorHAnsi"/>
                <w:sz w:val="24"/>
                <w:szCs w:val="24"/>
              </w:rPr>
            </w:pPr>
            <w:r w:rsidRPr="00EE011D">
              <w:rPr>
                <w:rFonts w:cstheme="minorHAnsi"/>
                <w:sz w:val="24"/>
                <w:szCs w:val="24"/>
              </w:rPr>
              <w:t>76</w:t>
            </w:r>
          </w:p>
        </w:tc>
        <w:tc>
          <w:tcPr>
            <w:tcW w:w="2132" w:type="dxa"/>
            <w:shd w:val="clear" w:color="auto" w:fill="auto"/>
          </w:tcPr>
          <w:p w14:paraId="769FC8CB" w14:textId="77777777" w:rsidR="00DA1B68" w:rsidRPr="00EE011D" w:rsidRDefault="00DA1B68" w:rsidP="00BB482C">
            <w:pPr>
              <w:rPr>
                <w:rFonts w:cstheme="minorHAnsi"/>
                <w:sz w:val="24"/>
                <w:szCs w:val="24"/>
              </w:rPr>
            </w:pPr>
            <w:r w:rsidRPr="00EE011D">
              <w:rPr>
                <w:rFonts w:cstheme="minorHAnsi"/>
                <w:sz w:val="24"/>
                <w:szCs w:val="24"/>
              </w:rPr>
              <w:t xml:space="preserve">Retired </w:t>
            </w:r>
          </w:p>
        </w:tc>
        <w:tc>
          <w:tcPr>
            <w:tcW w:w="1913" w:type="dxa"/>
            <w:shd w:val="clear" w:color="auto" w:fill="auto"/>
          </w:tcPr>
          <w:p w14:paraId="6AE6F8F9" w14:textId="77777777" w:rsidR="00DA1B68" w:rsidRPr="00EE011D" w:rsidRDefault="00DA1B68" w:rsidP="00BB482C">
            <w:pPr>
              <w:rPr>
                <w:rFonts w:cstheme="minorHAnsi"/>
                <w:sz w:val="24"/>
                <w:szCs w:val="24"/>
              </w:rPr>
            </w:pPr>
            <w:r w:rsidRPr="00EE011D">
              <w:rPr>
                <w:rFonts w:cstheme="minorHAnsi"/>
                <w:sz w:val="24"/>
                <w:szCs w:val="24"/>
              </w:rPr>
              <w:t xml:space="preserve">Dehisced abdominal wound </w:t>
            </w:r>
          </w:p>
        </w:tc>
        <w:tc>
          <w:tcPr>
            <w:tcW w:w="1157" w:type="dxa"/>
            <w:shd w:val="clear" w:color="auto" w:fill="auto"/>
          </w:tcPr>
          <w:p w14:paraId="39EA5195" w14:textId="77777777" w:rsidR="00DA1B68" w:rsidRPr="00EE011D" w:rsidRDefault="00DA1B68" w:rsidP="00BB482C">
            <w:pPr>
              <w:jc w:val="center"/>
              <w:rPr>
                <w:rFonts w:cstheme="minorHAnsi"/>
                <w:sz w:val="24"/>
                <w:szCs w:val="24"/>
              </w:rPr>
            </w:pPr>
            <w:r w:rsidRPr="00EE011D">
              <w:rPr>
                <w:rFonts w:cstheme="minorHAnsi"/>
                <w:sz w:val="24"/>
                <w:szCs w:val="24"/>
              </w:rPr>
              <w:t>10</w:t>
            </w:r>
          </w:p>
        </w:tc>
        <w:tc>
          <w:tcPr>
            <w:tcW w:w="1592" w:type="dxa"/>
            <w:shd w:val="clear" w:color="auto" w:fill="auto"/>
          </w:tcPr>
          <w:p w14:paraId="6D4894F9" w14:textId="77777777" w:rsidR="00DA1B68" w:rsidRPr="00EE011D" w:rsidRDefault="00DA1B68" w:rsidP="00BB482C">
            <w:pPr>
              <w:rPr>
                <w:rFonts w:cstheme="minorHAnsi"/>
                <w:sz w:val="24"/>
                <w:szCs w:val="24"/>
              </w:rPr>
            </w:pPr>
          </w:p>
        </w:tc>
      </w:tr>
      <w:tr w:rsidR="00DA1B68" w:rsidRPr="00EE011D" w14:paraId="22ACB396" w14:textId="77777777" w:rsidTr="00BB482C">
        <w:trPr>
          <w:trHeight w:val="47"/>
        </w:trPr>
        <w:tc>
          <w:tcPr>
            <w:tcW w:w="631" w:type="dxa"/>
            <w:shd w:val="clear" w:color="auto" w:fill="auto"/>
          </w:tcPr>
          <w:p w14:paraId="3F463A7D" w14:textId="77777777" w:rsidR="00DA1B68" w:rsidRPr="00EE011D" w:rsidRDefault="00DA1B68" w:rsidP="00BB482C">
            <w:pPr>
              <w:jc w:val="center"/>
              <w:rPr>
                <w:rFonts w:cstheme="minorHAnsi"/>
                <w:sz w:val="24"/>
                <w:szCs w:val="24"/>
              </w:rPr>
            </w:pPr>
            <w:r w:rsidRPr="00EE011D">
              <w:rPr>
                <w:rFonts w:cstheme="minorHAnsi"/>
                <w:sz w:val="24"/>
                <w:szCs w:val="24"/>
              </w:rPr>
              <w:t>P17</w:t>
            </w:r>
          </w:p>
        </w:tc>
        <w:tc>
          <w:tcPr>
            <w:tcW w:w="987" w:type="dxa"/>
            <w:shd w:val="clear" w:color="auto" w:fill="auto"/>
          </w:tcPr>
          <w:p w14:paraId="043EB1F8" w14:textId="77777777" w:rsidR="00DA1B68" w:rsidRPr="00EE011D" w:rsidRDefault="00DA1B68" w:rsidP="00BB482C">
            <w:pPr>
              <w:rPr>
                <w:rFonts w:cstheme="minorHAnsi"/>
                <w:sz w:val="24"/>
                <w:szCs w:val="24"/>
              </w:rPr>
            </w:pPr>
            <w:r w:rsidRPr="00EE011D">
              <w:rPr>
                <w:rFonts w:cstheme="minorHAnsi"/>
                <w:sz w:val="24"/>
                <w:szCs w:val="24"/>
              </w:rPr>
              <w:t>Male</w:t>
            </w:r>
          </w:p>
        </w:tc>
        <w:tc>
          <w:tcPr>
            <w:tcW w:w="632" w:type="dxa"/>
            <w:shd w:val="clear" w:color="auto" w:fill="auto"/>
          </w:tcPr>
          <w:p w14:paraId="743E216D" w14:textId="77777777" w:rsidR="00DA1B68" w:rsidRPr="00EE011D" w:rsidRDefault="00DA1B68" w:rsidP="00BB482C">
            <w:pPr>
              <w:jc w:val="center"/>
              <w:rPr>
                <w:rFonts w:cstheme="minorHAnsi"/>
                <w:sz w:val="24"/>
                <w:szCs w:val="24"/>
              </w:rPr>
            </w:pPr>
            <w:r w:rsidRPr="00EE011D">
              <w:rPr>
                <w:rFonts w:cstheme="minorHAnsi"/>
                <w:sz w:val="24"/>
                <w:szCs w:val="24"/>
              </w:rPr>
              <w:t>44</w:t>
            </w:r>
          </w:p>
        </w:tc>
        <w:tc>
          <w:tcPr>
            <w:tcW w:w="2132" w:type="dxa"/>
            <w:shd w:val="clear" w:color="auto" w:fill="auto"/>
          </w:tcPr>
          <w:p w14:paraId="0E95447E" w14:textId="77777777" w:rsidR="00DA1B68" w:rsidRPr="00EE011D" w:rsidRDefault="00DA1B68" w:rsidP="00BB482C">
            <w:pPr>
              <w:rPr>
                <w:rFonts w:cstheme="minorHAnsi"/>
                <w:sz w:val="24"/>
                <w:szCs w:val="24"/>
              </w:rPr>
            </w:pPr>
            <w:r w:rsidRPr="00EE011D">
              <w:rPr>
                <w:rFonts w:cstheme="minorHAnsi"/>
                <w:sz w:val="24"/>
                <w:szCs w:val="24"/>
              </w:rPr>
              <w:t>Unemployed</w:t>
            </w:r>
          </w:p>
        </w:tc>
        <w:tc>
          <w:tcPr>
            <w:tcW w:w="1913" w:type="dxa"/>
            <w:shd w:val="clear" w:color="auto" w:fill="auto"/>
          </w:tcPr>
          <w:p w14:paraId="0F714CD9" w14:textId="77777777" w:rsidR="00DA1B68" w:rsidRPr="00EE011D" w:rsidRDefault="00DA1B68" w:rsidP="00BB482C">
            <w:pPr>
              <w:rPr>
                <w:rFonts w:cstheme="minorHAnsi"/>
                <w:sz w:val="24"/>
                <w:szCs w:val="24"/>
              </w:rPr>
            </w:pPr>
            <w:r w:rsidRPr="00EE011D">
              <w:rPr>
                <w:rFonts w:cstheme="minorHAnsi"/>
                <w:sz w:val="24"/>
                <w:szCs w:val="24"/>
              </w:rPr>
              <w:t xml:space="preserve">Open surgical wound following partial amputation of foot </w:t>
            </w:r>
          </w:p>
        </w:tc>
        <w:tc>
          <w:tcPr>
            <w:tcW w:w="1157" w:type="dxa"/>
            <w:shd w:val="clear" w:color="auto" w:fill="auto"/>
          </w:tcPr>
          <w:p w14:paraId="089DE7B8" w14:textId="77777777" w:rsidR="00DA1B68" w:rsidRPr="00EE011D" w:rsidRDefault="00DA1B68" w:rsidP="00BB482C">
            <w:pPr>
              <w:jc w:val="center"/>
              <w:rPr>
                <w:rFonts w:cstheme="minorHAnsi"/>
                <w:sz w:val="24"/>
                <w:szCs w:val="24"/>
              </w:rPr>
            </w:pPr>
            <w:r w:rsidRPr="00EE011D">
              <w:rPr>
                <w:rFonts w:cstheme="minorHAnsi"/>
                <w:sz w:val="24"/>
                <w:szCs w:val="24"/>
              </w:rPr>
              <w:t>24</w:t>
            </w:r>
          </w:p>
        </w:tc>
        <w:tc>
          <w:tcPr>
            <w:tcW w:w="1592" w:type="dxa"/>
            <w:shd w:val="clear" w:color="auto" w:fill="auto"/>
          </w:tcPr>
          <w:p w14:paraId="2CCF2AE1" w14:textId="77777777" w:rsidR="00DA1B68" w:rsidRPr="00EE011D" w:rsidRDefault="00DA1B68" w:rsidP="00BB482C">
            <w:pPr>
              <w:rPr>
                <w:rFonts w:cstheme="minorHAnsi"/>
                <w:sz w:val="24"/>
                <w:szCs w:val="24"/>
              </w:rPr>
            </w:pPr>
            <w:r w:rsidRPr="00EE011D">
              <w:rPr>
                <w:rFonts w:cstheme="minorHAnsi"/>
                <w:sz w:val="24"/>
                <w:szCs w:val="24"/>
              </w:rPr>
              <w:t xml:space="preserve">Diabetes </w:t>
            </w:r>
          </w:p>
        </w:tc>
      </w:tr>
      <w:tr w:rsidR="00DA1B68" w:rsidRPr="00EE011D" w14:paraId="6D625746" w14:textId="77777777" w:rsidTr="00BB482C">
        <w:trPr>
          <w:trHeight w:val="47"/>
        </w:trPr>
        <w:tc>
          <w:tcPr>
            <w:tcW w:w="631" w:type="dxa"/>
            <w:shd w:val="clear" w:color="auto" w:fill="auto"/>
          </w:tcPr>
          <w:p w14:paraId="56723DA9" w14:textId="77777777" w:rsidR="00DA1B68" w:rsidRPr="00EE011D" w:rsidRDefault="00DA1B68" w:rsidP="00BB482C">
            <w:pPr>
              <w:jc w:val="center"/>
              <w:rPr>
                <w:rFonts w:cstheme="minorHAnsi"/>
                <w:sz w:val="24"/>
                <w:szCs w:val="24"/>
              </w:rPr>
            </w:pPr>
            <w:r w:rsidRPr="00EE011D">
              <w:rPr>
                <w:rFonts w:cstheme="minorHAnsi"/>
                <w:sz w:val="24"/>
                <w:szCs w:val="24"/>
              </w:rPr>
              <w:t>P18</w:t>
            </w:r>
          </w:p>
        </w:tc>
        <w:tc>
          <w:tcPr>
            <w:tcW w:w="987" w:type="dxa"/>
            <w:shd w:val="clear" w:color="auto" w:fill="auto"/>
          </w:tcPr>
          <w:p w14:paraId="77B450C3" w14:textId="77777777" w:rsidR="00DA1B68" w:rsidRPr="00EE011D" w:rsidRDefault="00DA1B68" w:rsidP="00BB482C">
            <w:pPr>
              <w:rPr>
                <w:rFonts w:cstheme="minorHAnsi"/>
                <w:sz w:val="24"/>
                <w:szCs w:val="24"/>
              </w:rPr>
            </w:pPr>
            <w:r w:rsidRPr="00EE011D">
              <w:rPr>
                <w:rFonts w:cstheme="minorHAnsi"/>
                <w:sz w:val="24"/>
                <w:szCs w:val="24"/>
              </w:rPr>
              <w:t>Male</w:t>
            </w:r>
          </w:p>
        </w:tc>
        <w:tc>
          <w:tcPr>
            <w:tcW w:w="632" w:type="dxa"/>
            <w:shd w:val="clear" w:color="auto" w:fill="auto"/>
          </w:tcPr>
          <w:p w14:paraId="5B8B36E8" w14:textId="77777777" w:rsidR="00DA1B68" w:rsidRPr="00EE011D" w:rsidRDefault="00DA1B68" w:rsidP="00BB482C">
            <w:pPr>
              <w:jc w:val="center"/>
              <w:rPr>
                <w:rFonts w:cstheme="minorHAnsi"/>
                <w:sz w:val="24"/>
                <w:szCs w:val="24"/>
              </w:rPr>
            </w:pPr>
            <w:r w:rsidRPr="00EE011D">
              <w:rPr>
                <w:rFonts w:cstheme="minorHAnsi"/>
                <w:sz w:val="24"/>
                <w:szCs w:val="24"/>
              </w:rPr>
              <w:t>65</w:t>
            </w:r>
          </w:p>
        </w:tc>
        <w:tc>
          <w:tcPr>
            <w:tcW w:w="2132" w:type="dxa"/>
            <w:shd w:val="clear" w:color="auto" w:fill="auto"/>
          </w:tcPr>
          <w:p w14:paraId="06C65C0B" w14:textId="77777777" w:rsidR="00DA1B68" w:rsidRPr="00EE011D" w:rsidRDefault="00DA1B68" w:rsidP="00BB482C">
            <w:pPr>
              <w:rPr>
                <w:rFonts w:cstheme="minorHAnsi"/>
                <w:sz w:val="24"/>
                <w:szCs w:val="24"/>
              </w:rPr>
            </w:pPr>
            <w:r w:rsidRPr="00EE011D">
              <w:rPr>
                <w:rFonts w:cstheme="minorHAnsi"/>
                <w:sz w:val="24"/>
                <w:szCs w:val="24"/>
              </w:rPr>
              <w:t>Employed</w:t>
            </w:r>
          </w:p>
        </w:tc>
        <w:tc>
          <w:tcPr>
            <w:tcW w:w="1913" w:type="dxa"/>
            <w:shd w:val="clear" w:color="auto" w:fill="auto"/>
          </w:tcPr>
          <w:p w14:paraId="02C5CBD8" w14:textId="77777777" w:rsidR="00DA1B68" w:rsidRPr="00EE011D" w:rsidRDefault="00DA1B68" w:rsidP="00BB482C">
            <w:pPr>
              <w:rPr>
                <w:rFonts w:cstheme="minorHAnsi"/>
                <w:sz w:val="24"/>
                <w:szCs w:val="24"/>
              </w:rPr>
            </w:pPr>
            <w:r w:rsidRPr="00EE011D">
              <w:rPr>
                <w:rFonts w:cstheme="minorHAnsi"/>
                <w:sz w:val="24"/>
                <w:szCs w:val="24"/>
              </w:rPr>
              <w:t xml:space="preserve">Non-healing abdominal wound </w:t>
            </w:r>
          </w:p>
        </w:tc>
        <w:tc>
          <w:tcPr>
            <w:tcW w:w="1157" w:type="dxa"/>
            <w:shd w:val="clear" w:color="auto" w:fill="auto"/>
          </w:tcPr>
          <w:p w14:paraId="7929D9A2" w14:textId="77777777" w:rsidR="00DA1B68" w:rsidRPr="00EE011D" w:rsidRDefault="00DA1B68" w:rsidP="00BB482C">
            <w:pPr>
              <w:jc w:val="center"/>
              <w:rPr>
                <w:rFonts w:cstheme="minorHAnsi"/>
                <w:sz w:val="24"/>
                <w:szCs w:val="24"/>
              </w:rPr>
            </w:pPr>
            <w:r w:rsidRPr="00EE011D">
              <w:rPr>
                <w:rFonts w:cstheme="minorHAnsi"/>
                <w:sz w:val="24"/>
                <w:szCs w:val="24"/>
              </w:rPr>
              <w:t>2</w:t>
            </w:r>
          </w:p>
        </w:tc>
        <w:tc>
          <w:tcPr>
            <w:tcW w:w="1592" w:type="dxa"/>
            <w:shd w:val="clear" w:color="auto" w:fill="auto"/>
          </w:tcPr>
          <w:p w14:paraId="558F1696" w14:textId="77777777" w:rsidR="00DA1B68" w:rsidRPr="00EE011D" w:rsidRDefault="00DA1B68" w:rsidP="00BB482C">
            <w:pPr>
              <w:rPr>
                <w:rFonts w:cstheme="minorHAnsi"/>
                <w:sz w:val="24"/>
                <w:szCs w:val="24"/>
              </w:rPr>
            </w:pPr>
          </w:p>
        </w:tc>
      </w:tr>
      <w:tr w:rsidR="00DA1B68" w:rsidRPr="00EE011D" w14:paraId="2FDD25AB" w14:textId="77777777" w:rsidTr="00BB482C">
        <w:trPr>
          <w:trHeight w:val="47"/>
        </w:trPr>
        <w:tc>
          <w:tcPr>
            <w:tcW w:w="631" w:type="dxa"/>
            <w:shd w:val="clear" w:color="auto" w:fill="auto"/>
          </w:tcPr>
          <w:p w14:paraId="70BB1003" w14:textId="77777777" w:rsidR="00DA1B68" w:rsidRPr="00EE011D" w:rsidRDefault="00DA1B68" w:rsidP="00BB482C">
            <w:pPr>
              <w:jc w:val="center"/>
              <w:rPr>
                <w:rFonts w:cstheme="minorHAnsi"/>
                <w:sz w:val="24"/>
                <w:szCs w:val="24"/>
              </w:rPr>
            </w:pPr>
            <w:r w:rsidRPr="00EE011D">
              <w:rPr>
                <w:rFonts w:cstheme="minorHAnsi"/>
                <w:sz w:val="24"/>
                <w:szCs w:val="24"/>
              </w:rPr>
              <w:t>P19</w:t>
            </w:r>
          </w:p>
        </w:tc>
        <w:tc>
          <w:tcPr>
            <w:tcW w:w="987" w:type="dxa"/>
            <w:shd w:val="clear" w:color="auto" w:fill="auto"/>
          </w:tcPr>
          <w:p w14:paraId="53623F65" w14:textId="77777777" w:rsidR="00DA1B68" w:rsidRPr="00EE011D" w:rsidRDefault="00DA1B68" w:rsidP="00BB482C">
            <w:pPr>
              <w:rPr>
                <w:rFonts w:cstheme="minorHAnsi"/>
                <w:sz w:val="24"/>
                <w:szCs w:val="24"/>
              </w:rPr>
            </w:pPr>
            <w:r w:rsidRPr="00EE011D">
              <w:rPr>
                <w:rFonts w:cstheme="minorHAnsi"/>
                <w:sz w:val="24"/>
                <w:szCs w:val="24"/>
              </w:rPr>
              <w:t>Male</w:t>
            </w:r>
          </w:p>
        </w:tc>
        <w:tc>
          <w:tcPr>
            <w:tcW w:w="632" w:type="dxa"/>
            <w:shd w:val="clear" w:color="auto" w:fill="auto"/>
          </w:tcPr>
          <w:p w14:paraId="7B26ECB7" w14:textId="77777777" w:rsidR="00DA1B68" w:rsidRPr="00EE011D" w:rsidRDefault="00DA1B68" w:rsidP="00BB482C">
            <w:pPr>
              <w:jc w:val="center"/>
              <w:rPr>
                <w:rFonts w:cstheme="minorHAnsi"/>
                <w:sz w:val="24"/>
                <w:szCs w:val="24"/>
              </w:rPr>
            </w:pPr>
            <w:r w:rsidRPr="00EE011D">
              <w:rPr>
                <w:rFonts w:cstheme="minorHAnsi"/>
                <w:sz w:val="24"/>
                <w:szCs w:val="24"/>
              </w:rPr>
              <w:t>25</w:t>
            </w:r>
          </w:p>
        </w:tc>
        <w:tc>
          <w:tcPr>
            <w:tcW w:w="2132" w:type="dxa"/>
            <w:shd w:val="clear" w:color="auto" w:fill="auto"/>
          </w:tcPr>
          <w:p w14:paraId="1F541F52" w14:textId="77777777" w:rsidR="00DA1B68" w:rsidRPr="00EE011D" w:rsidRDefault="00DA1B68" w:rsidP="00BB482C">
            <w:pPr>
              <w:rPr>
                <w:rFonts w:cstheme="minorHAnsi"/>
                <w:sz w:val="24"/>
                <w:szCs w:val="24"/>
              </w:rPr>
            </w:pPr>
            <w:r w:rsidRPr="00EE011D">
              <w:rPr>
                <w:rFonts w:cstheme="minorHAnsi"/>
                <w:sz w:val="24"/>
                <w:szCs w:val="24"/>
              </w:rPr>
              <w:t xml:space="preserve">Employed </w:t>
            </w:r>
          </w:p>
        </w:tc>
        <w:tc>
          <w:tcPr>
            <w:tcW w:w="1913" w:type="dxa"/>
            <w:shd w:val="clear" w:color="auto" w:fill="auto"/>
          </w:tcPr>
          <w:p w14:paraId="7942438F" w14:textId="77777777" w:rsidR="00DA1B68" w:rsidRPr="00EE011D" w:rsidRDefault="00DA1B68" w:rsidP="00BB482C">
            <w:pPr>
              <w:rPr>
                <w:rFonts w:cstheme="minorHAnsi"/>
                <w:sz w:val="24"/>
                <w:szCs w:val="24"/>
              </w:rPr>
            </w:pPr>
            <w:r w:rsidRPr="00EE011D">
              <w:rPr>
                <w:rFonts w:cstheme="minorHAnsi"/>
                <w:sz w:val="24"/>
                <w:szCs w:val="24"/>
              </w:rPr>
              <w:t xml:space="preserve">Slow to heal wound following treatment for pilonidal sinus </w:t>
            </w:r>
          </w:p>
        </w:tc>
        <w:tc>
          <w:tcPr>
            <w:tcW w:w="1157" w:type="dxa"/>
            <w:shd w:val="clear" w:color="auto" w:fill="auto"/>
          </w:tcPr>
          <w:p w14:paraId="7E26BCAE" w14:textId="77777777" w:rsidR="00DA1B68" w:rsidRPr="00EE011D" w:rsidRDefault="00DA1B68" w:rsidP="00BB482C">
            <w:pPr>
              <w:jc w:val="center"/>
              <w:rPr>
                <w:rFonts w:cstheme="minorHAnsi"/>
                <w:sz w:val="24"/>
                <w:szCs w:val="24"/>
              </w:rPr>
            </w:pPr>
            <w:r w:rsidRPr="00EE011D">
              <w:rPr>
                <w:rFonts w:cstheme="minorHAnsi"/>
                <w:sz w:val="24"/>
                <w:szCs w:val="24"/>
              </w:rPr>
              <w:t>30</w:t>
            </w:r>
          </w:p>
        </w:tc>
        <w:tc>
          <w:tcPr>
            <w:tcW w:w="1592" w:type="dxa"/>
            <w:shd w:val="clear" w:color="auto" w:fill="auto"/>
          </w:tcPr>
          <w:p w14:paraId="2F21699B" w14:textId="77777777" w:rsidR="00DA1B68" w:rsidRPr="00EE011D" w:rsidRDefault="00DA1B68" w:rsidP="00BB482C">
            <w:pPr>
              <w:rPr>
                <w:rFonts w:cstheme="minorHAnsi"/>
                <w:sz w:val="24"/>
                <w:szCs w:val="24"/>
              </w:rPr>
            </w:pPr>
          </w:p>
        </w:tc>
      </w:tr>
      <w:tr w:rsidR="00DA1B68" w:rsidRPr="00EE011D" w14:paraId="6A4061E3" w14:textId="77777777" w:rsidTr="00BB482C">
        <w:trPr>
          <w:trHeight w:val="47"/>
        </w:trPr>
        <w:tc>
          <w:tcPr>
            <w:tcW w:w="631" w:type="dxa"/>
            <w:shd w:val="clear" w:color="auto" w:fill="auto"/>
          </w:tcPr>
          <w:p w14:paraId="51FADA1A" w14:textId="77777777" w:rsidR="00DA1B68" w:rsidRPr="00EE011D" w:rsidRDefault="00DA1B68" w:rsidP="00BB482C">
            <w:pPr>
              <w:jc w:val="center"/>
              <w:rPr>
                <w:rFonts w:cstheme="minorHAnsi"/>
                <w:sz w:val="24"/>
                <w:szCs w:val="24"/>
              </w:rPr>
            </w:pPr>
            <w:r w:rsidRPr="00EE011D">
              <w:rPr>
                <w:rFonts w:cstheme="minorHAnsi"/>
                <w:sz w:val="24"/>
                <w:szCs w:val="24"/>
              </w:rPr>
              <w:t>P20</w:t>
            </w:r>
          </w:p>
        </w:tc>
        <w:tc>
          <w:tcPr>
            <w:tcW w:w="987" w:type="dxa"/>
            <w:shd w:val="clear" w:color="auto" w:fill="auto"/>
          </w:tcPr>
          <w:p w14:paraId="1F8DEE24" w14:textId="77777777" w:rsidR="00DA1B68" w:rsidRPr="00EE011D" w:rsidRDefault="00DA1B68" w:rsidP="00BB482C">
            <w:pPr>
              <w:rPr>
                <w:rFonts w:cstheme="minorHAnsi"/>
                <w:sz w:val="24"/>
                <w:szCs w:val="24"/>
              </w:rPr>
            </w:pPr>
            <w:r w:rsidRPr="00EE011D">
              <w:rPr>
                <w:rFonts w:cstheme="minorHAnsi"/>
                <w:sz w:val="24"/>
                <w:szCs w:val="24"/>
              </w:rPr>
              <w:t xml:space="preserve">Female </w:t>
            </w:r>
          </w:p>
        </w:tc>
        <w:tc>
          <w:tcPr>
            <w:tcW w:w="632" w:type="dxa"/>
            <w:shd w:val="clear" w:color="auto" w:fill="auto"/>
          </w:tcPr>
          <w:p w14:paraId="22F594A0" w14:textId="77777777" w:rsidR="00DA1B68" w:rsidRPr="00EE011D" w:rsidRDefault="00DA1B68" w:rsidP="00BB482C">
            <w:pPr>
              <w:jc w:val="center"/>
              <w:rPr>
                <w:rFonts w:cstheme="minorHAnsi"/>
                <w:sz w:val="24"/>
                <w:szCs w:val="24"/>
              </w:rPr>
            </w:pPr>
            <w:r w:rsidRPr="00EE011D">
              <w:rPr>
                <w:rFonts w:cstheme="minorHAnsi"/>
                <w:sz w:val="24"/>
                <w:szCs w:val="24"/>
              </w:rPr>
              <w:t>71</w:t>
            </w:r>
          </w:p>
        </w:tc>
        <w:tc>
          <w:tcPr>
            <w:tcW w:w="2132" w:type="dxa"/>
            <w:shd w:val="clear" w:color="auto" w:fill="auto"/>
          </w:tcPr>
          <w:p w14:paraId="425384C8" w14:textId="77777777" w:rsidR="00DA1B68" w:rsidRPr="00EE011D" w:rsidRDefault="00DA1B68" w:rsidP="00BB482C">
            <w:pPr>
              <w:rPr>
                <w:rFonts w:cstheme="minorHAnsi"/>
                <w:sz w:val="24"/>
                <w:szCs w:val="24"/>
              </w:rPr>
            </w:pPr>
            <w:r w:rsidRPr="00EE011D">
              <w:rPr>
                <w:rFonts w:cstheme="minorHAnsi"/>
                <w:sz w:val="24"/>
                <w:szCs w:val="24"/>
              </w:rPr>
              <w:t xml:space="preserve">Retired </w:t>
            </w:r>
          </w:p>
        </w:tc>
        <w:tc>
          <w:tcPr>
            <w:tcW w:w="1913" w:type="dxa"/>
            <w:shd w:val="clear" w:color="auto" w:fill="auto"/>
          </w:tcPr>
          <w:p w14:paraId="1919D183" w14:textId="77777777" w:rsidR="00DA1B68" w:rsidRPr="00EE011D" w:rsidRDefault="00DA1B68" w:rsidP="00BB482C">
            <w:pPr>
              <w:rPr>
                <w:rFonts w:cstheme="minorHAnsi"/>
                <w:sz w:val="24"/>
                <w:szCs w:val="24"/>
              </w:rPr>
            </w:pPr>
            <w:r w:rsidRPr="00EE011D">
              <w:rPr>
                <w:rFonts w:cstheme="minorHAnsi"/>
                <w:sz w:val="24"/>
                <w:szCs w:val="24"/>
              </w:rPr>
              <w:t>Dehisced wound following spinal surgery</w:t>
            </w:r>
          </w:p>
        </w:tc>
        <w:tc>
          <w:tcPr>
            <w:tcW w:w="1157" w:type="dxa"/>
            <w:shd w:val="clear" w:color="auto" w:fill="auto"/>
          </w:tcPr>
          <w:p w14:paraId="0E8754CD" w14:textId="77777777" w:rsidR="00DA1B68" w:rsidRPr="00EE011D" w:rsidRDefault="00DA1B68" w:rsidP="00BB482C">
            <w:pPr>
              <w:jc w:val="center"/>
              <w:rPr>
                <w:rFonts w:cstheme="minorHAnsi"/>
                <w:sz w:val="24"/>
                <w:szCs w:val="24"/>
              </w:rPr>
            </w:pPr>
            <w:r w:rsidRPr="00EE011D">
              <w:rPr>
                <w:rFonts w:cstheme="minorHAnsi"/>
                <w:sz w:val="24"/>
                <w:szCs w:val="24"/>
              </w:rPr>
              <w:t>9</w:t>
            </w:r>
          </w:p>
        </w:tc>
        <w:tc>
          <w:tcPr>
            <w:tcW w:w="1592" w:type="dxa"/>
            <w:shd w:val="clear" w:color="auto" w:fill="auto"/>
          </w:tcPr>
          <w:p w14:paraId="78CCF783" w14:textId="77777777" w:rsidR="00DA1B68" w:rsidRPr="00EE011D" w:rsidRDefault="00DA1B68" w:rsidP="00BB482C">
            <w:pPr>
              <w:rPr>
                <w:rFonts w:cstheme="minorHAnsi"/>
                <w:sz w:val="24"/>
                <w:szCs w:val="24"/>
              </w:rPr>
            </w:pPr>
            <w:r w:rsidRPr="00EE011D">
              <w:rPr>
                <w:rFonts w:cstheme="minorHAnsi"/>
                <w:sz w:val="24"/>
                <w:szCs w:val="24"/>
              </w:rPr>
              <w:t xml:space="preserve">Rheumatoid arthritis </w:t>
            </w:r>
          </w:p>
        </w:tc>
      </w:tr>
    </w:tbl>
    <w:p w14:paraId="42F820B3" w14:textId="77777777" w:rsidR="00DA1B68" w:rsidRDefault="00DA1B68" w:rsidP="00CF3855">
      <w:pPr>
        <w:spacing w:line="360" w:lineRule="auto"/>
        <w:rPr>
          <w:rFonts w:ascii="Times New Roman" w:hAnsi="Times New Roman" w:cs="Times New Roman"/>
          <w:sz w:val="24"/>
          <w:szCs w:val="24"/>
        </w:rPr>
      </w:pPr>
    </w:p>
    <w:p w14:paraId="440B47B2" w14:textId="77777777" w:rsidR="00FA06F1" w:rsidRPr="00CF3855" w:rsidRDefault="00BB4EF0"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Six</w:t>
      </w:r>
      <w:r w:rsidR="00FA06F1" w:rsidRPr="00CF3855">
        <w:rPr>
          <w:rFonts w:ascii="Times New Roman" w:hAnsi="Times New Roman" w:cs="Times New Roman"/>
          <w:sz w:val="24"/>
          <w:szCs w:val="24"/>
        </w:rPr>
        <w:t xml:space="preserve"> emerging themes were identified through the interviews: initial reactions, wound symptoms, expectations of wound healing, psychosocial impact, service provision and SWHSI treatment</w:t>
      </w:r>
      <w:r w:rsidR="00C42A90" w:rsidRPr="00CF3855">
        <w:rPr>
          <w:rFonts w:ascii="Times New Roman" w:hAnsi="Times New Roman" w:cs="Times New Roman"/>
          <w:sz w:val="24"/>
          <w:szCs w:val="24"/>
        </w:rPr>
        <w:t>.</w:t>
      </w:r>
    </w:p>
    <w:p w14:paraId="7FCA5B3D"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Initial Reaction</w:t>
      </w:r>
    </w:p>
    <w:p w14:paraId="111B42BA"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Unexpected SWHSI </w:t>
      </w:r>
      <w:r w:rsidR="00BB4EF0" w:rsidRPr="00CF3855">
        <w:rPr>
          <w:rFonts w:ascii="Times New Roman" w:hAnsi="Times New Roman" w:cs="Times New Roman"/>
          <w:sz w:val="24"/>
          <w:szCs w:val="24"/>
        </w:rPr>
        <w:t>(</w:t>
      </w:r>
      <w:r w:rsidRPr="00CF3855">
        <w:rPr>
          <w:rFonts w:ascii="Times New Roman" w:hAnsi="Times New Roman" w:cs="Times New Roman"/>
          <w:sz w:val="24"/>
          <w:szCs w:val="24"/>
        </w:rPr>
        <w:t>i.e. following emergency surgery or a dehisced wound</w:t>
      </w:r>
      <w:r w:rsidR="00BB4EF0" w:rsidRPr="00CF3855">
        <w:rPr>
          <w:rFonts w:ascii="Times New Roman" w:hAnsi="Times New Roman" w:cs="Times New Roman"/>
          <w:sz w:val="24"/>
          <w:szCs w:val="24"/>
        </w:rPr>
        <w:t>)</w:t>
      </w:r>
      <w:r w:rsidRPr="00CF3855">
        <w:rPr>
          <w:rFonts w:ascii="Times New Roman" w:hAnsi="Times New Roman" w:cs="Times New Roman"/>
          <w:sz w:val="24"/>
          <w:szCs w:val="24"/>
        </w:rPr>
        <w:t xml:space="preserve"> resulted in feelings of alarm, shock, disbelief and disgust amongst patients. This was most significant in patients whose SWHSI resulted in </w:t>
      </w:r>
      <w:r w:rsidR="00E74874" w:rsidRPr="00CF3855">
        <w:rPr>
          <w:rFonts w:ascii="Times New Roman" w:hAnsi="Times New Roman" w:cs="Times New Roman"/>
          <w:sz w:val="24"/>
          <w:szCs w:val="24"/>
        </w:rPr>
        <w:t xml:space="preserve">the exposure of their </w:t>
      </w:r>
      <w:r w:rsidRPr="00CF3855">
        <w:rPr>
          <w:rFonts w:ascii="Times New Roman" w:hAnsi="Times New Roman" w:cs="Times New Roman"/>
          <w:sz w:val="24"/>
          <w:szCs w:val="24"/>
        </w:rPr>
        <w:t xml:space="preserve">internal organs. These patients frequently reported that they had presumed that their wound would be stitched closed and they were shocked and confused when this had not occurred. Where wounds were extensive, patients indicated their fear that the wound </w:t>
      </w:r>
      <w:r w:rsidR="00E032D2" w:rsidRPr="00CF3855">
        <w:rPr>
          <w:rFonts w:ascii="Times New Roman" w:hAnsi="Times New Roman" w:cs="Times New Roman"/>
          <w:sz w:val="24"/>
          <w:szCs w:val="24"/>
        </w:rPr>
        <w:t>‘</w:t>
      </w:r>
      <w:r w:rsidRPr="00CF3855">
        <w:rPr>
          <w:rFonts w:ascii="Times New Roman" w:hAnsi="Times New Roman" w:cs="Times New Roman"/>
          <w:i/>
          <w:sz w:val="24"/>
          <w:szCs w:val="24"/>
        </w:rPr>
        <w:t>would never heal</w:t>
      </w:r>
      <w:r w:rsidR="00E032D2" w:rsidRPr="00CF3855">
        <w:rPr>
          <w:rFonts w:ascii="Times New Roman" w:hAnsi="Times New Roman" w:cs="Times New Roman"/>
          <w:i/>
          <w:sz w:val="24"/>
          <w:szCs w:val="24"/>
        </w:rPr>
        <w:t>’</w:t>
      </w:r>
      <w:r w:rsidR="00E032D2" w:rsidRPr="00CF3855">
        <w:rPr>
          <w:rFonts w:ascii="Times New Roman" w:hAnsi="Times New Roman" w:cs="Times New Roman"/>
          <w:sz w:val="24"/>
          <w:szCs w:val="24"/>
        </w:rPr>
        <w:t>,</w:t>
      </w:r>
      <w:r w:rsidRPr="00CF3855">
        <w:rPr>
          <w:rFonts w:ascii="Times New Roman" w:hAnsi="Times New Roman" w:cs="Times New Roman"/>
          <w:sz w:val="24"/>
          <w:szCs w:val="24"/>
        </w:rPr>
        <w:t xml:space="preserve"> to the extent where they could often recall the specific dimensions of their wound at various points in time.</w:t>
      </w:r>
    </w:p>
    <w:p w14:paraId="5DDB8DF2"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In contrast, elective SWHSI (e.g. from an elective partial foot amputation in a diabetic patient) resulted in less shock and alarm in relation to the initial appearance and immediate impact of their wound. These patients frequently viewed surgical intervention as a means of respite from pain, as well as offering a reduced risk of limb loss. Given the planned nature of these wounds, pre</w:t>
      </w:r>
      <w:r w:rsidR="00C42A90" w:rsidRPr="00CF3855">
        <w:rPr>
          <w:rFonts w:ascii="Times New Roman" w:hAnsi="Times New Roman" w:cs="Times New Roman"/>
          <w:sz w:val="24"/>
          <w:szCs w:val="24"/>
        </w:rPr>
        <w:t>-</w:t>
      </w:r>
      <w:r w:rsidRPr="00CF3855">
        <w:rPr>
          <w:rFonts w:ascii="Times New Roman" w:hAnsi="Times New Roman" w:cs="Times New Roman"/>
          <w:sz w:val="24"/>
          <w:szCs w:val="24"/>
        </w:rPr>
        <w:t>operative discussion with clinicians regarding their post-operative surgical wound was much more common in this group of patients</w:t>
      </w:r>
      <w:r w:rsidR="00776653" w:rsidRPr="00CF3855">
        <w:rPr>
          <w:rFonts w:ascii="Times New Roman" w:hAnsi="Times New Roman" w:cs="Times New Roman"/>
          <w:sz w:val="24"/>
          <w:szCs w:val="24"/>
        </w:rPr>
        <w:t>,</w:t>
      </w:r>
      <w:r w:rsidRPr="00CF3855">
        <w:rPr>
          <w:rFonts w:ascii="Times New Roman" w:hAnsi="Times New Roman" w:cs="Times New Roman"/>
          <w:sz w:val="24"/>
          <w:szCs w:val="24"/>
        </w:rPr>
        <w:t xml:space="preserve"> which is likely to have helped to manage patient expectations.</w:t>
      </w:r>
    </w:p>
    <w:p w14:paraId="4AE1557B"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Wound Related Symptoms</w:t>
      </w:r>
    </w:p>
    <w:p w14:paraId="41991DFC"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Wound related symptoms were reported as having a negative impact on daily life, physical and psychosocial functioning and sense of well</w:t>
      </w:r>
      <w:r w:rsidR="007C09D3" w:rsidRPr="00CF3855">
        <w:rPr>
          <w:rFonts w:ascii="Times New Roman" w:hAnsi="Times New Roman" w:cs="Times New Roman"/>
          <w:sz w:val="24"/>
          <w:szCs w:val="24"/>
        </w:rPr>
        <w:t>-</w:t>
      </w:r>
      <w:r w:rsidRPr="00CF3855">
        <w:rPr>
          <w:rFonts w:ascii="Times New Roman" w:hAnsi="Times New Roman" w:cs="Times New Roman"/>
          <w:sz w:val="24"/>
          <w:szCs w:val="24"/>
        </w:rPr>
        <w:t>being. Frequently reported symptoms included: pain and reduced mobility; leakage; smell; difficulties with personal hygiene; reduced appetite; disrupted sleep; lack of energy and low mood; skin problems; and side-effects from wound related medication</w:t>
      </w:r>
      <w:r w:rsidR="004E3B2F" w:rsidRPr="00CF3855">
        <w:rPr>
          <w:rFonts w:ascii="Times New Roman" w:hAnsi="Times New Roman" w:cs="Times New Roman"/>
          <w:sz w:val="24"/>
          <w:szCs w:val="24"/>
        </w:rPr>
        <w:t xml:space="preserve"> (such as analgesia)</w:t>
      </w:r>
      <w:r w:rsidRPr="00CF3855">
        <w:rPr>
          <w:rFonts w:ascii="Times New Roman" w:hAnsi="Times New Roman" w:cs="Times New Roman"/>
          <w:sz w:val="24"/>
          <w:szCs w:val="24"/>
        </w:rPr>
        <w:t>.</w:t>
      </w:r>
    </w:p>
    <w:p w14:paraId="2A201F45"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The limited physical mobility (and </w:t>
      </w:r>
      <w:r w:rsidR="00C42A90" w:rsidRPr="00CF3855">
        <w:rPr>
          <w:rFonts w:ascii="Times New Roman" w:hAnsi="Times New Roman" w:cs="Times New Roman"/>
          <w:sz w:val="24"/>
          <w:szCs w:val="24"/>
        </w:rPr>
        <w:t>especially</w:t>
      </w:r>
      <w:r w:rsidRPr="00CF3855">
        <w:rPr>
          <w:rFonts w:ascii="Times New Roman" w:hAnsi="Times New Roman" w:cs="Times New Roman"/>
          <w:sz w:val="24"/>
          <w:szCs w:val="24"/>
        </w:rPr>
        <w:t xml:space="preserve"> being unable to drive</w:t>
      </w:r>
      <w:r w:rsidR="00A40BF5" w:rsidRPr="00CF3855">
        <w:rPr>
          <w:rFonts w:ascii="Times New Roman" w:hAnsi="Times New Roman" w:cs="Times New Roman"/>
          <w:sz w:val="24"/>
          <w:szCs w:val="24"/>
        </w:rPr>
        <w:t>)</w:t>
      </w:r>
      <w:r w:rsidRPr="00CF3855">
        <w:rPr>
          <w:rFonts w:ascii="Times New Roman" w:hAnsi="Times New Roman" w:cs="Times New Roman"/>
          <w:sz w:val="24"/>
          <w:szCs w:val="24"/>
        </w:rPr>
        <w:t xml:space="preserve"> was </w:t>
      </w:r>
      <w:r w:rsidR="004718EC" w:rsidRPr="00CF3855">
        <w:rPr>
          <w:rFonts w:ascii="Times New Roman" w:hAnsi="Times New Roman" w:cs="Times New Roman"/>
          <w:sz w:val="24"/>
          <w:szCs w:val="24"/>
        </w:rPr>
        <w:t xml:space="preserve">particularly </w:t>
      </w:r>
      <w:r w:rsidRPr="00CF3855">
        <w:rPr>
          <w:rFonts w:ascii="Times New Roman" w:hAnsi="Times New Roman" w:cs="Times New Roman"/>
          <w:sz w:val="24"/>
          <w:szCs w:val="24"/>
        </w:rPr>
        <w:t xml:space="preserve">frustrating for patients and disruptive of normal activities. In addition, patients felt unable to socialise as they believed the </w:t>
      </w:r>
      <w:r w:rsidR="00A40BF5" w:rsidRPr="00CF3855">
        <w:rPr>
          <w:rFonts w:ascii="Times New Roman" w:hAnsi="Times New Roman" w:cs="Times New Roman"/>
          <w:sz w:val="24"/>
          <w:szCs w:val="24"/>
        </w:rPr>
        <w:t xml:space="preserve">wound </w:t>
      </w:r>
      <w:r w:rsidRPr="00CF3855">
        <w:rPr>
          <w:rFonts w:ascii="Times New Roman" w:hAnsi="Times New Roman" w:cs="Times New Roman"/>
          <w:sz w:val="24"/>
          <w:szCs w:val="24"/>
        </w:rPr>
        <w:t xml:space="preserve">smell and exudate </w:t>
      </w:r>
      <w:r w:rsidR="00A40BF5" w:rsidRPr="00CF3855">
        <w:rPr>
          <w:rFonts w:ascii="Times New Roman" w:hAnsi="Times New Roman" w:cs="Times New Roman"/>
          <w:sz w:val="24"/>
          <w:szCs w:val="24"/>
        </w:rPr>
        <w:t>might</w:t>
      </w:r>
      <w:r w:rsidRPr="00CF3855">
        <w:rPr>
          <w:rFonts w:ascii="Times New Roman" w:hAnsi="Times New Roman" w:cs="Times New Roman"/>
          <w:sz w:val="24"/>
          <w:szCs w:val="24"/>
        </w:rPr>
        <w:t xml:space="preserve"> be offensive to others.</w:t>
      </w:r>
    </w:p>
    <w:p w14:paraId="2D5C61ED"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Healing Expectations</w:t>
      </w:r>
    </w:p>
    <w:p w14:paraId="4C257BFE"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The majority of patients with open abdominal wounds feared their wound would never heal. Patients reported frequently feeling disappointed, dismayed and frustrated with the slow healing process of their SWHSI and lack of</w:t>
      </w:r>
      <w:r w:rsidR="00225237" w:rsidRPr="00CF3855">
        <w:rPr>
          <w:rFonts w:ascii="Times New Roman" w:hAnsi="Times New Roman" w:cs="Times New Roman"/>
          <w:sz w:val="24"/>
          <w:szCs w:val="24"/>
        </w:rPr>
        <w:t>,</w:t>
      </w:r>
      <w:r w:rsidRPr="00CF3855">
        <w:rPr>
          <w:rFonts w:ascii="Times New Roman" w:hAnsi="Times New Roman" w:cs="Times New Roman"/>
          <w:sz w:val="24"/>
          <w:szCs w:val="24"/>
        </w:rPr>
        <w:t xml:space="preserve"> or delayed</w:t>
      </w:r>
      <w:r w:rsidR="00225237" w:rsidRPr="00CF3855">
        <w:rPr>
          <w:rFonts w:ascii="Times New Roman" w:hAnsi="Times New Roman" w:cs="Times New Roman"/>
          <w:sz w:val="24"/>
          <w:szCs w:val="24"/>
        </w:rPr>
        <w:t>,</w:t>
      </w:r>
      <w:r w:rsidRPr="00CF3855">
        <w:rPr>
          <w:rFonts w:ascii="Times New Roman" w:hAnsi="Times New Roman" w:cs="Times New Roman"/>
          <w:sz w:val="24"/>
          <w:szCs w:val="24"/>
        </w:rPr>
        <w:t xml:space="preserve"> healing also resulted in increased anxiety about future surgery for some patients. These feelings were intensified when patients had experienced he</w:t>
      </w:r>
      <w:r w:rsidR="00E86965" w:rsidRPr="00CF3855">
        <w:rPr>
          <w:rFonts w:ascii="Times New Roman" w:hAnsi="Times New Roman" w:cs="Times New Roman"/>
          <w:sz w:val="24"/>
          <w:szCs w:val="24"/>
        </w:rPr>
        <w:t xml:space="preserve">aling delays due to infection. </w:t>
      </w:r>
      <w:r w:rsidRPr="00CF3855">
        <w:rPr>
          <w:rFonts w:ascii="Times New Roman" w:hAnsi="Times New Roman" w:cs="Times New Roman"/>
          <w:sz w:val="24"/>
          <w:szCs w:val="24"/>
        </w:rPr>
        <w:t xml:space="preserve">Many of those who had experienced </w:t>
      </w:r>
      <w:r w:rsidR="00E74874" w:rsidRPr="00CF3855">
        <w:rPr>
          <w:rFonts w:ascii="Times New Roman" w:hAnsi="Times New Roman" w:cs="Times New Roman"/>
          <w:sz w:val="24"/>
          <w:szCs w:val="24"/>
        </w:rPr>
        <w:t xml:space="preserve">previous </w:t>
      </w:r>
      <w:r w:rsidRPr="00CF3855">
        <w:rPr>
          <w:rFonts w:ascii="Times New Roman" w:hAnsi="Times New Roman" w:cs="Times New Roman"/>
          <w:sz w:val="24"/>
          <w:szCs w:val="24"/>
        </w:rPr>
        <w:t xml:space="preserve">SWHSI expected healing to be a slow process whilst patients without previous SWHSI </w:t>
      </w:r>
      <w:r w:rsidR="00E74874" w:rsidRPr="00CF3855">
        <w:rPr>
          <w:rFonts w:ascii="Times New Roman" w:hAnsi="Times New Roman" w:cs="Times New Roman"/>
          <w:sz w:val="24"/>
          <w:szCs w:val="24"/>
        </w:rPr>
        <w:t xml:space="preserve">often </w:t>
      </w:r>
      <w:r w:rsidRPr="00CF3855">
        <w:rPr>
          <w:rFonts w:ascii="Times New Roman" w:hAnsi="Times New Roman" w:cs="Times New Roman"/>
          <w:sz w:val="24"/>
          <w:szCs w:val="24"/>
        </w:rPr>
        <w:t>had unrealistic expectations of time to healing. Patients’ expectations often conflicted with information provided by health professionals</w:t>
      </w:r>
      <w:r w:rsidR="00E74874" w:rsidRPr="00CF3855">
        <w:rPr>
          <w:rFonts w:ascii="Times New Roman" w:hAnsi="Times New Roman" w:cs="Times New Roman"/>
          <w:sz w:val="24"/>
          <w:szCs w:val="24"/>
        </w:rPr>
        <w:t xml:space="preserve">. </w:t>
      </w:r>
      <w:r w:rsidR="00E86965" w:rsidRPr="00CF3855">
        <w:rPr>
          <w:rFonts w:ascii="Times New Roman" w:hAnsi="Times New Roman" w:cs="Times New Roman"/>
          <w:sz w:val="24"/>
          <w:szCs w:val="24"/>
        </w:rPr>
        <w:t>Comments f</w:t>
      </w:r>
      <w:r w:rsidRPr="00CF3855">
        <w:rPr>
          <w:rFonts w:ascii="Times New Roman" w:hAnsi="Times New Roman" w:cs="Times New Roman"/>
          <w:sz w:val="24"/>
          <w:szCs w:val="24"/>
        </w:rPr>
        <w:t xml:space="preserve">rom health care professionals regarding </w:t>
      </w:r>
      <w:r w:rsidR="00E74874" w:rsidRPr="00CF3855">
        <w:rPr>
          <w:rFonts w:ascii="Times New Roman" w:hAnsi="Times New Roman" w:cs="Times New Roman"/>
          <w:sz w:val="24"/>
          <w:szCs w:val="24"/>
        </w:rPr>
        <w:t xml:space="preserve">the wound and its prospects of </w:t>
      </w:r>
      <w:r w:rsidRPr="00CF3855">
        <w:rPr>
          <w:rFonts w:ascii="Times New Roman" w:hAnsi="Times New Roman" w:cs="Times New Roman"/>
          <w:sz w:val="24"/>
          <w:szCs w:val="24"/>
        </w:rPr>
        <w:t xml:space="preserve">healing </w:t>
      </w:r>
      <w:r w:rsidR="00B83A79" w:rsidRPr="00CF3855">
        <w:rPr>
          <w:rFonts w:ascii="Times New Roman" w:hAnsi="Times New Roman" w:cs="Times New Roman"/>
          <w:sz w:val="24"/>
          <w:szCs w:val="24"/>
        </w:rPr>
        <w:t xml:space="preserve">often </w:t>
      </w:r>
      <w:r w:rsidRPr="00CF3855">
        <w:rPr>
          <w:rFonts w:ascii="Times New Roman" w:hAnsi="Times New Roman" w:cs="Times New Roman"/>
          <w:sz w:val="24"/>
          <w:szCs w:val="24"/>
        </w:rPr>
        <w:t>had profound implications for patients</w:t>
      </w:r>
      <w:r w:rsidR="00DD3C8F" w:rsidRPr="00CF3855">
        <w:rPr>
          <w:rFonts w:ascii="Times New Roman" w:hAnsi="Times New Roman" w:cs="Times New Roman"/>
          <w:sz w:val="24"/>
          <w:szCs w:val="24"/>
        </w:rPr>
        <w:t xml:space="preserve">. </w:t>
      </w:r>
      <w:r w:rsidR="00B83A79" w:rsidRPr="00CF3855">
        <w:rPr>
          <w:rFonts w:ascii="Times New Roman" w:hAnsi="Times New Roman" w:cs="Times New Roman"/>
          <w:sz w:val="24"/>
          <w:szCs w:val="24"/>
        </w:rPr>
        <w:t xml:space="preserve">Positive </w:t>
      </w:r>
      <w:r w:rsidR="00E50AA8" w:rsidRPr="00CF3855">
        <w:rPr>
          <w:rFonts w:ascii="Times New Roman" w:hAnsi="Times New Roman" w:cs="Times New Roman"/>
          <w:sz w:val="24"/>
          <w:szCs w:val="24"/>
        </w:rPr>
        <w:t>remarks were a morale boost, whilst negative remarks frequently adversely affected the patients’ general outlook</w:t>
      </w:r>
      <w:r w:rsidR="00E86965" w:rsidRPr="00CF3855">
        <w:rPr>
          <w:rFonts w:ascii="Times New Roman" w:hAnsi="Times New Roman" w:cs="Times New Roman"/>
          <w:sz w:val="24"/>
          <w:szCs w:val="24"/>
        </w:rPr>
        <w:t xml:space="preserve">. Where </w:t>
      </w:r>
      <w:r w:rsidR="00E50AA8" w:rsidRPr="00CF3855">
        <w:rPr>
          <w:rFonts w:ascii="Times New Roman" w:hAnsi="Times New Roman" w:cs="Times New Roman"/>
          <w:sz w:val="24"/>
          <w:szCs w:val="24"/>
        </w:rPr>
        <w:t>conflicting</w:t>
      </w:r>
      <w:r w:rsidR="0070641C" w:rsidRPr="00CF3855">
        <w:rPr>
          <w:rFonts w:ascii="Times New Roman" w:hAnsi="Times New Roman" w:cs="Times New Roman"/>
          <w:sz w:val="24"/>
          <w:szCs w:val="24"/>
        </w:rPr>
        <w:t xml:space="preserve"> </w:t>
      </w:r>
      <w:r w:rsidR="00E50AA8" w:rsidRPr="00CF3855">
        <w:rPr>
          <w:rFonts w:ascii="Times New Roman" w:hAnsi="Times New Roman" w:cs="Times New Roman"/>
          <w:sz w:val="24"/>
          <w:szCs w:val="24"/>
        </w:rPr>
        <w:t>information</w:t>
      </w:r>
      <w:r w:rsidR="0070641C" w:rsidRPr="00CF3855">
        <w:rPr>
          <w:rFonts w:ascii="Times New Roman" w:hAnsi="Times New Roman" w:cs="Times New Roman"/>
          <w:sz w:val="24"/>
          <w:szCs w:val="24"/>
        </w:rPr>
        <w:t xml:space="preserve"> was</w:t>
      </w:r>
      <w:r w:rsidR="00E50AA8" w:rsidRPr="00CF3855">
        <w:rPr>
          <w:rFonts w:ascii="Times New Roman" w:hAnsi="Times New Roman" w:cs="Times New Roman"/>
          <w:sz w:val="24"/>
          <w:szCs w:val="24"/>
        </w:rPr>
        <w:t xml:space="preserve"> </w:t>
      </w:r>
      <w:r w:rsidR="00E86965" w:rsidRPr="00CF3855">
        <w:rPr>
          <w:rFonts w:ascii="Times New Roman" w:hAnsi="Times New Roman" w:cs="Times New Roman"/>
          <w:sz w:val="24"/>
          <w:szCs w:val="24"/>
        </w:rPr>
        <w:t xml:space="preserve">provided, this </w:t>
      </w:r>
      <w:r w:rsidR="00E50AA8" w:rsidRPr="00CF3855">
        <w:rPr>
          <w:rFonts w:ascii="Times New Roman" w:hAnsi="Times New Roman" w:cs="Times New Roman"/>
          <w:sz w:val="24"/>
          <w:szCs w:val="24"/>
        </w:rPr>
        <w:t>was identified as a cause of confusion and consternation.</w:t>
      </w:r>
      <w:r w:rsidRPr="00CF3855">
        <w:rPr>
          <w:rFonts w:ascii="Times New Roman" w:hAnsi="Times New Roman" w:cs="Times New Roman"/>
          <w:sz w:val="24"/>
          <w:szCs w:val="24"/>
        </w:rPr>
        <w:t xml:space="preserve"> </w:t>
      </w:r>
    </w:p>
    <w:p w14:paraId="55129045"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Patients were ever-hopeful that a new or untried treatment might accelerate or achieve healing of the wound, and they often looked to tissue viability nurses, regarded as experts in their field, to provide a solution for their unhealed wound. </w:t>
      </w:r>
      <w:r w:rsidR="00E50AA8" w:rsidRPr="00CF3855">
        <w:rPr>
          <w:rFonts w:ascii="Times New Roman" w:hAnsi="Times New Roman" w:cs="Times New Roman"/>
          <w:sz w:val="24"/>
          <w:szCs w:val="24"/>
        </w:rPr>
        <w:t>There was a willingness among p</w:t>
      </w:r>
      <w:r w:rsidRPr="00CF3855">
        <w:rPr>
          <w:rFonts w:ascii="Times New Roman" w:hAnsi="Times New Roman" w:cs="Times New Roman"/>
          <w:sz w:val="24"/>
          <w:szCs w:val="24"/>
        </w:rPr>
        <w:t xml:space="preserve">atients to undergo </w:t>
      </w:r>
      <w:r w:rsidR="00E50AA8" w:rsidRPr="00CF3855">
        <w:rPr>
          <w:rFonts w:ascii="Times New Roman" w:hAnsi="Times New Roman" w:cs="Times New Roman"/>
          <w:sz w:val="24"/>
          <w:szCs w:val="24"/>
        </w:rPr>
        <w:t xml:space="preserve">almost </w:t>
      </w:r>
      <w:r w:rsidRPr="00CF3855">
        <w:rPr>
          <w:rFonts w:ascii="Times New Roman" w:hAnsi="Times New Roman" w:cs="Times New Roman"/>
          <w:sz w:val="24"/>
          <w:szCs w:val="24"/>
        </w:rPr>
        <w:t>any procedure or treatment</w:t>
      </w:r>
      <w:r w:rsidR="00E50AA8" w:rsidRPr="00CF3855">
        <w:rPr>
          <w:rFonts w:ascii="Times New Roman" w:hAnsi="Times New Roman" w:cs="Times New Roman"/>
          <w:sz w:val="24"/>
          <w:szCs w:val="24"/>
        </w:rPr>
        <w:t xml:space="preserve"> </w:t>
      </w:r>
      <w:r w:rsidRPr="00CF3855">
        <w:rPr>
          <w:rFonts w:ascii="Times New Roman" w:hAnsi="Times New Roman" w:cs="Times New Roman"/>
          <w:sz w:val="24"/>
          <w:szCs w:val="24"/>
        </w:rPr>
        <w:t xml:space="preserve">if it </w:t>
      </w:r>
      <w:r w:rsidR="00225237" w:rsidRPr="00CF3855">
        <w:rPr>
          <w:rFonts w:ascii="Times New Roman" w:hAnsi="Times New Roman" w:cs="Times New Roman"/>
          <w:sz w:val="24"/>
          <w:szCs w:val="24"/>
        </w:rPr>
        <w:t>might</w:t>
      </w:r>
      <w:r w:rsidR="00E86965" w:rsidRPr="00CF3855">
        <w:rPr>
          <w:rFonts w:ascii="Times New Roman" w:hAnsi="Times New Roman" w:cs="Times New Roman"/>
          <w:sz w:val="24"/>
          <w:szCs w:val="24"/>
        </w:rPr>
        <w:t xml:space="preserve"> </w:t>
      </w:r>
      <w:r w:rsidR="00E50AA8" w:rsidRPr="00CF3855">
        <w:rPr>
          <w:rFonts w:ascii="Times New Roman" w:hAnsi="Times New Roman" w:cs="Times New Roman"/>
          <w:sz w:val="24"/>
          <w:szCs w:val="24"/>
        </w:rPr>
        <w:t xml:space="preserve">promise accelerated </w:t>
      </w:r>
      <w:r w:rsidRPr="00CF3855">
        <w:rPr>
          <w:rFonts w:ascii="Times New Roman" w:hAnsi="Times New Roman" w:cs="Times New Roman"/>
          <w:sz w:val="24"/>
          <w:szCs w:val="24"/>
        </w:rPr>
        <w:t>healing</w:t>
      </w:r>
      <w:r w:rsidR="00E50AA8" w:rsidRPr="00CF3855">
        <w:rPr>
          <w:rFonts w:ascii="Times New Roman" w:hAnsi="Times New Roman" w:cs="Times New Roman"/>
          <w:sz w:val="24"/>
          <w:szCs w:val="24"/>
        </w:rPr>
        <w:t>, even if it was unpleasant</w:t>
      </w:r>
      <w:r w:rsidR="00F73385" w:rsidRPr="00CF3855">
        <w:rPr>
          <w:rFonts w:ascii="Times New Roman" w:hAnsi="Times New Roman" w:cs="Times New Roman"/>
          <w:sz w:val="24"/>
          <w:szCs w:val="24"/>
        </w:rPr>
        <w:t xml:space="preserve">. </w:t>
      </w:r>
      <w:r w:rsidR="00776653" w:rsidRPr="00CF3855">
        <w:rPr>
          <w:rFonts w:ascii="Times New Roman" w:hAnsi="Times New Roman" w:cs="Times New Roman"/>
          <w:sz w:val="24"/>
          <w:szCs w:val="24"/>
        </w:rPr>
        <w:t xml:space="preserve"> </w:t>
      </w:r>
      <w:r w:rsidR="00E50AA8" w:rsidRPr="00CF3855">
        <w:rPr>
          <w:rFonts w:ascii="Times New Roman" w:hAnsi="Times New Roman" w:cs="Times New Roman"/>
          <w:sz w:val="24"/>
          <w:szCs w:val="24"/>
        </w:rPr>
        <w:t xml:space="preserve"> </w:t>
      </w:r>
    </w:p>
    <w:p w14:paraId="44358E78" w14:textId="77777777" w:rsidR="00224ADA"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Psychosocial Impact</w:t>
      </w:r>
    </w:p>
    <w:p w14:paraId="55A75E8B" w14:textId="77777777" w:rsidR="00FA06F1" w:rsidRPr="00CF3855" w:rsidRDefault="000472BA"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SWHSI were frequently found to have a devastating effect on the lives of patients and their families, particularly following emergency surgery or if associated with a large cavity. </w:t>
      </w:r>
      <w:r w:rsidR="00FA06F1" w:rsidRPr="00CF3855">
        <w:rPr>
          <w:rFonts w:ascii="Times New Roman" w:hAnsi="Times New Roman" w:cs="Times New Roman"/>
          <w:sz w:val="24"/>
          <w:szCs w:val="24"/>
        </w:rPr>
        <w:t>Patients reported feeling uncertain and anxious following their surgery, particularly in relation to wound healing, physical health, financial concerns and relationships with others.</w:t>
      </w:r>
    </w:p>
    <w:p w14:paraId="10E2E93E"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Patients felt that they had become isolated</w:t>
      </w:r>
      <w:r w:rsidR="000472BA" w:rsidRPr="00CF3855">
        <w:rPr>
          <w:rFonts w:ascii="Times New Roman" w:hAnsi="Times New Roman" w:cs="Times New Roman"/>
          <w:sz w:val="24"/>
          <w:szCs w:val="24"/>
        </w:rPr>
        <w:t xml:space="preserve">, withdrawn from society and </w:t>
      </w:r>
      <w:r w:rsidRPr="00CF3855">
        <w:rPr>
          <w:rFonts w:ascii="Times New Roman" w:hAnsi="Times New Roman" w:cs="Times New Roman"/>
          <w:sz w:val="24"/>
          <w:szCs w:val="24"/>
        </w:rPr>
        <w:t>confined to their homes whilst the</w:t>
      </w:r>
      <w:r w:rsidR="00E86965" w:rsidRPr="00CF3855">
        <w:rPr>
          <w:rFonts w:ascii="Times New Roman" w:hAnsi="Times New Roman" w:cs="Times New Roman"/>
          <w:sz w:val="24"/>
          <w:szCs w:val="24"/>
        </w:rPr>
        <w:t>ir</w:t>
      </w:r>
      <w:r w:rsidRPr="00CF3855">
        <w:rPr>
          <w:rFonts w:ascii="Times New Roman" w:hAnsi="Times New Roman" w:cs="Times New Roman"/>
          <w:sz w:val="24"/>
          <w:szCs w:val="24"/>
        </w:rPr>
        <w:t xml:space="preserve"> SWHSI was healing. </w:t>
      </w:r>
      <w:r w:rsidR="00E86965" w:rsidRPr="00CF3855">
        <w:rPr>
          <w:rFonts w:ascii="Times New Roman" w:hAnsi="Times New Roman" w:cs="Times New Roman"/>
          <w:sz w:val="24"/>
          <w:szCs w:val="24"/>
        </w:rPr>
        <w:t xml:space="preserve">Patients receiving </w:t>
      </w:r>
      <w:r w:rsidR="00C42A90" w:rsidRPr="00CF3855">
        <w:rPr>
          <w:rFonts w:ascii="Times New Roman" w:hAnsi="Times New Roman" w:cs="Times New Roman"/>
          <w:sz w:val="24"/>
          <w:szCs w:val="24"/>
        </w:rPr>
        <w:t>negative pressure wound therapy (</w:t>
      </w:r>
      <w:r w:rsidR="00E86965" w:rsidRPr="00CF3855">
        <w:rPr>
          <w:rFonts w:ascii="Times New Roman" w:hAnsi="Times New Roman" w:cs="Times New Roman"/>
          <w:sz w:val="24"/>
          <w:szCs w:val="24"/>
        </w:rPr>
        <w:t>NPWT</w:t>
      </w:r>
      <w:r w:rsidR="00C42A90" w:rsidRPr="00CF3855">
        <w:rPr>
          <w:rFonts w:ascii="Times New Roman" w:hAnsi="Times New Roman" w:cs="Times New Roman"/>
          <w:sz w:val="24"/>
          <w:szCs w:val="24"/>
        </w:rPr>
        <w:t>)</w:t>
      </w:r>
      <w:r w:rsidR="00E86965" w:rsidRPr="00CF3855">
        <w:rPr>
          <w:rFonts w:ascii="Times New Roman" w:hAnsi="Times New Roman" w:cs="Times New Roman"/>
          <w:sz w:val="24"/>
          <w:szCs w:val="24"/>
        </w:rPr>
        <w:t xml:space="preserve"> as a SWHSI treatment</w:t>
      </w:r>
      <w:r w:rsidR="001C337D" w:rsidRPr="00CF3855">
        <w:rPr>
          <w:rFonts w:ascii="Times New Roman" w:hAnsi="Times New Roman" w:cs="Times New Roman"/>
          <w:sz w:val="24"/>
          <w:szCs w:val="24"/>
        </w:rPr>
        <w:t xml:space="preserve"> </w:t>
      </w:r>
      <w:r w:rsidR="00E86965" w:rsidRPr="00CF3855">
        <w:rPr>
          <w:rFonts w:ascii="Times New Roman" w:hAnsi="Times New Roman" w:cs="Times New Roman"/>
          <w:sz w:val="24"/>
          <w:szCs w:val="24"/>
        </w:rPr>
        <w:t xml:space="preserve">reported feeling unable to leave the house due to the pump and tubes associated with the device and concerns about their self-image in public. </w:t>
      </w:r>
      <w:r w:rsidR="00053BD7" w:rsidRPr="00CF3855">
        <w:rPr>
          <w:rFonts w:ascii="Times New Roman" w:hAnsi="Times New Roman" w:cs="Times New Roman"/>
          <w:sz w:val="24"/>
          <w:szCs w:val="24"/>
        </w:rPr>
        <w:t xml:space="preserve">Feelings of isolation were particularly acute in patients who were incapable of driving after surgery, especially if they were the </w:t>
      </w:r>
      <w:r w:rsidR="00000A9A" w:rsidRPr="00CF3855">
        <w:rPr>
          <w:rFonts w:ascii="Times New Roman" w:hAnsi="Times New Roman" w:cs="Times New Roman"/>
          <w:sz w:val="24"/>
          <w:szCs w:val="24"/>
        </w:rPr>
        <w:t xml:space="preserve">only car </w:t>
      </w:r>
      <w:r w:rsidR="00053BD7" w:rsidRPr="00CF3855">
        <w:rPr>
          <w:rFonts w:ascii="Times New Roman" w:hAnsi="Times New Roman" w:cs="Times New Roman"/>
          <w:sz w:val="24"/>
          <w:szCs w:val="24"/>
        </w:rPr>
        <w:t xml:space="preserve">driver in the family. </w:t>
      </w:r>
      <w:r w:rsidR="000472BA" w:rsidRPr="00CF3855">
        <w:rPr>
          <w:rFonts w:ascii="Times New Roman" w:hAnsi="Times New Roman" w:cs="Times New Roman"/>
          <w:sz w:val="24"/>
          <w:szCs w:val="24"/>
        </w:rPr>
        <w:t xml:space="preserve">Disruption of established roles and responsibilities within the family unit </w:t>
      </w:r>
      <w:r w:rsidR="009F6432" w:rsidRPr="00CF3855">
        <w:rPr>
          <w:rFonts w:ascii="Times New Roman" w:hAnsi="Times New Roman" w:cs="Times New Roman"/>
          <w:sz w:val="24"/>
          <w:szCs w:val="24"/>
        </w:rPr>
        <w:t xml:space="preserve">was common </w:t>
      </w:r>
      <w:r w:rsidR="000472BA" w:rsidRPr="00CF3855">
        <w:rPr>
          <w:rFonts w:ascii="Times New Roman" w:hAnsi="Times New Roman" w:cs="Times New Roman"/>
          <w:sz w:val="24"/>
          <w:szCs w:val="24"/>
        </w:rPr>
        <w:t xml:space="preserve">and patients </w:t>
      </w:r>
      <w:r w:rsidR="009F6432" w:rsidRPr="00CF3855">
        <w:rPr>
          <w:rFonts w:ascii="Times New Roman" w:hAnsi="Times New Roman" w:cs="Times New Roman"/>
          <w:sz w:val="24"/>
          <w:szCs w:val="24"/>
        </w:rPr>
        <w:t xml:space="preserve">often reported </w:t>
      </w:r>
      <w:r w:rsidR="000472BA" w:rsidRPr="00CF3855">
        <w:rPr>
          <w:rFonts w:ascii="Times New Roman" w:hAnsi="Times New Roman" w:cs="Times New Roman"/>
          <w:sz w:val="24"/>
          <w:szCs w:val="24"/>
        </w:rPr>
        <w:t>feeling burdensome and dependent</w:t>
      </w:r>
      <w:r w:rsidR="009F6432" w:rsidRPr="00CF3855">
        <w:rPr>
          <w:rFonts w:ascii="Times New Roman" w:hAnsi="Times New Roman" w:cs="Times New Roman"/>
          <w:sz w:val="24"/>
          <w:szCs w:val="24"/>
        </w:rPr>
        <w:t xml:space="preserve">. </w:t>
      </w:r>
      <w:r w:rsidR="000472BA" w:rsidRPr="00CF3855">
        <w:rPr>
          <w:rFonts w:ascii="Times New Roman" w:hAnsi="Times New Roman" w:cs="Times New Roman"/>
          <w:sz w:val="24"/>
          <w:szCs w:val="24"/>
        </w:rPr>
        <w:t xml:space="preserve">Anxiety </w:t>
      </w:r>
      <w:r w:rsidR="009F6432" w:rsidRPr="00CF3855">
        <w:rPr>
          <w:rFonts w:ascii="Times New Roman" w:hAnsi="Times New Roman" w:cs="Times New Roman"/>
          <w:sz w:val="24"/>
          <w:szCs w:val="24"/>
        </w:rPr>
        <w:t xml:space="preserve">was also extremely common and often multifaceted. </w:t>
      </w:r>
      <w:r w:rsidR="00E86965" w:rsidRPr="00CF3855">
        <w:rPr>
          <w:rFonts w:ascii="Times New Roman" w:hAnsi="Times New Roman" w:cs="Times New Roman"/>
          <w:sz w:val="24"/>
          <w:szCs w:val="24"/>
        </w:rPr>
        <w:t xml:space="preserve"> </w:t>
      </w:r>
    </w:p>
    <w:p w14:paraId="6C1AB4D4"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The financial impact associated with SWHSI was severe for some patients and their families, causing high levels of stress. The uncertainties and restrictions associated with SWHSI </w:t>
      </w:r>
      <w:r w:rsidR="00F275BC" w:rsidRPr="00CF3855">
        <w:rPr>
          <w:rFonts w:ascii="Times New Roman" w:hAnsi="Times New Roman" w:cs="Times New Roman"/>
          <w:sz w:val="24"/>
          <w:szCs w:val="24"/>
        </w:rPr>
        <w:t>appeared particularly</w:t>
      </w:r>
      <w:r w:rsidRPr="00CF3855">
        <w:rPr>
          <w:rFonts w:ascii="Times New Roman" w:hAnsi="Times New Roman" w:cs="Times New Roman"/>
          <w:sz w:val="24"/>
          <w:szCs w:val="24"/>
        </w:rPr>
        <w:t xml:space="preserve"> difficult for younger male participants who were often the main earner in the family. Family members were also affected as they tried to balance maintaining the household income and acting as a carer for the patient</w:t>
      </w:r>
      <w:r w:rsidR="00631712" w:rsidRPr="00CF3855">
        <w:rPr>
          <w:rFonts w:ascii="Times New Roman" w:hAnsi="Times New Roman" w:cs="Times New Roman"/>
          <w:sz w:val="24"/>
          <w:szCs w:val="24"/>
        </w:rPr>
        <w:t>.</w:t>
      </w:r>
      <w:r w:rsidRPr="00CF3855">
        <w:rPr>
          <w:rFonts w:ascii="Times New Roman" w:hAnsi="Times New Roman" w:cs="Times New Roman"/>
          <w:sz w:val="24"/>
          <w:szCs w:val="24"/>
        </w:rPr>
        <w:t xml:space="preserve"> Out of pocket expenses in relation to transport to clinic appointments were </w:t>
      </w:r>
      <w:r w:rsidR="00000A9A" w:rsidRPr="00CF3855">
        <w:rPr>
          <w:rFonts w:ascii="Times New Roman" w:hAnsi="Times New Roman" w:cs="Times New Roman"/>
          <w:sz w:val="24"/>
          <w:szCs w:val="24"/>
        </w:rPr>
        <w:t>troublesome for</w:t>
      </w:r>
      <w:r w:rsidRPr="00CF3855">
        <w:rPr>
          <w:rFonts w:ascii="Times New Roman" w:hAnsi="Times New Roman" w:cs="Times New Roman"/>
          <w:sz w:val="24"/>
          <w:szCs w:val="24"/>
        </w:rPr>
        <w:t xml:space="preserve"> several patients, particularly </w:t>
      </w:r>
      <w:r w:rsidR="00C42A90" w:rsidRPr="00CF3855">
        <w:rPr>
          <w:rFonts w:ascii="Times New Roman" w:hAnsi="Times New Roman" w:cs="Times New Roman"/>
          <w:sz w:val="24"/>
          <w:szCs w:val="24"/>
        </w:rPr>
        <w:t xml:space="preserve">for </w:t>
      </w:r>
      <w:r w:rsidRPr="00CF3855">
        <w:rPr>
          <w:rFonts w:ascii="Times New Roman" w:hAnsi="Times New Roman" w:cs="Times New Roman"/>
          <w:sz w:val="24"/>
          <w:szCs w:val="24"/>
        </w:rPr>
        <w:t>those who were unwilling to use public transport to attend appointments due to concerns about wound odour</w:t>
      </w:r>
      <w:r w:rsidR="00631712" w:rsidRPr="00CF3855">
        <w:rPr>
          <w:rFonts w:ascii="Times New Roman" w:hAnsi="Times New Roman" w:cs="Times New Roman"/>
          <w:sz w:val="24"/>
          <w:szCs w:val="24"/>
        </w:rPr>
        <w:t xml:space="preserve"> and</w:t>
      </w:r>
      <w:r w:rsidR="008434F7" w:rsidRPr="00CF3855">
        <w:rPr>
          <w:rFonts w:ascii="Times New Roman" w:hAnsi="Times New Roman" w:cs="Times New Roman"/>
          <w:sz w:val="24"/>
          <w:szCs w:val="24"/>
        </w:rPr>
        <w:t xml:space="preserve"> </w:t>
      </w:r>
      <w:r w:rsidR="00631712" w:rsidRPr="00CF3855">
        <w:rPr>
          <w:rFonts w:ascii="Times New Roman" w:hAnsi="Times New Roman" w:cs="Times New Roman"/>
          <w:sz w:val="24"/>
          <w:szCs w:val="24"/>
        </w:rPr>
        <w:t>who</w:t>
      </w:r>
      <w:r w:rsidR="00225237" w:rsidRPr="00CF3855">
        <w:rPr>
          <w:rFonts w:ascii="Times New Roman" w:hAnsi="Times New Roman" w:cs="Times New Roman"/>
          <w:sz w:val="24"/>
          <w:szCs w:val="24"/>
        </w:rPr>
        <w:t xml:space="preserve"> preferred to pay</w:t>
      </w:r>
      <w:r w:rsidR="00631712" w:rsidRPr="00CF3855">
        <w:rPr>
          <w:rFonts w:ascii="Times New Roman" w:hAnsi="Times New Roman" w:cs="Times New Roman"/>
          <w:sz w:val="24"/>
          <w:szCs w:val="24"/>
        </w:rPr>
        <w:t xml:space="preserve"> for private taxis.</w:t>
      </w:r>
    </w:p>
    <w:p w14:paraId="579829E4" w14:textId="77777777" w:rsidR="00FA06F1" w:rsidRPr="00CF3855" w:rsidRDefault="00A40BF5" w:rsidP="00CF3855">
      <w:pPr>
        <w:spacing w:line="360" w:lineRule="auto"/>
        <w:rPr>
          <w:rFonts w:ascii="Times New Roman" w:hAnsi="Times New Roman" w:cs="Times New Roman"/>
          <w:i/>
          <w:sz w:val="24"/>
          <w:szCs w:val="24"/>
        </w:rPr>
      </w:pPr>
      <w:r w:rsidRPr="00CF3855">
        <w:rPr>
          <w:rFonts w:ascii="Times New Roman" w:hAnsi="Times New Roman" w:cs="Times New Roman"/>
          <w:sz w:val="24"/>
          <w:szCs w:val="24"/>
        </w:rPr>
        <w:t>Most participants described s</w:t>
      </w:r>
      <w:r w:rsidR="00FA06F1" w:rsidRPr="00CF3855">
        <w:rPr>
          <w:rFonts w:ascii="Times New Roman" w:hAnsi="Times New Roman" w:cs="Times New Roman"/>
          <w:sz w:val="24"/>
          <w:szCs w:val="24"/>
        </w:rPr>
        <w:t>upport from partners, family members, friends and neighbours as crucial</w:t>
      </w:r>
      <w:r w:rsidR="00F73385" w:rsidRPr="00CF3855">
        <w:rPr>
          <w:rFonts w:ascii="Times New Roman" w:hAnsi="Times New Roman" w:cs="Times New Roman"/>
          <w:sz w:val="24"/>
          <w:szCs w:val="24"/>
        </w:rPr>
        <w:t xml:space="preserve">, </w:t>
      </w:r>
      <w:r w:rsidRPr="00CF3855">
        <w:rPr>
          <w:rFonts w:ascii="Times New Roman" w:hAnsi="Times New Roman" w:cs="Times New Roman"/>
          <w:sz w:val="24"/>
          <w:szCs w:val="24"/>
        </w:rPr>
        <w:t xml:space="preserve">whether that support was </w:t>
      </w:r>
      <w:r w:rsidR="00FA06F1" w:rsidRPr="00CF3855">
        <w:rPr>
          <w:rFonts w:ascii="Times New Roman" w:hAnsi="Times New Roman" w:cs="Times New Roman"/>
          <w:sz w:val="24"/>
          <w:szCs w:val="24"/>
        </w:rPr>
        <w:t xml:space="preserve">practical </w:t>
      </w:r>
      <w:r w:rsidR="00D847FE" w:rsidRPr="00CF3855">
        <w:rPr>
          <w:rFonts w:ascii="Times New Roman" w:hAnsi="Times New Roman" w:cs="Times New Roman"/>
          <w:sz w:val="24"/>
          <w:szCs w:val="24"/>
        </w:rPr>
        <w:t xml:space="preserve">(e.g. </w:t>
      </w:r>
      <w:r w:rsidR="008434F7" w:rsidRPr="00CF3855">
        <w:rPr>
          <w:rFonts w:ascii="Times New Roman" w:hAnsi="Times New Roman" w:cs="Times New Roman"/>
          <w:sz w:val="24"/>
          <w:szCs w:val="24"/>
        </w:rPr>
        <w:t xml:space="preserve">with </w:t>
      </w:r>
      <w:r w:rsidR="00D847FE" w:rsidRPr="00CF3855">
        <w:rPr>
          <w:rFonts w:ascii="Times New Roman" w:hAnsi="Times New Roman" w:cs="Times New Roman"/>
          <w:sz w:val="24"/>
          <w:szCs w:val="24"/>
        </w:rPr>
        <w:t xml:space="preserve">transport and shopping) </w:t>
      </w:r>
      <w:r w:rsidRPr="00CF3855">
        <w:rPr>
          <w:rFonts w:ascii="Times New Roman" w:hAnsi="Times New Roman" w:cs="Times New Roman"/>
          <w:sz w:val="24"/>
          <w:szCs w:val="24"/>
        </w:rPr>
        <w:t xml:space="preserve">or </w:t>
      </w:r>
      <w:r w:rsidR="00FA06F1" w:rsidRPr="00CF3855">
        <w:rPr>
          <w:rFonts w:ascii="Times New Roman" w:hAnsi="Times New Roman" w:cs="Times New Roman"/>
          <w:sz w:val="24"/>
          <w:szCs w:val="24"/>
        </w:rPr>
        <w:t xml:space="preserve">emotional </w:t>
      </w:r>
      <w:r w:rsidRPr="00CF3855">
        <w:rPr>
          <w:rFonts w:ascii="Times New Roman" w:hAnsi="Times New Roman" w:cs="Times New Roman"/>
          <w:sz w:val="24"/>
          <w:szCs w:val="24"/>
        </w:rPr>
        <w:t>(</w:t>
      </w:r>
      <w:r w:rsidR="00FA06F1" w:rsidRPr="00CF3855">
        <w:rPr>
          <w:rFonts w:ascii="Times New Roman" w:hAnsi="Times New Roman" w:cs="Times New Roman"/>
          <w:sz w:val="24"/>
          <w:szCs w:val="24"/>
        </w:rPr>
        <w:t>helping them to adapt and adjust to living with their wound</w:t>
      </w:r>
      <w:r w:rsidRPr="00CF3855">
        <w:rPr>
          <w:rFonts w:ascii="Times New Roman" w:hAnsi="Times New Roman" w:cs="Times New Roman"/>
          <w:sz w:val="24"/>
          <w:szCs w:val="24"/>
        </w:rPr>
        <w:t>)</w:t>
      </w:r>
      <w:r w:rsidR="00FA06F1" w:rsidRPr="00CF3855">
        <w:rPr>
          <w:rFonts w:ascii="Times New Roman" w:hAnsi="Times New Roman" w:cs="Times New Roman"/>
          <w:sz w:val="24"/>
          <w:szCs w:val="24"/>
        </w:rPr>
        <w:t xml:space="preserve">. Some older patients were however reluctant to ask their </w:t>
      </w:r>
      <w:r w:rsidRPr="00CF3855">
        <w:rPr>
          <w:rFonts w:ascii="Times New Roman" w:hAnsi="Times New Roman" w:cs="Times New Roman"/>
          <w:sz w:val="24"/>
          <w:szCs w:val="24"/>
        </w:rPr>
        <w:t>offspring</w:t>
      </w:r>
      <w:r w:rsidR="00FA06F1" w:rsidRPr="00CF3855">
        <w:rPr>
          <w:rFonts w:ascii="Times New Roman" w:hAnsi="Times New Roman" w:cs="Times New Roman"/>
          <w:sz w:val="24"/>
          <w:szCs w:val="24"/>
        </w:rPr>
        <w:t xml:space="preserve"> for assistance, preferring to try to manage independently if they could. </w:t>
      </w:r>
    </w:p>
    <w:p w14:paraId="038BF9DB"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Living with a SWHSI </w:t>
      </w:r>
      <w:r w:rsidR="00000A9A" w:rsidRPr="00CF3855">
        <w:rPr>
          <w:rFonts w:ascii="Times New Roman" w:hAnsi="Times New Roman" w:cs="Times New Roman"/>
          <w:sz w:val="24"/>
          <w:szCs w:val="24"/>
        </w:rPr>
        <w:t>had</w:t>
      </w:r>
      <w:r w:rsidRPr="00CF3855">
        <w:rPr>
          <w:rFonts w:ascii="Times New Roman" w:hAnsi="Times New Roman" w:cs="Times New Roman"/>
          <w:sz w:val="24"/>
          <w:szCs w:val="24"/>
        </w:rPr>
        <w:t xml:space="preserve"> a profound impact on patients’ mental well</w:t>
      </w:r>
      <w:r w:rsidR="007C09D3" w:rsidRPr="00CF3855">
        <w:rPr>
          <w:rFonts w:ascii="Times New Roman" w:hAnsi="Times New Roman" w:cs="Times New Roman"/>
          <w:sz w:val="24"/>
          <w:szCs w:val="24"/>
        </w:rPr>
        <w:t>-</w:t>
      </w:r>
      <w:r w:rsidRPr="00CF3855">
        <w:rPr>
          <w:rFonts w:ascii="Times New Roman" w:hAnsi="Times New Roman" w:cs="Times New Roman"/>
          <w:sz w:val="24"/>
          <w:szCs w:val="24"/>
        </w:rPr>
        <w:t xml:space="preserve">being. Almost a quarter of patients </w:t>
      </w:r>
      <w:r w:rsidR="00370839" w:rsidRPr="00CF3855">
        <w:rPr>
          <w:rFonts w:ascii="Times New Roman" w:hAnsi="Times New Roman" w:cs="Times New Roman"/>
          <w:sz w:val="24"/>
          <w:szCs w:val="24"/>
        </w:rPr>
        <w:t>indicated</w:t>
      </w:r>
      <w:r w:rsidRPr="00CF3855">
        <w:rPr>
          <w:rFonts w:ascii="Times New Roman" w:hAnsi="Times New Roman" w:cs="Times New Roman"/>
          <w:sz w:val="24"/>
          <w:szCs w:val="24"/>
        </w:rPr>
        <w:t xml:space="preserve"> they had become depressed as a result of factors associated with their SWHSI. This was sometimes associated with acceptance of the diagnosis of </w:t>
      </w:r>
      <w:r w:rsidR="00A40BF5" w:rsidRPr="00CF3855">
        <w:rPr>
          <w:rFonts w:ascii="Times New Roman" w:hAnsi="Times New Roman" w:cs="Times New Roman"/>
          <w:sz w:val="24"/>
          <w:szCs w:val="24"/>
        </w:rPr>
        <w:t xml:space="preserve">the </w:t>
      </w:r>
      <w:r w:rsidRPr="00CF3855">
        <w:rPr>
          <w:rFonts w:ascii="Times New Roman" w:hAnsi="Times New Roman" w:cs="Times New Roman"/>
          <w:sz w:val="24"/>
          <w:szCs w:val="24"/>
        </w:rPr>
        <w:t>condition (e.g. Crohn’s disease</w:t>
      </w:r>
      <w:r w:rsidR="00A40BF5" w:rsidRPr="00CF3855">
        <w:rPr>
          <w:rFonts w:ascii="Times New Roman" w:hAnsi="Times New Roman" w:cs="Times New Roman"/>
          <w:sz w:val="24"/>
          <w:szCs w:val="24"/>
        </w:rPr>
        <w:t>) that</w:t>
      </w:r>
      <w:r w:rsidRPr="00CF3855">
        <w:rPr>
          <w:rFonts w:ascii="Times New Roman" w:hAnsi="Times New Roman" w:cs="Times New Roman"/>
          <w:sz w:val="24"/>
          <w:szCs w:val="24"/>
        </w:rPr>
        <w:t xml:space="preserve"> had resulted in their SWHSI. Other patients did not report feeling depressed but did acknowledge periods of low mood as a result of their experience of living with a SWHSI.</w:t>
      </w:r>
    </w:p>
    <w:p w14:paraId="2BFCFADC"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Service Provision</w:t>
      </w:r>
    </w:p>
    <w:p w14:paraId="23309B85"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Patients were managed in a variety of settings including acute hospital and community settings, where </w:t>
      </w:r>
      <w:r w:rsidR="00A40BF5" w:rsidRPr="00CF3855">
        <w:rPr>
          <w:rFonts w:ascii="Times New Roman" w:hAnsi="Times New Roman" w:cs="Times New Roman"/>
          <w:sz w:val="24"/>
          <w:szCs w:val="24"/>
        </w:rPr>
        <w:t>district</w:t>
      </w:r>
      <w:r w:rsidR="00CF3855" w:rsidRPr="00CF3855">
        <w:rPr>
          <w:rFonts w:ascii="Times New Roman" w:hAnsi="Times New Roman" w:cs="Times New Roman"/>
          <w:sz w:val="24"/>
          <w:szCs w:val="24"/>
        </w:rPr>
        <w:t>, community or general practice</w:t>
      </w:r>
      <w:r w:rsidR="00507C8A" w:rsidRPr="00CF3855">
        <w:rPr>
          <w:rFonts w:ascii="Times New Roman" w:hAnsi="Times New Roman" w:cs="Times New Roman"/>
          <w:sz w:val="24"/>
          <w:szCs w:val="24"/>
        </w:rPr>
        <w:t xml:space="preserve"> </w:t>
      </w:r>
      <w:r w:rsidR="00A40BF5" w:rsidRPr="00CF3855">
        <w:rPr>
          <w:rFonts w:ascii="Times New Roman" w:hAnsi="Times New Roman" w:cs="Times New Roman"/>
          <w:sz w:val="24"/>
          <w:szCs w:val="24"/>
        </w:rPr>
        <w:t>nurses predominantly gave patient care</w:t>
      </w:r>
      <w:r w:rsidR="00DD3C8F" w:rsidRPr="00CF3855">
        <w:rPr>
          <w:rFonts w:ascii="Times New Roman" w:hAnsi="Times New Roman" w:cs="Times New Roman"/>
          <w:sz w:val="24"/>
          <w:szCs w:val="24"/>
        </w:rPr>
        <w:t xml:space="preserve">. </w:t>
      </w:r>
      <w:r w:rsidR="00225237" w:rsidRPr="00CF3855">
        <w:rPr>
          <w:rFonts w:ascii="Times New Roman" w:hAnsi="Times New Roman" w:cs="Times New Roman"/>
          <w:sz w:val="24"/>
          <w:szCs w:val="24"/>
        </w:rPr>
        <w:t>Reported i</w:t>
      </w:r>
      <w:r w:rsidRPr="00CF3855">
        <w:rPr>
          <w:rFonts w:ascii="Times New Roman" w:hAnsi="Times New Roman" w:cs="Times New Roman"/>
          <w:sz w:val="24"/>
          <w:szCs w:val="24"/>
        </w:rPr>
        <w:t xml:space="preserve">mpressions of care were wide ranging, from </w:t>
      </w:r>
      <w:r w:rsidRPr="00CF3855">
        <w:rPr>
          <w:rFonts w:ascii="Times New Roman" w:hAnsi="Times New Roman" w:cs="Times New Roman"/>
          <w:i/>
          <w:sz w:val="24"/>
          <w:szCs w:val="24"/>
        </w:rPr>
        <w:t>“brilliant”</w:t>
      </w:r>
      <w:r w:rsidRPr="00CF3855">
        <w:rPr>
          <w:rFonts w:ascii="Times New Roman" w:hAnsi="Times New Roman" w:cs="Times New Roman"/>
          <w:sz w:val="24"/>
          <w:szCs w:val="24"/>
        </w:rPr>
        <w:t xml:space="preserve"> to </w:t>
      </w:r>
      <w:r w:rsidRPr="00CF3855">
        <w:rPr>
          <w:rFonts w:ascii="Times New Roman" w:hAnsi="Times New Roman" w:cs="Times New Roman"/>
          <w:i/>
          <w:sz w:val="24"/>
          <w:szCs w:val="24"/>
        </w:rPr>
        <w:t>“rubbish”.</w:t>
      </w:r>
    </w:p>
    <w:p w14:paraId="1ACB0FBD"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Prolonged or multiple hospital admissions were common</w:t>
      </w:r>
      <w:r w:rsidR="00D847FE" w:rsidRPr="00CF3855">
        <w:rPr>
          <w:rFonts w:ascii="Times New Roman" w:hAnsi="Times New Roman" w:cs="Times New Roman"/>
          <w:sz w:val="24"/>
          <w:szCs w:val="24"/>
        </w:rPr>
        <w:t xml:space="preserve">. Duration of </w:t>
      </w:r>
      <w:r w:rsidRPr="00CF3855">
        <w:rPr>
          <w:rFonts w:ascii="Times New Roman" w:hAnsi="Times New Roman" w:cs="Times New Roman"/>
          <w:sz w:val="24"/>
          <w:szCs w:val="24"/>
        </w:rPr>
        <w:t>hospital admission rang</w:t>
      </w:r>
      <w:r w:rsidR="00D847FE" w:rsidRPr="00CF3855">
        <w:rPr>
          <w:rFonts w:ascii="Times New Roman" w:hAnsi="Times New Roman" w:cs="Times New Roman"/>
          <w:sz w:val="24"/>
          <w:szCs w:val="24"/>
        </w:rPr>
        <w:t xml:space="preserve">ed </w:t>
      </w:r>
      <w:r w:rsidRPr="00CF3855">
        <w:rPr>
          <w:rFonts w:ascii="Times New Roman" w:hAnsi="Times New Roman" w:cs="Times New Roman"/>
          <w:sz w:val="24"/>
          <w:szCs w:val="24"/>
        </w:rPr>
        <w:t xml:space="preserve">from </w:t>
      </w:r>
      <w:r w:rsidR="00D847FE" w:rsidRPr="00CF3855">
        <w:rPr>
          <w:rFonts w:ascii="Times New Roman" w:hAnsi="Times New Roman" w:cs="Times New Roman"/>
          <w:sz w:val="24"/>
          <w:szCs w:val="24"/>
        </w:rPr>
        <w:t xml:space="preserve">an overnight stay </w:t>
      </w:r>
      <w:r w:rsidRPr="00CF3855">
        <w:rPr>
          <w:rFonts w:ascii="Times New Roman" w:hAnsi="Times New Roman" w:cs="Times New Roman"/>
          <w:sz w:val="24"/>
          <w:szCs w:val="24"/>
        </w:rPr>
        <w:t xml:space="preserve">(abscess drainage) </w:t>
      </w:r>
      <w:r w:rsidR="00F5314D" w:rsidRPr="00CF3855">
        <w:rPr>
          <w:rFonts w:ascii="Times New Roman" w:hAnsi="Times New Roman" w:cs="Times New Roman"/>
          <w:sz w:val="24"/>
          <w:szCs w:val="24"/>
        </w:rPr>
        <w:t>to</w:t>
      </w:r>
      <w:r w:rsidR="00E74874" w:rsidRPr="00CF3855">
        <w:rPr>
          <w:rFonts w:ascii="Times New Roman" w:hAnsi="Times New Roman" w:cs="Times New Roman"/>
          <w:sz w:val="24"/>
          <w:szCs w:val="24"/>
        </w:rPr>
        <w:t xml:space="preserve"> nine</w:t>
      </w:r>
      <w:r w:rsidR="00C45FBD" w:rsidRPr="00CF3855">
        <w:rPr>
          <w:rFonts w:ascii="Times New Roman" w:hAnsi="Times New Roman" w:cs="Times New Roman"/>
          <w:sz w:val="24"/>
          <w:szCs w:val="24"/>
        </w:rPr>
        <w:t>-</w:t>
      </w:r>
      <w:r w:rsidRPr="00CF3855">
        <w:rPr>
          <w:rFonts w:ascii="Times New Roman" w:hAnsi="Times New Roman" w:cs="Times New Roman"/>
          <w:sz w:val="24"/>
          <w:szCs w:val="24"/>
        </w:rPr>
        <w:t xml:space="preserve">months (spinal surgery). Patients indicated that timely provision of information and regular contact with surgeons (especially those who had </w:t>
      </w:r>
      <w:r w:rsidR="008434F7" w:rsidRPr="00CF3855">
        <w:rPr>
          <w:rFonts w:ascii="Times New Roman" w:hAnsi="Times New Roman" w:cs="Times New Roman"/>
          <w:sz w:val="24"/>
          <w:szCs w:val="24"/>
        </w:rPr>
        <w:t>performed the</w:t>
      </w:r>
      <w:r w:rsidRPr="00CF3855">
        <w:rPr>
          <w:rFonts w:ascii="Times New Roman" w:hAnsi="Times New Roman" w:cs="Times New Roman"/>
          <w:sz w:val="24"/>
          <w:szCs w:val="24"/>
        </w:rPr>
        <w:t xml:space="preserve"> operation) and nurses during this time was important and valued. Comments from surgeons regarding general progress and wound healing were </w:t>
      </w:r>
      <w:r w:rsidR="00000A9A" w:rsidRPr="00CF3855">
        <w:rPr>
          <w:rFonts w:ascii="Times New Roman" w:hAnsi="Times New Roman" w:cs="Times New Roman"/>
          <w:sz w:val="24"/>
          <w:szCs w:val="24"/>
        </w:rPr>
        <w:t>highly important</w:t>
      </w:r>
      <w:r w:rsidRPr="00CF3855">
        <w:rPr>
          <w:rFonts w:ascii="Times New Roman" w:hAnsi="Times New Roman" w:cs="Times New Roman"/>
          <w:sz w:val="24"/>
          <w:szCs w:val="24"/>
        </w:rPr>
        <w:t xml:space="preserve"> to patients. Positive comments generated reassurance whilst </w:t>
      </w:r>
      <w:r w:rsidR="00631712" w:rsidRPr="00CF3855">
        <w:rPr>
          <w:rFonts w:ascii="Times New Roman" w:hAnsi="Times New Roman" w:cs="Times New Roman"/>
          <w:sz w:val="24"/>
          <w:szCs w:val="24"/>
        </w:rPr>
        <w:t xml:space="preserve">brusque </w:t>
      </w:r>
      <w:r w:rsidR="00D05CDA" w:rsidRPr="00CF3855">
        <w:rPr>
          <w:rFonts w:ascii="Times New Roman" w:hAnsi="Times New Roman" w:cs="Times New Roman"/>
          <w:sz w:val="24"/>
          <w:szCs w:val="24"/>
        </w:rPr>
        <w:t xml:space="preserve">and hurried interactions </w:t>
      </w:r>
      <w:r w:rsidRPr="00CF3855">
        <w:rPr>
          <w:rFonts w:ascii="Times New Roman" w:hAnsi="Times New Roman" w:cs="Times New Roman"/>
          <w:sz w:val="24"/>
          <w:szCs w:val="24"/>
        </w:rPr>
        <w:t xml:space="preserve">led to patients feeling unheard, dismissed and angry. </w:t>
      </w:r>
    </w:p>
    <w:p w14:paraId="7B279801" w14:textId="77777777" w:rsidR="00FA06F1" w:rsidRPr="00CF3855" w:rsidRDefault="00053BD7"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Several </w:t>
      </w:r>
      <w:r w:rsidR="00FA06F1" w:rsidRPr="00CF3855">
        <w:rPr>
          <w:rFonts w:ascii="Times New Roman" w:hAnsi="Times New Roman" w:cs="Times New Roman"/>
          <w:sz w:val="24"/>
          <w:szCs w:val="24"/>
        </w:rPr>
        <w:t>patients reported that their wound dressings had not been changed as frequently as they thought necessary whilst in hospital</w:t>
      </w:r>
      <w:r w:rsidRPr="00CF3855">
        <w:rPr>
          <w:rFonts w:ascii="Times New Roman" w:hAnsi="Times New Roman" w:cs="Times New Roman"/>
          <w:sz w:val="24"/>
          <w:szCs w:val="24"/>
        </w:rPr>
        <w:t xml:space="preserve"> and a majority reported </w:t>
      </w:r>
      <w:r w:rsidR="00FA06F1" w:rsidRPr="00CF3855">
        <w:rPr>
          <w:rFonts w:ascii="Times New Roman" w:hAnsi="Times New Roman" w:cs="Times New Roman"/>
          <w:sz w:val="24"/>
          <w:szCs w:val="24"/>
        </w:rPr>
        <w:t xml:space="preserve">their care on the wards </w:t>
      </w:r>
      <w:r w:rsidR="000C76F0" w:rsidRPr="00CF3855">
        <w:rPr>
          <w:rFonts w:ascii="Times New Roman" w:hAnsi="Times New Roman" w:cs="Times New Roman"/>
          <w:sz w:val="24"/>
          <w:szCs w:val="24"/>
        </w:rPr>
        <w:t>was</w:t>
      </w:r>
      <w:r w:rsidR="00FA06F1" w:rsidRPr="00CF3855">
        <w:rPr>
          <w:rFonts w:ascii="Times New Roman" w:hAnsi="Times New Roman" w:cs="Times New Roman"/>
          <w:sz w:val="24"/>
          <w:szCs w:val="24"/>
        </w:rPr>
        <w:t xml:space="preserve"> less than satisfactory</w:t>
      </w:r>
      <w:r w:rsidRPr="00CF3855">
        <w:rPr>
          <w:rFonts w:ascii="Times New Roman" w:hAnsi="Times New Roman" w:cs="Times New Roman"/>
          <w:sz w:val="24"/>
          <w:szCs w:val="24"/>
        </w:rPr>
        <w:t>. Significantly, many patients reported feeling</w:t>
      </w:r>
      <w:r w:rsidR="00FA06F1" w:rsidRPr="00CF3855">
        <w:rPr>
          <w:rFonts w:ascii="Times New Roman" w:hAnsi="Times New Roman" w:cs="Times New Roman"/>
          <w:sz w:val="24"/>
          <w:szCs w:val="24"/>
        </w:rPr>
        <w:t xml:space="preserve"> </w:t>
      </w:r>
      <w:r w:rsidR="00ED5CCC" w:rsidRPr="00CF3855">
        <w:rPr>
          <w:rFonts w:ascii="Times New Roman" w:hAnsi="Times New Roman" w:cs="Times New Roman"/>
          <w:sz w:val="24"/>
          <w:szCs w:val="24"/>
        </w:rPr>
        <w:t>dissatisfied and</w:t>
      </w:r>
      <w:r w:rsidR="00FA06F1" w:rsidRPr="00CF3855">
        <w:rPr>
          <w:rFonts w:ascii="Times New Roman" w:hAnsi="Times New Roman" w:cs="Times New Roman"/>
          <w:sz w:val="24"/>
          <w:szCs w:val="24"/>
        </w:rPr>
        <w:t xml:space="preserve"> unsupported at the point of </w:t>
      </w:r>
      <w:r w:rsidR="00ED5CCC" w:rsidRPr="00CF3855">
        <w:rPr>
          <w:rFonts w:ascii="Times New Roman" w:hAnsi="Times New Roman" w:cs="Times New Roman"/>
          <w:sz w:val="24"/>
          <w:szCs w:val="24"/>
        </w:rPr>
        <w:t xml:space="preserve">hospital </w:t>
      </w:r>
      <w:r w:rsidR="00FA06F1" w:rsidRPr="00CF3855">
        <w:rPr>
          <w:rFonts w:ascii="Times New Roman" w:hAnsi="Times New Roman" w:cs="Times New Roman"/>
          <w:sz w:val="24"/>
          <w:szCs w:val="24"/>
        </w:rPr>
        <w:t>discharge due to a lack of available</w:t>
      </w:r>
      <w:r w:rsidR="00B3185E" w:rsidRPr="00CF3855">
        <w:rPr>
          <w:rFonts w:ascii="Times New Roman" w:hAnsi="Times New Roman" w:cs="Times New Roman"/>
          <w:sz w:val="24"/>
          <w:szCs w:val="24"/>
        </w:rPr>
        <w:t xml:space="preserve"> information relating to follow-</w:t>
      </w:r>
      <w:r w:rsidR="00FA06F1" w:rsidRPr="00CF3855">
        <w:rPr>
          <w:rFonts w:ascii="Times New Roman" w:hAnsi="Times New Roman" w:cs="Times New Roman"/>
          <w:sz w:val="24"/>
          <w:szCs w:val="24"/>
        </w:rPr>
        <w:t xml:space="preserve">up care and risks, symptoms and management of infection. </w:t>
      </w:r>
      <w:r w:rsidR="00A54BCD" w:rsidRPr="00CF3855">
        <w:rPr>
          <w:rFonts w:ascii="Times New Roman" w:hAnsi="Times New Roman" w:cs="Times New Roman"/>
          <w:sz w:val="24"/>
          <w:szCs w:val="24"/>
        </w:rPr>
        <w:t>Following discharge from hospital however</w:t>
      </w:r>
      <w:r w:rsidR="00C7493E" w:rsidRPr="00CF3855">
        <w:rPr>
          <w:rFonts w:ascii="Times New Roman" w:hAnsi="Times New Roman" w:cs="Times New Roman"/>
          <w:sz w:val="24"/>
          <w:szCs w:val="24"/>
        </w:rPr>
        <w:t>,</w:t>
      </w:r>
      <w:r w:rsidR="00A54BCD" w:rsidRPr="00CF3855">
        <w:rPr>
          <w:rFonts w:ascii="Times New Roman" w:hAnsi="Times New Roman" w:cs="Times New Roman"/>
          <w:sz w:val="24"/>
          <w:szCs w:val="24"/>
        </w:rPr>
        <w:t xml:space="preserve"> only a minority of patients felt unsupported. </w:t>
      </w:r>
    </w:p>
    <w:p w14:paraId="38FF501B"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All patients expressed views about the district</w:t>
      </w:r>
      <w:r w:rsidR="00CF3855" w:rsidRPr="00CF3855">
        <w:rPr>
          <w:rFonts w:ascii="Times New Roman" w:hAnsi="Times New Roman" w:cs="Times New Roman"/>
          <w:sz w:val="24"/>
          <w:szCs w:val="24"/>
        </w:rPr>
        <w:t>, community and general practice</w:t>
      </w:r>
      <w:r w:rsidRPr="00CF3855">
        <w:rPr>
          <w:rFonts w:ascii="Times New Roman" w:hAnsi="Times New Roman" w:cs="Times New Roman"/>
          <w:sz w:val="24"/>
          <w:szCs w:val="24"/>
        </w:rPr>
        <w:t xml:space="preserve"> nursing service with the majority having received home visits by district</w:t>
      </w:r>
      <w:r w:rsidR="00CF3855" w:rsidRPr="00CF3855">
        <w:rPr>
          <w:rFonts w:ascii="Times New Roman" w:hAnsi="Times New Roman" w:cs="Times New Roman"/>
          <w:sz w:val="24"/>
          <w:szCs w:val="24"/>
        </w:rPr>
        <w:t>, community or general practice</w:t>
      </w:r>
      <w:r w:rsidRPr="00CF3855">
        <w:rPr>
          <w:rFonts w:ascii="Times New Roman" w:hAnsi="Times New Roman" w:cs="Times New Roman"/>
          <w:sz w:val="24"/>
          <w:szCs w:val="24"/>
        </w:rPr>
        <w:t xml:space="preserve"> nurses during their healing pathway. It was widely perceived that the district</w:t>
      </w:r>
      <w:r w:rsidR="00CF3855" w:rsidRPr="00CF3855">
        <w:rPr>
          <w:rFonts w:ascii="Times New Roman" w:hAnsi="Times New Roman" w:cs="Times New Roman"/>
          <w:sz w:val="24"/>
          <w:szCs w:val="24"/>
        </w:rPr>
        <w:t>, community or general practice</w:t>
      </w:r>
      <w:r w:rsidRPr="00CF3855">
        <w:rPr>
          <w:rFonts w:ascii="Times New Roman" w:hAnsi="Times New Roman" w:cs="Times New Roman"/>
          <w:sz w:val="24"/>
          <w:szCs w:val="24"/>
        </w:rPr>
        <w:t xml:space="preserve"> nurses had limited time to devote to visits, leaving patients feeling that visits were rushed, although there was acknowledgement that the nurses had tried to attend to all needs during the visit. Patients also indicated that the unpredictability of visit timings caused substantial frustration and </w:t>
      </w:r>
      <w:r w:rsidR="00890096" w:rsidRPr="00CF3855">
        <w:rPr>
          <w:rFonts w:ascii="Times New Roman" w:hAnsi="Times New Roman" w:cs="Times New Roman"/>
          <w:sz w:val="24"/>
          <w:szCs w:val="24"/>
        </w:rPr>
        <w:t>inconvenience,</w:t>
      </w:r>
      <w:r w:rsidRPr="00CF3855">
        <w:rPr>
          <w:rFonts w:ascii="Times New Roman" w:hAnsi="Times New Roman" w:cs="Times New Roman"/>
          <w:sz w:val="24"/>
          <w:szCs w:val="24"/>
        </w:rPr>
        <w:t xml:space="preserve"> and for three patients, care via a </w:t>
      </w:r>
      <w:r w:rsidR="00F5314D" w:rsidRPr="00CF3855">
        <w:rPr>
          <w:rFonts w:ascii="Times New Roman" w:hAnsi="Times New Roman" w:cs="Times New Roman"/>
          <w:sz w:val="24"/>
          <w:szCs w:val="24"/>
        </w:rPr>
        <w:t xml:space="preserve">general </w:t>
      </w:r>
      <w:r w:rsidRPr="00CF3855">
        <w:rPr>
          <w:rFonts w:ascii="Times New Roman" w:hAnsi="Times New Roman" w:cs="Times New Roman"/>
          <w:sz w:val="24"/>
          <w:szCs w:val="24"/>
        </w:rPr>
        <w:t xml:space="preserve">practice or treatment centre </w:t>
      </w:r>
      <w:r w:rsidR="00F5314D" w:rsidRPr="00CF3855">
        <w:rPr>
          <w:rFonts w:ascii="Times New Roman" w:hAnsi="Times New Roman" w:cs="Times New Roman"/>
          <w:sz w:val="24"/>
          <w:szCs w:val="24"/>
        </w:rPr>
        <w:t xml:space="preserve">nurse </w:t>
      </w:r>
      <w:r w:rsidRPr="00CF3855">
        <w:rPr>
          <w:rFonts w:ascii="Times New Roman" w:hAnsi="Times New Roman" w:cs="Times New Roman"/>
          <w:sz w:val="24"/>
          <w:szCs w:val="24"/>
        </w:rPr>
        <w:t xml:space="preserve">was </w:t>
      </w:r>
      <w:r w:rsidR="00890096" w:rsidRPr="00CF3855">
        <w:rPr>
          <w:rFonts w:ascii="Times New Roman" w:hAnsi="Times New Roman" w:cs="Times New Roman"/>
          <w:sz w:val="24"/>
          <w:szCs w:val="24"/>
        </w:rPr>
        <w:t xml:space="preserve">preferred, due to </w:t>
      </w:r>
      <w:r w:rsidRPr="00CF3855">
        <w:rPr>
          <w:rFonts w:ascii="Times New Roman" w:hAnsi="Times New Roman" w:cs="Times New Roman"/>
          <w:sz w:val="24"/>
          <w:szCs w:val="24"/>
        </w:rPr>
        <w:t>convenience and</w:t>
      </w:r>
      <w:r w:rsidR="00890096" w:rsidRPr="00CF3855">
        <w:rPr>
          <w:rFonts w:ascii="Times New Roman" w:hAnsi="Times New Roman" w:cs="Times New Roman"/>
          <w:sz w:val="24"/>
          <w:szCs w:val="24"/>
        </w:rPr>
        <w:t xml:space="preserve"> on-going continuity of care. </w:t>
      </w:r>
    </w:p>
    <w:p w14:paraId="35B0EB75" w14:textId="77777777" w:rsidR="00FA06F1" w:rsidRPr="00CF3855" w:rsidRDefault="00ED5CCC"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With specific regard to district</w:t>
      </w:r>
      <w:r w:rsidR="00CF3855" w:rsidRPr="00CF3855">
        <w:rPr>
          <w:rFonts w:ascii="Times New Roman" w:hAnsi="Times New Roman" w:cs="Times New Roman"/>
          <w:sz w:val="24"/>
          <w:szCs w:val="24"/>
        </w:rPr>
        <w:t>, community or general practice</w:t>
      </w:r>
      <w:r w:rsidRPr="00CF3855">
        <w:rPr>
          <w:rFonts w:ascii="Times New Roman" w:hAnsi="Times New Roman" w:cs="Times New Roman"/>
          <w:sz w:val="24"/>
          <w:szCs w:val="24"/>
        </w:rPr>
        <w:t xml:space="preserve"> nursing services, patients were particularly troubled by a </w:t>
      </w:r>
      <w:r w:rsidR="00FA06F1" w:rsidRPr="00CF3855">
        <w:rPr>
          <w:rFonts w:ascii="Times New Roman" w:hAnsi="Times New Roman" w:cs="Times New Roman"/>
          <w:sz w:val="24"/>
          <w:szCs w:val="24"/>
        </w:rPr>
        <w:t xml:space="preserve">lack of continuity of </w:t>
      </w:r>
      <w:r w:rsidR="000C76F0" w:rsidRPr="00CF3855">
        <w:rPr>
          <w:rFonts w:ascii="Times New Roman" w:hAnsi="Times New Roman" w:cs="Times New Roman"/>
          <w:sz w:val="24"/>
          <w:szCs w:val="24"/>
        </w:rPr>
        <w:t>care;</w:t>
      </w:r>
      <w:r w:rsidRPr="00CF3855">
        <w:rPr>
          <w:rFonts w:ascii="Times New Roman" w:hAnsi="Times New Roman" w:cs="Times New Roman"/>
          <w:sz w:val="24"/>
          <w:szCs w:val="24"/>
        </w:rPr>
        <w:t xml:space="preserve"> </w:t>
      </w:r>
      <w:r w:rsidR="008434F7" w:rsidRPr="00CF3855">
        <w:rPr>
          <w:rFonts w:ascii="Times New Roman" w:hAnsi="Times New Roman" w:cs="Times New Roman"/>
          <w:sz w:val="24"/>
          <w:szCs w:val="24"/>
        </w:rPr>
        <w:t xml:space="preserve">with some patients claiming that they would </w:t>
      </w:r>
      <w:r w:rsidR="008434F7" w:rsidRPr="00CF3855">
        <w:rPr>
          <w:rFonts w:ascii="Times New Roman" w:hAnsi="Times New Roman" w:cs="Times New Roman"/>
          <w:i/>
          <w:sz w:val="24"/>
          <w:szCs w:val="24"/>
        </w:rPr>
        <w:t>‘never see the same nurse twice in a row’.</w:t>
      </w:r>
      <w:r w:rsidR="008434F7" w:rsidRPr="00CF3855">
        <w:rPr>
          <w:rFonts w:ascii="Times New Roman" w:hAnsi="Times New Roman" w:cs="Times New Roman"/>
          <w:sz w:val="24"/>
          <w:szCs w:val="24"/>
        </w:rPr>
        <w:t xml:space="preserve"> Patients </w:t>
      </w:r>
      <w:r w:rsidR="009F1609" w:rsidRPr="00CF3855">
        <w:rPr>
          <w:rFonts w:ascii="Times New Roman" w:hAnsi="Times New Roman" w:cs="Times New Roman"/>
          <w:sz w:val="24"/>
          <w:szCs w:val="24"/>
        </w:rPr>
        <w:t xml:space="preserve">became anxious when they received </w:t>
      </w:r>
      <w:r w:rsidR="00FA06F1" w:rsidRPr="00CF3855">
        <w:rPr>
          <w:rFonts w:ascii="Times New Roman" w:hAnsi="Times New Roman" w:cs="Times New Roman"/>
          <w:sz w:val="24"/>
          <w:szCs w:val="24"/>
        </w:rPr>
        <w:t xml:space="preserve">conflicting information regarding the condition </w:t>
      </w:r>
      <w:r w:rsidR="00890096" w:rsidRPr="00CF3855">
        <w:rPr>
          <w:rFonts w:ascii="Times New Roman" w:hAnsi="Times New Roman" w:cs="Times New Roman"/>
          <w:sz w:val="24"/>
          <w:szCs w:val="24"/>
        </w:rPr>
        <w:t>and likely healing</w:t>
      </w:r>
      <w:r w:rsidR="00FA06F1" w:rsidRPr="00CF3855">
        <w:rPr>
          <w:rFonts w:ascii="Times New Roman" w:hAnsi="Times New Roman" w:cs="Times New Roman"/>
          <w:sz w:val="24"/>
          <w:szCs w:val="24"/>
        </w:rPr>
        <w:t xml:space="preserve"> </w:t>
      </w:r>
      <w:r w:rsidR="008434F7" w:rsidRPr="00CF3855">
        <w:rPr>
          <w:rFonts w:ascii="Times New Roman" w:hAnsi="Times New Roman" w:cs="Times New Roman"/>
          <w:sz w:val="24"/>
          <w:szCs w:val="24"/>
        </w:rPr>
        <w:t xml:space="preserve">and </w:t>
      </w:r>
      <w:r w:rsidRPr="00CF3855">
        <w:rPr>
          <w:rFonts w:ascii="Times New Roman" w:hAnsi="Times New Roman" w:cs="Times New Roman"/>
          <w:sz w:val="24"/>
          <w:szCs w:val="24"/>
        </w:rPr>
        <w:t xml:space="preserve">management </w:t>
      </w:r>
      <w:r w:rsidR="00FA06F1" w:rsidRPr="00CF3855">
        <w:rPr>
          <w:rFonts w:ascii="Times New Roman" w:hAnsi="Times New Roman" w:cs="Times New Roman"/>
          <w:sz w:val="24"/>
          <w:szCs w:val="24"/>
        </w:rPr>
        <w:t>of their wound</w:t>
      </w:r>
      <w:r w:rsidR="008434F7" w:rsidRPr="00CF3855">
        <w:rPr>
          <w:rFonts w:ascii="Times New Roman" w:hAnsi="Times New Roman" w:cs="Times New Roman"/>
          <w:sz w:val="24"/>
          <w:szCs w:val="24"/>
        </w:rPr>
        <w:t xml:space="preserve">, </w:t>
      </w:r>
      <w:r w:rsidR="00890096" w:rsidRPr="00CF3855">
        <w:rPr>
          <w:rFonts w:ascii="Times New Roman" w:hAnsi="Times New Roman" w:cs="Times New Roman"/>
          <w:sz w:val="24"/>
          <w:szCs w:val="24"/>
        </w:rPr>
        <w:t xml:space="preserve">particularly </w:t>
      </w:r>
      <w:r w:rsidR="008434F7" w:rsidRPr="00CF3855">
        <w:rPr>
          <w:rFonts w:ascii="Times New Roman" w:hAnsi="Times New Roman" w:cs="Times New Roman"/>
          <w:sz w:val="24"/>
          <w:szCs w:val="24"/>
        </w:rPr>
        <w:t>i</w:t>
      </w:r>
      <w:r w:rsidR="00890096" w:rsidRPr="00CF3855">
        <w:rPr>
          <w:rFonts w:ascii="Times New Roman" w:hAnsi="Times New Roman" w:cs="Times New Roman"/>
          <w:sz w:val="24"/>
          <w:szCs w:val="24"/>
        </w:rPr>
        <w:t>f the information given was at variance to that provided by the</w:t>
      </w:r>
      <w:r w:rsidR="00CF3855" w:rsidRPr="00CF3855">
        <w:rPr>
          <w:rFonts w:ascii="Times New Roman" w:hAnsi="Times New Roman" w:cs="Times New Roman"/>
          <w:sz w:val="24"/>
          <w:szCs w:val="24"/>
        </w:rPr>
        <w:t>ir</w:t>
      </w:r>
      <w:r w:rsidR="00890096" w:rsidRPr="00CF3855">
        <w:rPr>
          <w:rFonts w:ascii="Times New Roman" w:hAnsi="Times New Roman" w:cs="Times New Roman"/>
          <w:sz w:val="24"/>
          <w:szCs w:val="24"/>
        </w:rPr>
        <w:t xml:space="preserve"> surgeon.</w:t>
      </w:r>
    </w:p>
    <w:p w14:paraId="5F45C490"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SWHSI treatment</w:t>
      </w:r>
    </w:p>
    <w:p w14:paraId="1292B915"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The main wound treatments experienced by study participants were (i) NPWT, (ii) debridement,</w:t>
      </w:r>
      <w:r w:rsidR="008434F7" w:rsidRPr="00CF3855">
        <w:rPr>
          <w:rFonts w:ascii="Times New Roman" w:hAnsi="Times New Roman" w:cs="Times New Roman"/>
          <w:sz w:val="24"/>
          <w:szCs w:val="24"/>
        </w:rPr>
        <w:t xml:space="preserve"> (iii) dressings, and (iv) skin-</w:t>
      </w:r>
      <w:r w:rsidRPr="00CF3855">
        <w:rPr>
          <w:rFonts w:ascii="Times New Roman" w:hAnsi="Times New Roman" w:cs="Times New Roman"/>
          <w:sz w:val="24"/>
          <w:szCs w:val="24"/>
        </w:rPr>
        <w:t xml:space="preserve">grafting.  </w:t>
      </w:r>
    </w:p>
    <w:p w14:paraId="21D31C45"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Eleven patients had experience of NPWT, which they generally viewed as an effective treatment. The majority of patients receiving NPWT had undergone bowel or abdominal surgeries; however patients </w:t>
      </w:r>
      <w:r w:rsidR="00CF3855" w:rsidRPr="00CF3855">
        <w:rPr>
          <w:rFonts w:ascii="Times New Roman" w:hAnsi="Times New Roman" w:cs="Times New Roman"/>
          <w:sz w:val="24"/>
          <w:szCs w:val="24"/>
        </w:rPr>
        <w:t xml:space="preserve">also </w:t>
      </w:r>
      <w:r w:rsidR="00000A9A" w:rsidRPr="00CF3855">
        <w:rPr>
          <w:rFonts w:ascii="Times New Roman" w:hAnsi="Times New Roman" w:cs="Times New Roman"/>
          <w:sz w:val="24"/>
          <w:szCs w:val="24"/>
        </w:rPr>
        <w:t>experienced NPWT</w:t>
      </w:r>
      <w:r w:rsidRPr="00CF3855">
        <w:rPr>
          <w:rFonts w:ascii="Times New Roman" w:hAnsi="Times New Roman" w:cs="Times New Roman"/>
          <w:sz w:val="24"/>
          <w:szCs w:val="24"/>
        </w:rPr>
        <w:t xml:space="preserve"> for foot and orthopaedic </w:t>
      </w:r>
      <w:r w:rsidR="00000A9A" w:rsidRPr="00CF3855">
        <w:rPr>
          <w:rFonts w:ascii="Times New Roman" w:hAnsi="Times New Roman" w:cs="Times New Roman"/>
          <w:sz w:val="24"/>
          <w:szCs w:val="24"/>
        </w:rPr>
        <w:t>surgical wounds</w:t>
      </w:r>
      <w:r w:rsidRPr="00CF3855">
        <w:rPr>
          <w:rFonts w:ascii="Times New Roman" w:hAnsi="Times New Roman" w:cs="Times New Roman"/>
          <w:sz w:val="24"/>
          <w:szCs w:val="24"/>
        </w:rPr>
        <w:t xml:space="preserve">. Perceived advantages </w:t>
      </w:r>
      <w:r w:rsidR="00000A9A" w:rsidRPr="00CF3855">
        <w:rPr>
          <w:rFonts w:ascii="Times New Roman" w:hAnsi="Times New Roman" w:cs="Times New Roman"/>
          <w:sz w:val="24"/>
          <w:szCs w:val="24"/>
        </w:rPr>
        <w:t>of NPWT</w:t>
      </w:r>
      <w:r w:rsidRPr="00CF3855">
        <w:rPr>
          <w:rFonts w:ascii="Times New Roman" w:hAnsi="Times New Roman" w:cs="Times New Roman"/>
          <w:sz w:val="24"/>
          <w:szCs w:val="24"/>
        </w:rPr>
        <w:t xml:space="preserve"> included </w:t>
      </w:r>
      <w:r w:rsidR="00000A9A" w:rsidRPr="00CF3855">
        <w:rPr>
          <w:rFonts w:ascii="Times New Roman" w:hAnsi="Times New Roman" w:cs="Times New Roman"/>
          <w:sz w:val="24"/>
          <w:szCs w:val="24"/>
        </w:rPr>
        <w:t xml:space="preserve">reduced </w:t>
      </w:r>
      <w:r w:rsidRPr="00CF3855">
        <w:rPr>
          <w:rFonts w:ascii="Times New Roman" w:hAnsi="Times New Roman" w:cs="Times New Roman"/>
          <w:sz w:val="24"/>
          <w:szCs w:val="24"/>
        </w:rPr>
        <w:t xml:space="preserve">dressing </w:t>
      </w:r>
      <w:r w:rsidR="00000A9A" w:rsidRPr="00CF3855">
        <w:rPr>
          <w:rFonts w:ascii="Times New Roman" w:hAnsi="Times New Roman" w:cs="Times New Roman"/>
          <w:sz w:val="24"/>
          <w:szCs w:val="24"/>
        </w:rPr>
        <w:t>change frequency compared</w:t>
      </w:r>
      <w:r w:rsidRPr="00CF3855">
        <w:rPr>
          <w:rFonts w:ascii="Times New Roman" w:hAnsi="Times New Roman" w:cs="Times New Roman"/>
          <w:sz w:val="24"/>
          <w:szCs w:val="24"/>
        </w:rPr>
        <w:t xml:space="preserve"> with ‘</w:t>
      </w:r>
      <w:r w:rsidRPr="00CF3855">
        <w:rPr>
          <w:rFonts w:ascii="Times New Roman" w:hAnsi="Times New Roman" w:cs="Times New Roman"/>
          <w:i/>
          <w:sz w:val="24"/>
          <w:szCs w:val="24"/>
        </w:rPr>
        <w:t>traditional</w:t>
      </w:r>
      <w:r w:rsidRPr="00CF3855">
        <w:rPr>
          <w:rFonts w:ascii="Times New Roman" w:hAnsi="Times New Roman" w:cs="Times New Roman"/>
          <w:sz w:val="24"/>
          <w:szCs w:val="24"/>
        </w:rPr>
        <w:t>’ dressings, and a reduced risk of wound infection. Patients did however note that NPWT dressing changes were painful when sponge or foam, rather than gauze, were used</w:t>
      </w:r>
      <w:r w:rsidR="00DD3C8F" w:rsidRPr="00CF3855">
        <w:rPr>
          <w:rFonts w:ascii="Times New Roman" w:hAnsi="Times New Roman" w:cs="Times New Roman"/>
          <w:sz w:val="24"/>
          <w:szCs w:val="24"/>
        </w:rPr>
        <w:t xml:space="preserve">. </w:t>
      </w:r>
      <w:r w:rsidR="00980023" w:rsidRPr="00CF3855">
        <w:rPr>
          <w:rFonts w:ascii="Times New Roman" w:hAnsi="Times New Roman" w:cs="Times New Roman"/>
          <w:sz w:val="24"/>
          <w:szCs w:val="24"/>
        </w:rPr>
        <w:t>P</w:t>
      </w:r>
      <w:r w:rsidR="00CF3855" w:rsidRPr="00CF3855">
        <w:rPr>
          <w:rFonts w:ascii="Times New Roman" w:hAnsi="Times New Roman" w:cs="Times New Roman"/>
          <w:sz w:val="24"/>
          <w:szCs w:val="24"/>
        </w:rPr>
        <w:t>atients</w:t>
      </w:r>
      <w:r w:rsidRPr="00CF3855">
        <w:rPr>
          <w:rFonts w:ascii="Times New Roman" w:hAnsi="Times New Roman" w:cs="Times New Roman"/>
          <w:sz w:val="24"/>
          <w:szCs w:val="24"/>
        </w:rPr>
        <w:t xml:space="preserve"> with prior experience of NPWT reported that some district</w:t>
      </w:r>
      <w:r w:rsidR="00CF3855" w:rsidRPr="00CF3855">
        <w:rPr>
          <w:rFonts w:ascii="Times New Roman" w:hAnsi="Times New Roman" w:cs="Times New Roman"/>
          <w:sz w:val="24"/>
          <w:szCs w:val="24"/>
        </w:rPr>
        <w:t>, community and general practice</w:t>
      </w:r>
      <w:r w:rsidRPr="00CF3855">
        <w:rPr>
          <w:rFonts w:ascii="Times New Roman" w:hAnsi="Times New Roman" w:cs="Times New Roman"/>
          <w:sz w:val="24"/>
          <w:szCs w:val="24"/>
        </w:rPr>
        <w:t xml:space="preserve"> nurses lacked appropriate knowledge, experience and expertise in NPWT and in some instances required guidance from the patient in its application. </w:t>
      </w:r>
      <w:r w:rsidR="008F3EFF">
        <w:rPr>
          <w:rFonts w:ascii="Times New Roman" w:hAnsi="Times New Roman" w:cs="Times New Roman"/>
          <w:sz w:val="24"/>
          <w:szCs w:val="24"/>
        </w:rPr>
        <w:t xml:space="preserve">Perceptions concerning lack of nursing expertise in the use of this therapy were linked to feelings of anxiety by some patients. </w:t>
      </w:r>
      <w:r w:rsidRPr="00CF3855">
        <w:rPr>
          <w:rFonts w:ascii="Times New Roman" w:hAnsi="Times New Roman" w:cs="Times New Roman"/>
          <w:sz w:val="24"/>
          <w:szCs w:val="24"/>
        </w:rPr>
        <w:t xml:space="preserve">Several patients reported they were disinclined to </w:t>
      </w:r>
      <w:r w:rsidR="008B2D02" w:rsidRPr="00CF3855">
        <w:rPr>
          <w:rFonts w:ascii="Times New Roman" w:hAnsi="Times New Roman" w:cs="Times New Roman"/>
          <w:sz w:val="24"/>
          <w:szCs w:val="24"/>
        </w:rPr>
        <w:t xml:space="preserve">go out of </w:t>
      </w:r>
      <w:r w:rsidRPr="00CF3855">
        <w:rPr>
          <w:rFonts w:ascii="Times New Roman" w:hAnsi="Times New Roman" w:cs="Times New Roman"/>
          <w:sz w:val="24"/>
          <w:szCs w:val="24"/>
        </w:rPr>
        <w:t xml:space="preserve">the home with NPWT </w:t>
      </w:r>
      <w:r w:rsidRPr="00CF3855">
        <w:rPr>
          <w:rFonts w:ascii="Times New Roman" w:hAnsi="Times New Roman" w:cs="Times New Roman"/>
          <w:i/>
          <w:sz w:val="24"/>
          <w:szCs w:val="24"/>
        </w:rPr>
        <w:t>in situ</w:t>
      </w:r>
      <w:r w:rsidRPr="00CF3855">
        <w:rPr>
          <w:rFonts w:ascii="Times New Roman" w:hAnsi="Times New Roman" w:cs="Times New Roman"/>
          <w:sz w:val="24"/>
          <w:szCs w:val="24"/>
        </w:rPr>
        <w:t xml:space="preserve">, due to </w:t>
      </w:r>
      <w:r w:rsidR="00631712" w:rsidRPr="00CF3855">
        <w:rPr>
          <w:rFonts w:ascii="Times New Roman" w:hAnsi="Times New Roman" w:cs="Times New Roman"/>
          <w:sz w:val="24"/>
          <w:szCs w:val="24"/>
        </w:rPr>
        <w:t xml:space="preserve">it being cumbersome </w:t>
      </w:r>
      <w:r w:rsidRPr="00CF3855">
        <w:rPr>
          <w:rFonts w:ascii="Times New Roman" w:hAnsi="Times New Roman" w:cs="Times New Roman"/>
          <w:sz w:val="24"/>
          <w:szCs w:val="24"/>
        </w:rPr>
        <w:t xml:space="preserve">or </w:t>
      </w:r>
      <w:r w:rsidR="00631712" w:rsidRPr="00CF3855">
        <w:rPr>
          <w:rFonts w:ascii="Times New Roman" w:hAnsi="Times New Roman" w:cs="Times New Roman"/>
          <w:sz w:val="24"/>
          <w:szCs w:val="24"/>
        </w:rPr>
        <w:t xml:space="preserve">due to </w:t>
      </w:r>
      <w:r w:rsidRPr="00CF3855">
        <w:rPr>
          <w:rFonts w:ascii="Times New Roman" w:hAnsi="Times New Roman" w:cs="Times New Roman"/>
          <w:sz w:val="24"/>
          <w:szCs w:val="24"/>
        </w:rPr>
        <w:t>embarrassment about the equipment</w:t>
      </w:r>
      <w:r w:rsidR="00631712" w:rsidRPr="00CF3855">
        <w:rPr>
          <w:rFonts w:ascii="Times New Roman" w:hAnsi="Times New Roman" w:cs="Times New Roman"/>
          <w:sz w:val="24"/>
          <w:szCs w:val="24"/>
        </w:rPr>
        <w:t>,</w:t>
      </w:r>
      <w:r w:rsidRPr="00CF3855">
        <w:rPr>
          <w:rFonts w:ascii="Times New Roman" w:hAnsi="Times New Roman" w:cs="Times New Roman"/>
          <w:sz w:val="24"/>
          <w:szCs w:val="24"/>
        </w:rPr>
        <w:t xml:space="preserve"> and when they did leave the house </w:t>
      </w:r>
      <w:r w:rsidR="00D52FE1" w:rsidRPr="00CF3855">
        <w:rPr>
          <w:rFonts w:ascii="Times New Roman" w:hAnsi="Times New Roman" w:cs="Times New Roman"/>
          <w:sz w:val="24"/>
          <w:szCs w:val="24"/>
        </w:rPr>
        <w:t>they felt</w:t>
      </w:r>
      <w:r w:rsidRPr="00CF3855">
        <w:rPr>
          <w:rFonts w:ascii="Times New Roman" w:hAnsi="Times New Roman" w:cs="Times New Roman"/>
          <w:sz w:val="24"/>
          <w:szCs w:val="24"/>
        </w:rPr>
        <w:t xml:space="preserve"> a need to somehow disguise the device. Patients also reported delay in discharge from hospital due to </w:t>
      </w:r>
      <w:r w:rsidR="00631712" w:rsidRPr="00CF3855">
        <w:rPr>
          <w:rFonts w:ascii="Times New Roman" w:hAnsi="Times New Roman" w:cs="Times New Roman"/>
          <w:sz w:val="24"/>
          <w:szCs w:val="24"/>
        </w:rPr>
        <w:t xml:space="preserve">difficulty associated with </w:t>
      </w:r>
      <w:r w:rsidRPr="00CF3855">
        <w:rPr>
          <w:rFonts w:ascii="Times New Roman" w:hAnsi="Times New Roman" w:cs="Times New Roman"/>
          <w:sz w:val="24"/>
          <w:szCs w:val="24"/>
        </w:rPr>
        <w:t xml:space="preserve">obtaining NPWT within the community setting and </w:t>
      </w:r>
      <w:r w:rsidR="00D52FE1" w:rsidRPr="00CF3855">
        <w:rPr>
          <w:rFonts w:ascii="Times New Roman" w:hAnsi="Times New Roman" w:cs="Times New Roman"/>
          <w:sz w:val="24"/>
          <w:szCs w:val="24"/>
        </w:rPr>
        <w:t>they expressed the view</w:t>
      </w:r>
      <w:r w:rsidR="00631712" w:rsidRPr="00CF3855">
        <w:rPr>
          <w:rFonts w:ascii="Times New Roman" w:hAnsi="Times New Roman" w:cs="Times New Roman"/>
          <w:sz w:val="24"/>
          <w:szCs w:val="24"/>
        </w:rPr>
        <w:t xml:space="preserve"> </w:t>
      </w:r>
      <w:r w:rsidRPr="00CF3855">
        <w:rPr>
          <w:rFonts w:ascii="Times New Roman" w:hAnsi="Times New Roman" w:cs="Times New Roman"/>
          <w:sz w:val="24"/>
          <w:szCs w:val="24"/>
        </w:rPr>
        <w:t xml:space="preserve">that this treatment was </w:t>
      </w:r>
      <w:r w:rsidR="00631712" w:rsidRPr="00CF3855">
        <w:rPr>
          <w:rFonts w:ascii="Times New Roman" w:hAnsi="Times New Roman" w:cs="Times New Roman"/>
          <w:sz w:val="24"/>
          <w:szCs w:val="24"/>
        </w:rPr>
        <w:t xml:space="preserve">more easily </w:t>
      </w:r>
      <w:r w:rsidR="00A54BCD" w:rsidRPr="00CF3855">
        <w:rPr>
          <w:rFonts w:ascii="Times New Roman" w:hAnsi="Times New Roman" w:cs="Times New Roman"/>
          <w:sz w:val="24"/>
          <w:szCs w:val="24"/>
        </w:rPr>
        <w:t>administered within</w:t>
      </w:r>
      <w:r w:rsidRPr="00CF3855">
        <w:rPr>
          <w:rFonts w:ascii="Times New Roman" w:hAnsi="Times New Roman" w:cs="Times New Roman"/>
          <w:sz w:val="24"/>
          <w:szCs w:val="24"/>
        </w:rPr>
        <w:t xml:space="preserve"> </w:t>
      </w:r>
      <w:r w:rsidR="00D52FE1" w:rsidRPr="00CF3855">
        <w:rPr>
          <w:rFonts w:ascii="Times New Roman" w:hAnsi="Times New Roman" w:cs="Times New Roman"/>
          <w:sz w:val="24"/>
          <w:szCs w:val="24"/>
        </w:rPr>
        <w:t>a</w:t>
      </w:r>
      <w:r w:rsidRPr="00CF3855">
        <w:rPr>
          <w:rFonts w:ascii="Times New Roman" w:hAnsi="Times New Roman" w:cs="Times New Roman"/>
          <w:sz w:val="24"/>
          <w:szCs w:val="24"/>
        </w:rPr>
        <w:t xml:space="preserve"> hospital</w:t>
      </w:r>
      <w:r w:rsidR="00D52FE1" w:rsidRPr="00CF3855">
        <w:rPr>
          <w:rFonts w:ascii="Times New Roman" w:hAnsi="Times New Roman" w:cs="Times New Roman"/>
          <w:sz w:val="24"/>
          <w:szCs w:val="24"/>
        </w:rPr>
        <w:t xml:space="preserve"> environment</w:t>
      </w:r>
      <w:r w:rsidRPr="00CF3855">
        <w:rPr>
          <w:rFonts w:ascii="Times New Roman" w:hAnsi="Times New Roman" w:cs="Times New Roman"/>
          <w:sz w:val="24"/>
          <w:szCs w:val="24"/>
        </w:rPr>
        <w:t xml:space="preserve"> as opposed to community settings.</w:t>
      </w:r>
    </w:p>
    <w:p w14:paraId="3AF03B0A"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Six patients had undergone wound debridement </w:t>
      </w:r>
      <w:r w:rsidR="008B2D02" w:rsidRPr="00CF3855">
        <w:rPr>
          <w:rFonts w:ascii="Times New Roman" w:hAnsi="Times New Roman" w:cs="Times New Roman"/>
          <w:sz w:val="24"/>
          <w:szCs w:val="24"/>
        </w:rPr>
        <w:t xml:space="preserve">and described this </w:t>
      </w:r>
      <w:r w:rsidRPr="00CF3855">
        <w:rPr>
          <w:rFonts w:ascii="Times New Roman" w:hAnsi="Times New Roman" w:cs="Times New Roman"/>
          <w:sz w:val="24"/>
          <w:szCs w:val="24"/>
        </w:rPr>
        <w:t xml:space="preserve">as </w:t>
      </w:r>
      <w:r w:rsidR="00D52FE1" w:rsidRPr="00CF3855">
        <w:rPr>
          <w:rFonts w:ascii="Times New Roman" w:hAnsi="Times New Roman" w:cs="Times New Roman"/>
          <w:sz w:val="24"/>
          <w:szCs w:val="24"/>
        </w:rPr>
        <w:t xml:space="preserve">an </w:t>
      </w:r>
      <w:r w:rsidRPr="00CF3855">
        <w:rPr>
          <w:rFonts w:ascii="Times New Roman" w:hAnsi="Times New Roman" w:cs="Times New Roman"/>
          <w:sz w:val="24"/>
          <w:szCs w:val="24"/>
        </w:rPr>
        <w:t>extremely painful</w:t>
      </w:r>
      <w:r w:rsidR="00D52FE1" w:rsidRPr="00CF3855">
        <w:rPr>
          <w:rFonts w:ascii="Times New Roman" w:hAnsi="Times New Roman" w:cs="Times New Roman"/>
          <w:sz w:val="24"/>
          <w:szCs w:val="24"/>
        </w:rPr>
        <w:t xml:space="preserve"> procedure</w:t>
      </w:r>
      <w:r w:rsidR="008434F7" w:rsidRPr="00CF3855">
        <w:rPr>
          <w:rFonts w:ascii="Times New Roman" w:hAnsi="Times New Roman" w:cs="Times New Roman"/>
          <w:sz w:val="24"/>
          <w:szCs w:val="24"/>
        </w:rPr>
        <w:t>.</w:t>
      </w:r>
      <w:r w:rsidRPr="00CF3855">
        <w:rPr>
          <w:rFonts w:ascii="Times New Roman" w:hAnsi="Times New Roman" w:cs="Times New Roman"/>
          <w:sz w:val="24"/>
          <w:szCs w:val="24"/>
        </w:rPr>
        <w:t xml:space="preserve"> The rationale for</w:t>
      </w:r>
      <w:r w:rsidR="00CF3855" w:rsidRPr="00CF3855">
        <w:rPr>
          <w:rFonts w:ascii="Times New Roman" w:hAnsi="Times New Roman" w:cs="Times New Roman"/>
          <w:sz w:val="24"/>
          <w:szCs w:val="24"/>
        </w:rPr>
        <w:t>,</w:t>
      </w:r>
      <w:r w:rsidRPr="00CF3855">
        <w:rPr>
          <w:rFonts w:ascii="Times New Roman" w:hAnsi="Times New Roman" w:cs="Times New Roman"/>
          <w:sz w:val="24"/>
          <w:szCs w:val="24"/>
        </w:rPr>
        <w:t xml:space="preserve"> and potential effectiveness of</w:t>
      </w:r>
      <w:r w:rsidR="00CF3855" w:rsidRPr="00CF3855">
        <w:rPr>
          <w:rFonts w:ascii="Times New Roman" w:hAnsi="Times New Roman" w:cs="Times New Roman"/>
          <w:sz w:val="24"/>
          <w:szCs w:val="24"/>
        </w:rPr>
        <w:t>,</w:t>
      </w:r>
      <w:r w:rsidRPr="00CF3855">
        <w:rPr>
          <w:rFonts w:ascii="Times New Roman" w:hAnsi="Times New Roman" w:cs="Times New Roman"/>
          <w:sz w:val="24"/>
          <w:szCs w:val="24"/>
        </w:rPr>
        <w:t xml:space="preserve"> debridement was </w:t>
      </w:r>
      <w:r w:rsidR="00D52FE1" w:rsidRPr="00CF3855">
        <w:rPr>
          <w:rFonts w:ascii="Times New Roman" w:hAnsi="Times New Roman" w:cs="Times New Roman"/>
          <w:sz w:val="24"/>
          <w:szCs w:val="24"/>
        </w:rPr>
        <w:t>often</w:t>
      </w:r>
      <w:r w:rsidRPr="00CF3855">
        <w:rPr>
          <w:rFonts w:ascii="Times New Roman" w:hAnsi="Times New Roman" w:cs="Times New Roman"/>
          <w:sz w:val="24"/>
          <w:szCs w:val="24"/>
        </w:rPr>
        <w:t xml:space="preserve"> poorly communicated to patients. </w:t>
      </w:r>
    </w:p>
    <w:p w14:paraId="2D15BC69" w14:textId="77777777" w:rsidR="00FA06F1" w:rsidRPr="00CF3855" w:rsidRDefault="0051006F"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Three patients underwent skin-</w:t>
      </w:r>
      <w:r w:rsidR="00FA06F1" w:rsidRPr="00CF3855">
        <w:rPr>
          <w:rFonts w:ascii="Times New Roman" w:hAnsi="Times New Roman" w:cs="Times New Roman"/>
          <w:sz w:val="24"/>
          <w:szCs w:val="24"/>
        </w:rPr>
        <w:t>grafting as a method of promoting healing, with a further two participants having discussed the possi</w:t>
      </w:r>
      <w:r w:rsidRPr="00CF3855">
        <w:rPr>
          <w:rFonts w:ascii="Times New Roman" w:hAnsi="Times New Roman" w:cs="Times New Roman"/>
          <w:sz w:val="24"/>
          <w:szCs w:val="24"/>
        </w:rPr>
        <w:t>bility of a skin-</w:t>
      </w:r>
      <w:r w:rsidR="00FA06F1" w:rsidRPr="00CF3855">
        <w:rPr>
          <w:rFonts w:ascii="Times New Roman" w:hAnsi="Times New Roman" w:cs="Times New Roman"/>
          <w:sz w:val="24"/>
          <w:szCs w:val="24"/>
        </w:rPr>
        <w:t>graft for their SWHSI. Views reg</w:t>
      </w:r>
      <w:r w:rsidRPr="00CF3855">
        <w:rPr>
          <w:rFonts w:ascii="Times New Roman" w:hAnsi="Times New Roman" w:cs="Times New Roman"/>
          <w:sz w:val="24"/>
          <w:szCs w:val="24"/>
        </w:rPr>
        <w:t>arding the desirability of skin-</w:t>
      </w:r>
      <w:r w:rsidR="00FA06F1" w:rsidRPr="00CF3855">
        <w:rPr>
          <w:rFonts w:ascii="Times New Roman" w:hAnsi="Times New Roman" w:cs="Times New Roman"/>
          <w:sz w:val="24"/>
          <w:szCs w:val="24"/>
        </w:rPr>
        <w:t>grafting were mixed, due to fears of infection and/or graft failure.</w:t>
      </w:r>
    </w:p>
    <w:p w14:paraId="35E9D074" w14:textId="77777777" w:rsidR="000A6966"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Patients reported </w:t>
      </w:r>
      <w:r w:rsidR="00D52FE1" w:rsidRPr="00CF3855">
        <w:rPr>
          <w:rFonts w:ascii="Times New Roman" w:hAnsi="Times New Roman" w:cs="Times New Roman"/>
          <w:sz w:val="24"/>
          <w:szCs w:val="24"/>
        </w:rPr>
        <w:t xml:space="preserve">they would have liked </w:t>
      </w:r>
      <w:r w:rsidRPr="00CF3855">
        <w:rPr>
          <w:rFonts w:ascii="Times New Roman" w:hAnsi="Times New Roman" w:cs="Times New Roman"/>
          <w:sz w:val="24"/>
          <w:szCs w:val="24"/>
        </w:rPr>
        <w:t xml:space="preserve">more information </w:t>
      </w:r>
      <w:r w:rsidR="008B2D02" w:rsidRPr="00CF3855">
        <w:rPr>
          <w:rFonts w:ascii="Times New Roman" w:hAnsi="Times New Roman" w:cs="Times New Roman"/>
          <w:sz w:val="24"/>
          <w:szCs w:val="24"/>
        </w:rPr>
        <w:t xml:space="preserve">from clinicians about </w:t>
      </w:r>
      <w:r w:rsidRPr="00CF3855">
        <w:rPr>
          <w:rFonts w:ascii="Times New Roman" w:hAnsi="Times New Roman" w:cs="Times New Roman"/>
          <w:sz w:val="24"/>
          <w:szCs w:val="24"/>
        </w:rPr>
        <w:t>the rationale for using different treatment methods and approaches, including different dressing</w:t>
      </w:r>
      <w:r w:rsidR="008B2D02" w:rsidRPr="00CF3855">
        <w:rPr>
          <w:rFonts w:ascii="Times New Roman" w:hAnsi="Times New Roman" w:cs="Times New Roman"/>
          <w:sz w:val="24"/>
          <w:szCs w:val="24"/>
        </w:rPr>
        <w:t>s</w:t>
      </w:r>
      <w:r w:rsidR="008F3EFF">
        <w:rPr>
          <w:rFonts w:ascii="Times New Roman" w:hAnsi="Times New Roman" w:cs="Times New Roman"/>
          <w:sz w:val="24"/>
          <w:szCs w:val="24"/>
        </w:rPr>
        <w:t>, and they described nurses as rarely ‘singing from the same hymn sheet’ when selecting dressings</w:t>
      </w:r>
      <w:r w:rsidRPr="00CF3855">
        <w:rPr>
          <w:rFonts w:ascii="Times New Roman" w:hAnsi="Times New Roman" w:cs="Times New Roman"/>
          <w:sz w:val="24"/>
          <w:szCs w:val="24"/>
        </w:rPr>
        <w:t>.</w:t>
      </w:r>
    </w:p>
    <w:p w14:paraId="65EEB07B" w14:textId="77777777" w:rsidR="00FA06F1" w:rsidRPr="00CF3855" w:rsidRDefault="00FA06F1" w:rsidP="00CF3855">
      <w:pPr>
        <w:pStyle w:val="Heading4"/>
        <w:spacing w:line="360" w:lineRule="auto"/>
        <w:rPr>
          <w:rFonts w:ascii="Times New Roman" w:hAnsi="Times New Roman" w:cs="Times New Roman"/>
          <w:b w:val="0"/>
          <w:i w:val="0"/>
          <w:color w:val="auto"/>
          <w:sz w:val="24"/>
          <w:szCs w:val="24"/>
          <w:u w:val="single"/>
        </w:rPr>
      </w:pPr>
      <w:r w:rsidRPr="00CF3855">
        <w:rPr>
          <w:rFonts w:ascii="Times New Roman" w:hAnsi="Times New Roman" w:cs="Times New Roman"/>
          <w:b w:val="0"/>
          <w:i w:val="0"/>
          <w:color w:val="auto"/>
          <w:sz w:val="24"/>
          <w:szCs w:val="24"/>
          <w:u w:val="single"/>
        </w:rPr>
        <w:t>Clinician Interviews</w:t>
      </w:r>
    </w:p>
    <w:p w14:paraId="10F53D52" w14:textId="77777777" w:rsidR="00FA06F1"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Five surgeons and seven nurses participated in the qualitative interviews; </w:t>
      </w:r>
      <w:r w:rsidR="008434F7" w:rsidRPr="00CF3855">
        <w:rPr>
          <w:rFonts w:ascii="Times New Roman" w:hAnsi="Times New Roman" w:cs="Times New Roman"/>
          <w:sz w:val="24"/>
          <w:szCs w:val="24"/>
        </w:rPr>
        <w:t>two general surgeons, two vascular surgeons, one</w:t>
      </w:r>
      <w:r w:rsidRPr="00CF3855">
        <w:rPr>
          <w:rFonts w:ascii="Times New Roman" w:hAnsi="Times New Roman" w:cs="Times New Roman"/>
          <w:sz w:val="24"/>
          <w:szCs w:val="24"/>
        </w:rPr>
        <w:t xml:space="preserve"> plastic surgeon, </w:t>
      </w:r>
      <w:r w:rsidR="008434F7" w:rsidRPr="00CF3855">
        <w:rPr>
          <w:rFonts w:ascii="Times New Roman" w:hAnsi="Times New Roman" w:cs="Times New Roman"/>
          <w:sz w:val="24"/>
          <w:szCs w:val="24"/>
        </w:rPr>
        <w:t>three</w:t>
      </w:r>
      <w:r w:rsidRPr="00CF3855">
        <w:rPr>
          <w:rFonts w:ascii="Times New Roman" w:hAnsi="Times New Roman" w:cs="Times New Roman"/>
          <w:sz w:val="24"/>
          <w:szCs w:val="24"/>
        </w:rPr>
        <w:t xml:space="preserve"> tissue viability nurses, </w:t>
      </w:r>
      <w:r w:rsidR="008434F7" w:rsidRPr="00CF3855">
        <w:rPr>
          <w:rFonts w:ascii="Times New Roman" w:hAnsi="Times New Roman" w:cs="Times New Roman"/>
          <w:sz w:val="24"/>
          <w:szCs w:val="24"/>
        </w:rPr>
        <w:t>one</w:t>
      </w:r>
      <w:r w:rsidRPr="00CF3855">
        <w:rPr>
          <w:rFonts w:ascii="Times New Roman" w:hAnsi="Times New Roman" w:cs="Times New Roman"/>
          <w:sz w:val="24"/>
          <w:szCs w:val="24"/>
        </w:rPr>
        <w:t xml:space="preserve"> general surgery nurse, </w:t>
      </w:r>
      <w:r w:rsidR="008434F7" w:rsidRPr="00CF3855">
        <w:rPr>
          <w:rFonts w:ascii="Times New Roman" w:hAnsi="Times New Roman" w:cs="Times New Roman"/>
          <w:sz w:val="24"/>
          <w:szCs w:val="24"/>
        </w:rPr>
        <w:t>two district nurses and one</w:t>
      </w:r>
      <w:r w:rsidRPr="00CF3855">
        <w:rPr>
          <w:rFonts w:ascii="Times New Roman" w:hAnsi="Times New Roman" w:cs="Times New Roman"/>
          <w:sz w:val="24"/>
          <w:szCs w:val="24"/>
        </w:rPr>
        <w:t xml:space="preserve"> community staff nurse</w:t>
      </w:r>
      <w:r w:rsidR="00DA1B68">
        <w:rPr>
          <w:rFonts w:ascii="Times New Roman" w:hAnsi="Times New Roman" w:cs="Times New Roman"/>
          <w:sz w:val="24"/>
          <w:szCs w:val="24"/>
        </w:rPr>
        <w:t xml:space="preserve">. </w:t>
      </w:r>
      <w:r w:rsidR="00AF485F" w:rsidRPr="00CF3855">
        <w:rPr>
          <w:rFonts w:ascii="Times New Roman" w:hAnsi="Times New Roman" w:cs="Times New Roman"/>
          <w:sz w:val="24"/>
          <w:szCs w:val="24"/>
        </w:rPr>
        <w:t xml:space="preserve">Further details of the sample are </w:t>
      </w:r>
      <w:r w:rsidR="00AF485F" w:rsidRPr="00AE2D36">
        <w:rPr>
          <w:rFonts w:ascii="Times New Roman" w:hAnsi="Times New Roman" w:cs="Times New Roman"/>
          <w:sz w:val="24"/>
          <w:szCs w:val="24"/>
        </w:rPr>
        <w:t xml:space="preserve">presented in </w:t>
      </w:r>
      <w:r w:rsidR="00DA1B68">
        <w:rPr>
          <w:rFonts w:ascii="Times New Roman" w:hAnsi="Times New Roman" w:cs="Times New Roman"/>
          <w:sz w:val="24"/>
          <w:szCs w:val="24"/>
        </w:rPr>
        <w:t xml:space="preserve">Table </w:t>
      </w:r>
      <w:r w:rsidR="00EE011D">
        <w:rPr>
          <w:rFonts w:ascii="Times New Roman" w:hAnsi="Times New Roman" w:cs="Times New Roman"/>
          <w:sz w:val="24"/>
          <w:szCs w:val="24"/>
        </w:rPr>
        <w:t>16 and17</w:t>
      </w:r>
      <w:r w:rsidRPr="00CF3855">
        <w:rPr>
          <w:rFonts w:ascii="Times New Roman" w:hAnsi="Times New Roman" w:cs="Times New Roman"/>
          <w:sz w:val="24"/>
          <w:szCs w:val="24"/>
        </w:rPr>
        <w:t>.</w:t>
      </w:r>
    </w:p>
    <w:p w14:paraId="2B3E3614" w14:textId="77777777" w:rsidR="00EE011D" w:rsidRDefault="00EE011D" w:rsidP="00CF3855">
      <w:pPr>
        <w:spacing w:line="360" w:lineRule="auto"/>
        <w:rPr>
          <w:rFonts w:ascii="Times New Roman" w:hAnsi="Times New Roman" w:cs="Times New Roman"/>
          <w:sz w:val="24"/>
          <w:szCs w:val="24"/>
        </w:rPr>
      </w:pPr>
    </w:p>
    <w:p w14:paraId="0CAD5517" w14:textId="77777777" w:rsidR="00EE011D" w:rsidRDefault="00EE011D" w:rsidP="00CF3855">
      <w:pPr>
        <w:spacing w:line="360" w:lineRule="auto"/>
        <w:rPr>
          <w:rFonts w:ascii="Times New Roman" w:hAnsi="Times New Roman" w:cs="Times New Roman"/>
          <w:sz w:val="24"/>
          <w:szCs w:val="24"/>
        </w:rPr>
      </w:pPr>
    </w:p>
    <w:p w14:paraId="70A61331" w14:textId="77777777" w:rsidR="00DA1B68" w:rsidRPr="00EE011D" w:rsidRDefault="00EE011D" w:rsidP="00DA1B68">
      <w:pPr>
        <w:rPr>
          <w:rFonts w:cstheme="minorHAnsi"/>
          <w:sz w:val="24"/>
          <w:szCs w:val="24"/>
        </w:rPr>
      </w:pPr>
      <w:r w:rsidRPr="00EE011D">
        <w:rPr>
          <w:rFonts w:cstheme="minorHAnsi"/>
          <w:sz w:val="24"/>
          <w:szCs w:val="24"/>
        </w:rPr>
        <w:t xml:space="preserve">Table 16 - Study participants’ (nurses) demographic details  </w:t>
      </w:r>
    </w:p>
    <w:tbl>
      <w:tblPr>
        <w:tblW w:w="9604" w:type="dxa"/>
        <w:tblLook w:val="04A0" w:firstRow="1" w:lastRow="0" w:firstColumn="1" w:lastColumn="0" w:noHBand="0" w:noVBand="1"/>
      </w:tblPr>
      <w:tblGrid>
        <w:gridCol w:w="512"/>
        <w:gridCol w:w="1057"/>
        <w:gridCol w:w="670"/>
        <w:gridCol w:w="3265"/>
        <w:gridCol w:w="2147"/>
        <w:gridCol w:w="1953"/>
      </w:tblGrid>
      <w:tr w:rsidR="00DA1B68" w:rsidRPr="00EE011D" w14:paraId="72F198FC" w14:textId="77777777" w:rsidTr="00BB482C">
        <w:trPr>
          <w:trHeight w:val="231"/>
        </w:trPr>
        <w:tc>
          <w:tcPr>
            <w:tcW w:w="512" w:type="dxa"/>
          </w:tcPr>
          <w:p w14:paraId="2E3B35B7" w14:textId="77777777" w:rsidR="00DA1B68" w:rsidRPr="00EE011D" w:rsidRDefault="00DA1B68" w:rsidP="00BB482C">
            <w:pPr>
              <w:rPr>
                <w:rFonts w:cstheme="minorHAnsi"/>
                <w:b/>
                <w:sz w:val="24"/>
                <w:szCs w:val="24"/>
              </w:rPr>
            </w:pPr>
            <w:r w:rsidRPr="00EE011D">
              <w:rPr>
                <w:rFonts w:cstheme="minorHAnsi"/>
                <w:b/>
                <w:sz w:val="24"/>
                <w:szCs w:val="24"/>
              </w:rPr>
              <w:t>ID</w:t>
            </w:r>
          </w:p>
        </w:tc>
        <w:tc>
          <w:tcPr>
            <w:tcW w:w="1057" w:type="dxa"/>
          </w:tcPr>
          <w:p w14:paraId="30886B26" w14:textId="77777777" w:rsidR="00DA1B68" w:rsidRPr="00EE011D" w:rsidRDefault="00DA1B68" w:rsidP="00BB482C">
            <w:pPr>
              <w:rPr>
                <w:rFonts w:cstheme="minorHAnsi"/>
                <w:b/>
                <w:sz w:val="24"/>
                <w:szCs w:val="24"/>
              </w:rPr>
            </w:pPr>
            <w:r w:rsidRPr="00EE011D">
              <w:rPr>
                <w:rFonts w:cstheme="minorHAnsi"/>
                <w:b/>
                <w:sz w:val="24"/>
                <w:szCs w:val="24"/>
              </w:rPr>
              <w:t xml:space="preserve">Gender </w:t>
            </w:r>
          </w:p>
        </w:tc>
        <w:tc>
          <w:tcPr>
            <w:tcW w:w="670" w:type="dxa"/>
          </w:tcPr>
          <w:p w14:paraId="7C835716" w14:textId="77777777" w:rsidR="00DA1B68" w:rsidRPr="00EE011D" w:rsidRDefault="00DA1B68" w:rsidP="00BB482C">
            <w:pPr>
              <w:jc w:val="center"/>
              <w:rPr>
                <w:rFonts w:cstheme="minorHAnsi"/>
                <w:b/>
                <w:sz w:val="24"/>
                <w:szCs w:val="24"/>
              </w:rPr>
            </w:pPr>
            <w:r w:rsidRPr="00EE011D">
              <w:rPr>
                <w:rFonts w:cstheme="minorHAnsi"/>
                <w:b/>
                <w:sz w:val="24"/>
                <w:szCs w:val="24"/>
              </w:rPr>
              <w:t>Age</w:t>
            </w:r>
          </w:p>
        </w:tc>
        <w:tc>
          <w:tcPr>
            <w:tcW w:w="3265" w:type="dxa"/>
          </w:tcPr>
          <w:p w14:paraId="55B0CF5E" w14:textId="77777777" w:rsidR="00DA1B68" w:rsidRPr="00EE011D" w:rsidRDefault="00DA1B68" w:rsidP="00BB482C">
            <w:pPr>
              <w:jc w:val="center"/>
              <w:rPr>
                <w:rFonts w:cstheme="minorHAnsi"/>
                <w:b/>
                <w:sz w:val="24"/>
                <w:szCs w:val="24"/>
              </w:rPr>
            </w:pPr>
            <w:r w:rsidRPr="00EE011D">
              <w:rPr>
                <w:rFonts w:cstheme="minorHAnsi"/>
                <w:b/>
                <w:sz w:val="24"/>
                <w:szCs w:val="24"/>
              </w:rPr>
              <w:t>Qualifications</w:t>
            </w:r>
          </w:p>
        </w:tc>
        <w:tc>
          <w:tcPr>
            <w:tcW w:w="2147" w:type="dxa"/>
          </w:tcPr>
          <w:p w14:paraId="7B102408" w14:textId="77777777" w:rsidR="00DA1B68" w:rsidRPr="00EE011D" w:rsidRDefault="00DA1B68" w:rsidP="00BB482C">
            <w:pPr>
              <w:rPr>
                <w:rFonts w:cstheme="minorHAnsi"/>
                <w:b/>
                <w:sz w:val="24"/>
                <w:szCs w:val="24"/>
              </w:rPr>
            </w:pPr>
            <w:r w:rsidRPr="00EE011D">
              <w:rPr>
                <w:rFonts w:cstheme="minorHAnsi"/>
                <w:b/>
                <w:sz w:val="24"/>
                <w:szCs w:val="24"/>
              </w:rPr>
              <w:t xml:space="preserve">Role </w:t>
            </w:r>
          </w:p>
        </w:tc>
        <w:tc>
          <w:tcPr>
            <w:tcW w:w="1953" w:type="dxa"/>
          </w:tcPr>
          <w:p w14:paraId="354353C6" w14:textId="77777777" w:rsidR="00DA1B68" w:rsidRPr="00EE011D" w:rsidRDefault="00DA1B68" w:rsidP="00BB482C">
            <w:pPr>
              <w:rPr>
                <w:rFonts w:cstheme="minorHAnsi"/>
                <w:b/>
                <w:sz w:val="24"/>
                <w:szCs w:val="24"/>
              </w:rPr>
            </w:pPr>
            <w:r w:rsidRPr="00EE011D">
              <w:rPr>
                <w:rFonts w:cstheme="minorHAnsi"/>
                <w:b/>
                <w:sz w:val="24"/>
                <w:szCs w:val="24"/>
              </w:rPr>
              <w:t xml:space="preserve">Specialist training </w:t>
            </w:r>
          </w:p>
        </w:tc>
      </w:tr>
      <w:tr w:rsidR="00DA1B68" w:rsidRPr="00EE011D" w14:paraId="63A82A00" w14:textId="77777777" w:rsidTr="00BB482C">
        <w:trPr>
          <w:trHeight w:val="1457"/>
        </w:trPr>
        <w:tc>
          <w:tcPr>
            <w:tcW w:w="512" w:type="dxa"/>
          </w:tcPr>
          <w:p w14:paraId="3986F562" w14:textId="77777777" w:rsidR="00DA1B68" w:rsidRPr="00EE011D" w:rsidRDefault="00DA1B68" w:rsidP="00BB482C">
            <w:pPr>
              <w:jc w:val="center"/>
              <w:rPr>
                <w:rFonts w:cstheme="minorHAnsi"/>
                <w:sz w:val="24"/>
                <w:szCs w:val="24"/>
              </w:rPr>
            </w:pPr>
            <w:r w:rsidRPr="00EE011D">
              <w:rPr>
                <w:rFonts w:cstheme="minorHAnsi"/>
                <w:sz w:val="24"/>
                <w:szCs w:val="24"/>
              </w:rPr>
              <w:t>1</w:t>
            </w:r>
          </w:p>
        </w:tc>
        <w:tc>
          <w:tcPr>
            <w:tcW w:w="1057" w:type="dxa"/>
          </w:tcPr>
          <w:p w14:paraId="09807191" w14:textId="77777777" w:rsidR="00DA1B68" w:rsidRPr="00EE011D" w:rsidRDefault="00DA1B68" w:rsidP="00BB482C">
            <w:pPr>
              <w:jc w:val="center"/>
              <w:rPr>
                <w:rFonts w:cstheme="minorHAnsi"/>
                <w:sz w:val="24"/>
                <w:szCs w:val="24"/>
              </w:rPr>
            </w:pPr>
            <w:r w:rsidRPr="00EE011D">
              <w:rPr>
                <w:rFonts w:cstheme="minorHAnsi"/>
                <w:sz w:val="24"/>
                <w:szCs w:val="24"/>
              </w:rPr>
              <w:t>F</w:t>
            </w:r>
          </w:p>
        </w:tc>
        <w:tc>
          <w:tcPr>
            <w:tcW w:w="670" w:type="dxa"/>
          </w:tcPr>
          <w:p w14:paraId="1F918DA9" w14:textId="77777777" w:rsidR="00DA1B68" w:rsidRPr="00EE011D" w:rsidRDefault="00DA1B68" w:rsidP="00BB482C">
            <w:pPr>
              <w:jc w:val="center"/>
              <w:rPr>
                <w:rFonts w:cstheme="minorHAnsi"/>
                <w:sz w:val="24"/>
                <w:szCs w:val="24"/>
              </w:rPr>
            </w:pPr>
            <w:r w:rsidRPr="00EE011D">
              <w:rPr>
                <w:rFonts w:cstheme="minorHAnsi"/>
                <w:sz w:val="24"/>
                <w:szCs w:val="24"/>
              </w:rPr>
              <w:t>49</w:t>
            </w:r>
          </w:p>
        </w:tc>
        <w:tc>
          <w:tcPr>
            <w:tcW w:w="3265" w:type="dxa"/>
          </w:tcPr>
          <w:p w14:paraId="2DF458E6" w14:textId="77777777" w:rsidR="00DA1B68" w:rsidRPr="00EE011D" w:rsidRDefault="00DA1B68" w:rsidP="00BB482C">
            <w:pPr>
              <w:rPr>
                <w:rFonts w:cstheme="minorHAnsi"/>
                <w:sz w:val="24"/>
                <w:szCs w:val="24"/>
              </w:rPr>
            </w:pPr>
            <w:r w:rsidRPr="00EE011D">
              <w:rPr>
                <w:rFonts w:cstheme="minorHAnsi"/>
                <w:sz w:val="24"/>
                <w:szCs w:val="24"/>
              </w:rPr>
              <w:t>RN; BA (Hons) nursing practice; post graduate certificate nursing studies; community/specialist practitioner.</w:t>
            </w:r>
          </w:p>
        </w:tc>
        <w:tc>
          <w:tcPr>
            <w:tcW w:w="2147" w:type="dxa"/>
          </w:tcPr>
          <w:p w14:paraId="1203347E" w14:textId="77777777" w:rsidR="00DA1B68" w:rsidRPr="00EE011D" w:rsidRDefault="00DA1B68" w:rsidP="00BB482C">
            <w:pPr>
              <w:rPr>
                <w:rFonts w:cstheme="minorHAnsi"/>
                <w:sz w:val="24"/>
                <w:szCs w:val="24"/>
              </w:rPr>
            </w:pPr>
            <w:r w:rsidRPr="00EE011D">
              <w:rPr>
                <w:rFonts w:cstheme="minorHAnsi"/>
                <w:sz w:val="24"/>
                <w:szCs w:val="24"/>
              </w:rPr>
              <w:t>Tissue Viability Nurse Specialist</w:t>
            </w:r>
          </w:p>
          <w:p w14:paraId="20017D73" w14:textId="77777777" w:rsidR="00DA1B68" w:rsidRPr="00EE011D" w:rsidRDefault="00DA1B68" w:rsidP="00BB482C">
            <w:pPr>
              <w:rPr>
                <w:rFonts w:cstheme="minorHAnsi"/>
                <w:sz w:val="24"/>
                <w:szCs w:val="24"/>
              </w:rPr>
            </w:pPr>
            <w:r w:rsidRPr="00EE011D">
              <w:rPr>
                <w:rFonts w:cstheme="minorHAnsi"/>
                <w:i/>
                <w:sz w:val="24"/>
                <w:szCs w:val="24"/>
              </w:rPr>
              <w:t>(specialist assessment; care planning; evaluation; prescribing; liaison with surgeons; supporting nurses)</w:t>
            </w:r>
          </w:p>
        </w:tc>
        <w:tc>
          <w:tcPr>
            <w:tcW w:w="1953" w:type="dxa"/>
          </w:tcPr>
          <w:p w14:paraId="743656AD" w14:textId="77777777" w:rsidR="00DA1B68" w:rsidRPr="00EE011D" w:rsidRDefault="00DA1B68" w:rsidP="00BB482C">
            <w:pPr>
              <w:rPr>
                <w:rFonts w:cstheme="minorHAnsi"/>
                <w:sz w:val="24"/>
                <w:szCs w:val="24"/>
              </w:rPr>
            </w:pPr>
            <w:r w:rsidRPr="00EE011D">
              <w:rPr>
                <w:rFonts w:cstheme="minorHAnsi"/>
                <w:sz w:val="24"/>
                <w:szCs w:val="24"/>
              </w:rPr>
              <w:t xml:space="preserve">Diploma in wound care and ulcer management. </w:t>
            </w:r>
          </w:p>
        </w:tc>
      </w:tr>
      <w:tr w:rsidR="00DA1B68" w:rsidRPr="00EE011D" w14:paraId="4FF5F77D" w14:textId="77777777" w:rsidTr="00BB482C">
        <w:trPr>
          <w:trHeight w:val="977"/>
        </w:trPr>
        <w:tc>
          <w:tcPr>
            <w:tcW w:w="512" w:type="dxa"/>
          </w:tcPr>
          <w:p w14:paraId="45602548" w14:textId="77777777" w:rsidR="00DA1B68" w:rsidRPr="00EE011D" w:rsidRDefault="00DA1B68" w:rsidP="00BB482C">
            <w:pPr>
              <w:jc w:val="center"/>
              <w:rPr>
                <w:rFonts w:cstheme="minorHAnsi"/>
                <w:sz w:val="24"/>
                <w:szCs w:val="24"/>
              </w:rPr>
            </w:pPr>
            <w:r w:rsidRPr="00EE011D">
              <w:rPr>
                <w:rFonts w:cstheme="minorHAnsi"/>
                <w:sz w:val="24"/>
                <w:szCs w:val="24"/>
              </w:rPr>
              <w:t>2</w:t>
            </w:r>
          </w:p>
        </w:tc>
        <w:tc>
          <w:tcPr>
            <w:tcW w:w="1057" w:type="dxa"/>
          </w:tcPr>
          <w:p w14:paraId="1483087C" w14:textId="77777777" w:rsidR="00DA1B68" w:rsidRPr="00EE011D" w:rsidRDefault="00DA1B68" w:rsidP="00BB482C">
            <w:pPr>
              <w:jc w:val="center"/>
              <w:rPr>
                <w:rFonts w:cstheme="minorHAnsi"/>
                <w:sz w:val="24"/>
                <w:szCs w:val="24"/>
              </w:rPr>
            </w:pPr>
            <w:r w:rsidRPr="00EE011D">
              <w:rPr>
                <w:rFonts w:cstheme="minorHAnsi"/>
                <w:sz w:val="24"/>
                <w:szCs w:val="24"/>
              </w:rPr>
              <w:t>F</w:t>
            </w:r>
          </w:p>
        </w:tc>
        <w:tc>
          <w:tcPr>
            <w:tcW w:w="670" w:type="dxa"/>
          </w:tcPr>
          <w:p w14:paraId="01E941E9" w14:textId="77777777" w:rsidR="00DA1B68" w:rsidRPr="00EE011D" w:rsidRDefault="00DA1B68" w:rsidP="00BB482C">
            <w:pPr>
              <w:jc w:val="center"/>
              <w:rPr>
                <w:rFonts w:cstheme="minorHAnsi"/>
                <w:sz w:val="24"/>
                <w:szCs w:val="24"/>
              </w:rPr>
            </w:pPr>
            <w:r w:rsidRPr="00EE011D">
              <w:rPr>
                <w:rFonts w:cstheme="minorHAnsi"/>
                <w:sz w:val="24"/>
                <w:szCs w:val="24"/>
              </w:rPr>
              <w:t>46</w:t>
            </w:r>
          </w:p>
        </w:tc>
        <w:tc>
          <w:tcPr>
            <w:tcW w:w="3265" w:type="dxa"/>
          </w:tcPr>
          <w:p w14:paraId="6C923858" w14:textId="77777777" w:rsidR="00DA1B68" w:rsidRPr="00EE011D" w:rsidRDefault="00DA1B68" w:rsidP="00BB482C">
            <w:pPr>
              <w:rPr>
                <w:rFonts w:cstheme="minorHAnsi"/>
                <w:sz w:val="24"/>
                <w:szCs w:val="24"/>
              </w:rPr>
            </w:pPr>
            <w:r w:rsidRPr="00EE011D">
              <w:rPr>
                <w:rFonts w:cstheme="minorHAnsi"/>
                <w:sz w:val="24"/>
                <w:szCs w:val="24"/>
              </w:rPr>
              <w:t>RN; BSc (Hons) health and social care; diploma in nursing.</w:t>
            </w:r>
          </w:p>
        </w:tc>
        <w:tc>
          <w:tcPr>
            <w:tcW w:w="2147" w:type="dxa"/>
          </w:tcPr>
          <w:p w14:paraId="40888AB9" w14:textId="77777777" w:rsidR="00DA1B68" w:rsidRPr="00EE011D" w:rsidRDefault="00DA1B68" w:rsidP="00BB482C">
            <w:pPr>
              <w:rPr>
                <w:rFonts w:cstheme="minorHAnsi"/>
                <w:sz w:val="24"/>
                <w:szCs w:val="24"/>
              </w:rPr>
            </w:pPr>
            <w:r w:rsidRPr="00EE011D">
              <w:rPr>
                <w:rFonts w:cstheme="minorHAnsi"/>
                <w:sz w:val="24"/>
                <w:szCs w:val="24"/>
              </w:rPr>
              <w:t>Clinical Nurse Specialist</w:t>
            </w:r>
          </w:p>
          <w:p w14:paraId="513EA443" w14:textId="77777777" w:rsidR="00DA1B68" w:rsidRPr="00EE011D" w:rsidRDefault="00DA1B68" w:rsidP="00BB482C">
            <w:pPr>
              <w:rPr>
                <w:rFonts w:cstheme="minorHAnsi"/>
                <w:i/>
                <w:sz w:val="24"/>
                <w:szCs w:val="24"/>
              </w:rPr>
            </w:pPr>
            <w:r w:rsidRPr="00EE011D">
              <w:rPr>
                <w:rFonts w:cstheme="minorHAnsi"/>
                <w:i/>
                <w:sz w:val="24"/>
                <w:szCs w:val="24"/>
              </w:rPr>
              <w:t xml:space="preserve">(education; training; support for colleagues) </w:t>
            </w:r>
          </w:p>
        </w:tc>
        <w:tc>
          <w:tcPr>
            <w:tcW w:w="1953" w:type="dxa"/>
          </w:tcPr>
          <w:p w14:paraId="6B307BFF" w14:textId="77777777" w:rsidR="00DA1B68" w:rsidRPr="00EE011D" w:rsidRDefault="00DA1B68" w:rsidP="00BB482C">
            <w:pPr>
              <w:rPr>
                <w:rFonts w:cstheme="minorHAnsi"/>
                <w:sz w:val="24"/>
                <w:szCs w:val="24"/>
              </w:rPr>
            </w:pPr>
            <w:r w:rsidRPr="00EE011D">
              <w:rPr>
                <w:rFonts w:cstheme="minorHAnsi"/>
                <w:sz w:val="24"/>
                <w:szCs w:val="24"/>
              </w:rPr>
              <w:t>No specialist training.</w:t>
            </w:r>
          </w:p>
          <w:p w14:paraId="3E11E7CA" w14:textId="77777777" w:rsidR="00DA1B68" w:rsidRPr="00EE011D" w:rsidRDefault="00DA1B68" w:rsidP="00BB482C">
            <w:pPr>
              <w:rPr>
                <w:rFonts w:cstheme="minorHAnsi"/>
                <w:sz w:val="24"/>
                <w:szCs w:val="24"/>
              </w:rPr>
            </w:pPr>
            <w:r w:rsidRPr="00EE011D">
              <w:rPr>
                <w:rFonts w:cstheme="minorHAnsi"/>
                <w:sz w:val="24"/>
                <w:szCs w:val="24"/>
              </w:rPr>
              <w:t xml:space="preserve">Has experience of working within the tissue viability team. </w:t>
            </w:r>
          </w:p>
        </w:tc>
      </w:tr>
      <w:tr w:rsidR="00DA1B68" w:rsidRPr="00EE011D" w14:paraId="7DCC3117" w14:textId="77777777" w:rsidTr="00BB482C">
        <w:trPr>
          <w:trHeight w:val="1457"/>
        </w:trPr>
        <w:tc>
          <w:tcPr>
            <w:tcW w:w="512" w:type="dxa"/>
          </w:tcPr>
          <w:p w14:paraId="2A245EB6" w14:textId="77777777" w:rsidR="00DA1B68" w:rsidRPr="00EE011D" w:rsidRDefault="00DA1B68" w:rsidP="00BB482C">
            <w:pPr>
              <w:jc w:val="center"/>
              <w:rPr>
                <w:rFonts w:cstheme="minorHAnsi"/>
                <w:sz w:val="24"/>
                <w:szCs w:val="24"/>
              </w:rPr>
            </w:pPr>
            <w:r w:rsidRPr="00EE011D">
              <w:rPr>
                <w:rFonts w:cstheme="minorHAnsi"/>
                <w:sz w:val="24"/>
                <w:szCs w:val="24"/>
              </w:rPr>
              <w:t>3</w:t>
            </w:r>
          </w:p>
        </w:tc>
        <w:tc>
          <w:tcPr>
            <w:tcW w:w="1057" w:type="dxa"/>
          </w:tcPr>
          <w:p w14:paraId="50523FF6" w14:textId="77777777" w:rsidR="00DA1B68" w:rsidRPr="00EE011D" w:rsidRDefault="00DA1B68" w:rsidP="00BB482C">
            <w:pPr>
              <w:jc w:val="center"/>
              <w:rPr>
                <w:rFonts w:cstheme="minorHAnsi"/>
                <w:sz w:val="24"/>
                <w:szCs w:val="24"/>
              </w:rPr>
            </w:pPr>
            <w:r w:rsidRPr="00EE011D">
              <w:rPr>
                <w:rFonts w:cstheme="minorHAnsi"/>
                <w:sz w:val="24"/>
                <w:szCs w:val="24"/>
              </w:rPr>
              <w:t>F</w:t>
            </w:r>
          </w:p>
        </w:tc>
        <w:tc>
          <w:tcPr>
            <w:tcW w:w="670" w:type="dxa"/>
          </w:tcPr>
          <w:p w14:paraId="7E6CA405" w14:textId="77777777" w:rsidR="00DA1B68" w:rsidRPr="00EE011D" w:rsidRDefault="00DA1B68" w:rsidP="00BB482C">
            <w:pPr>
              <w:jc w:val="center"/>
              <w:rPr>
                <w:rFonts w:cstheme="minorHAnsi"/>
                <w:sz w:val="24"/>
                <w:szCs w:val="24"/>
              </w:rPr>
            </w:pPr>
            <w:r w:rsidRPr="00EE011D">
              <w:rPr>
                <w:rFonts w:cstheme="minorHAnsi"/>
                <w:sz w:val="24"/>
                <w:szCs w:val="24"/>
              </w:rPr>
              <w:t>42</w:t>
            </w:r>
          </w:p>
        </w:tc>
        <w:tc>
          <w:tcPr>
            <w:tcW w:w="3265" w:type="dxa"/>
          </w:tcPr>
          <w:p w14:paraId="28DD43FC" w14:textId="77777777" w:rsidR="00DA1B68" w:rsidRPr="00EE011D" w:rsidRDefault="00DA1B68" w:rsidP="00BB482C">
            <w:pPr>
              <w:rPr>
                <w:rFonts w:cstheme="minorHAnsi"/>
                <w:sz w:val="24"/>
                <w:szCs w:val="24"/>
              </w:rPr>
            </w:pPr>
            <w:r w:rsidRPr="00EE011D">
              <w:rPr>
                <w:rFonts w:cstheme="minorHAnsi"/>
                <w:sz w:val="24"/>
                <w:szCs w:val="24"/>
              </w:rPr>
              <w:t xml:space="preserve">RN; BSc (Hons); district nursing qualification. </w:t>
            </w:r>
          </w:p>
        </w:tc>
        <w:tc>
          <w:tcPr>
            <w:tcW w:w="2147" w:type="dxa"/>
          </w:tcPr>
          <w:p w14:paraId="4B85F13D" w14:textId="77777777" w:rsidR="00DA1B68" w:rsidRPr="00EE011D" w:rsidRDefault="00DA1B68" w:rsidP="00BB482C">
            <w:pPr>
              <w:rPr>
                <w:rFonts w:cstheme="minorHAnsi"/>
                <w:sz w:val="24"/>
                <w:szCs w:val="24"/>
              </w:rPr>
            </w:pPr>
            <w:r w:rsidRPr="00EE011D">
              <w:rPr>
                <w:rFonts w:cstheme="minorHAnsi"/>
                <w:sz w:val="24"/>
                <w:szCs w:val="24"/>
              </w:rPr>
              <w:t>Tissue Viability Nurse Specialist</w:t>
            </w:r>
          </w:p>
          <w:p w14:paraId="6C849111" w14:textId="77777777" w:rsidR="00DA1B68" w:rsidRPr="00EE011D" w:rsidRDefault="00DA1B68" w:rsidP="00BB482C">
            <w:pPr>
              <w:rPr>
                <w:rFonts w:cstheme="minorHAnsi"/>
                <w:i/>
                <w:sz w:val="24"/>
                <w:szCs w:val="24"/>
              </w:rPr>
            </w:pPr>
            <w:r w:rsidRPr="00EE011D">
              <w:rPr>
                <w:rFonts w:cstheme="minorHAnsi"/>
                <w:i/>
                <w:sz w:val="24"/>
                <w:szCs w:val="24"/>
              </w:rPr>
              <w:t xml:space="preserve">(assessment of complex surgical wounds; instigation and monitoring of negative pressure wound therapy) </w:t>
            </w:r>
          </w:p>
        </w:tc>
        <w:tc>
          <w:tcPr>
            <w:tcW w:w="1953" w:type="dxa"/>
          </w:tcPr>
          <w:p w14:paraId="34BE2633" w14:textId="77777777" w:rsidR="00DA1B68" w:rsidRPr="00EE011D" w:rsidRDefault="00DA1B68" w:rsidP="00BB482C">
            <w:pPr>
              <w:rPr>
                <w:rFonts w:cstheme="minorHAnsi"/>
                <w:sz w:val="24"/>
                <w:szCs w:val="24"/>
              </w:rPr>
            </w:pPr>
            <w:r w:rsidRPr="00EE011D">
              <w:rPr>
                <w:rFonts w:cstheme="minorHAnsi"/>
                <w:sz w:val="24"/>
                <w:szCs w:val="24"/>
              </w:rPr>
              <w:t xml:space="preserve">No specialist training.  Experience; reading relevant research; ‘peer shadowing’. </w:t>
            </w:r>
          </w:p>
        </w:tc>
      </w:tr>
      <w:tr w:rsidR="00DA1B68" w:rsidRPr="00EE011D" w14:paraId="3BB05878" w14:textId="77777777" w:rsidTr="00BB482C">
        <w:trPr>
          <w:trHeight w:val="1226"/>
        </w:trPr>
        <w:tc>
          <w:tcPr>
            <w:tcW w:w="512" w:type="dxa"/>
          </w:tcPr>
          <w:p w14:paraId="1D8432E6" w14:textId="77777777" w:rsidR="00DA1B68" w:rsidRPr="00EE011D" w:rsidRDefault="00DA1B68" w:rsidP="00BB482C">
            <w:pPr>
              <w:jc w:val="center"/>
              <w:rPr>
                <w:rFonts w:cstheme="minorHAnsi"/>
                <w:sz w:val="24"/>
                <w:szCs w:val="24"/>
              </w:rPr>
            </w:pPr>
            <w:r w:rsidRPr="00EE011D">
              <w:rPr>
                <w:rFonts w:cstheme="minorHAnsi"/>
                <w:sz w:val="24"/>
                <w:szCs w:val="24"/>
              </w:rPr>
              <w:t>4</w:t>
            </w:r>
          </w:p>
        </w:tc>
        <w:tc>
          <w:tcPr>
            <w:tcW w:w="1057" w:type="dxa"/>
          </w:tcPr>
          <w:p w14:paraId="73A158A0" w14:textId="77777777" w:rsidR="00DA1B68" w:rsidRPr="00EE011D" w:rsidRDefault="00DA1B68" w:rsidP="00BB482C">
            <w:pPr>
              <w:jc w:val="center"/>
              <w:rPr>
                <w:rFonts w:cstheme="minorHAnsi"/>
                <w:sz w:val="24"/>
                <w:szCs w:val="24"/>
              </w:rPr>
            </w:pPr>
            <w:r w:rsidRPr="00EE011D">
              <w:rPr>
                <w:rFonts w:cstheme="minorHAnsi"/>
                <w:sz w:val="24"/>
                <w:szCs w:val="24"/>
              </w:rPr>
              <w:t>F</w:t>
            </w:r>
          </w:p>
        </w:tc>
        <w:tc>
          <w:tcPr>
            <w:tcW w:w="670" w:type="dxa"/>
          </w:tcPr>
          <w:p w14:paraId="0FD1DF60" w14:textId="77777777" w:rsidR="00DA1B68" w:rsidRPr="00EE011D" w:rsidRDefault="00DA1B68" w:rsidP="00BB482C">
            <w:pPr>
              <w:jc w:val="center"/>
              <w:rPr>
                <w:rFonts w:cstheme="minorHAnsi"/>
                <w:sz w:val="24"/>
                <w:szCs w:val="24"/>
              </w:rPr>
            </w:pPr>
            <w:r w:rsidRPr="00EE011D">
              <w:rPr>
                <w:rFonts w:cstheme="minorHAnsi"/>
                <w:sz w:val="24"/>
                <w:szCs w:val="24"/>
              </w:rPr>
              <w:t>44</w:t>
            </w:r>
          </w:p>
        </w:tc>
        <w:tc>
          <w:tcPr>
            <w:tcW w:w="3265" w:type="dxa"/>
          </w:tcPr>
          <w:p w14:paraId="01731310" w14:textId="77777777" w:rsidR="00DA1B68" w:rsidRPr="00EE011D" w:rsidRDefault="00DA1B68" w:rsidP="00BB482C">
            <w:pPr>
              <w:rPr>
                <w:rFonts w:cstheme="minorHAnsi"/>
                <w:sz w:val="24"/>
                <w:szCs w:val="24"/>
              </w:rPr>
            </w:pPr>
            <w:r w:rsidRPr="00EE011D">
              <w:rPr>
                <w:rFonts w:cstheme="minorHAnsi"/>
                <w:sz w:val="24"/>
                <w:szCs w:val="24"/>
              </w:rPr>
              <w:t xml:space="preserve">RN </w:t>
            </w:r>
          </w:p>
        </w:tc>
        <w:tc>
          <w:tcPr>
            <w:tcW w:w="2147" w:type="dxa"/>
          </w:tcPr>
          <w:p w14:paraId="36AEEE3B" w14:textId="77777777" w:rsidR="00DA1B68" w:rsidRPr="00EE011D" w:rsidRDefault="00DA1B68" w:rsidP="00BB482C">
            <w:pPr>
              <w:rPr>
                <w:rFonts w:cstheme="minorHAnsi"/>
                <w:sz w:val="24"/>
                <w:szCs w:val="24"/>
              </w:rPr>
            </w:pPr>
            <w:r w:rsidRPr="00EE011D">
              <w:rPr>
                <w:rFonts w:cstheme="minorHAnsi"/>
                <w:sz w:val="24"/>
                <w:szCs w:val="24"/>
              </w:rPr>
              <w:t>Senior nurse working on acute general surgery ward caring for patients with abscess/fistulas /wound dehiscence</w:t>
            </w:r>
          </w:p>
        </w:tc>
        <w:tc>
          <w:tcPr>
            <w:tcW w:w="1953" w:type="dxa"/>
          </w:tcPr>
          <w:p w14:paraId="6FF627B9" w14:textId="77777777" w:rsidR="00DA1B68" w:rsidRPr="00EE011D" w:rsidRDefault="00DA1B68" w:rsidP="00BB482C">
            <w:pPr>
              <w:rPr>
                <w:rFonts w:cstheme="minorHAnsi"/>
                <w:sz w:val="24"/>
                <w:szCs w:val="24"/>
              </w:rPr>
            </w:pPr>
            <w:r w:rsidRPr="00EE011D">
              <w:rPr>
                <w:rFonts w:cstheme="minorHAnsi"/>
                <w:sz w:val="24"/>
                <w:szCs w:val="24"/>
              </w:rPr>
              <w:t xml:space="preserve">Had training from employees of commercial company in use of NPWT. </w:t>
            </w:r>
          </w:p>
          <w:p w14:paraId="515EC4CA" w14:textId="77777777" w:rsidR="00DA1B68" w:rsidRPr="00EE011D" w:rsidRDefault="00DA1B68" w:rsidP="00BB482C">
            <w:pPr>
              <w:rPr>
                <w:rFonts w:cstheme="minorHAnsi"/>
                <w:sz w:val="24"/>
                <w:szCs w:val="24"/>
              </w:rPr>
            </w:pPr>
          </w:p>
        </w:tc>
      </w:tr>
      <w:tr w:rsidR="00DA1B68" w:rsidRPr="00EE011D" w14:paraId="500F6BB8" w14:textId="77777777" w:rsidTr="00BB482C">
        <w:trPr>
          <w:trHeight w:val="728"/>
        </w:trPr>
        <w:tc>
          <w:tcPr>
            <w:tcW w:w="512" w:type="dxa"/>
          </w:tcPr>
          <w:p w14:paraId="773EBA53" w14:textId="77777777" w:rsidR="00DA1B68" w:rsidRPr="00EE011D" w:rsidRDefault="00DA1B68" w:rsidP="00BB482C">
            <w:pPr>
              <w:jc w:val="center"/>
              <w:rPr>
                <w:rFonts w:cstheme="minorHAnsi"/>
                <w:sz w:val="24"/>
                <w:szCs w:val="24"/>
              </w:rPr>
            </w:pPr>
            <w:r w:rsidRPr="00EE011D">
              <w:rPr>
                <w:rFonts w:cstheme="minorHAnsi"/>
                <w:sz w:val="24"/>
                <w:szCs w:val="24"/>
              </w:rPr>
              <w:t>5</w:t>
            </w:r>
          </w:p>
        </w:tc>
        <w:tc>
          <w:tcPr>
            <w:tcW w:w="1057" w:type="dxa"/>
          </w:tcPr>
          <w:p w14:paraId="3C7EEDFA" w14:textId="77777777" w:rsidR="00DA1B68" w:rsidRPr="00EE011D" w:rsidRDefault="00DA1B68" w:rsidP="00BB482C">
            <w:pPr>
              <w:jc w:val="center"/>
              <w:rPr>
                <w:rFonts w:cstheme="minorHAnsi"/>
                <w:sz w:val="24"/>
                <w:szCs w:val="24"/>
              </w:rPr>
            </w:pPr>
            <w:r w:rsidRPr="00EE011D">
              <w:rPr>
                <w:rFonts w:cstheme="minorHAnsi"/>
                <w:sz w:val="24"/>
                <w:szCs w:val="24"/>
              </w:rPr>
              <w:t>F</w:t>
            </w:r>
          </w:p>
        </w:tc>
        <w:tc>
          <w:tcPr>
            <w:tcW w:w="670" w:type="dxa"/>
          </w:tcPr>
          <w:p w14:paraId="6C7C51FB" w14:textId="77777777" w:rsidR="00DA1B68" w:rsidRPr="00EE011D" w:rsidRDefault="00DA1B68" w:rsidP="00BB482C">
            <w:pPr>
              <w:jc w:val="center"/>
              <w:rPr>
                <w:rFonts w:cstheme="minorHAnsi"/>
                <w:sz w:val="24"/>
                <w:szCs w:val="24"/>
              </w:rPr>
            </w:pPr>
            <w:r w:rsidRPr="00EE011D">
              <w:rPr>
                <w:rFonts w:cstheme="minorHAnsi"/>
                <w:sz w:val="24"/>
                <w:szCs w:val="24"/>
              </w:rPr>
              <w:t>39</w:t>
            </w:r>
          </w:p>
        </w:tc>
        <w:tc>
          <w:tcPr>
            <w:tcW w:w="3265" w:type="dxa"/>
          </w:tcPr>
          <w:p w14:paraId="7861F2EE" w14:textId="77777777" w:rsidR="00DA1B68" w:rsidRPr="00EE011D" w:rsidRDefault="00DA1B68" w:rsidP="00BB482C">
            <w:pPr>
              <w:rPr>
                <w:rFonts w:cstheme="minorHAnsi"/>
                <w:sz w:val="24"/>
                <w:szCs w:val="24"/>
              </w:rPr>
            </w:pPr>
            <w:r w:rsidRPr="00EE011D">
              <w:rPr>
                <w:rFonts w:cstheme="minorHAnsi"/>
                <w:sz w:val="24"/>
                <w:szCs w:val="24"/>
              </w:rPr>
              <w:t xml:space="preserve">RN; district nursing qualification </w:t>
            </w:r>
          </w:p>
        </w:tc>
        <w:tc>
          <w:tcPr>
            <w:tcW w:w="2147" w:type="dxa"/>
          </w:tcPr>
          <w:p w14:paraId="60B19244" w14:textId="77777777" w:rsidR="00DA1B68" w:rsidRPr="00EE011D" w:rsidRDefault="00DA1B68" w:rsidP="00BB482C">
            <w:pPr>
              <w:rPr>
                <w:rFonts w:cstheme="minorHAnsi"/>
                <w:sz w:val="24"/>
                <w:szCs w:val="24"/>
              </w:rPr>
            </w:pPr>
            <w:r w:rsidRPr="00EE011D">
              <w:rPr>
                <w:rFonts w:cstheme="minorHAnsi"/>
                <w:sz w:val="24"/>
                <w:szCs w:val="24"/>
              </w:rPr>
              <w:t xml:space="preserve">Senior treatment room nurse (7 treatment rooms city wide) </w:t>
            </w:r>
          </w:p>
        </w:tc>
        <w:tc>
          <w:tcPr>
            <w:tcW w:w="1953" w:type="dxa"/>
          </w:tcPr>
          <w:p w14:paraId="174513A5" w14:textId="77777777" w:rsidR="00DA1B68" w:rsidRPr="00EE011D" w:rsidRDefault="00DA1B68" w:rsidP="00BB482C">
            <w:pPr>
              <w:rPr>
                <w:rFonts w:cstheme="minorHAnsi"/>
                <w:sz w:val="24"/>
                <w:szCs w:val="24"/>
              </w:rPr>
            </w:pPr>
            <w:r w:rsidRPr="00EE011D">
              <w:rPr>
                <w:rFonts w:cstheme="minorHAnsi"/>
                <w:sz w:val="24"/>
                <w:szCs w:val="24"/>
              </w:rPr>
              <w:t xml:space="preserve">Study days; experience; leg ulcer management course. </w:t>
            </w:r>
          </w:p>
        </w:tc>
      </w:tr>
      <w:tr w:rsidR="00DA1B68" w:rsidRPr="00EE011D" w14:paraId="269B17B6" w14:textId="77777777" w:rsidTr="00BB482C">
        <w:trPr>
          <w:trHeight w:val="480"/>
        </w:trPr>
        <w:tc>
          <w:tcPr>
            <w:tcW w:w="512" w:type="dxa"/>
          </w:tcPr>
          <w:p w14:paraId="7AA45652" w14:textId="77777777" w:rsidR="00DA1B68" w:rsidRPr="00EE011D" w:rsidRDefault="00DA1B68" w:rsidP="00BB482C">
            <w:pPr>
              <w:jc w:val="center"/>
              <w:rPr>
                <w:rFonts w:cstheme="minorHAnsi"/>
                <w:sz w:val="24"/>
                <w:szCs w:val="24"/>
              </w:rPr>
            </w:pPr>
            <w:r w:rsidRPr="00EE011D">
              <w:rPr>
                <w:rFonts w:cstheme="minorHAnsi"/>
                <w:sz w:val="24"/>
                <w:szCs w:val="24"/>
              </w:rPr>
              <w:t>6</w:t>
            </w:r>
          </w:p>
        </w:tc>
        <w:tc>
          <w:tcPr>
            <w:tcW w:w="1057" w:type="dxa"/>
          </w:tcPr>
          <w:p w14:paraId="0D9077E3" w14:textId="77777777" w:rsidR="00DA1B68" w:rsidRPr="00EE011D" w:rsidRDefault="00DA1B68" w:rsidP="00BB482C">
            <w:pPr>
              <w:jc w:val="center"/>
              <w:rPr>
                <w:rFonts w:cstheme="minorHAnsi"/>
                <w:sz w:val="24"/>
                <w:szCs w:val="24"/>
              </w:rPr>
            </w:pPr>
            <w:r w:rsidRPr="00EE011D">
              <w:rPr>
                <w:rFonts w:cstheme="minorHAnsi"/>
                <w:sz w:val="24"/>
                <w:szCs w:val="24"/>
              </w:rPr>
              <w:t>F</w:t>
            </w:r>
          </w:p>
        </w:tc>
        <w:tc>
          <w:tcPr>
            <w:tcW w:w="670" w:type="dxa"/>
          </w:tcPr>
          <w:p w14:paraId="7A53E8BF" w14:textId="77777777" w:rsidR="00DA1B68" w:rsidRPr="00EE011D" w:rsidRDefault="00DA1B68" w:rsidP="00BB482C">
            <w:pPr>
              <w:jc w:val="center"/>
              <w:rPr>
                <w:rFonts w:cstheme="minorHAnsi"/>
                <w:sz w:val="24"/>
                <w:szCs w:val="24"/>
              </w:rPr>
            </w:pPr>
            <w:r w:rsidRPr="00EE011D">
              <w:rPr>
                <w:rFonts w:cstheme="minorHAnsi"/>
                <w:sz w:val="24"/>
                <w:szCs w:val="24"/>
              </w:rPr>
              <w:t>38</w:t>
            </w:r>
          </w:p>
        </w:tc>
        <w:tc>
          <w:tcPr>
            <w:tcW w:w="3265" w:type="dxa"/>
          </w:tcPr>
          <w:p w14:paraId="0014EAD1" w14:textId="77777777" w:rsidR="00DA1B68" w:rsidRPr="00EE011D" w:rsidRDefault="00DA1B68" w:rsidP="00BB482C">
            <w:pPr>
              <w:rPr>
                <w:rFonts w:cstheme="minorHAnsi"/>
                <w:sz w:val="24"/>
                <w:szCs w:val="24"/>
              </w:rPr>
            </w:pPr>
            <w:r w:rsidRPr="00EE011D">
              <w:rPr>
                <w:rFonts w:cstheme="minorHAnsi"/>
                <w:sz w:val="24"/>
                <w:szCs w:val="24"/>
              </w:rPr>
              <w:t xml:space="preserve">RN; district nurse </w:t>
            </w:r>
          </w:p>
        </w:tc>
        <w:tc>
          <w:tcPr>
            <w:tcW w:w="2147" w:type="dxa"/>
          </w:tcPr>
          <w:p w14:paraId="3D80F81E" w14:textId="77777777" w:rsidR="00DA1B68" w:rsidRPr="00EE011D" w:rsidRDefault="00DA1B68" w:rsidP="00BB482C">
            <w:pPr>
              <w:rPr>
                <w:rFonts w:cstheme="minorHAnsi"/>
                <w:sz w:val="24"/>
                <w:szCs w:val="24"/>
              </w:rPr>
            </w:pPr>
            <w:r w:rsidRPr="00EE011D">
              <w:rPr>
                <w:rFonts w:cstheme="minorHAnsi"/>
                <w:sz w:val="24"/>
                <w:szCs w:val="24"/>
              </w:rPr>
              <w:t xml:space="preserve">District Nurse  </w:t>
            </w:r>
          </w:p>
          <w:p w14:paraId="17BB667A" w14:textId="77777777" w:rsidR="00DA1B68" w:rsidRPr="00EE011D" w:rsidRDefault="00DA1B68" w:rsidP="00BB482C">
            <w:pPr>
              <w:rPr>
                <w:rFonts w:cstheme="minorHAnsi"/>
                <w:sz w:val="24"/>
                <w:szCs w:val="24"/>
              </w:rPr>
            </w:pPr>
            <w:r w:rsidRPr="00EE011D">
              <w:rPr>
                <w:rFonts w:cstheme="minorHAnsi"/>
                <w:sz w:val="24"/>
                <w:szCs w:val="24"/>
              </w:rPr>
              <w:t xml:space="preserve">Link nurse tissue viability  </w:t>
            </w:r>
          </w:p>
        </w:tc>
        <w:tc>
          <w:tcPr>
            <w:tcW w:w="1953" w:type="dxa"/>
          </w:tcPr>
          <w:p w14:paraId="0B5713B1" w14:textId="77777777" w:rsidR="00DA1B68" w:rsidRPr="00EE011D" w:rsidRDefault="00DA1B68" w:rsidP="00BB482C">
            <w:pPr>
              <w:rPr>
                <w:rFonts w:cstheme="minorHAnsi"/>
                <w:sz w:val="24"/>
                <w:szCs w:val="24"/>
              </w:rPr>
            </w:pPr>
            <w:r w:rsidRPr="00EE011D">
              <w:rPr>
                <w:rFonts w:cstheme="minorHAnsi"/>
                <w:sz w:val="24"/>
                <w:szCs w:val="24"/>
              </w:rPr>
              <w:t xml:space="preserve">Link nurse tissue viability and related study sessions. </w:t>
            </w:r>
          </w:p>
        </w:tc>
      </w:tr>
      <w:tr w:rsidR="00DA1B68" w:rsidRPr="00EE011D" w14:paraId="1388AC0B" w14:textId="77777777" w:rsidTr="00BB482C">
        <w:trPr>
          <w:trHeight w:val="480"/>
        </w:trPr>
        <w:tc>
          <w:tcPr>
            <w:tcW w:w="512" w:type="dxa"/>
          </w:tcPr>
          <w:p w14:paraId="26E9739D" w14:textId="77777777" w:rsidR="00DA1B68" w:rsidRPr="00EE011D" w:rsidRDefault="00DA1B68" w:rsidP="00BB482C">
            <w:pPr>
              <w:jc w:val="center"/>
              <w:rPr>
                <w:rFonts w:cstheme="minorHAnsi"/>
                <w:sz w:val="24"/>
                <w:szCs w:val="24"/>
              </w:rPr>
            </w:pPr>
            <w:r w:rsidRPr="00EE011D">
              <w:rPr>
                <w:rFonts w:cstheme="minorHAnsi"/>
                <w:sz w:val="24"/>
                <w:szCs w:val="24"/>
              </w:rPr>
              <w:t>7</w:t>
            </w:r>
          </w:p>
        </w:tc>
        <w:tc>
          <w:tcPr>
            <w:tcW w:w="1057" w:type="dxa"/>
          </w:tcPr>
          <w:p w14:paraId="65052759" w14:textId="77777777" w:rsidR="00DA1B68" w:rsidRPr="00EE011D" w:rsidRDefault="00DA1B68" w:rsidP="00BB482C">
            <w:pPr>
              <w:jc w:val="center"/>
              <w:rPr>
                <w:rFonts w:cstheme="minorHAnsi"/>
                <w:sz w:val="24"/>
                <w:szCs w:val="24"/>
              </w:rPr>
            </w:pPr>
            <w:r w:rsidRPr="00EE011D">
              <w:rPr>
                <w:rFonts w:cstheme="minorHAnsi"/>
                <w:sz w:val="24"/>
                <w:szCs w:val="24"/>
              </w:rPr>
              <w:t>F</w:t>
            </w:r>
          </w:p>
        </w:tc>
        <w:tc>
          <w:tcPr>
            <w:tcW w:w="670" w:type="dxa"/>
          </w:tcPr>
          <w:p w14:paraId="11C36EF5" w14:textId="77777777" w:rsidR="00DA1B68" w:rsidRPr="00EE011D" w:rsidRDefault="00DA1B68" w:rsidP="00BB482C">
            <w:pPr>
              <w:jc w:val="center"/>
              <w:rPr>
                <w:rFonts w:cstheme="minorHAnsi"/>
                <w:sz w:val="24"/>
                <w:szCs w:val="24"/>
              </w:rPr>
            </w:pPr>
            <w:r w:rsidRPr="00EE011D">
              <w:rPr>
                <w:rFonts w:cstheme="minorHAnsi"/>
                <w:sz w:val="24"/>
                <w:szCs w:val="24"/>
              </w:rPr>
              <w:t>52</w:t>
            </w:r>
          </w:p>
        </w:tc>
        <w:tc>
          <w:tcPr>
            <w:tcW w:w="3265" w:type="dxa"/>
          </w:tcPr>
          <w:p w14:paraId="11845684" w14:textId="77777777" w:rsidR="00DA1B68" w:rsidRPr="00EE011D" w:rsidRDefault="00DA1B68" w:rsidP="00BB482C">
            <w:pPr>
              <w:rPr>
                <w:rFonts w:cstheme="minorHAnsi"/>
                <w:sz w:val="24"/>
                <w:szCs w:val="24"/>
              </w:rPr>
            </w:pPr>
            <w:r w:rsidRPr="00EE011D">
              <w:rPr>
                <w:rFonts w:cstheme="minorHAnsi"/>
                <w:sz w:val="24"/>
                <w:szCs w:val="24"/>
              </w:rPr>
              <w:t xml:space="preserve">RN </w:t>
            </w:r>
          </w:p>
        </w:tc>
        <w:tc>
          <w:tcPr>
            <w:tcW w:w="2147" w:type="dxa"/>
          </w:tcPr>
          <w:p w14:paraId="1CF7D18F" w14:textId="77777777" w:rsidR="00DA1B68" w:rsidRPr="00EE011D" w:rsidRDefault="00DA1B68" w:rsidP="00BB482C">
            <w:pPr>
              <w:rPr>
                <w:rFonts w:cstheme="minorHAnsi"/>
                <w:sz w:val="24"/>
                <w:szCs w:val="24"/>
              </w:rPr>
            </w:pPr>
            <w:r w:rsidRPr="00EE011D">
              <w:rPr>
                <w:rFonts w:cstheme="minorHAnsi"/>
                <w:sz w:val="24"/>
                <w:szCs w:val="24"/>
              </w:rPr>
              <w:t xml:space="preserve">Community Staff Nurse </w:t>
            </w:r>
          </w:p>
          <w:p w14:paraId="6A2F18FD" w14:textId="77777777" w:rsidR="00DA1B68" w:rsidRPr="00EE011D" w:rsidRDefault="00DA1B68" w:rsidP="00BB482C">
            <w:pPr>
              <w:rPr>
                <w:rFonts w:cstheme="minorHAnsi"/>
                <w:sz w:val="24"/>
                <w:szCs w:val="24"/>
              </w:rPr>
            </w:pPr>
            <w:r w:rsidRPr="00EE011D">
              <w:rPr>
                <w:rFonts w:cstheme="minorHAnsi"/>
                <w:sz w:val="24"/>
                <w:szCs w:val="24"/>
              </w:rPr>
              <w:t xml:space="preserve">General wound care </w:t>
            </w:r>
          </w:p>
        </w:tc>
        <w:tc>
          <w:tcPr>
            <w:tcW w:w="1953" w:type="dxa"/>
          </w:tcPr>
          <w:p w14:paraId="2BDE8B09" w14:textId="77777777" w:rsidR="00DA1B68" w:rsidRPr="00EE011D" w:rsidRDefault="00DA1B68" w:rsidP="00BB482C">
            <w:pPr>
              <w:rPr>
                <w:rFonts w:cstheme="minorHAnsi"/>
                <w:sz w:val="24"/>
                <w:szCs w:val="24"/>
              </w:rPr>
            </w:pPr>
            <w:r w:rsidRPr="00EE011D">
              <w:rPr>
                <w:rFonts w:cstheme="minorHAnsi"/>
                <w:sz w:val="24"/>
                <w:szCs w:val="24"/>
              </w:rPr>
              <w:t>Wound management course.</w:t>
            </w:r>
          </w:p>
        </w:tc>
      </w:tr>
    </w:tbl>
    <w:p w14:paraId="7D3CD851" w14:textId="77777777" w:rsidR="00EE011D" w:rsidRDefault="00EE011D" w:rsidP="00EE011D">
      <w:pPr>
        <w:rPr>
          <w:rFonts w:cstheme="minorHAnsi"/>
          <w:sz w:val="24"/>
          <w:szCs w:val="24"/>
        </w:rPr>
      </w:pPr>
    </w:p>
    <w:p w14:paraId="22438FB7" w14:textId="77777777" w:rsidR="00EE011D" w:rsidRPr="00EE011D" w:rsidRDefault="00EE011D" w:rsidP="00EE011D">
      <w:pPr>
        <w:rPr>
          <w:rFonts w:cstheme="minorHAnsi"/>
          <w:sz w:val="24"/>
          <w:szCs w:val="24"/>
        </w:rPr>
      </w:pPr>
      <w:r w:rsidRPr="00EE011D">
        <w:rPr>
          <w:rFonts w:cstheme="minorHAnsi"/>
          <w:sz w:val="24"/>
          <w:szCs w:val="24"/>
        </w:rPr>
        <w:t xml:space="preserve">Table </w:t>
      </w:r>
      <w:r>
        <w:rPr>
          <w:rFonts w:cstheme="minorHAnsi"/>
          <w:sz w:val="24"/>
          <w:szCs w:val="24"/>
        </w:rPr>
        <w:t>17</w:t>
      </w:r>
      <w:r w:rsidRPr="00EE011D">
        <w:rPr>
          <w:rFonts w:cstheme="minorHAnsi"/>
          <w:sz w:val="24"/>
          <w:szCs w:val="24"/>
        </w:rPr>
        <w:t xml:space="preserve"> - Study participants’ (</w:t>
      </w:r>
      <w:r>
        <w:rPr>
          <w:rFonts w:cstheme="minorHAnsi"/>
          <w:sz w:val="24"/>
          <w:szCs w:val="24"/>
        </w:rPr>
        <w:t>surgeons</w:t>
      </w:r>
      <w:r w:rsidRPr="00EE011D">
        <w:rPr>
          <w:rFonts w:cstheme="minorHAnsi"/>
          <w:sz w:val="24"/>
          <w:szCs w:val="24"/>
        </w:rPr>
        <w:t xml:space="preserve">) demographic details  </w:t>
      </w:r>
    </w:p>
    <w:tbl>
      <w:tblPr>
        <w:tblW w:w="0" w:type="auto"/>
        <w:tblLook w:val="04A0" w:firstRow="1" w:lastRow="0" w:firstColumn="1" w:lastColumn="0" w:noHBand="0" w:noVBand="1"/>
      </w:tblPr>
      <w:tblGrid>
        <w:gridCol w:w="3005"/>
        <w:gridCol w:w="3005"/>
        <w:gridCol w:w="3006"/>
      </w:tblGrid>
      <w:tr w:rsidR="00DA1B68" w:rsidRPr="00EE011D" w14:paraId="0BDE608C" w14:textId="77777777" w:rsidTr="00BB482C">
        <w:tc>
          <w:tcPr>
            <w:tcW w:w="3005" w:type="dxa"/>
          </w:tcPr>
          <w:p w14:paraId="14ED35BA" w14:textId="77777777" w:rsidR="00DA1B68" w:rsidRPr="00EE011D" w:rsidRDefault="00DA1B68" w:rsidP="00BB482C">
            <w:pPr>
              <w:rPr>
                <w:b/>
                <w:sz w:val="24"/>
                <w:szCs w:val="24"/>
              </w:rPr>
            </w:pPr>
            <w:r w:rsidRPr="00EE011D">
              <w:rPr>
                <w:b/>
                <w:sz w:val="24"/>
                <w:szCs w:val="24"/>
              </w:rPr>
              <w:t xml:space="preserve">Surgeon </w:t>
            </w:r>
          </w:p>
        </w:tc>
        <w:tc>
          <w:tcPr>
            <w:tcW w:w="3005" w:type="dxa"/>
          </w:tcPr>
          <w:p w14:paraId="6B32D6AB" w14:textId="77777777" w:rsidR="00DA1B68" w:rsidRPr="00EE011D" w:rsidRDefault="00DA1B68" w:rsidP="00BB482C">
            <w:pPr>
              <w:rPr>
                <w:b/>
                <w:sz w:val="24"/>
                <w:szCs w:val="24"/>
              </w:rPr>
            </w:pPr>
            <w:r w:rsidRPr="00EE011D">
              <w:rPr>
                <w:b/>
                <w:sz w:val="24"/>
                <w:szCs w:val="24"/>
              </w:rPr>
              <w:t xml:space="preserve">Specialty </w:t>
            </w:r>
          </w:p>
        </w:tc>
        <w:tc>
          <w:tcPr>
            <w:tcW w:w="3006" w:type="dxa"/>
          </w:tcPr>
          <w:p w14:paraId="18623D82" w14:textId="77777777" w:rsidR="00DA1B68" w:rsidRPr="00EE011D" w:rsidRDefault="00DA1B68" w:rsidP="00BB482C">
            <w:pPr>
              <w:rPr>
                <w:b/>
                <w:sz w:val="24"/>
                <w:szCs w:val="24"/>
              </w:rPr>
            </w:pPr>
            <w:r w:rsidRPr="00EE011D">
              <w:rPr>
                <w:b/>
                <w:sz w:val="24"/>
                <w:szCs w:val="24"/>
              </w:rPr>
              <w:t>Study site</w:t>
            </w:r>
          </w:p>
        </w:tc>
      </w:tr>
      <w:tr w:rsidR="00DA1B68" w:rsidRPr="00EE011D" w14:paraId="04C97A11" w14:textId="77777777" w:rsidTr="00BB482C">
        <w:tc>
          <w:tcPr>
            <w:tcW w:w="3005" w:type="dxa"/>
          </w:tcPr>
          <w:p w14:paraId="6D2A96CD" w14:textId="77777777" w:rsidR="00DA1B68" w:rsidRPr="00EE011D" w:rsidRDefault="00DA1B68" w:rsidP="00BB482C">
            <w:pPr>
              <w:rPr>
                <w:sz w:val="24"/>
                <w:szCs w:val="24"/>
              </w:rPr>
            </w:pPr>
            <w:r w:rsidRPr="00EE011D">
              <w:rPr>
                <w:sz w:val="24"/>
                <w:szCs w:val="24"/>
              </w:rPr>
              <w:t>Surgeon 1</w:t>
            </w:r>
          </w:p>
        </w:tc>
        <w:tc>
          <w:tcPr>
            <w:tcW w:w="3005" w:type="dxa"/>
          </w:tcPr>
          <w:p w14:paraId="15E81C4E" w14:textId="77777777" w:rsidR="00DA1B68" w:rsidRPr="00EE011D" w:rsidRDefault="00DA1B68" w:rsidP="00BB482C">
            <w:pPr>
              <w:rPr>
                <w:sz w:val="24"/>
                <w:szCs w:val="24"/>
              </w:rPr>
            </w:pPr>
            <w:r w:rsidRPr="00EE011D">
              <w:rPr>
                <w:sz w:val="24"/>
                <w:szCs w:val="24"/>
              </w:rPr>
              <w:t xml:space="preserve">General surgeon </w:t>
            </w:r>
          </w:p>
        </w:tc>
        <w:tc>
          <w:tcPr>
            <w:tcW w:w="3006" w:type="dxa"/>
          </w:tcPr>
          <w:p w14:paraId="04928A1F" w14:textId="77777777" w:rsidR="00DA1B68" w:rsidRPr="00EE011D" w:rsidRDefault="00DA1B68" w:rsidP="00BB482C">
            <w:pPr>
              <w:rPr>
                <w:sz w:val="24"/>
                <w:szCs w:val="24"/>
              </w:rPr>
            </w:pPr>
            <w:r w:rsidRPr="00EE011D">
              <w:rPr>
                <w:sz w:val="24"/>
                <w:szCs w:val="24"/>
              </w:rPr>
              <w:t>Site 1</w:t>
            </w:r>
          </w:p>
        </w:tc>
      </w:tr>
      <w:tr w:rsidR="00DA1B68" w:rsidRPr="00EE011D" w14:paraId="4BABFBAD" w14:textId="77777777" w:rsidTr="00BB482C">
        <w:tc>
          <w:tcPr>
            <w:tcW w:w="3005" w:type="dxa"/>
          </w:tcPr>
          <w:p w14:paraId="405C977F" w14:textId="77777777" w:rsidR="00DA1B68" w:rsidRPr="00EE011D" w:rsidRDefault="00DA1B68" w:rsidP="00BB482C">
            <w:pPr>
              <w:rPr>
                <w:sz w:val="24"/>
                <w:szCs w:val="24"/>
              </w:rPr>
            </w:pPr>
            <w:r w:rsidRPr="00EE011D">
              <w:rPr>
                <w:sz w:val="24"/>
                <w:szCs w:val="24"/>
              </w:rPr>
              <w:t>Surgeon 2</w:t>
            </w:r>
          </w:p>
        </w:tc>
        <w:tc>
          <w:tcPr>
            <w:tcW w:w="3005" w:type="dxa"/>
          </w:tcPr>
          <w:p w14:paraId="3B2CBB41" w14:textId="77777777" w:rsidR="00DA1B68" w:rsidRPr="00EE011D" w:rsidRDefault="00DA1B68" w:rsidP="00BB482C">
            <w:pPr>
              <w:rPr>
                <w:sz w:val="24"/>
                <w:szCs w:val="24"/>
              </w:rPr>
            </w:pPr>
            <w:r w:rsidRPr="00EE011D">
              <w:rPr>
                <w:sz w:val="24"/>
                <w:szCs w:val="24"/>
              </w:rPr>
              <w:t xml:space="preserve">Vascular surgeon </w:t>
            </w:r>
          </w:p>
        </w:tc>
        <w:tc>
          <w:tcPr>
            <w:tcW w:w="3006" w:type="dxa"/>
          </w:tcPr>
          <w:p w14:paraId="3E187778" w14:textId="77777777" w:rsidR="00DA1B68" w:rsidRPr="00EE011D" w:rsidRDefault="00DA1B68" w:rsidP="00BB482C">
            <w:pPr>
              <w:rPr>
                <w:sz w:val="24"/>
                <w:szCs w:val="24"/>
              </w:rPr>
            </w:pPr>
            <w:r w:rsidRPr="00EE011D">
              <w:rPr>
                <w:sz w:val="24"/>
                <w:szCs w:val="24"/>
              </w:rPr>
              <w:t>Site 1</w:t>
            </w:r>
          </w:p>
        </w:tc>
      </w:tr>
      <w:tr w:rsidR="00DA1B68" w:rsidRPr="00EE011D" w14:paraId="23C1591C" w14:textId="77777777" w:rsidTr="00BB482C">
        <w:tc>
          <w:tcPr>
            <w:tcW w:w="3005" w:type="dxa"/>
          </w:tcPr>
          <w:p w14:paraId="1FE307D2" w14:textId="77777777" w:rsidR="00DA1B68" w:rsidRPr="00EE011D" w:rsidRDefault="00DA1B68" w:rsidP="00BB482C">
            <w:pPr>
              <w:rPr>
                <w:sz w:val="24"/>
                <w:szCs w:val="24"/>
              </w:rPr>
            </w:pPr>
            <w:r w:rsidRPr="00EE011D">
              <w:rPr>
                <w:sz w:val="24"/>
                <w:szCs w:val="24"/>
              </w:rPr>
              <w:t>Surgeon 3</w:t>
            </w:r>
          </w:p>
        </w:tc>
        <w:tc>
          <w:tcPr>
            <w:tcW w:w="3005" w:type="dxa"/>
          </w:tcPr>
          <w:p w14:paraId="63AFD350" w14:textId="77777777" w:rsidR="00DA1B68" w:rsidRPr="00EE011D" w:rsidRDefault="00DA1B68" w:rsidP="00BB482C">
            <w:pPr>
              <w:rPr>
                <w:sz w:val="24"/>
                <w:szCs w:val="24"/>
              </w:rPr>
            </w:pPr>
            <w:r w:rsidRPr="00EE011D">
              <w:rPr>
                <w:sz w:val="24"/>
                <w:szCs w:val="24"/>
              </w:rPr>
              <w:t>General surgeon</w:t>
            </w:r>
          </w:p>
        </w:tc>
        <w:tc>
          <w:tcPr>
            <w:tcW w:w="3006" w:type="dxa"/>
          </w:tcPr>
          <w:p w14:paraId="6B4A7D99" w14:textId="77777777" w:rsidR="00DA1B68" w:rsidRPr="00EE011D" w:rsidRDefault="00DA1B68" w:rsidP="00BB482C">
            <w:pPr>
              <w:rPr>
                <w:sz w:val="24"/>
                <w:szCs w:val="24"/>
              </w:rPr>
            </w:pPr>
            <w:r w:rsidRPr="00EE011D">
              <w:rPr>
                <w:sz w:val="24"/>
                <w:szCs w:val="24"/>
              </w:rPr>
              <w:t>Site 2</w:t>
            </w:r>
          </w:p>
        </w:tc>
      </w:tr>
      <w:tr w:rsidR="00DA1B68" w:rsidRPr="00EE011D" w14:paraId="04C9BCA5" w14:textId="77777777" w:rsidTr="00BB482C">
        <w:tc>
          <w:tcPr>
            <w:tcW w:w="3005" w:type="dxa"/>
          </w:tcPr>
          <w:p w14:paraId="4B844AD5" w14:textId="77777777" w:rsidR="00DA1B68" w:rsidRPr="00EE011D" w:rsidRDefault="00DA1B68" w:rsidP="00BB482C">
            <w:pPr>
              <w:rPr>
                <w:sz w:val="24"/>
                <w:szCs w:val="24"/>
              </w:rPr>
            </w:pPr>
            <w:r w:rsidRPr="00EE011D">
              <w:rPr>
                <w:sz w:val="24"/>
                <w:szCs w:val="24"/>
              </w:rPr>
              <w:t xml:space="preserve">Surgeon 4 </w:t>
            </w:r>
          </w:p>
        </w:tc>
        <w:tc>
          <w:tcPr>
            <w:tcW w:w="3005" w:type="dxa"/>
          </w:tcPr>
          <w:p w14:paraId="2D37A80B" w14:textId="77777777" w:rsidR="00DA1B68" w:rsidRPr="00EE011D" w:rsidRDefault="00DA1B68" w:rsidP="00BB482C">
            <w:pPr>
              <w:rPr>
                <w:sz w:val="24"/>
                <w:szCs w:val="24"/>
              </w:rPr>
            </w:pPr>
            <w:r w:rsidRPr="00EE011D">
              <w:rPr>
                <w:sz w:val="24"/>
                <w:szCs w:val="24"/>
              </w:rPr>
              <w:t>Plastic surgeon</w:t>
            </w:r>
          </w:p>
        </w:tc>
        <w:tc>
          <w:tcPr>
            <w:tcW w:w="3006" w:type="dxa"/>
          </w:tcPr>
          <w:p w14:paraId="4B367F98" w14:textId="77777777" w:rsidR="00DA1B68" w:rsidRPr="00EE011D" w:rsidRDefault="00DA1B68" w:rsidP="00BB482C">
            <w:pPr>
              <w:rPr>
                <w:sz w:val="24"/>
                <w:szCs w:val="24"/>
              </w:rPr>
            </w:pPr>
            <w:r w:rsidRPr="00EE011D">
              <w:rPr>
                <w:sz w:val="24"/>
                <w:szCs w:val="24"/>
              </w:rPr>
              <w:t>Site 1</w:t>
            </w:r>
          </w:p>
        </w:tc>
      </w:tr>
      <w:tr w:rsidR="00DA1B68" w:rsidRPr="00EE011D" w14:paraId="181C1E7E" w14:textId="77777777" w:rsidTr="00BB482C">
        <w:tc>
          <w:tcPr>
            <w:tcW w:w="3005" w:type="dxa"/>
          </w:tcPr>
          <w:p w14:paraId="4A56B1ED" w14:textId="77777777" w:rsidR="00DA1B68" w:rsidRPr="00EE011D" w:rsidRDefault="00DA1B68" w:rsidP="00BB482C">
            <w:pPr>
              <w:rPr>
                <w:sz w:val="24"/>
                <w:szCs w:val="24"/>
              </w:rPr>
            </w:pPr>
            <w:r w:rsidRPr="00EE011D">
              <w:rPr>
                <w:sz w:val="24"/>
                <w:szCs w:val="24"/>
              </w:rPr>
              <w:t xml:space="preserve">Surgeon 5 </w:t>
            </w:r>
          </w:p>
        </w:tc>
        <w:tc>
          <w:tcPr>
            <w:tcW w:w="3005" w:type="dxa"/>
          </w:tcPr>
          <w:p w14:paraId="7AF49C79" w14:textId="77777777" w:rsidR="00DA1B68" w:rsidRPr="00EE011D" w:rsidRDefault="00DA1B68" w:rsidP="00BB482C">
            <w:pPr>
              <w:rPr>
                <w:sz w:val="24"/>
                <w:szCs w:val="24"/>
              </w:rPr>
            </w:pPr>
            <w:r w:rsidRPr="00EE011D">
              <w:rPr>
                <w:sz w:val="24"/>
                <w:szCs w:val="24"/>
              </w:rPr>
              <w:t xml:space="preserve">Vascular surgeon </w:t>
            </w:r>
          </w:p>
        </w:tc>
        <w:tc>
          <w:tcPr>
            <w:tcW w:w="3006" w:type="dxa"/>
          </w:tcPr>
          <w:p w14:paraId="1523C3D2" w14:textId="77777777" w:rsidR="00DA1B68" w:rsidRPr="00EE011D" w:rsidRDefault="00DA1B68" w:rsidP="00BB482C">
            <w:pPr>
              <w:rPr>
                <w:sz w:val="24"/>
                <w:szCs w:val="24"/>
              </w:rPr>
            </w:pPr>
            <w:r w:rsidRPr="00EE011D">
              <w:rPr>
                <w:sz w:val="24"/>
                <w:szCs w:val="24"/>
              </w:rPr>
              <w:t>Site 2</w:t>
            </w:r>
          </w:p>
        </w:tc>
      </w:tr>
    </w:tbl>
    <w:p w14:paraId="09CA7B07" w14:textId="77777777" w:rsidR="00DA1B68" w:rsidRPr="00CF3855" w:rsidRDefault="00DA1B68" w:rsidP="00CF3855">
      <w:pPr>
        <w:spacing w:line="360" w:lineRule="auto"/>
        <w:rPr>
          <w:rFonts w:ascii="Times New Roman" w:hAnsi="Times New Roman" w:cs="Times New Roman"/>
          <w:sz w:val="24"/>
          <w:szCs w:val="24"/>
        </w:rPr>
      </w:pPr>
    </w:p>
    <w:p w14:paraId="37DE7850" w14:textId="77777777" w:rsidR="00FA06F1" w:rsidRPr="00CF3855" w:rsidRDefault="00BB4EF0"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Six</w:t>
      </w:r>
      <w:r w:rsidR="00FA06F1" w:rsidRPr="00CF3855">
        <w:rPr>
          <w:rFonts w:ascii="Times New Roman" w:hAnsi="Times New Roman" w:cs="Times New Roman"/>
          <w:sz w:val="24"/>
          <w:szCs w:val="24"/>
        </w:rPr>
        <w:t xml:space="preserve"> themes were identified </w:t>
      </w:r>
      <w:r w:rsidR="005F0310" w:rsidRPr="00CF3855">
        <w:rPr>
          <w:rFonts w:ascii="Times New Roman" w:hAnsi="Times New Roman" w:cs="Times New Roman"/>
          <w:sz w:val="24"/>
          <w:szCs w:val="24"/>
        </w:rPr>
        <w:t>in</w:t>
      </w:r>
      <w:r w:rsidR="00FA06F1" w:rsidRPr="00CF3855">
        <w:rPr>
          <w:rFonts w:ascii="Times New Roman" w:hAnsi="Times New Roman" w:cs="Times New Roman"/>
          <w:sz w:val="24"/>
          <w:szCs w:val="24"/>
        </w:rPr>
        <w:t xml:space="preserve"> the interview</w:t>
      </w:r>
      <w:r w:rsidR="005F0310" w:rsidRPr="00CF3855">
        <w:rPr>
          <w:rFonts w:ascii="Times New Roman" w:hAnsi="Times New Roman" w:cs="Times New Roman"/>
          <w:sz w:val="24"/>
          <w:szCs w:val="24"/>
        </w:rPr>
        <w:t xml:space="preserve"> data</w:t>
      </w:r>
      <w:r w:rsidR="00FA06F1" w:rsidRPr="00CF3855">
        <w:rPr>
          <w:rFonts w:ascii="Times New Roman" w:hAnsi="Times New Roman" w:cs="Times New Roman"/>
          <w:sz w:val="24"/>
          <w:szCs w:val="24"/>
        </w:rPr>
        <w:t>: factors influencing SWHSI development, devolving care to nurses, multifaceted assessment, NPWT for specifi</w:t>
      </w:r>
      <w:r w:rsidR="00D75048" w:rsidRPr="00CF3855">
        <w:rPr>
          <w:rFonts w:ascii="Times New Roman" w:hAnsi="Times New Roman" w:cs="Times New Roman"/>
          <w:sz w:val="24"/>
          <w:szCs w:val="24"/>
        </w:rPr>
        <w:t>c types of SWHSI, presumed cost-</w:t>
      </w:r>
      <w:r w:rsidR="00FA06F1" w:rsidRPr="00CF3855">
        <w:rPr>
          <w:rFonts w:ascii="Times New Roman" w:hAnsi="Times New Roman" w:cs="Times New Roman"/>
          <w:sz w:val="24"/>
          <w:szCs w:val="24"/>
        </w:rPr>
        <w:t>effectiveness and dressing selection by nurses.</w:t>
      </w:r>
    </w:p>
    <w:p w14:paraId="6CBA5473"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Factors influencing SWHSI development</w:t>
      </w:r>
    </w:p>
    <w:p w14:paraId="4346B33E"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Surgeons and nurses identified that the main types of SWHSI encountered were extensive cavity wounds (e.g. from abdominal or pilonidal sinus surgery); open wounds on the feet of </w:t>
      </w:r>
      <w:r w:rsidR="004F4CE4" w:rsidRPr="00CF3855">
        <w:rPr>
          <w:rFonts w:ascii="Times New Roman" w:hAnsi="Times New Roman" w:cs="Times New Roman"/>
          <w:sz w:val="24"/>
          <w:szCs w:val="24"/>
        </w:rPr>
        <w:t xml:space="preserve">diabetic </w:t>
      </w:r>
      <w:r w:rsidRPr="00CF3855">
        <w:rPr>
          <w:rFonts w:ascii="Times New Roman" w:hAnsi="Times New Roman" w:cs="Times New Roman"/>
          <w:sz w:val="24"/>
          <w:szCs w:val="24"/>
        </w:rPr>
        <w:t xml:space="preserve">patients and wounds associated with lymph node removal (e.g. in the axilla and groin). Abdominal surgery wounds were </w:t>
      </w:r>
      <w:r w:rsidR="008434F7" w:rsidRPr="00CF3855">
        <w:rPr>
          <w:rFonts w:ascii="Times New Roman" w:hAnsi="Times New Roman" w:cs="Times New Roman"/>
          <w:sz w:val="24"/>
          <w:szCs w:val="24"/>
        </w:rPr>
        <w:t xml:space="preserve">regarded </w:t>
      </w:r>
      <w:r w:rsidRPr="00CF3855">
        <w:rPr>
          <w:rFonts w:ascii="Times New Roman" w:hAnsi="Times New Roman" w:cs="Times New Roman"/>
          <w:sz w:val="24"/>
          <w:szCs w:val="24"/>
        </w:rPr>
        <w:t xml:space="preserve">as being most likely to </w:t>
      </w:r>
      <w:r w:rsidR="008B2D02" w:rsidRPr="00CF3855">
        <w:rPr>
          <w:rFonts w:ascii="Times New Roman" w:hAnsi="Times New Roman" w:cs="Times New Roman"/>
          <w:sz w:val="24"/>
          <w:szCs w:val="24"/>
        </w:rPr>
        <w:t xml:space="preserve">heal slowly or not to heal and were </w:t>
      </w:r>
      <w:r w:rsidR="00F37F56" w:rsidRPr="00CF3855">
        <w:rPr>
          <w:rFonts w:ascii="Times New Roman" w:hAnsi="Times New Roman" w:cs="Times New Roman"/>
          <w:sz w:val="24"/>
          <w:szCs w:val="24"/>
        </w:rPr>
        <w:t xml:space="preserve">thought to be </w:t>
      </w:r>
      <w:r w:rsidRPr="00CF3855">
        <w:rPr>
          <w:rFonts w:ascii="Times New Roman" w:hAnsi="Times New Roman" w:cs="Times New Roman"/>
          <w:sz w:val="24"/>
          <w:szCs w:val="24"/>
        </w:rPr>
        <w:t xml:space="preserve">most likely to dehisce.  </w:t>
      </w:r>
    </w:p>
    <w:p w14:paraId="0A5727EB"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Both surgeons and nurses broadly agreed that there were a number of </w:t>
      </w:r>
      <w:r w:rsidR="0073197D" w:rsidRPr="00CF3855">
        <w:rPr>
          <w:rFonts w:ascii="Times New Roman" w:hAnsi="Times New Roman" w:cs="Times New Roman"/>
          <w:sz w:val="24"/>
          <w:szCs w:val="24"/>
        </w:rPr>
        <w:t>factors that</w:t>
      </w:r>
      <w:r w:rsidRPr="00CF3855">
        <w:rPr>
          <w:rFonts w:ascii="Times New Roman" w:hAnsi="Times New Roman" w:cs="Times New Roman"/>
          <w:sz w:val="24"/>
          <w:szCs w:val="24"/>
        </w:rPr>
        <w:t xml:space="preserve"> predicted slow or no healing. These included surgical factors (e.g. emergency surgery, reason for surgery, type of procedure, or presence of </w:t>
      </w:r>
      <w:r w:rsidR="004F4CE4" w:rsidRPr="00CF3855">
        <w:rPr>
          <w:rFonts w:ascii="Times New Roman" w:hAnsi="Times New Roman" w:cs="Times New Roman"/>
          <w:sz w:val="24"/>
          <w:szCs w:val="24"/>
        </w:rPr>
        <w:t>a foreign body), patient co-morbidities</w:t>
      </w:r>
      <w:r w:rsidR="00AB0022" w:rsidRPr="00CF3855">
        <w:rPr>
          <w:rFonts w:ascii="Times New Roman" w:hAnsi="Times New Roman" w:cs="Times New Roman"/>
          <w:sz w:val="24"/>
          <w:szCs w:val="24"/>
        </w:rPr>
        <w:t xml:space="preserve"> or</w:t>
      </w:r>
      <w:r w:rsidR="004F4CE4" w:rsidRPr="00CF3855">
        <w:rPr>
          <w:rFonts w:ascii="Times New Roman" w:hAnsi="Times New Roman" w:cs="Times New Roman"/>
          <w:sz w:val="24"/>
          <w:szCs w:val="24"/>
        </w:rPr>
        <w:t xml:space="preserve"> factors</w:t>
      </w:r>
      <w:r w:rsidRPr="00CF3855">
        <w:rPr>
          <w:rFonts w:ascii="Times New Roman" w:hAnsi="Times New Roman" w:cs="Times New Roman"/>
          <w:sz w:val="24"/>
          <w:szCs w:val="24"/>
        </w:rPr>
        <w:t xml:space="preserve"> (e.g. obesity, </w:t>
      </w:r>
      <w:r w:rsidR="004F4CE4" w:rsidRPr="00CF3855">
        <w:rPr>
          <w:rFonts w:ascii="Times New Roman" w:hAnsi="Times New Roman" w:cs="Times New Roman"/>
          <w:sz w:val="24"/>
          <w:szCs w:val="24"/>
        </w:rPr>
        <w:t xml:space="preserve">diabetes, cancer, arterial and/or vascular disease, impaired immune system or Crohn’s disease, </w:t>
      </w:r>
      <w:r w:rsidRPr="00CF3855">
        <w:rPr>
          <w:rFonts w:ascii="Times New Roman" w:hAnsi="Times New Roman" w:cs="Times New Roman"/>
          <w:sz w:val="24"/>
          <w:szCs w:val="24"/>
        </w:rPr>
        <w:t xml:space="preserve">nutritional status, smoking status and age), </w:t>
      </w:r>
      <w:r w:rsidR="004F4CE4" w:rsidRPr="00CF3855">
        <w:rPr>
          <w:rFonts w:ascii="Times New Roman" w:hAnsi="Times New Roman" w:cs="Times New Roman"/>
          <w:sz w:val="24"/>
          <w:szCs w:val="24"/>
        </w:rPr>
        <w:t>infection, medication,</w:t>
      </w:r>
      <w:r w:rsidRPr="00CF3855">
        <w:rPr>
          <w:rFonts w:ascii="Times New Roman" w:hAnsi="Times New Roman" w:cs="Times New Roman"/>
          <w:sz w:val="24"/>
          <w:szCs w:val="24"/>
        </w:rPr>
        <w:t xml:space="preserve"> restricted mobility, and lack of treatment compliance</w:t>
      </w:r>
      <w:r w:rsidR="00DD3C8F" w:rsidRPr="00CF3855">
        <w:rPr>
          <w:rFonts w:ascii="Times New Roman" w:hAnsi="Times New Roman" w:cs="Times New Roman"/>
          <w:sz w:val="24"/>
          <w:szCs w:val="24"/>
        </w:rPr>
        <w:t xml:space="preserve">. </w:t>
      </w:r>
      <w:r w:rsidRPr="00CF3855">
        <w:rPr>
          <w:rFonts w:ascii="Times New Roman" w:hAnsi="Times New Roman" w:cs="Times New Roman"/>
          <w:sz w:val="24"/>
          <w:szCs w:val="24"/>
        </w:rPr>
        <w:t xml:space="preserve">It was however noted that in many instances it was difficult to identify any specific reason </w:t>
      </w:r>
      <w:r w:rsidR="004F4CE4" w:rsidRPr="00CF3855">
        <w:rPr>
          <w:rFonts w:ascii="Times New Roman" w:hAnsi="Times New Roman" w:cs="Times New Roman"/>
          <w:sz w:val="24"/>
          <w:szCs w:val="24"/>
        </w:rPr>
        <w:t xml:space="preserve">for impaired wound healing. </w:t>
      </w:r>
    </w:p>
    <w:p w14:paraId="4CA32668" w14:textId="77777777" w:rsidR="00FA06F1" w:rsidRPr="00CF3855" w:rsidRDefault="00FA06F1" w:rsidP="00CF3855">
      <w:pPr>
        <w:autoSpaceDE w:val="0"/>
        <w:autoSpaceDN w:val="0"/>
        <w:adjustRightInd w:val="0"/>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Wound healing was </w:t>
      </w:r>
      <w:r w:rsidR="00C7493E" w:rsidRPr="00CF3855">
        <w:rPr>
          <w:rFonts w:ascii="Times New Roman" w:hAnsi="Times New Roman" w:cs="Times New Roman"/>
          <w:sz w:val="24"/>
          <w:szCs w:val="24"/>
        </w:rPr>
        <w:t>sometimes</w:t>
      </w:r>
      <w:r w:rsidRPr="00CF3855">
        <w:rPr>
          <w:rFonts w:ascii="Times New Roman" w:hAnsi="Times New Roman" w:cs="Times New Roman"/>
          <w:sz w:val="24"/>
          <w:szCs w:val="24"/>
        </w:rPr>
        <w:t xml:space="preserve"> </w:t>
      </w:r>
      <w:r w:rsidR="002B4C18" w:rsidRPr="00CF3855">
        <w:rPr>
          <w:rFonts w:ascii="Times New Roman" w:hAnsi="Times New Roman" w:cs="Times New Roman"/>
          <w:sz w:val="24"/>
          <w:szCs w:val="24"/>
        </w:rPr>
        <w:t xml:space="preserve">viewed as </w:t>
      </w:r>
      <w:r w:rsidR="00BB2F59" w:rsidRPr="00CF3855">
        <w:rPr>
          <w:rFonts w:ascii="Times New Roman" w:hAnsi="Times New Roman" w:cs="Times New Roman"/>
          <w:sz w:val="24"/>
          <w:szCs w:val="24"/>
        </w:rPr>
        <w:t xml:space="preserve">completely </w:t>
      </w:r>
      <w:r w:rsidRPr="00CF3855">
        <w:rPr>
          <w:rFonts w:ascii="Times New Roman" w:hAnsi="Times New Roman" w:cs="Times New Roman"/>
          <w:sz w:val="24"/>
          <w:szCs w:val="24"/>
        </w:rPr>
        <w:t>unpredictable</w:t>
      </w:r>
      <w:r w:rsidR="002B4C18" w:rsidRPr="00CF3855">
        <w:rPr>
          <w:rFonts w:ascii="Times New Roman" w:hAnsi="Times New Roman" w:cs="Times New Roman"/>
          <w:sz w:val="24"/>
          <w:szCs w:val="24"/>
        </w:rPr>
        <w:t>:</w:t>
      </w:r>
      <w:r w:rsidRPr="00CF3855">
        <w:rPr>
          <w:rFonts w:ascii="Times New Roman" w:hAnsi="Times New Roman" w:cs="Times New Roman"/>
          <w:sz w:val="24"/>
          <w:szCs w:val="24"/>
        </w:rPr>
        <w:t xml:space="preserve"> a wound</w:t>
      </w:r>
      <w:r w:rsidR="00BB2F59" w:rsidRPr="00CF3855">
        <w:rPr>
          <w:rFonts w:ascii="Times New Roman" w:hAnsi="Times New Roman" w:cs="Times New Roman"/>
          <w:sz w:val="24"/>
          <w:szCs w:val="24"/>
        </w:rPr>
        <w:t xml:space="preserve"> was said to</w:t>
      </w:r>
      <w:r w:rsidR="004F4CE4" w:rsidRPr="00CF3855">
        <w:rPr>
          <w:rFonts w:ascii="Times New Roman" w:hAnsi="Times New Roman" w:cs="Times New Roman"/>
          <w:sz w:val="24"/>
          <w:szCs w:val="24"/>
        </w:rPr>
        <w:t xml:space="preserve"> sometimes</w:t>
      </w:r>
      <w:r w:rsidRPr="00CF3855">
        <w:rPr>
          <w:rFonts w:ascii="Times New Roman" w:hAnsi="Times New Roman" w:cs="Times New Roman"/>
          <w:sz w:val="24"/>
          <w:szCs w:val="24"/>
        </w:rPr>
        <w:t xml:space="preserve"> progress well, stop healing for a period with no obvious explanation and then re-commence healing. </w:t>
      </w:r>
      <w:r w:rsidR="002B4C18" w:rsidRPr="00CF3855">
        <w:rPr>
          <w:rFonts w:ascii="Times New Roman" w:hAnsi="Times New Roman" w:cs="Times New Roman"/>
          <w:sz w:val="24"/>
          <w:szCs w:val="24"/>
        </w:rPr>
        <w:t>It was suggested that a</w:t>
      </w:r>
      <w:r w:rsidRPr="00CF3855">
        <w:rPr>
          <w:rFonts w:ascii="Times New Roman" w:hAnsi="Times New Roman" w:cs="Times New Roman"/>
          <w:sz w:val="24"/>
          <w:szCs w:val="24"/>
        </w:rPr>
        <w:t xml:space="preserve"> pause in healing </w:t>
      </w:r>
      <w:r w:rsidR="002B4C18" w:rsidRPr="00CF3855">
        <w:rPr>
          <w:rFonts w:ascii="Times New Roman" w:hAnsi="Times New Roman" w:cs="Times New Roman"/>
          <w:sz w:val="24"/>
          <w:szCs w:val="24"/>
        </w:rPr>
        <w:t>might</w:t>
      </w:r>
      <w:r w:rsidRPr="00CF3855">
        <w:rPr>
          <w:rFonts w:ascii="Times New Roman" w:hAnsi="Times New Roman" w:cs="Times New Roman"/>
          <w:sz w:val="24"/>
          <w:szCs w:val="24"/>
        </w:rPr>
        <w:t xml:space="preserve"> occur following removal of NPWT. Over-granulation was also mentioned as a factor that could delay the final stages of wound healing. </w:t>
      </w:r>
    </w:p>
    <w:p w14:paraId="2A053AED"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 xml:space="preserve">Devolving care to nurses versus </w:t>
      </w:r>
      <w:r w:rsidR="00E74874" w:rsidRPr="00CF3855">
        <w:rPr>
          <w:rFonts w:ascii="Times New Roman" w:hAnsi="Times New Roman" w:cs="Times New Roman"/>
          <w:i/>
          <w:color w:val="auto"/>
          <w:sz w:val="24"/>
          <w:szCs w:val="24"/>
          <w:u w:val="single"/>
        </w:rPr>
        <w:t>“</w:t>
      </w:r>
      <w:r w:rsidRPr="00CF3855">
        <w:rPr>
          <w:rFonts w:ascii="Times New Roman" w:hAnsi="Times New Roman" w:cs="Times New Roman"/>
          <w:i/>
          <w:color w:val="auto"/>
          <w:sz w:val="24"/>
          <w:szCs w:val="24"/>
          <w:u w:val="single"/>
        </w:rPr>
        <w:t>looking after our own</w:t>
      </w:r>
      <w:r w:rsidR="00E74874" w:rsidRPr="00CF3855">
        <w:rPr>
          <w:rFonts w:ascii="Times New Roman" w:hAnsi="Times New Roman" w:cs="Times New Roman"/>
          <w:i/>
          <w:color w:val="auto"/>
          <w:sz w:val="24"/>
          <w:szCs w:val="24"/>
          <w:u w:val="single"/>
        </w:rPr>
        <w:t>”</w:t>
      </w:r>
    </w:p>
    <w:p w14:paraId="25B25317" w14:textId="77777777" w:rsidR="00FA06F1" w:rsidRPr="00CF3855" w:rsidRDefault="00FA06F1" w:rsidP="00CF3855">
      <w:pPr>
        <w:spacing w:line="360" w:lineRule="auto"/>
        <w:rPr>
          <w:rFonts w:ascii="Times New Roman" w:hAnsi="Times New Roman" w:cs="Times New Roman"/>
          <w:i/>
          <w:sz w:val="24"/>
          <w:szCs w:val="24"/>
        </w:rPr>
      </w:pPr>
      <w:r w:rsidRPr="00CF3855">
        <w:rPr>
          <w:rFonts w:ascii="Times New Roman" w:hAnsi="Times New Roman" w:cs="Times New Roman"/>
          <w:sz w:val="24"/>
          <w:szCs w:val="24"/>
        </w:rPr>
        <w:t xml:space="preserve">Surgeon involvement with </w:t>
      </w:r>
      <w:r w:rsidR="008B2D02" w:rsidRPr="00CF3855">
        <w:rPr>
          <w:rFonts w:ascii="Times New Roman" w:hAnsi="Times New Roman" w:cs="Times New Roman"/>
          <w:sz w:val="24"/>
          <w:szCs w:val="24"/>
        </w:rPr>
        <w:t xml:space="preserve">the </w:t>
      </w:r>
      <w:r w:rsidRPr="00CF3855">
        <w:rPr>
          <w:rFonts w:ascii="Times New Roman" w:hAnsi="Times New Roman" w:cs="Times New Roman"/>
          <w:sz w:val="24"/>
          <w:szCs w:val="24"/>
        </w:rPr>
        <w:t xml:space="preserve">wound management </w:t>
      </w:r>
      <w:r w:rsidR="008B2D02" w:rsidRPr="00CF3855">
        <w:rPr>
          <w:rFonts w:ascii="Times New Roman" w:hAnsi="Times New Roman" w:cs="Times New Roman"/>
          <w:sz w:val="24"/>
          <w:szCs w:val="24"/>
        </w:rPr>
        <w:t>of individual patients was related to</w:t>
      </w:r>
      <w:r w:rsidRPr="00CF3855">
        <w:rPr>
          <w:rFonts w:ascii="Times New Roman" w:hAnsi="Times New Roman" w:cs="Times New Roman"/>
          <w:sz w:val="24"/>
          <w:szCs w:val="24"/>
        </w:rPr>
        <w:t xml:space="preserve"> wound related factors as well as the patient’s general condition and the nature of the surgery. T</w:t>
      </w:r>
      <w:r w:rsidR="008F3EFF">
        <w:rPr>
          <w:rFonts w:ascii="Times New Roman" w:hAnsi="Times New Roman" w:cs="Times New Roman"/>
          <w:sz w:val="24"/>
          <w:szCs w:val="24"/>
        </w:rPr>
        <w:t>he two</w:t>
      </w:r>
      <w:r w:rsidRPr="00CF3855">
        <w:rPr>
          <w:rFonts w:ascii="Times New Roman" w:hAnsi="Times New Roman" w:cs="Times New Roman"/>
          <w:sz w:val="24"/>
          <w:szCs w:val="24"/>
        </w:rPr>
        <w:t xml:space="preserve"> general surgeons </w:t>
      </w:r>
      <w:r w:rsidR="008F3EFF">
        <w:rPr>
          <w:rFonts w:ascii="Times New Roman" w:hAnsi="Times New Roman" w:cs="Times New Roman"/>
          <w:sz w:val="24"/>
          <w:szCs w:val="24"/>
        </w:rPr>
        <w:t>included in the study indic</w:t>
      </w:r>
      <w:r w:rsidR="00A13C30">
        <w:rPr>
          <w:rFonts w:ascii="Times New Roman" w:hAnsi="Times New Roman" w:cs="Times New Roman"/>
          <w:sz w:val="24"/>
          <w:szCs w:val="24"/>
        </w:rPr>
        <w:t>ated that usually their patient</w:t>
      </w:r>
      <w:r w:rsidR="008F3EFF">
        <w:rPr>
          <w:rFonts w:ascii="Times New Roman" w:hAnsi="Times New Roman" w:cs="Times New Roman"/>
          <w:sz w:val="24"/>
          <w:szCs w:val="24"/>
        </w:rPr>
        <w:t>s</w:t>
      </w:r>
      <w:r w:rsidR="00A13C30">
        <w:rPr>
          <w:rFonts w:ascii="Times New Roman" w:hAnsi="Times New Roman" w:cs="Times New Roman"/>
          <w:sz w:val="24"/>
          <w:szCs w:val="24"/>
        </w:rPr>
        <w:t>’</w:t>
      </w:r>
      <w:r w:rsidR="008F3EFF">
        <w:rPr>
          <w:rFonts w:ascii="Times New Roman" w:hAnsi="Times New Roman" w:cs="Times New Roman"/>
          <w:sz w:val="24"/>
          <w:szCs w:val="24"/>
        </w:rPr>
        <w:t xml:space="preserve"> wound care was </w:t>
      </w:r>
      <w:r w:rsidRPr="00CF3855">
        <w:rPr>
          <w:rFonts w:ascii="Times New Roman" w:hAnsi="Times New Roman" w:cs="Times New Roman"/>
          <w:sz w:val="24"/>
          <w:szCs w:val="24"/>
        </w:rPr>
        <w:t xml:space="preserve">passed on to nurses following discharge. However, </w:t>
      </w:r>
      <w:r w:rsidR="007F619D">
        <w:rPr>
          <w:rFonts w:ascii="Times New Roman" w:hAnsi="Times New Roman" w:cs="Times New Roman"/>
          <w:sz w:val="24"/>
          <w:szCs w:val="24"/>
        </w:rPr>
        <w:t xml:space="preserve">the two vascular and one </w:t>
      </w:r>
      <w:r w:rsidRPr="00CF3855">
        <w:rPr>
          <w:rFonts w:ascii="Times New Roman" w:hAnsi="Times New Roman" w:cs="Times New Roman"/>
          <w:sz w:val="24"/>
          <w:szCs w:val="24"/>
        </w:rPr>
        <w:t>plastic surgeon</w:t>
      </w:r>
      <w:r w:rsidR="007F619D">
        <w:rPr>
          <w:rFonts w:ascii="Times New Roman" w:hAnsi="Times New Roman" w:cs="Times New Roman"/>
          <w:sz w:val="24"/>
          <w:szCs w:val="24"/>
        </w:rPr>
        <w:t xml:space="preserve"> interviewed said that they</w:t>
      </w:r>
      <w:r w:rsidRPr="00CF3855">
        <w:rPr>
          <w:rFonts w:ascii="Times New Roman" w:hAnsi="Times New Roman" w:cs="Times New Roman"/>
          <w:sz w:val="24"/>
          <w:szCs w:val="24"/>
        </w:rPr>
        <w:t xml:space="preserve"> were more likely to continue to have personal involvement in wound care for </w:t>
      </w:r>
      <w:r w:rsidRPr="00CF3855">
        <w:rPr>
          <w:rFonts w:ascii="Times New Roman" w:hAnsi="Times New Roman" w:cs="Times New Roman"/>
          <w:i/>
          <w:sz w:val="24"/>
          <w:szCs w:val="24"/>
        </w:rPr>
        <w:t>‘their’</w:t>
      </w:r>
      <w:r w:rsidR="00B3185E" w:rsidRPr="00CF3855">
        <w:rPr>
          <w:rFonts w:ascii="Times New Roman" w:hAnsi="Times New Roman" w:cs="Times New Roman"/>
          <w:sz w:val="24"/>
          <w:szCs w:val="24"/>
        </w:rPr>
        <w:t xml:space="preserve"> patients through follow-</w:t>
      </w:r>
      <w:r w:rsidRPr="00CF3855">
        <w:rPr>
          <w:rFonts w:ascii="Times New Roman" w:hAnsi="Times New Roman" w:cs="Times New Roman"/>
          <w:sz w:val="24"/>
          <w:szCs w:val="24"/>
        </w:rPr>
        <w:t>up in specialist clinics</w:t>
      </w:r>
      <w:r w:rsidR="002B4C18" w:rsidRPr="00CF3855">
        <w:rPr>
          <w:rFonts w:ascii="Times New Roman" w:hAnsi="Times New Roman" w:cs="Times New Roman"/>
          <w:sz w:val="24"/>
          <w:szCs w:val="24"/>
        </w:rPr>
        <w:t xml:space="preserve">, which they described as </w:t>
      </w:r>
      <w:r w:rsidR="002B4C18" w:rsidRPr="00CF3855">
        <w:rPr>
          <w:rFonts w:ascii="Times New Roman" w:hAnsi="Times New Roman" w:cs="Times New Roman"/>
          <w:i/>
          <w:sz w:val="24"/>
          <w:szCs w:val="24"/>
        </w:rPr>
        <w:t>“looking after our own”</w:t>
      </w:r>
      <w:r w:rsidR="00AB0022" w:rsidRPr="00CF3855">
        <w:rPr>
          <w:rFonts w:ascii="Times New Roman" w:hAnsi="Times New Roman" w:cs="Times New Roman"/>
          <w:i/>
          <w:sz w:val="24"/>
          <w:szCs w:val="24"/>
        </w:rPr>
        <w:t>.</w:t>
      </w:r>
    </w:p>
    <w:p w14:paraId="452A6DA6" w14:textId="77777777" w:rsidR="00FA06F1" w:rsidRPr="00CF3855" w:rsidRDefault="0073197D" w:rsidP="00CF3855">
      <w:pPr>
        <w:autoSpaceDE w:val="0"/>
        <w:autoSpaceDN w:val="0"/>
        <w:adjustRightInd w:val="0"/>
        <w:spacing w:line="360" w:lineRule="auto"/>
        <w:rPr>
          <w:rFonts w:ascii="Times New Roman" w:hAnsi="Times New Roman" w:cs="Times New Roman"/>
          <w:sz w:val="24"/>
          <w:szCs w:val="24"/>
        </w:rPr>
      </w:pPr>
      <w:r w:rsidRPr="00CF3855">
        <w:rPr>
          <w:rFonts w:ascii="Times New Roman" w:hAnsi="Times New Roman" w:cs="Times New Roman"/>
          <w:sz w:val="24"/>
          <w:szCs w:val="24"/>
        </w:rPr>
        <w:t>Surgeons and/or tissue viability nurse specialists generally initiated the d</w:t>
      </w:r>
      <w:r w:rsidR="00FA06F1" w:rsidRPr="00CF3855">
        <w:rPr>
          <w:rFonts w:ascii="Times New Roman" w:hAnsi="Times New Roman" w:cs="Times New Roman"/>
          <w:sz w:val="24"/>
          <w:szCs w:val="24"/>
        </w:rPr>
        <w:t xml:space="preserve">ecisions </w:t>
      </w:r>
      <w:r w:rsidRPr="00CF3855">
        <w:rPr>
          <w:rFonts w:ascii="Times New Roman" w:hAnsi="Times New Roman" w:cs="Times New Roman"/>
          <w:sz w:val="24"/>
          <w:szCs w:val="24"/>
        </w:rPr>
        <w:t>to</w:t>
      </w:r>
      <w:r w:rsidR="004F4580">
        <w:rPr>
          <w:rFonts w:ascii="Times New Roman" w:hAnsi="Times New Roman" w:cs="Times New Roman"/>
          <w:sz w:val="24"/>
          <w:szCs w:val="24"/>
        </w:rPr>
        <w:t xml:space="preserve"> use NPWT. </w:t>
      </w:r>
      <w:r w:rsidR="00FA06F1" w:rsidRPr="00CF3855">
        <w:rPr>
          <w:rFonts w:ascii="Times New Roman" w:hAnsi="Times New Roman" w:cs="Times New Roman"/>
          <w:sz w:val="24"/>
          <w:szCs w:val="24"/>
        </w:rPr>
        <w:t>Ward</w:t>
      </w:r>
      <w:r w:rsidR="00CF3855" w:rsidRPr="00CF3855">
        <w:rPr>
          <w:rFonts w:ascii="Times New Roman" w:hAnsi="Times New Roman" w:cs="Times New Roman"/>
          <w:sz w:val="24"/>
          <w:szCs w:val="24"/>
        </w:rPr>
        <w:t>, district and community</w:t>
      </w:r>
      <w:r w:rsidR="00FA06F1" w:rsidRPr="00CF3855">
        <w:rPr>
          <w:rFonts w:ascii="Times New Roman" w:hAnsi="Times New Roman" w:cs="Times New Roman"/>
          <w:sz w:val="24"/>
          <w:szCs w:val="24"/>
        </w:rPr>
        <w:t xml:space="preserve"> nurses indicated that there was limited knowledge </w:t>
      </w:r>
      <w:r w:rsidR="00CE0D6F" w:rsidRPr="00CF3855">
        <w:rPr>
          <w:rFonts w:ascii="Times New Roman" w:hAnsi="Times New Roman" w:cs="Times New Roman"/>
          <w:sz w:val="24"/>
          <w:szCs w:val="24"/>
        </w:rPr>
        <w:t xml:space="preserve">and expertise </w:t>
      </w:r>
      <w:r w:rsidRPr="00CF3855">
        <w:rPr>
          <w:rFonts w:ascii="Times New Roman" w:hAnsi="Times New Roman" w:cs="Times New Roman"/>
          <w:sz w:val="24"/>
          <w:szCs w:val="24"/>
        </w:rPr>
        <w:t xml:space="preserve">about </w:t>
      </w:r>
      <w:r w:rsidR="00CE0D6F" w:rsidRPr="00CF3855">
        <w:rPr>
          <w:rFonts w:ascii="Times New Roman" w:hAnsi="Times New Roman" w:cs="Times New Roman"/>
          <w:sz w:val="24"/>
          <w:szCs w:val="24"/>
        </w:rPr>
        <w:t>use</w:t>
      </w:r>
      <w:r w:rsidR="00FA06F1" w:rsidRPr="00CF3855">
        <w:rPr>
          <w:rFonts w:ascii="Times New Roman" w:hAnsi="Times New Roman" w:cs="Times New Roman"/>
          <w:sz w:val="24"/>
          <w:szCs w:val="24"/>
        </w:rPr>
        <w:t xml:space="preserve"> of NPWT </w:t>
      </w:r>
      <w:r w:rsidR="0006488C" w:rsidRPr="00CF3855">
        <w:rPr>
          <w:rFonts w:ascii="Times New Roman" w:hAnsi="Times New Roman" w:cs="Times New Roman"/>
          <w:sz w:val="24"/>
          <w:szCs w:val="24"/>
        </w:rPr>
        <w:t>amongst general nurses working</w:t>
      </w:r>
      <w:r w:rsidR="00FA06F1" w:rsidRPr="00CF3855">
        <w:rPr>
          <w:rFonts w:ascii="Times New Roman" w:hAnsi="Times New Roman" w:cs="Times New Roman"/>
          <w:sz w:val="24"/>
          <w:szCs w:val="24"/>
        </w:rPr>
        <w:t xml:space="preserve"> in</w:t>
      </w:r>
      <w:r w:rsidR="00CF3855" w:rsidRPr="00CF3855">
        <w:rPr>
          <w:rFonts w:ascii="Times New Roman" w:hAnsi="Times New Roman" w:cs="Times New Roman"/>
          <w:sz w:val="24"/>
          <w:szCs w:val="24"/>
        </w:rPr>
        <w:t xml:space="preserve"> both</w:t>
      </w:r>
      <w:r w:rsidR="00FA06F1" w:rsidRPr="00CF3855">
        <w:rPr>
          <w:rFonts w:ascii="Times New Roman" w:hAnsi="Times New Roman" w:cs="Times New Roman"/>
          <w:sz w:val="24"/>
          <w:szCs w:val="24"/>
        </w:rPr>
        <w:t xml:space="preserve"> acute and community nursing settings. </w:t>
      </w:r>
      <w:r w:rsidR="00CE0D6F" w:rsidRPr="00CF3855">
        <w:rPr>
          <w:rFonts w:ascii="Times New Roman" w:hAnsi="Times New Roman" w:cs="Times New Roman"/>
          <w:sz w:val="24"/>
          <w:szCs w:val="24"/>
        </w:rPr>
        <w:t>T</w:t>
      </w:r>
      <w:r w:rsidR="00FA06F1" w:rsidRPr="00CF3855">
        <w:rPr>
          <w:rFonts w:ascii="Times New Roman" w:hAnsi="Times New Roman" w:cs="Times New Roman"/>
          <w:sz w:val="24"/>
          <w:szCs w:val="24"/>
        </w:rPr>
        <w:t xml:space="preserve">issue viability nurses </w:t>
      </w:r>
      <w:r w:rsidR="00CE0D6F" w:rsidRPr="00CF3855">
        <w:rPr>
          <w:rFonts w:ascii="Times New Roman" w:hAnsi="Times New Roman" w:cs="Times New Roman"/>
          <w:sz w:val="24"/>
          <w:szCs w:val="24"/>
        </w:rPr>
        <w:t xml:space="preserve">reported </w:t>
      </w:r>
      <w:r w:rsidR="00FA06F1" w:rsidRPr="00CF3855">
        <w:rPr>
          <w:rFonts w:ascii="Times New Roman" w:hAnsi="Times New Roman" w:cs="Times New Roman"/>
          <w:sz w:val="24"/>
          <w:szCs w:val="24"/>
        </w:rPr>
        <w:t>that they were</w:t>
      </w:r>
      <w:r w:rsidR="00CE0D6F" w:rsidRPr="00CF3855">
        <w:rPr>
          <w:rFonts w:ascii="Times New Roman" w:hAnsi="Times New Roman" w:cs="Times New Roman"/>
          <w:sz w:val="24"/>
          <w:szCs w:val="24"/>
        </w:rPr>
        <w:t xml:space="preserve"> often</w:t>
      </w:r>
      <w:r w:rsidR="00FA06F1" w:rsidRPr="00CF3855">
        <w:rPr>
          <w:rFonts w:ascii="Times New Roman" w:hAnsi="Times New Roman" w:cs="Times New Roman"/>
          <w:sz w:val="24"/>
          <w:szCs w:val="24"/>
        </w:rPr>
        <w:t xml:space="preserve"> regarded as the first port of call for expert advice in relation to complex non-healing wounds and use of NPWT.  </w:t>
      </w:r>
    </w:p>
    <w:p w14:paraId="07BD6069"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Assessment is multifaceted and complex</w:t>
      </w:r>
    </w:p>
    <w:p w14:paraId="07284D3A" w14:textId="77777777" w:rsidR="00FA06F1" w:rsidRPr="00CF3855" w:rsidRDefault="006E00DD"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F</w:t>
      </w:r>
      <w:r w:rsidR="00FA06F1" w:rsidRPr="00CF3855">
        <w:rPr>
          <w:rFonts w:ascii="Times New Roman" w:hAnsi="Times New Roman" w:cs="Times New Roman"/>
          <w:sz w:val="24"/>
          <w:szCs w:val="24"/>
        </w:rPr>
        <w:t xml:space="preserve">actors cited by the surgeons as </w:t>
      </w:r>
      <w:r w:rsidR="009C3BFA" w:rsidRPr="00CF3855">
        <w:rPr>
          <w:rFonts w:ascii="Times New Roman" w:hAnsi="Times New Roman" w:cs="Times New Roman"/>
          <w:sz w:val="24"/>
          <w:szCs w:val="24"/>
        </w:rPr>
        <w:t xml:space="preserve">associated </w:t>
      </w:r>
      <w:r w:rsidR="0073197D" w:rsidRPr="00CF3855">
        <w:rPr>
          <w:rFonts w:ascii="Times New Roman" w:hAnsi="Times New Roman" w:cs="Times New Roman"/>
          <w:sz w:val="24"/>
          <w:szCs w:val="24"/>
        </w:rPr>
        <w:t>with wound</w:t>
      </w:r>
      <w:r w:rsidR="00AB0022" w:rsidRPr="00CF3855">
        <w:rPr>
          <w:rFonts w:ascii="Times New Roman" w:hAnsi="Times New Roman" w:cs="Times New Roman"/>
          <w:sz w:val="24"/>
          <w:szCs w:val="24"/>
        </w:rPr>
        <w:t xml:space="preserve"> healing were</w:t>
      </w:r>
      <w:r w:rsidR="00FA06F1" w:rsidRPr="00CF3855">
        <w:rPr>
          <w:rFonts w:ascii="Times New Roman" w:hAnsi="Times New Roman" w:cs="Times New Roman"/>
          <w:sz w:val="24"/>
          <w:szCs w:val="24"/>
        </w:rPr>
        <w:t>: the size of the wound; presence of wound infection, slough and/or granulation tissue; whether the wound appears to have healed superficially, but remains unhealed at a deeper level; level of exudate; the condition of the wound edges; the patients’ general condition, including nutritional state and ability to mobilise; signs of over-granulation; whether the wound seems ‘</w:t>
      </w:r>
      <w:r w:rsidR="00FA06F1" w:rsidRPr="00CF3855">
        <w:rPr>
          <w:rFonts w:ascii="Times New Roman" w:hAnsi="Times New Roman" w:cs="Times New Roman"/>
          <w:i/>
          <w:sz w:val="24"/>
          <w:szCs w:val="24"/>
        </w:rPr>
        <w:t>static</w:t>
      </w:r>
      <w:r w:rsidR="00FA06F1" w:rsidRPr="00CF3855">
        <w:rPr>
          <w:rFonts w:ascii="Times New Roman" w:hAnsi="Times New Roman" w:cs="Times New Roman"/>
          <w:sz w:val="24"/>
          <w:szCs w:val="24"/>
        </w:rPr>
        <w:t>’ and/or appears to be colonised and b</w:t>
      </w:r>
      <w:r w:rsidR="00AB0022" w:rsidRPr="00CF3855">
        <w:rPr>
          <w:rFonts w:ascii="Times New Roman" w:hAnsi="Times New Roman" w:cs="Times New Roman"/>
          <w:sz w:val="24"/>
          <w:szCs w:val="24"/>
        </w:rPr>
        <w:t xml:space="preserve">lood supply at the wound site. </w:t>
      </w:r>
      <w:r w:rsidRPr="00CF3855">
        <w:rPr>
          <w:rFonts w:ascii="Times New Roman" w:hAnsi="Times New Roman" w:cs="Times New Roman"/>
          <w:sz w:val="24"/>
          <w:szCs w:val="24"/>
        </w:rPr>
        <w:t>N</w:t>
      </w:r>
      <w:r w:rsidR="00FA06F1" w:rsidRPr="00CF3855">
        <w:rPr>
          <w:rFonts w:ascii="Times New Roman" w:hAnsi="Times New Roman" w:cs="Times New Roman"/>
          <w:sz w:val="24"/>
          <w:szCs w:val="24"/>
        </w:rPr>
        <w:t xml:space="preserve">urses </w:t>
      </w:r>
      <w:r w:rsidRPr="00CF3855">
        <w:rPr>
          <w:rFonts w:ascii="Times New Roman" w:hAnsi="Times New Roman" w:cs="Times New Roman"/>
          <w:sz w:val="24"/>
          <w:szCs w:val="24"/>
        </w:rPr>
        <w:t>described similar factors as affecting wound healing. They also emphasised</w:t>
      </w:r>
      <w:r w:rsidR="00FA06F1" w:rsidRPr="00CF3855">
        <w:rPr>
          <w:rFonts w:ascii="Times New Roman" w:hAnsi="Times New Roman" w:cs="Times New Roman"/>
          <w:sz w:val="24"/>
          <w:szCs w:val="24"/>
        </w:rPr>
        <w:t xml:space="preserve"> </w:t>
      </w:r>
      <w:r w:rsidR="0073197D" w:rsidRPr="00CF3855">
        <w:rPr>
          <w:rFonts w:ascii="Times New Roman" w:hAnsi="Times New Roman" w:cs="Times New Roman"/>
          <w:sz w:val="24"/>
          <w:szCs w:val="24"/>
        </w:rPr>
        <w:t>psychosocial</w:t>
      </w:r>
      <w:r w:rsidR="00FA06F1" w:rsidRPr="00CF3855">
        <w:rPr>
          <w:rFonts w:ascii="Times New Roman" w:hAnsi="Times New Roman" w:cs="Times New Roman"/>
          <w:sz w:val="24"/>
          <w:szCs w:val="24"/>
        </w:rPr>
        <w:t xml:space="preserve"> and practical </w:t>
      </w:r>
      <w:r w:rsidR="009C3BFA" w:rsidRPr="00CF3855">
        <w:rPr>
          <w:rFonts w:ascii="Times New Roman" w:hAnsi="Times New Roman" w:cs="Times New Roman"/>
          <w:sz w:val="24"/>
          <w:szCs w:val="24"/>
        </w:rPr>
        <w:t>issues that might impact</w:t>
      </w:r>
      <w:r w:rsidRPr="00CF3855">
        <w:rPr>
          <w:rFonts w:ascii="Times New Roman" w:hAnsi="Times New Roman" w:cs="Times New Roman"/>
          <w:sz w:val="24"/>
          <w:szCs w:val="24"/>
        </w:rPr>
        <w:t xml:space="preserve"> on </w:t>
      </w:r>
      <w:r w:rsidR="00FA06F1" w:rsidRPr="00CF3855">
        <w:rPr>
          <w:rFonts w:ascii="Times New Roman" w:hAnsi="Times New Roman" w:cs="Times New Roman"/>
          <w:sz w:val="24"/>
          <w:szCs w:val="24"/>
        </w:rPr>
        <w:t>patient</w:t>
      </w:r>
      <w:r w:rsidRPr="00CF3855">
        <w:rPr>
          <w:rFonts w:ascii="Times New Roman" w:hAnsi="Times New Roman" w:cs="Times New Roman"/>
          <w:sz w:val="24"/>
          <w:szCs w:val="24"/>
        </w:rPr>
        <w:t>s’</w:t>
      </w:r>
      <w:r w:rsidR="00FA06F1" w:rsidRPr="00CF3855">
        <w:rPr>
          <w:rFonts w:ascii="Times New Roman" w:hAnsi="Times New Roman" w:cs="Times New Roman"/>
          <w:sz w:val="24"/>
          <w:szCs w:val="24"/>
        </w:rPr>
        <w:t xml:space="preserve"> quality of life</w:t>
      </w:r>
      <w:r w:rsidRPr="00CF3855">
        <w:rPr>
          <w:rFonts w:ascii="Times New Roman" w:hAnsi="Times New Roman" w:cs="Times New Roman"/>
          <w:sz w:val="24"/>
          <w:szCs w:val="24"/>
        </w:rPr>
        <w:t xml:space="preserve">, </w:t>
      </w:r>
      <w:r w:rsidR="009C3BFA" w:rsidRPr="00CF3855">
        <w:rPr>
          <w:rFonts w:ascii="Times New Roman" w:hAnsi="Times New Roman" w:cs="Times New Roman"/>
          <w:sz w:val="24"/>
          <w:szCs w:val="24"/>
        </w:rPr>
        <w:t>such as</w:t>
      </w:r>
      <w:r w:rsidRPr="00CF3855">
        <w:rPr>
          <w:rFonts w:ascii="Times New Roman" w:hAnsi="Times New Roman" w:cs="Times New Roman"/>
          <w:sz w:val="24"/>
          <w:szCs w:val="24"/>
        </w:rPr>
        <w:t xml:space="preserve"> level of </w:t>
      </w:r>
      <w:r w:rsidR="00FA06F1" w:rsidRPr="00CF3855">
        <w:rPr>
          <w:rFonts w:ascii="Times New Roman" w:hAnsi="Times New Roman" w:cs="Times New Roman"/>
          <w:sz w:val="24"/>
          <w:szCs w:val="24"/>
        </w:rPr>
        <w:t xml:space="preserve">family support </w:t>
      </w:r>
      <w:r w:rsidR="00AB0022" w:rsidRPr="00CF3855">
        <w:rPr>
          <w:rFonts w:ascii="Times New Roman" w:hAnsi="Times New Roman" w:cs="Times New Roman"/>
          <w:sz w:val="24"/>
          <w:szCs w:val="24"/>
        </w:rPr>
        <w:t>and patients’</w:t>
      </w:r>
      <w:r w:rsidR="00FA06F1" w:rsidRPr="00CF3855">
        <w:rPr>
          <w:rFonts w:ascii="Times New Roman" w:hAnsi="Times New Roman" w:cs="Times New Roman"/>
          <w:sz w:val="24"/>
          <w:szCs w:val="24"/>
        </w:rPr>
        <w:t xml:space="preserve"> potential for self-care of the wound. </w:t>
      </w:r>
      <w:r w:rsidR="00641571" w:rsidRPr="00CF3855">
        <w:rPr>
          <w:rFonts w:ascii="Times New Roman" w:hAnsi="Times New Roman" w:cs="Times New Roman"/>
          <w:sz w:val="24"/>
          <w:szCs w:val="24"/>
        </w:rPr>
        <w:t>T</w:t>
      </w:r>
      <w:r w:rsidR="00FA06F1" w:rsidRPr="00CF3855">
        <w:rPr>
          <w:rFonts w:ascii="Times New Roman" w:hAnsi="Times New Roman" w:cs="Times New Roman"/>
          <w:sz w:val="24"/>
          <w:szCs w:val="24"/>
        </w:rPr>
        <w:t>issue viability nurses</w:t>
      </w:r>
      <w:r w:rsidR="00641571" w:rsidRPr="00CF3855">
        <w:rPr>
          <w:rFonts w:ascii="Times New Roman" w:hAnsi="Times New Roman" w:cs="Times New Roman"/>
          <w:sz w:val="24"/>
          <w:szCs w:val="24"/>
        </w:rPr>
        <w:t>, for example,</w:t>
      </w:r>
      <w:r w:rsidR="00FA06F1" w:rsidRPr="00CF3855">
        <w:rPr>
          <w:rFonts w:ascii="Times New Roman" w:hAnsi="Times New Roman" w:cs="Times New Roman"/>
          <w:sz w:val="24"/>
          <w:szCs w:val="24"/>
        </w:rPr>
        <w:t xml:space="preserve"> commented that they would </w:t>
      </w:r>
      <w:r w:rsidR="006D0CC6" w:rsidRPr="00CF3855">
        <w:rPr>
          <w:rFonts w:ascii="Times New Roman" w:hAnsi="Times New Roman" w:cs="Times New Roman"/>
          <w:sz w:val="24"/>
          <w:szCs w:val="24"/>
        </w:rPr>
        <w:t>adopt</w:t>
      </w:r>
      <w:r w:rsidR="00FA06F1" w:rsidRPr="00CF3855">
        <w:rPr>
          <w:rFonts w:ascii="Times New Roman" w:hAnsi="Times New Roman" w:cs="Times New Roman"/>
          <w:sz w:val="24"/>
          <w:szCs w:val="24"/>
        </w:rPr>
        <w:t xml:space="preserve"> </w:t>
      </w:r>
      <w:r w:rsidR="006D0CC6" w:rsidRPr="00CF3855">
        <w:rPr>
          <w:rFonts w:ascii="Times New Roman" w:hAnsi="Times New Roman" w:cs="Times New Roman"/>
          <w:sz w:val="24"/>
          <w:szCs w:val="24"/>
        </w:rPr>
        <w:t xml:space="preserve">a </w:t>
      </w:r>
      <w:r w:rsidR="00FA06F1" w:rsidRPr="00CF3855">
        <w:rPr>
          <w:rFonts w:ascii="Times New Roman" w:hAnsi="Times New Roman" w:cs="Times New Roman"/>
          <w:sz w:val="24"/>
          <w:szCs w:val="24"/>
        </w:rPr>
        <w:t xml:space="preserve">holistic </w:t>
      </w:r>
      <w:r w:rsidR="00181C9D" w:rsidRPr="00CF3855">
        <w:rPr>
          <w:rFonts w:ascii="Times New Roman" w:hAnsi="Times New Roman" w:cs="Times New Roman"/>
          <w:sz w:val="24"/>
          <w:szCs w:val="24"/>
        </w:rPr>
        <w:t xml:space="preserve">approach to </w:t>
      </w:r>
      <w:r w:rsidR="00FA06F1" w:rsidRPr="00CF3855">
        <w:rPr>
          <w:rFonts w:ascii="Times New Roman" w:hAnsi="Times New Roman" w:cs="Times New Roman"/>
          <w:sz w:val="24"/>
          <w:szCs w:val="24"/>
        </w:rPr>
        <w:t xml:space="preserve">assessment </w:t>
      </w:r>
      <w:r w:rsidR="00181C9D" w:rsidRPr="00CF3855">
        <w:rPr>
          <w:rFonts w:ascii="Times New Roman" w:hAnsi="Times New Roman" w:cs="Times New Roman"/>
          <w:sz w:val="24"/>
          <w:szCs w:val="24"/>
        </w:rPr>
        <w:t>by gathering background information about</w:t>
      </w:r>
      <w:r w:rsidR="00133BD4" w:rsidRPr="00CF3855">
        <w:rPr>
          <w:rFonts w:ascii="Times New Roman" w:hAnsi="Times New Roman" w:cs="Times New Roman"/>
          <w:sz w:val="24"/>
          <w:szCs w:val="24"/>
        </w:rPr>
        <w:t xml:space="preserve"> the history of the wound, as well as</w:t>
      </w:r>
      <w:r w:rsidR="00181C9D" w:rsidRPr="00CF3855">
        <w:rPr>
          <w:rFonts w:ascii="Times New Roman" w:hAnsi="Times New Roman" w:cs="Times New Roman"/>
          <w:sz w:val="24"/>
          <w:szCs w:val="24"/>
        </w:rPr>
        <w:t xml:space="preserve"> other relevant details about the patient’s physical, social and psychological status. </w:t>
      </w:r>
    </w:p>
    <w:p w14:paraId="30275C93" w14:textId="77777777" w:rsidR="007F0457"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Only one nurse mentioned using a wound-specific assessment tool </w:t>
      </w:r>
      <w:r w:rsidR="007F0457" w:rsidRPr="00CF3855">
        <w:rPr>
          <w:rFonts w:ascii="Times New Roman" w:hAnsi="Times New Roman" w:cs="Times New Roman"/>
          <w:sz w:val="24"/>
          <w:szCs w:val="24"/>
        </w:rPr>
        <w:t xml:space="preserve">- </w:t>
      </w:r>
      <w:r w:rsidRPr="00CF3855">
        <w:rPr>
          <w:rFonts w:ascii="Times New Roman" w:hAnsi="Times New Roman" w:cs="Times New Roman"/>
          <w:sz w:val="24"/>
          <w:szCs w:val="24"/>
        </w:rPr>
        <w:t xml:space="preserve">the TIME (Tissue, Infection, Moisture and wound Edge) tool </w:t>
      </w:r>
      <w:r w:rsidR="007F0457" w:rsidRPr="00CF3855">
        <w:rPr>
          <w:rFonts w:ascii="Times New Roman" w:hAnsi="Times New Roman" w:cs="Times New Roman"/>
          <w:sz w:val="24"/>
          <w:szCs w:val="24"/>
        </w:rPr>
        <w:t>duri</w:t>
      </w:r>
      <w:r w:rsidR="004F4580">
        <w:rPr>
          <w:rFonts w:ascii="Times New Roman" w:hAnsi="Times New Roman" w:cs="Times New Roman"/>
          <w:sz w:val="24"/>
          <w:szCs w:val="24"/>
        </w:rPr>
        <w:t>ng the initial wound assessment</w:t>
      </w:r>
      <w:r w:rsidR="00AB0022" w:rsidRPr="00CF3855">
        <w:rPr>
          <w:rFonts w:ascii="Times New Roman" w:hAnsi="Times New Roman" w:cs="Times New Roman"/>
          <w:sz w:val="24"/>
          <w:szCs w:val="24"/>
        </w:rPr>
        <w:t>.</w:t>
      </w:r>
      <w:r w:rsidR="00FB3273" w:rsidRPr="0002333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ExcludeYear="1"&gt;&lt;Author&gt;Watret&lt;/Author&gt;&lt;Year&gt;2005&lt;/Year&gt;&lt;RecNum&gt;46&lt;/RecNum&gt;&lt;DisplayText&gt;(42)&lt;/DisplayText&gt;&lt;record&gt;&lt;rec-number&gt;46&lt;/rec-number&gt;&lt;foreign-keys&gt;&lt;key app="EN" db-id="z9dvs0207zppefeesrrvxxvavfrde0pt9xds"&gt;46&lt;/key&gt;&lt;/foreign-keys&gt;&lt;ref-type name="Web Page"&gt;12&lt;/ref-type&gt;&lt;contributors&gt;&lt;authors&gt;&lt;author&gt;Watret, L.&lt;/author&gt;&lt;/authors&gt;&lt;/contributors&gt;&lt;titles&gt;&lt;title&gt;World wide wounds - Teaching wound management: a collaborative model for future education&lt;/title&gt;&lt;/titles&gt;&lt;number&gt;07.11.16&lt;/number&gt;&lt;dates&gt;&lt;year&gt;2005&lt;/year&gt;&lt;/dates&gt;&lt;urls&gt;&lt;related-urls&gt;&lt;url&gt;http://www.worldwidewounds.com/2005/november/Watret/Teaching-Wound-Mgt-Collaborative-Model.html&lt;/url&gt;&lt;/related-urls&gt;&lt;/urls&gt;&lt;/record&gt;&lt;/Cite&gt;&lt;/EndNote&gt;</w:instrText>
      </w:r>
      <w:r w:rsidR="00FB3273" w:rsidRPr="00023334">
        <w:rPr>
          <w:rFonts w:ascii="Times New Roman" w:hAnsi="Times New Roman" w:cs="Times New Roman"/>
          <w:sz w:val="24"/>
          <w:szCs w:val="24"/>
          <w:vertAlign w:val="superscript"/>
        </w:rPr>
        <w:fldChar w:fldCharType="separate"/>
      </w:r>
      <w:hyperlink w:anchor="_ENREF_42" w:tooltip="Watret, 2005 #46" w:history="1">
        <w:r w:rsidR="00A6096B">
          <w:rPr>
            <w:rFonts w:ascii="Times New Roman" w:hAnsi="Times New Roman" w:cs="Times New Roman"/>
            <w:noProof/>
            <w:sz w:val="24"/>
            <w:szCs w:val="24"/>
            <w:vertAlign w:val="superscript"/>
          </w:rPr>
          <w:t>42</w:t>
        </w:r>
      </w:hyperlink>
      <w:r w:rsidR="00FB3273" w:rsidRPr="00023334">
        <w:rPr>
          <w:rFonts w:ascii="Times New Roman" w:hAnsi="Times New Roman" w:cs="Times New Roman"/>
          <w:sz w:val="24"/>
          <w:szCs w:val="24"/>
          <w:vertAlign w:val="superscript"/>
        </w:rPr>
        <w:fldChar w:fldCharType="end"/>
      </w:r>
    </w:p>
    <w:p w14:paraId="71173736" w14:textId="77777777" w:rsidR="00FA06F1" w:rsidRPr="00CF3855" w:rsidRDefault="007F619D" w:rsidP="00CF3855">
      <w:pPr>
        <w:pStyle w:val="Heading5"/>
        <w:spacing w:line="360" w:lineRule="auto"/>
        <w:rPr>
          <w:rFonts w:ascii="Times New Roman" w:hAnsi="Times New Roman" w:cs="Times New Roman"/>
          <w:i/>
          <w:color w:val="auto"/>
          <w:sz w:val="24"/>
          <w:szCs w:val="24"/>
          <w:u w:val="single"/>
        </w:rPr>
      </w:pPr>
      <w:r>
        <w:rPr>
          <w:rFonts w:ascii="Times New Roman" w:hAnsi="Times New Roman" w:cs="Times New Roman"/>
          <w:i/>
          <w:color w:val="auto"/>
          <w:sz w:val="24"/>
          <w:szCs w:val="24"/>
          <w:u w:val="single"/>
        </w:rPr>
        <w:t>Perceived advantages and disadvantages of NPWT</w:t>
      </w:r>
    </w:p>
    <w:p w14:paraId="22ADFB38" w14:textId="77777777" w:rsidR="00FA06F1" w:rsidRPr="00CF3855" w:rsidRDefault="00FA06F1" w:rsidP="00CF3855">
      <w:pPr>
        <w:autoSpaceDE w:val="0"/>
        <w:autoSpaceDN w:val="0"/>
        <w:adjustRightInd w:val="0"/>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NPWT was favoured for a variety of reasons. Surgeons reported that the use of NPWT was increasing and </w:t>
      </w:r>
      <w:r w:rsidR="00C7493E" w:rsidRPr="00CF3855">
        <w:rPr>
          <w:rFonts w:ascii="Times New Roman" w:hAnsi="Times New Roman" w:cs="Times New Roman"/>
          <w:sz w:val="24"/>
          <w:szCs w:val="24"/>
        </w:rPr>
        <w:t xml:space="preserve">that </w:t>
      </w:r>
      <w:r w:rsidR="00AB0022" w:rsidRPr="00CF3855">
        <w:rPr>
          <w:rFonts w:ascii="Times New Roman" w:hAnsi="Times New Roman" w:cs="Times New Roman"/>
          <w:sz w:val="24"/>
          <w:szCs w:val="24"/>
        </w:rPr>
        <w:t>complex, cavity wounds (e.g. extensive abdominal wounds) were</w:t>
      </w:r>
      <w:r w:rsidRPr="00CF3855">
        <w:rPr>
          <w:rFonts w:ascii="Times New Roman" w:hAnsi="Times New Roman" w:cs="Times New Roman"/>
          <w:sz w:val="24"/>
          <w:szCs w:val="24"/>
        </w:rPr>
        <w:t xml:space="preserve"> ideally suited to benefit from NPWT. It was perceived that NPWT controlled exudate, contained and limited contamination (reducing infection risk), supported resolution of infection</w:t>
      </w:r>
      <w:r w:rsidR="00084749" w:rsidRPr="00CF3855">
        <w:rPr>
          <w:rFonts w:ascii="Times New Roman" w:hAnsi="Times New Roman" w:cs="Times New Roman"/>
          <w:sz w:val="24"/>
          <w:szCs w:val="24"/>
        </w:rPr>
        <w:t>,</w:t>
      </w:r>
      <w:r w:rsidRPr="00CF3855">
        <w:rPr>
          <w:rFonts w:ascii="Times New Roman" w:hAnsi="Times New Roman" w:cs="Times New Roman"/>
          <w:sz w:val="24"/>
          <w:szCs w:val="24"/>
        </w:rPr>
        <w:t xml:space="preserve"> promoted growth of granulation tissue, hastened wound healing, and was liked by patients because it was convenient, promoted mobility, enhanced quality of life, shortened hospital stay and reduced the number of required dressing changes. </w:t>
      </w:r>
      <w:r w:rsidR="0073197D" w:rsidRPr="00CF3855">
        <w:rPr>
          <w:rFonts w:ascii="Times New Roman" w:hAnsi="Times New Roman" w:cs="Times New Roman"/>
          <w:sz w:val="24"/>
          <w:szCs w:val="24"/>
        </w:rPr>
        <w:t>Clinicians generally perceived NPWT</w:t>
      </w:r>
      <w:r w:rsidRPr="00CF3855">
        <w:rPr>
          <w:rFonts w:ascii="Times New Roman" w:hAnsi="Times New Roman" w:cs="Times New Roman"/>
          <w:sz w:val="24"/>
          <w:szCs w:val="24"/>
        </w:rPr>
        <w:t xml:space="preserve"> as a cost-effective and transformative treatment, particularly for patients with hard to heal wounds.  </w:t>
      </w:r>
    </w:p>
    <w:p w14:paraId="078B5CB4" w14:textId="77777777" w:rsidR="00FA06F1" w:rsidRPr="00CF3855" w:rsidRDefault="00FA06F1" w:rsidP="00CF3855">
      <w:pPr>
        <w:autoSpaceDE w:val="0"/>
        <w:autoSpaceDN w:val="0"/>
        <w:adjustRightInd w:val="0"/>
        <w:spacing w:line="360" w:lineRule="auto"/>
        <w:rPr>
          <w:rFonts w:ascii="Times New Roman" w:hAnsi="Times New Roman" w:cs="Times New Roman"/>
          <w:sz w:val="24"/>
          <w:szCs w:val="24"/>
        </w:rPr>
      </w:pPr>
      <w:r w:rsidRPr="00CF3855">
        <w:rPr>
          <w:rFonts w:ascii="Times New Roman" w:hAnsi="Times New Roman" w:cs="Times New Roman"/>
          <w:sz w:val="24"/>
          <w:szCs w:val="24"/>
        </w:rPr>
        <w:t>One tissue viability nurse did however express strong reservations about the</w:t>
      </w:r>
      <w:r w:rsidR="00980023" w:rsidRPr="00CF3855">
        <w:rPr>
          <w:rFonts w:ascii="Times New Roman" w:hAnsi="Times New Roman" w:cs="Times New Roman"/>
          <w:sz w:val="24"/>
          <w:szCs w:val="24"/>
        </w:rPr>
        <w:t xml:space="preserve"> </w:t>
      </w:r>
      <w:r w:rsidR="0073197D" w:rsidRPr="00CF3855">
        <w:rPr>
          <w:rFonts w:ascii="Times New Roman" w:hAnsi="Times New Roman" w:cs="Times New Roman"/>
          <w:sz w:val="24"/>
          <w:szCs w:val="24"/>
        </w:rPr>
        <w:t>perceived “</w:t>
      </w:r>
      <w:r w:rsidR="0070641C" w:rsidRPr="00CF3855">
        <w:rPr>
          <w:rFonts w:ascii="Times New Roman" w:hAnsi="Times New Roman" w:cs="Times New Roman"/>
          <w:i/>
          <w:sz w:val="24"/>
          <w:szCs w:val="24"/>
        </w:rPr>
        <w:t>espoused universal</w:t>
      </w:r>
      <w:r w:rsidRPr="00CF3855">
        <w:rPr>
          <w:rFonts w:ascii="Times New Roman" w:hAnsi="Times New Roman" w:cs="Times New Roman"/>
          <w:i/>
          <w:sz w:val="24"/>
          <w:szCs w:val="24"/>
        </w:rPr>
        <w:t xml:space="preserve"> benefit</w:t>
      </w:r>
      <w:r w:rsidR="0073197D" w:rsidRPr="00CF3855">
        <w:rPr>
          <w:rFonts w:ascii="Times New Roman" w:hAnsi="Times New Roman" w:cs="Times New Roman"/>
          <w:sz w:val="24"/>
          <w:szCs w:val="24"/>
        </w:rPr>
        <w:t>”</w:t>
      </w:r>
      <w:r w:rsidRPr="00CF3855">
        <w:rPr>
          <w:rFonts w:ascii="Times New Roman" w:hAnsi="Times New Roman" w:cs="Times New Roman"/>
          <w:sz w:val="24"/>
          <w:szCs w:val="24"/>
        </w:rPr>
        <w:t xml:space="preserve"> of NPWT, noting that it was not necessarily </w:t>
      </w:r>
      <w:r w:rsidRPr="00CF3855">
        <w:rPr>
          <w:rFonts w:ascii="Times New Roman" w:hAnsi="Times New Roman" w:cs="Times New Roman"/>
          <w:i/>
          <w:sz w:val="24"/>
          <w:szCs w:val="24"/>
        </w:rPr>
        <w:t>‘the answer to everything’</w:t>
      </w:r>
      <w:r w:rsidRPr="00CF3855">
        <w:rPr>
          <w:rFonts w:ascii="Times New Roman" w:hAnsi="Times New Roman" w:cs="Times New Roman"/>
          <w:sz w:val="24"/>
          <w:szCs w:val="24"/>
        </w:rPr>
        <w:t xml:space="preserve"> and inappropriate for some patient groups</w:t>
      </w:r>
      <w:r w:rsidRPr="00CF3855">
        <w:rPr>
          <w:rFonts w:ascii="Times New Roman" w:hAnsi="Times New Roman" w:cs="Times New Roman"/>
          <w:i/>
          <w:sz w:val="24"/>
          <w:szCs w:val="24"/>
        </w:rPr>
        <w:t xml:space="preserve">. </w:t>
      </w:r>
      <w:r w:rsidRPr="00CF3855">
        <w:rPr>
          <w:rFonts w:ascii="Times New Roman" w:hAnsi="Times New Roman" w:cs="Times New Roman"/>
          <w:sz w:val="24"/>
          <w:szCs w:val="24"/>
        </w:rPr>
        <w:t>This view was supported by some surgeons and nurses who indicated</w:t>
      </w:r>
      <w:r w:rsidRPr="00CF3855">
        <w:rPr>
          <w:rFonts w:ascii="Times New Roman" w:hAnsi="Times New Roman" w:cs="Times New Roman"/>
          <w:i/>
          <w:sz w:val="24"/>
          <w:szCs w:val="24"/>
        </w:rPr>
        <w:t xml:space="preserve"> </w:t>
      </w:r>
      <w:r w:rsidRPr="00CF3855">
        <w:rPr>
          <w:rFonts w:ascii="Times New Roman" w:hAnsi="Times New Roman" w:cs="Times New Roman"/>
          <w:sz w:val="24"/>
          <w:szCs w:val="24"/>
        </w:rPr>
        <w:t>that NPWT was an inappropriate treatment for some types of wound, particularly in patients following abdominal surgery who might be at risk of developing fistulae, as well as some patients who were unable to cope with the device. The same tissue viability nurse felt NPWT was sometimes “</w:t>
      </w:r>
      <w:r w:rsidRPr="00CF3855">
        <w:rPr>
          <w:rFonts w:ascii="Times New Roman" w:hAnsi="Times New Roman" w:cs="Times New Roman"/>
          <w:i/>
          <w:sz w:val="24"/>
          <w:szCs w:val="24"/>
        </w:rPr>
        <w:t>oversold</w:t>
      </w:r>
      <w:r w:rsidRPr="00CF3855">
        <w:rPr>
          <w:rFonts w:ascii="Times New Roman" w:hAnsi="Times New Roman" w:cs="Times New Roman"/>
          <w:sz w:val="24"/>
          <w:szCs w:val="24"/>
        </w:rPr>
        <w:t xml:space="preserve">” to patients, raising expectations unrealistically. </w:t>
      </w:r>
      <w:r w:rsidR="005D241E" w:rsidRPr="00CF3855">
        <w:rPr>
          <w:rFonts w:ascii="Times New Roman" w:hAnsi="Times New Roman" w:cs="Times New Roman"/>
          <w:sz w:val="24"/>
          <w:szCs w:val="24"/>
        </w:rPr>
        <w:t>This nurse</w:t>
      </w:r>
      <w:r w:rsidRPr="00CF3855">
        <w:rPr>
          <w:rFonts w:ascii="Times New Roman" w:hAnsi="Times New Roman" w:cs="Times New Roman"/>
          <w:sz w:val="24"/>
          <w:szCs w:val="24"/>
        </w:rPr>
        <w:t xml:space="preserve"> also </w:t>
      </w:r>
      <w:r w:rsidR="005D241E" w:rsidRPr="00CF3855">
        <w:rPr>
          <w:rFonts w:ascii="Times New Roman" w:hAnsi="Times New Roman" w:cs="Times New Roman"/>
          <w:sz w:val="24"/>
          <w:szCs w:val="24"/>
        </w:rPr>
        <w:t>commented</w:t>
      </w:r>
      <w:r w:rsidRPr="00CF3855">
        <w:rPr>
          <w:rFonts w:ascii="Times New Roman" w:hAnsi="Times New Roman" w:cs="Times New Roman"/>
          <w:sz w:val="24"/>
          <w:szCs w:val="24"/>
        </w:rPr>
        <w:t xml:space="preserve"> that longer-term healing of SWHSI could be impeded by the use of NPWT due to the use of foam, rather than gauze dressings, which</w:t>
      </w:r>
      <w:r w:rsidR="005D241E" w:rsidRPr="00CF3855">
        <w:rPr>
          <w:rFonts w:ascii="Times New Roman" w:hAnsi="Times New Roman" w:cs="Times New Roman"/>
          <w:sz w:val="24"/>
          <w:szCs w:val="24"/>
        </w:rPr>
        <w:t>,</w:t>
      </w:r>
      <w:r w:rsidRPr="00CF3855">
        <w:rPr>
          <w:rFonts w:ascii="Times New Roman" w:hAnsi="Times New Roman" w:cs="Times New Roman"/>
          <w:sz w:val="24"/>
          <w:szCs w:val="24"/>
        </w:rPr>
        <w:t xml:space="preserve"> </w:t>
      </w:r>
      <w:r w:rsidR="005D241E" w:rsidRPr="00CF3855">
        <w:rPr>
          <w:rFonts w:ascii="Times New Roman" w:hAnsi="Times New Roman" w:cs="Times New Roman"/>
          <w:sz w:val="24"/>
          <w:szCs w:val="24"/>
        </w:rPr>
        <w:t>they suggested,</w:t>
      </w:r>
      <w:r w:rsidRPr="00CF3855">
        <w:rPr>
          <w:rFonts w:ascii="Times New Roman" w:hAnsi="Times New Roman" w:cs="Times New Roman"/>
          <w:sz w:val="24"/>
          <w:szCs w:val="24"/>
        </w:rPr>
        <w:t xml:space="preserve"> could result in the formation of less</w:t>
      </w:r>
      <w:r w:rsidRPr="00CF3855">
        <w:rPr>
          <w:rFonts w:ascii="Times New Roman" w:hAnsi="Times New Roman" w:cs="Times New Roman"/>
          <w:i/>
          <w:sz w:val="24"/>
          <w:szCs w:val="24"/>
        </w:rPr>
        <w:t xml:space="preserve"> ‘robust’</w:t>
      </w:r>
      <w:r w:rsidRPr="00CF3855">
        <w:rPr>
          <w:rFonts w:ascii="Times New Roman" w:hAnsi="Times New Roman" w:cs="Times New Roman"/>
          <w:sz w:val="24"/>
          <w:szCs w:val="24"/>
        </w:rPr>
        <w:t xml:space="preserve"> granulation tissue</w:t>
      </w:r>
      <w:r w:rsidR="00DD3C8F" w:rsidRPr="00CF3855">
        <w:rPr>
          <w:rFonts w:ascii="Times New Roman" w:hAnsi="Times New Roman" w:cs="Times New Roman"/>
          <w:sz w:val="24"/>
          <w:szCs w:val="24"/>
        </w:rPr>
        <w:t xml:space="preserve">. </w:t>
      </w:r>
      <w:r w:rsidRPr="00CF3855">
        <w:rPr>
          <w:rFonts w:ascii="Times New Roman" w:hAnsi="Times New Roman" w:cs="Times New Roman"/>
          <w:sz w:val="24"/>
          <w:szCs w:val="24"/>
        </w:rPr>
        <w:t>Further disadvantages, perceived by surgeons, included its lack of suitability for some patients</w:t>
      </w:r>
      <w:r w:rsidR="0047767B" w:rsidRPr="00CF3855">
        <w:rPr>
          <w:rFonts w:ascii="Times New Roman" w:hAnsi="Times New Roman" w:cs="Times New Roman"/>
          <w:sz w:val="24"/>
          <w:szCs w:val="24"/>
        </w:rPr>
        <w:t xml:space="preserve"> who might be unable to cope with the equipment due to frailty or impairment;</w:t>
      </w:r>
      <w:r w:rsidRPr="00CF3855">
        <w:rPr>
          <w:rFonts w:ascii="Times New Roman" w:hAnsi="Times New Roman" w:cs="Times New Roman"/>
          <w:sz w:val="24"/>
          <w:szCs w:val="24"/>
        </w:rPr>
        <w:t xml:space="preserve"> limited availability in the community; high cost; and the need for staff (predominantly nurse) training in its application.</w:t>
      </w:r>
      <w:r w:rsidR="00AB0022" w:rsidRPr="00CF3855">
        <w:rPr>
          <w:rFonts w:ascii="Times New Roman" w:hAnsi="Times New Roman" w:cs="Times New Roman"/>
          <w:sz w:val="24"/>
          <w:szCs w:val="24"/>
        </w:rPr>
        <w:t xml:space="preserve"> </w:t>
      </w:r>
      <w:r w:rsidRPr="00CF3855">
        <w:rPr>
          <w:rFonts w:ascii="Times New Roman" w:hAnsi="Times New Roman" w:cs="Times New Roman"/>
          <w:sz w:val="24"/>
          <w:szCs w:val="24"/>
        </w:rPr>
        <w:t>Disadvantages from a patient perspective mentioned by nurses were anxiety and disruption to sleep, and restriction</w:t>
      </w:r>
      <w:r w:rsidR="00CF3855" w:rsidRPr="00CF3855">
        <w:rPr>
          <w:rFonts w:ascii="Times New Roman" w:hAnsi="Times New Roman" w:cs="Times New Roman"/>
          <w:sz w:val="24"/>
          <w:szCs w:val="24"/>
        </w:rPr>
        <w:t>s</w:t>
      </w:r>
      <w:r w:rsidRPr="00CF3855">
        <w:rPr>
          <w:rFonts w:ascii="Times New Roman" w:hAnsi="Times New Roman" w:cs="Times New Roman"/>
          <w:sz w:val="24"/>
          <w:szCs w:val="24"/>
        </w:rPr>
        <w:t>, even with ‘</w:t>
      </w:r>
      <w:r w:rsidRPr="00CF3855">
        <w:rPr>
          <w:rFonts w:ascii="Times New Roman" w:hAnsi="Times New Roman" w:cs="Times New Roman"/>
          <w:i/>
          <w:sz w:val="24"/>
          <w:szCs w:val="24"/>
        </w:rPr>
        <w:t>portable</w:t>
      </w:r>
      <w:r w:rsidRPr="00CF3855">
        <w:rPr>
          <w:rFonts w:ascii="Times New Roman" w:hAnsi="Times New Roman" w:cs="Times New Roman"/>
          <w:sz w:val="24"/>
          <w:szCs w:val="24"/>
        </w:rPr>
        <w:t>’ devices, when mobility increased in the time following surgery.</w:t>
      </w:r>
    </w:p>
    <w:p w14:paraId="08701234" w14:textId="77777777" w:rsidR="00FA06F1" w:rsidRPr="00CF3855" w:rsidRDefault="00D75048"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Presumed cost-</w:t>
      </w:r>
      <w:r w:rsidR="00FA06F1" w:rsidRPr="00CF3855">
        <w:rPr>
          <w:rFonts w:ascii="Times New Roman" w:hAnsi="Times New Roman" w:cs="Times New Roman"/>
          <w:i/>
          <w:color w:val="auto"/>
          <w:sz w:val="24"/>
          <w:szCs w:val="24"/>
          <w:u w:val="single"/>
        </w:rPr>
        <w:t xml:space="preserve">effectiveness </w:t>
      </w:r>
    </w:p>
    <w:p w14:paraId="4E76F9D4"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Three surgeons noted the lack of research evidence </w:t>
      </w:r>
      <w:r w:rsidR="001824C2" w:rsidRPr="00CF3855">
        <w:rPr>
          <w:rFonts w:ascii="Times New Roman" w:hAnsi="Times New Roman" w:cs="Times New Roman"/>
          <w:sz w:val="24"/>
          <w:szCs w:val="24"/>
        </w:rPr>
        <w:t>relating</w:t>
      </w:r>
      <w:r w:rsidR="0047767B" w:rsidRPr="00CF3855">
        <w:rPr>
          <w:rFonts w:ascii="Times New Roman" w:hAnsi="Times New Roman" w:cs="Times New Roman"/>
          <w:sz w:val="24"/>
          <w:szCs w:val="24"/>
        </w:rPr>
        <w:t xml:space="preserve"> to</w:t>
      </w:r>
      <w:r w:rsidRPr="00CF3855">
        <w:rPr>
          <w:rFonts w:ascii="Times New Roman" w:hAnsi="Times New Roman" w:cs="Times New Roman"/>
          <w:sz w:val="24"/>
          <w:szCs w:val="24"/>
        </w:rPr>
        <w:t xml:space="preserve"> NPWT but felt that their own and colleagues’ </w:t>
      </w:r>
      <w:r w:rsidR="004F4580">
        <w:rPr>
          <w:rFonts w:ascii="Times New Roman" w:hAnsi="Times New Roman" w:cs="Times New Roman"/>
          <w:sz w:val="24"/>
          <w:szCs w:val="24"/>
        </w:rPr>
        <w:t xml:space="preserve">experiences supported its use. </w:t>
      </w:r>
      <w:r w:rsidRPr="00CF3855">
        <w:rPr>
          <w:rFonts w:ascii="Times New Roman" w:hAnsi="Times New Roman" w:cs="Times New Roman"/>
          <w:sz w:val="24"/>
          <w:szCs w:val="24"/>
        </w:rPr>
        <w:t xml:space="preserve">These surgeons </w:t>
      </w:r>
      <w:r w:rsidR="000F6592" w:rsidRPr="00CF3855">
        <w:rPr>
          <w:rFonts w:ascii="Times New Roman" w:hAnsi="Times New Roman" w:cs="Times New Roman"/>
          <w:sz w:val="24"/>
          <w:szCs w:val="24"/>
        </w:rPr>
        <w:t xml:space="preserve">perceived </w:t>
      </w:r>
      <w:r w:rsidR="006616E8" w:rsidRPr="00CF3855">
        <w:rPr>
          <w:rFonts w:ascii="Times New Roman" w:hAnsi="Times New Roman" w:cs="Times New Roman"/>
          <w:sz w:val="24"/>
          <w:szCs w:val="24"/>
        </w:rPr>
        <w:t>NPWT use as i</w:t>
      </w:r>
      <w:r w:rsidRPr="00CF3855">
        <w:rPr>
          <w:rFonts w:ascii="Times New Roman" w:hAnsi="Times New Roman" w:cs="Times New Roman"/>
          <w:sz w:val="24"/>
          <w:szCs w:val="24"/>
        </w:rPr>
        <w:t xml:space="preserve">ncreasingly widespread and </w:t>
      </w:r>
      <w:r w:rsidR="006616E8" w:rsidRPr="00CF3855">
        <w:rPr>
          <w:rFonts w:ascii="Times New Roman" w:hAnsi="Times New Roman" w:cs="Times New Roman"/>
          <w:sz w:val="24"/>
          <w:szCs w:val="24"/>
        </w:rPr>
        <w:t>safe</w:t>
      </w:r>
      <w:r w:rsidRPr="00CF3855">
        <w:rPr>
          <w:rFonts w:ascii="Times New Roman" w:hAnsi="Times New Roman" w:cs="Times New Roman"/>
          <w:sz w:val="24"/>
          <w:szCs w:val="24"/>
        </w:rPr>
        <w:t>. They viewed NPWT as a cost</w:t>
      </w:r>
      <w:r w:rsidR="00D75048" w:rsidRPr="00CF3855">
        <w:rPr>
          <w:rFonts w:ascii="Times New Roman" w:hAnsi="Times New Roman" w:cs="Times New Roman"/>
          <w:sz w:val="24"/>
          <w:szCs w:val="24"/>
        </w:rPr>
        <w:t>-</w:t>
      </w:r>
      <w:r w:rsidRPr="00CF3855">
        <w:rPr>
          <w:rFonts w:ascii="Times New Roman" w:hAnsi="Times New Roman" w:cs="Times New Roman"/>
          <w:sz w:val="24"/>
          <w:szCs w:val="24"/>
        </w:rPr>
        <w:t>effective treatment option on the basis that patients with complex wounds could be discharged from hospital sooner, required less input from district</w:t>
      </w:r>
      <w:r w:rsidR="00CF3855" w:rsidRPr="00CF3855">
        <w:rPr>
          <w:rFonts w:ascii="Times New Roman" w:hAnsi="Times New Roman" w:cs="Times New Roman"/>
          <w:sz w:val="24"/>
          <w:szCs w:val="24"/>
        </w:rPr>
        <w:t>, community or general practice</w:t>
      </w:r>
      <w:r w:rsidRPr="00CF3855">
        <w:rPr>
          <w:rFonts w:ascii="Times New Roman" w:hAnsi="Times New Roman" w:cs="Times New Roman"/>
          <w:sz w:val="24"/>
          <w:szCs w:val="24"/>
        </w:rPr>
        <w:t xml:space="preserve"> nurses (in terms of dressing changes) once back in the community</w:t>
      </w:r>
      <w:r w:rsidR="00CF3855" w:rsidRPr="00CF3855">
        <w:rPr>
          <w:rFonts w:ascii="Times New Roman" w:hAnsi="Times New Roman" w:cs="Times New Roman"/>
          <w:sz w:val="24"/>
          <w:szCs w:val="24"/>
        </w:rPr>
        <w:t>,</w:t>
      </w:r>
      <w:r w:rsidRPr="00CF3855">
        <w:rPr>
          <w:rFonts w:ascii="Times New Roman" w:hAnsi="Times New Roman" w:cs="Times New Roman"/>
          <w:sz w:val="24"/>
          <w:szCs w:val="24"/>
        </w:rPr>
        <w:t xml:space="preserve"> and could return to work more quickly.  </w:t>
      </w:r>
    </w:p>
    <w:p w14:paraId="455B28E9"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One surgeon </w:t>
      </w:r>
      <w:r w:rsidR="007F0457" w:rsidRPr="00CF3855">
        <w:rPr>
          <w:rFonts w:ascii="Times New Roman" w:hAnsi="Times New Roman" w:cs="Times New Roman"/>
          <w:sz w:val="24"/>
          <w:szCs w:val="24"/>
        </w:rPr>
        <w:t>was of the opinion that there was currently</w:t>
      </w:r>
      <w:r w:rsidRPr="00CF3855">
        <w:rPr>
          <w:rFonts w:ascii="Times New Roman" w:hAnsi="Times New Roman" w:cs="Times New Roman"/>
          <w:sz w:val="24"/>
          <w:szCs w:val="24"/>
        </w:rPr>
        <w:t xml:space="preserve"> sufficient evidence to support the use of NPWT and referred to various studies </w:t>
      </w:r>
      <w:r w:rsidR="001824C2" w:rsidRPr="00CF3855">
        <w:rPr>
          <w:rFonts w:ascii="Times New Roman" w:hAnsi="Times New Roman" w:cs="Times New Roman"/>
          <w:sz w:val="24"/>
          <w:szCs w:val="24"/>
        </w:rPr>
        <w:t>(</w:t>
      </w:r>
      <w:r w:rsidR="0047767B" w:rsidRPr="00CF3855">
        <w:rPr>
          <w:rFonts w:ascii="Times New Roman" w:hAnsi="Times New Roman" w:cs="Times New Roman"/>
          <w:sz w:val="24"/>
          <w:szCs w:val="24"/>
        </w:rPr>
        <w:t>small scale, mainly case series)</w:t>
      </w:r>
      <w:r w:rsidRPr="00CF3855">
        <w:rPr>
          <w:rFonts w:ascii="Times New Roman" w:hAnsi="Times New Roman" w:cs="Times New Roman"/>
          <w:sz w:val="24"/>
          <w:szCs w:val="24"/>
        </w:rPr>
        <w:t xml:space="preserve"> apparently demonstrating its effectiveness. This surgeon, the strongest advocate of NPWT amongst those interviewed, </w:t>
      </w:r>
      <w:r w:rsidR="0047767B" w:rsidRPr="00CF3855">
        <w:rPr>
          <w:rFonts w:ascii="Times New Roman" w:hAnsi="Times New Roman" w:cs="Times New Roman"/>
          <w:sz w:val="24"/>
          <w:szCs w:val="24"/>
        </w:rPr>
        <w:t xml:space="preserve">asserted </w:t>
      </w:r>
      <w:r w:rsidRPr="00CF3855">
        <w:rPr>
          <w:rFonts w:ascii="Times New Roman" w:hAnsi="Times New Roman" w:cs="Times New Roman"/>
          <w:sz w:val="24"/>
          <w:szCs w:val="24"/>
        </w:rPr>
        <w:t xml:space="preserve">that the advent of NPWT had </w:t>
      </w:r>
      <w:r w:rsidRPr="00CF3855">
        <w:rPr>
          <w:rFonts w:ascii="Times New Roman" w:hAnsi="Times New Roman" w:cs="Times New Roman"/>
          <w:i/>
          <w:sz w:val="24"/>
          <w:szCs w:val="24"/>
        </w:rPr>
        <w:t>‘changed practice considerably’.</w:t>
      </w:r>
      <w:r w:rsidRPr="00CF3855">
        <w:rPr>
          <w:rFonts w:ascii="Times New Roman" w:hAnsi="Times New Roman" w:cs="Times New Roman"/>
          <w:sz w:val="24"/>
          <w:szCs w:val="24"/>
        </w:rPr>
        <w:t xml:space="preserve">       </w:t>
      </w:r>
    </w:p>
    <w:p w14:paraId="553D45E4" w14:textId="77777777" w:rsidR="00FA06F1" w:rsidRPr="00CF3855" w:rsidRDefault="00FA06F1" w:rsidP="00CF3855">
      <w:pPr>
        <w:pStyle w:val="Heading5"/>
        <w:spacing w:line="360" w:lineRule="auto"/>
        <w:rPr>
          <w:rFonts w:ascii="Times New Roman" w:hAnsi="Times New Roman" w:cs="Times New Roman"/>
          <w:i/>
          <w:color w:val="auto"/>
          <w:sz w:val="24"/>
          <w:szCs w:val="24"/>
          <w:u w:val="single"/>
        </w:rPr>
      </w:pPr>
      <w:r w:rsidRPr="00CF3855">
        <w:rPr>
          <w:rFonts w:ascii="Times New Roman" w:hAnsi="Times New Roman" w:cs="Times New Roman"/>
          <w:i/>
          <w:color w:val="auto"/>
          <w:sz w:val="24"/>
          <w:szCs w:val="24"/>
          <w:u w:val="single"/>
        </w:rPr>
        <w:t>Dressing selec</w:t>
      </w:r>
      <w:r w:rsidR="00300BAB" w:rsidRPr="00CF3855">
        <w:rPr>
          <w:rFonts w:ascii="Times New Roman" w:hAnsi="Times New Roman" w:cs="Times New Roman"/>
          <w:i/>
          <w:color w:val="auto"/>
          <w:sz w:val="24"/>
          <w:szCs w:val="24"/>
          <w:u w:val="single"/>
        </w:rPr>
        <w:t>tion usually devolved to nurses</w:t>
      </w:r>
      <w:r w:rsidR="007F619D">
        <w:rPr>
          <w:rFonts w:ascii="Times New Roman" w:hAnsi="Times New Roman" w:cs="Times New Roman"/>
          <w:i/>
          <w:color w:val="auto"/>
          <w:sz w:val="24"/>
          <w:szCs w:val="24"/>
          <w:u w:val="single"/>
        </w:rPr>
        <w:t xml:space="preserve"> by surgeons in the study</w:t>
      </w:r>
    </w:p>
    <w:p w14:paraId="2AAF0E1A"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Surgeons’ knowledge concerning dressings was, by their own admission, limited</w:t>
      </w:r>
      <w:r w:rsidR="00934B9D" w:rsidRPr="00CF3855">
        <w:rPr>
          <w:rFonts w:ascii="Times New Roman" w:hAnsi="Times New Roman" w:cs="Times New Roman"/>
          <w:sz w:val="24"/>
          <w:szCs w:val="24"/>
        </w:rPr>
        <w:t xml:space="preserve">, resulting </w:t>
      </w:r>
      <w:r w:rsidR="005B621E" w:rsidRPr="00CF3855">
        <w:rPr>
          <w:rFonts w:ascii="Times New Roman" w:hAnsi="Times New Roman" w:cs="Times New Roman"/>
          <w:sz w:val="24"/>
          <w:szCs w:val="24"/>
        </w:rPr>
        <w:t>in reliance</w:t>
      </w:r>
      <w:r w:rsidRPr="00CF3855">
        <w:rPr>
          <w:rFonts w:ascii="Times New Roman" w:hAnsi="Times New Roman" w:cs="Times New Roman"/>
          <w:sz w:val="24"/>
          <w:szCs w:val="24"/>
        </w:rPr>
        <w:t xml:space="preserve"> on nurses to make appropriate dressing choices. The nurses described how </w:t>
      </w:r>
      <w:r w:rsidR="008E4D2B" w:rsidRPr="00CF3855">
        <w:rPr>
          <w:rFonts w:ascii="Times New Roman" w:hAnsi="Times New Roman" w:cs="Times New Roman"/>
          <w:sz w:val="24"/>
          <w:szCs w:val="24"/>
        </w:rPr>
        <w:t xml:space="preserve">wound, </w:t>
      </w:r>
      <w:r w:rsidR="0073197D" w:rsidRPr="00CF3855">
        <w:rPr>
          <w:rFonts w:ascii="Times New Roman" w:hAnsi="Times New Roman" w:cs="Times New Roman"/>
          <w:sz w:val="24"/>
          <w:szCs w:val="24"/>
        </w:rPr>
        <w:t>patient and general factors influenced wound management decisions</w:t>
      </w:r>
      <w:r w:rsidRPr="00CF3855">
        <w:rPr>
          <w:rFonts w:ascii="Times New Roman" w:hAnsi="Times New Roman" w:cs="Times New Roman"/>
          <w:sz w:val="24"/>
          <w:szCs w:val="24"/>
        </w:rPr>
        <w:t>.</w:t>
      </w:r>
      <w:r w:rsidR="0070641C" w:rsidRPr="00CF3855">
        <w:rPr>
          <w:rFonts w:ascii="Times New Roman" w:hAnsi="Times New Roman" w:cs="Times New Roman"/>
          <w:sz w:val="24"/>
          <w:szCs w:val="24"/>
        </w:rPr>
        <w:t xml:space="preserve"> </w:t>
      </w:r>
      <w:r w:rsidRPr="00CF3855">
        <w:rPr>
          <w:rFonts w:ascii="Times New Roman" w:hAnsi="Times New Roman" w:cs="Times New Roman"/>
          <w:sz w:val="24"/>
          <w:szCs w:val="24"/>
        </w:rPr>
        <w:t>Nurses felt they had adequate information to support wound management decisions for most routine SWHSI</w:t>
      </w:r>
      <w:r w:rsidR="00934B9D" w:rsidRPr="00CF3855">
        <w:rPr>
          <w:rFonts w:ascii="Times New Roman" w:hAnsi="Times New Roman" w:cs="Times New Roman"/>
          <w:sz w:val="24"/>
          <w:szCs w:val="24"/>
        </w:rPr>
        <w:t>,</w:t>
      </w:r>
      <w:r w:rsidRPr="00CF3855">
        <w:rPr>
          <w:rFonts w:ascii="Times New Roman" w:hAnsi="Times New Roman" w:cs="Times New Roman"/>
          <w:sz w:val="24"/>
          <w:szCs w:val="24"/>
        </w:rPr>
        <w:t xml:space="preserve"> with choices determined by local guida</w:t>
      </w:r>
      <w:r w:rsidR="005B621E" w:rsidRPr="00CF3855">
        <w:rPr>
          <w:rFonts w:ascii="Times New Roman" w:hAnsi="Times New Roman" w:cs="Times New Roman"/>
          <w:sz w:val="24"/>
          <w:szCs w:val="24"/>
        </w:rPr>
        <w:t xml:space="preserve">nce (formularies and protocols), </w:t>
      </w:r>
      <w:r w:rsidR="001824C2" w:rsidRPr="00CF3855">
        <w:rPr>
          <w:rFonts w:ascii="Times New Roman" w:hAnsi="Times New Roman" w:cs="Times New Roman"/>
          <w:sz w:val="24"/>
          <w:szCs w:val="24"/>
        </w:rPr>
        <w:t>that purported to be evidence based</w:t>
      </w:r>
      <w:r w:rsidR="005B621E" w:rsidRPr="00CF3855">
        <w:rPr>
          <w:rFonts w:ascii="Times New Roman" w:hAnsi="Times New Roman" w:cs="Times New Roman"/>
          <w:sz w:val="24"/>
          <w:szCs w:val="24"/>
        </w:rPr>
        <w:t>,</w:t>
      </w:r>
      <w:r w:rsidR="001824C2" w:rsidRPr="00CF3855">
        <w:rPr>
          <w:rFonts w:ascii="Times New Roman" w:hAnsi="Times New Roman" w:cs="Times New Roman"/>
          <w:sz w:val="24"/>
          <w:szCs w:val="24"/>
        </w:rPr>
        <w:t xml:space="preserve"> alongside an </w:t>
      </w:r>
      <w:r w:rsidRPr="00CF3855">
        <w:rPr>
          <w:rFonts w:ascii="Times New Roman" w:hAnsi="Times New Roman" w:cs="Times New Roman"/>
          <w:sz w:val="24"/>
          <w:szCs w:val="24"/>
        </w:rPr>
        <w:t xml:space="preserve">appreciation of the need for cost-effective treatment decisions, patient </w:t>
      </w:r>
      <w:r w:rsidR="005B621E" w:rsidRPr="00CF3855">
        <w:rPr>
          <w:rFonts w:ascii="Times New Roman" w:hAnsi="Times New Roman" w:cs="Times New Roman"/>
          <w:sz w:val="24"/>
          <w:szCs w:val="24"/>
        </w:rPr>
        <w:t>preference and</w:t>
      </w:r>
      <w:r w:rsidRPr="00CF3855">
        <w:rPr>
          <w:rFonts w:ascii="Times New Roman" w:hAnsi="Times New Roman" w:cs="Times New Roman"/>
          <w:sz w:val="24"/>
          <w:szCs w:val="24"/>
        </w:rPr>
        <w:t xml:space="preserve"> likely concordance</w:t>
      </w:r>
      <w:r w:rsidR="00E35E02" w:rsidRPr="00CF3855">
        <w:rPr>
          <w:rFonts w:ascii="Times New Roman" w:hAnsi="Times New Roman" w:cs="Times New Roman"/>
          <w:sz w:val="24"/>
          <w:szCs w:val="24"/>
        </w:rPr>
        <w:t>,</w:t>
      </w:r>
      <w:r w:rsidRPr="00CF3855">
        <w:rPr>
          <w:rFonts w:ascii="Times New Roman" w:hAnsi="Times New Roman" w:cs="Times New Roman"/>
          <w:sz w:val="24"/>
          <w:szCs w:val="24"/>
        </w:rPr>
        <w:t xml:space="preserve"> and </w:t>
      </w:r>
      <w:r w:rsidR="001824C2" w:rsidRPr="00CF3855">
        <w:rPr>
          <w:rFonts w:ascii="Times New Roman" w:hAnsi="Times New Roman" w:cs="Times New Roman"/>
          <w:sz w:val="24"/>
          <w:szCs w:val="24"/>
        </w:rPr>
        <w:t xml:space="preserve">inclusive of </w:t>
      </w:r>
      <w:r w:rsidR="00934B9D" w:rsidRPr="00CF3855">
        <w:rPr>
          <w:rFonts w:ascii="Times New Roman" w:hAnsi="Times New Roman" w:cs="Times New Roman"/>
          <w:sz w:val="24"/>
          <w:szCs w:val="24"/>
        </w:rPr>
        <w:t xml:space="preserve">the </w:t>
      </w:r>
      <w:r w:rsidRPr="00CF3855">
        <w:rPr>
          <w:rFonts w:ascii="Times New Roman" w:hAnsi="Times New Roman" w:cs="Times New Roman"/>
          <w:sz w:val="24"/>
          <w:szCs w:val="24"/>
        </w:rPr>
        <w:t xml:space="preserve">views of colleagues.   </w:t>
      </w:r>
    </w:p>
    <w:p w14:paraId="18BCBFDC" w14:textId="77777777" w:rsidR="00A444D4"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Nurses also commented that if they were uncertain about how to manage a complex, non-healing open surgical wound, they would contact tissue viability nurse specialists for advice and guidance</w:t>
      </w:r>
      <w:r w:rsidR="00DD3C8F" w:rsidRPr="00CF3855">
        <w:rPr>
          <w:rFonts w:ascii="Times New Roman" w:hAnsi="Times New Roman" w:cs="Times New Roman"/>
          <w:sz w:val="24"/>
          <w:szCs w:val="24"/>
        </w:rPr>
        <w:t xml:space="preserve">. </w:t>
      </w:r>
      <w:r w:rsidRPr="00CF3855">
        <w:rPr>
          <w:rFonts w:ascii="Times New Roman" w:hAnsi="Times New Roman" w:cs="Times New Roman"/>
          <w:sz w:val="24"/>
          <w:szCs w:val="24"/>
        </w:rPr>
        <w:t>The tissue viability nurses noted that in these situations they were able to draw on each other’s knowledge and experience in dealing with difficult to heal wounds</w:t>
      </w:r>
      <w:r w:rsidR="003E1D04" w:rsidRPr="00CF3855">
        <w:rPr>
          <w:rFonts w:ascii="Times New Roman" w:hAnsi="Times New Roman" w:cs="Times New Roman"/>
          <w:sz w:val="24"/>
          <w:szCs w:val="24"/>
        </w:rPr>
        <w:t>, th</w:t>
      </w:r>
      <w:r w:rsidR="00E35E02" w:rsidRPr="00CF3855">
        <w:rPr>
          <w:rFonts w:ascii="Times New Roman" w:hAnsi="Times New Roman" w:cs="Times New Roman"/>
          <w:sz w:val="24"/>
          <w:szCs w:val="24"/>
        </w:rPr>
        <w:t>r</w:t>
      </w:r>
      <w:r w:rsidR="003E1D04" w:rsidRPr="00CF3855">
        <w:rPr>
          <w:rFonts w:ascii="Times New Roman" w:hAnsi="Times New Roman" w:cs="Times New Roman"/>
          <w:sz w:val="24"/>
          <w:szCs w:val="24"/>
        </w:rPr>
        <w:t>ough their involvement</w:t>
      </w:r>
      <w:r w:rsidR="00273CFC" w:rsidRPr="00CF3855">
        <w:rPr>
          <w:rFonts w:ascii="Times New Roman" w:hAnsi="Times New Roman" w:cs="Times New Roman"/>
          <w:sz w:val="24"/>
          <w:szCs w:val="24"/>
        </w:rPr>
        <w:t xml:space="preserve"> in </w:t>
      </w:r>
      <w:r w:rsidR="003E1D04" w:rsidRPr="00CF3855">
        <w:rPr>
          <w:rFonts w:ascii="Times New Roman" w:hAnsi="Times New Roman" w:cs="Times New Roman"/>
          <w:sz w:val="24"/>
          <w:szCs w:val="24"/>
        </w:rPr>
        <w:t xml:space="preserve">close knit </w:t>
      </w:r>
      <w:r w:rsidR="00273CFC" w:rsidRPr="00CF3855">
        <w:rPr>
          <w:rFonts w:ascii="Times New Roman" w:hAnsi="Times New Roman" w:cs="Times New Roman"/>
          <w:sz w:val="24"/>
          <w:szCs w:val="24"/>
        </w:rPr>
        <w:t>clinical teams a</w:t>
      </w:r>
      <w:r w:rsidR="003E1D04" w:rsidRPr="00CF3855">
        <w:rPr>
          <w:rFonts w:ascii="Times New Roman" w:hAnsi="Times New Roman" w:cs="Times New Roman"/>
          <w:sz w:val="24"/>
          <w:szCs w:val="24"/>
        </w:rPr>
        <w:t xml:space="preserve">nd other wound-focussed </w:t>
      </w:r>
      <w:r w:rsidR="005B621E" w:rsidRPr="00CF3855">
        <w:rPr>
          <w:rFonts w:ascii="Times New Roman" w:hAnsi="Times New Roman" w:cs="Times New Roman"/>
          <w:sz w:val="24"/>
          <w:szCs w:val="24"/>
        </w:rPr>
        <w:t>clinical networks</w:t>
      </w:r>
      <w:r w:rsidR="003E1D04" w:rsidRPr="00CF3855">
        <w:rPr>
          <w:rFonts w:ascii="Times New Roman" w:hAnsi="Times New Roman" w:cs="Times New Roman"/>
          <w:sz w:val="24"/>
          <w:szCs w:val="24"/>
        </w:rPr>
        <w:t>.</w:t>
      </w:r>
      <w:r w:rsidRPr="00CF3855">
        <w:rPr>
          <w:rFonts w:ascii="Times New Roman" w:hAnsi="Times New Roman" w:cs="Times New Roman"/>
          <w:sz w:val="24"/>
          <w:szCs w:val="24"/>
        </w:rPr>
        <w:t xml:space="preserve"> </w:t>
      </w:r>
    </w:p>
    <w:p w14:paraId="1C19082E" w14:textId="77777777" w:rsidR="007F619D" w:rsidRPr="0081640C" w:rsidRDefault="007F619D" w:rsidP="007F619D">
      <w:pPr>
        <w:spacing w:line="360" w:lineRule="auto"/>
        <w:rPr>
          <w:rFonts w:ascii="Times New Roman" w:hAnsi="Times New Roman" w:cs="Times New Roman"/>
          <w:i/>
          <w:sz w:val="24"/>
          <w:szCs w:val="24"/>
          <w:u w:val="single"/>
        </w:rPr>
      </w:pPr>
      <w:r w:rsidRPr="0081640C">
        <w:rPr>
          <w:rFonts w:ascii="Times New Roman" w:hAnsi="Times New Roman" w:cs="Times New Roman"/>
          <w:i/>
          <w:sz w:val="24"/>
          <w:szCs w:val="24"/>
          <w:u w:val="single"/>
        </w:rPr>
        <w:t xml:space="preserve">Similarities and differences </w:t>
      </w:r>
      <w:r w:rsidR="00A13C30">
        <w:rPr>
          <w:rFonts w:ascii="Times New Roman" w:hAnsi="Times New Roman" w:cs="Times New Roman"/>
          <w:i/>
          <w:sz w:val="24"/>
          <w:szCs w:val="24"/>
          <w:u w:val="single"/>
        </w:rPr>
        <w:t>between</w:t>
      </w:r>
      <w:r w:rsidRPr="0081640C">
        <w:rPr>
          <w:rFonts w:ascii="Times New Roman" w:hAnsi="Times New Roman" w:cs="Times New Roman"/>
          <w:i/>
          <w:sz w:val="24"/>
          <w:szCs w:val="24"/>
          <w:u w:val="single"/>
        </w:rPr>
        <w:t xml:space="preserve"> responses from surgeons and nurses </w:t>
      </w:r>
    </w:p>
    <w:p w14:paraId="075B9B77" w14:textId="77777777" w:rsidR="007F619D" w:rsidRDefault="007F619D" w:rsidP="007F619D">
      <w:pPr>
        <w:spacing w:line="360" w:lineRule="auto"/>
        <w:rPr>
          <w:rFonts w:ascii="Times New Roman" w:hAnsi="Times New Roman" w:cs="Times New Roman"/>
          <w:sz w:val="24"/>
          <w:szCs w:val="24"/>
        </w:rPr>
      </w:pPr>
      <w:r>
        <w:rPr>
          <w:rFonts w:ascii="Times New Roman" w:hAnsi="Times New Roman" w:cs="Times New Roman"/>
          <w:sz w:val="24"/>
          <w:szCs w:val="24"/>
        </w:rPr>
        <w:t xml:space="preserve">Surgeons and nurses were in broad agreement about the types of wounds likely to be slow to heal/non-healing, and their symptom burden.  During interview, tissue viability nurses focussed more than surgeons on describing the possible psychosocial and financial consequences for patients of experiencing a SWHSI.  Tissue viability nurses explained that they had more time than surgeons to explore the range of impacts of a SWHSI on the lives of individual patients and their family members; in their interviews, surgeons tended to focus mainly, though not exclusively, on clinical aspects of patients’ surgical wounds and healing. </w:t>
      </w:r>
    </w:p>
    <w:p w14:paraId="6067D408" w14:textId="77777777" w:rsidR="007F619D" w:rsidRDefault="007F619D" w:rsidP="007F619D">
      <w:pPr>
        <w:spacing w:line="360" w:lineRule="auto"/>
        <w:rPr>
          <w:rFonts w:ascii="Times New Roman" w:hAnsi="Times New Roman" w:cs="Times New Roman"/>
          <w:sz w:val="24"/>
          <w:szCs w:val="24"/>
        </w:rPr>
      </w:pPr>
      <w:r>
        <w:rPr>
          <w:rFonts w:ascii="Times New Roman" w:hAnsi="Times New Roman" w:cs="Times New Roman"/>
          <w:sz w:val="24"/>
          <w:szCs w:val="24"/>
        </w:rPr>
        <w:t xml:space="preserve">Tissue viability nurses reported their own first-hand experiences of the challenges of managing patients’ hopes and expectations for healing; they suggested that sometimes patients appeared ill-informed about likely healing projections after discharge from hospital;  and they said that sometimes there appeared to be a ‘mismatch’ between surgeons’ and patients’ expectations for healing (patients holding unrealistic expectations).    </w:t>
      </w:r>
    </w:p>
    <w:p w14:paraId="0A3E32C4" w14:textId="77777777" w:rsidR="007F619D" w:rsidRDefault="007F619D" w:rsidP="007F619D">
      <w:pPr>
        <w:spacing w:line="360" w:lineRule="auto"/>
        <w:rPr>
          <w:rFonts w:ascii="Times New Roman" w:hAnsi="Times New Roman" w:cs="Times New Roman"/>
          <w:sz w:val="24"/>
          <w:szCs w:val="24"/>
        </w:rPr>
      </w:pPr>
      <w:r>
        <w:rPr>
          <w:rFonts w:ascii="Times New Roman" w:hAnsi="Times New Roman" w:cs="Times New Roman"/>
          <w:sz w:val="24"/>
          <w:szCs w:val="24"/>
        </w:rPr>
        <w:t xml:space="preserve">Six of the seven nurses interviewed were in agreement with the study surgeons’ views that NPWT is effective in the management of SWHSI, particularly in the management of wound exudates, due to the good dressing seal that can be obtained, and the potential for reduced likelihood of infection, resulting in perceived speedier healing of the wound.  Reservations expressed by the seventh nurse related to the use of gauze rather than foam in the application of NPWT (she thought use of gauze caused less pain to patients), and the possibility of patients with an abdominal SWHSI developing an intestinal fistula connected to use of NPWT, a concern also noted by the general surgeons.  Surgeons and nurses both commented that NPWT was not a suitable treatment for the very frail (who could find the equipment difficult to manage) and/or for patients with cognitive impairment. </w:t>
      </w:r>
    </w:p>
    <w:p w14:paraId="0F2E4659" w14:textId="77777777" w:rsidR="007F619D" w:rsidRDefault="007F619D" w:rsidP="007F619D">
      <w:pPr>
        <w:spacing w:line="360" w:lineRule="auto"/>
        <w:rPr>
          <w:rFonts w:ascii="Times New Roman" w:hAnsi="Times New Roman" w:cs="Times New Roman"/>
          <w:sz w:val="24"/>
          <w:szCs w:val="24"/>
        </w:rPr>
      </w:pPr>
      <w:r>
        <w:rPr>
          <w:rFonts w:ascii="Times New Roman" w:hAnsi="Times New Roman" w:cs="Times New Roman"/>
          <w:sz w:val="24"/>
          <w:szCs w:val="24"/>
        </w:rPr>
        <w:t xml:space="preserve">During interview, surgeons were more likely than nurses to talk about perceived cost-effectiveness of NPWT in relation to length of hospital stay, reporting that use of NPWT allowed patients to be discharged from hospital sooner than with use of conventional dressings; surgeons also pointed to a reduced need for dressing changes by community based nurses, which they perceived as beneficial in terms of reducing these nurses’ workload and accrual of savings to the NHS.  Variability in community and district nurses’ expertise in application of NPWT, and the need for more widespread training in its application, were reported more frequently by nurses than surgeons, who appeared to be less aware of these issues.        </w:t>
      </w:r>
    </w:p>
    <w:p w14:paraId="7D4D8032" w14:textId="77777777" w:rsidR="00300BAB" w:rsidRPr="00CF3855" w:rsidRDefault="00300BAB" w:rsidP="00CF3855">
      <w:pPr>
        <w:pStyle w:val="Heading3"/>
        <w:spacing w:line="360" w:lineRule="auto"/>
        <w:rPr>
          <w:rFonts w:ascii="Times New Roman" w:hAnsi="Times New Roman" w:cs="Times New Roman"/>
          <w:b w:val="0"/>
          <w:color w:val="auto"/>
          <w:sz w:val="24"/>
          <w:szCs w:val="24"/>
          <w:u w:val="single"/>
        </w:rPr>
      </w:pPr>
      <w:bookmarkStart w:id="107" w:name="_Toc3553357"/>
      <w:r w:rsidRPr="00CF3855">
        <w:rPr>
          <w:rFonts w:ascii="Times New Roman" w:hAnsi="Times New Roman" w:cs="Times New Roman"/>
          <w:b w:val="0"/>
          <w:color w:val="auto"/>
          <w:sz w:val="24"/>
          <w:szCs w:val="24"/>
          <w:u w:val="single"/>
        </w:rPr>
        <w:t>Conclusions</w:t>
      </w:r>
      <w:bookmarkEnd w:id="107"/>
    </w:p>
    <w:p w14:paraId="213C0364"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This is the first study investigating </w:t>
      </w:r>
      <w:r w:rsidR="000D1B18" w:rsidRPr="00CF3855">
        <w:rPr>
          <w:rFonts w:ascii="Times New Roman" w:hAnsi="Times New Roman" w:cs="Times New Roman"/>
          <w:sz w:val="24"/>
          <w:szCs w:val="24"/>
        </w:rPr>
        <w:t xml:space="preserve">patients’ and </w:t>
      </w:r>
      <w:r w:rsidRPr="00CF3855">
        <w:rPr>
          <w:rFonts w:ascii="Times New Roman" w:hAnsi="Times New Roman" w:cs="Times New Roman"/>
          <w:sz w:val="24"/>
          <w:szCs w:val="24"/>
        </w:rPr>
        <w:t xml:space="preserve">clinicians’ views about the management and treatment of </w:t>
      </w:r>
      <w:r w:rsidR="006616E8" w:rsidRPr="00CF3855">
        <w:rPr>
          <w:rFonts w:ascii="Times New Roman" w:hAnsi="Times New Roman" w:cs="Times New Roman"/>
          <w:sz w:val="24"/>
          <w:szCs w:val="24"/>
        </w:rPr>
        <w:t>SWHSI,</w:t>
      </w:r>
      <w:r w:rsidRPr="00CF3855">
        <w:rPr>
          <w:rFonts w:ascii="Times New Roman" w:hAnsi="Times New Roman" w:cs="Times New Roman"/>
          <w:sz w:val="24"/>
          <w:szCs w:val="24"/>
        </w:rPr>
        <w:t xml:space="preserve"> and patient</w:t>
      </w:r>
      <w:r w:rsidR="00934B9D" w:rsidRPr="00CF3855">
        <w:rPr>
          <w:rFonts w:ascii="Times New Roman" w:hAnsi="Times New Roman" w:cs="Times New Roman"/>
          <w:sz w:val="24"/>
          <w:szCs w:val="24"/>
        </w:rPr>
        <w:t>s’</w:t>
      </w:r>
      <w:r w:rsidRPr="00CF3855">
        <w:rPr>
          <w:rFonts w:ascii="Times New Roman" w:hAnsi="Times New Roman" w:cs="Times New Roman"/>
          <w:sz w:val="24"/>
          <w:szCs w:val="24"/>
        </w:rPr>
        <w:t xml:space="preserve"> experience</w:t>
      </w:r>
      <w:r w:rsidR="00934B9D" w:rsidRPr="00CF3855">
        <w:rPr>
          <w:rFonts w:ascii="Times New Roman" w:hAnsi="Times New Roman" w:cs="Times New Roman"/>
          <w:sz w:val="24"/>
          <w:szCs w:val="24"/>
        </w:rPr>
        <w:t>s</w:t>
      </w:r>
      <w:r w:rsidRPr="00CF3855">
        <w:rPr>
          <w:rFonts w:ascii="Times New Roman" w:hAnsi="Times New Roman" w:cs="Times New Roman"/>
          <w:sz w:val="24"/>
          <w:szCs w:val="24"/>
        </w:rPr>
        <w:t xml:space="preserve"> of living with this condition. Findings from our study therefore lay the groundwork for further research in this important aspect of healthcare about which so little is known</w:t>
      </w:r>
      <w:r w:rsidR="00DD3C8F" w:rsidRPr="00CF3855">
        <w:rPr>
          <w:rFonts w:ascii="Times New Roman" w:hAnsi="Times New Roman" w:cs="Times New Roman"/>
          <w:sz w:val="24"/>
          <w:szCs w:val="24"/>
        </w:rPr>
        <w:t xml:space="preserve">. </w:t>
      </w:r>
      <w:r w:rsidR="0036383E" w:rsidRPr="00CF3855">
        <w:rPr>
          <w:rFonts w:ascii="Times New Roman" w:hAnsi="Times New Roman" w:cs="Times New Roman"/>
          <w:sz w:val="24"/>
          <w:szCs w:val="24"/>
        </w:rPr>
        <w:t>For example</w:t>
      </w:r>
      <w:r w:rsidR="00CF3855" w:rsidRPr="00CF3855">
        <w:rPr>
          <w:rFonts w:ascii="Times New Roman" w:hAnsi="Times New Roman" w:cs="Times New Roman"/>
          <w:sz w:val="24"/>
          <w:szCs w:val="24"/>
        </w:rPr>
        <w:t>,</w:t>
      </w:r>
      <w:r w:rsidR="0036383E" w:rsidRPr="00CF3855">
        <w:rPr>
          <w:rFonts w:ascii="Times New Roman" w:hAnsi="Times New Roman" w:cs="Times New Roman"/>
          <w:sz w:val="24"/>
          <w:szCs w:val="24"/>
        </w:rPr>
        <w:t xml:space="preserve"> understanding more about what matters to patients helps</w:t>
      </w:r>
      <w:r w:rsidR="00CF3855" w:rsidRPr="00CF3855">
        <w:rPr>
          <w:rFonts w:ascii="Times New Roman" w:hAnsi="Times New Roman" w:cs="Times New Roman"/>
          <w:sz w:val="24"/>
          <w:szCs w:val="24"/>
        </w:rPr>
        <w:t xml:space="preserve"> to</w:t>
      </w:r>
      <w:r w:rsidR="0036383E" w:rsidRPr="00CF3855">
        <w:rPr>
          <w:rFonts w:ascii="Times New Roman" w:hAnsi="Times New Roman" w:cs="Times New Roman"/>
          <w:sz w:val="24"/>
          <w:szCs w:val="24"/>
        </w:rPr>
        <w:t xml:space="preserve"> ensure appropriate outcomes are captured in future trials.</w:t>
      </w:r>
    </w:p>
    <w:p w14:paraId="165AC54F"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Patients’ initial reactions to their SWHSI were of shock and disbelief, and the visual reminder following surgery of a ‘</w:t>
      </w:r>
      <w:r w:rsidRPr="00CF3855">
        <w:rPr>
          <w:rFonts w:ascii="Times New Roman" w:hAnsi="Times New Roman" w:cs="Times New Roman"/>
          <w:i/>
          <w:sz w:val="24"/>
          <w:szCs w:val="24"/>
        </w:rPr>
        <w:t>violated</w:t>
      </w:r>
      <w:r w:rsidRPr="00CF3855">
        <w:rPr>
          <w:rFonts w:ascii="Times New Roman" w:hAnsi="Times New Roman" w:cs="Times New Roman"/>
          <w:sz w:val="24"/>
          <w:szCs w:val="24"/>
        </w:rPr>
        <w:t xml:space="preserve">’ body intensified these feelings, particularly for patients with large abdominal cavity wounds. Having a SWHSI impacted substantially on daily living and this impact was particularly important for those </w:t>
      </w:r>
      <w:r w:rsidR="00934B9D" w:rsidRPr="00CF3855">
        <w:rPr>
          <w:rFonts w:ascii="Times New Roman" w:hAnsi="Times New Roman" w:cs="Times New Roman"/>
          <w:sz w:val="24"/>
          <w:szCs w:val="24"/>
        </w:rPr>
        <w:t xml:space="preserve">patients </w:t>
      </w:r>
      <w:r w:rsidRPr="00CF3855">
        <w:rPr>
          <w:rFonts w:ascii="Times New Roman" w:hAnsi="Times New Roman" w:cs="Times New Roman"/>
          <w:sz w:val="24"/>
          <w:szCs w:val="24"/>
        </w:rPr>
        <w:t>with children or in employment</w:t>
      </w:r>
      <w:r w:rsidR="00934B9D" w:rsidRPr="00CF3855">
        <w:rPr>
          <w:rFonts w:ascii="Times New Roman" w:hAnsi="Times New Roman" w:cs="Times New Roman"/>
          <w:sz w:val="24"/>
          <w:szCs w:val="24"/>
        </w:rPr>
        <w:t xml:space="preserve">, </w:t>
      </w:r>
      <w:r w:rsidR="00F30D60" w:rsidRPr="00CF3855">
        <w:rPr>
          <w:rFonts w:ascii="Times New Roman" w:hAnsi="Times New Roman" w:cs="Times New Roman"/>
          <w:sz w:val="24"/>
          <w:szCs w:val="24"/>
        </w:rPr>
        <w:t>who cons</w:t>
      </w:r>
      <w:r w:rsidR="00C92950" w:rsidRPr="00CF3855">
        <w:rPr>
          <w:rFonts w:ascii="Times New Roman" w:hAnsi="Times New Roman" w:cs="Times New Roman"/>
          <w:sz w:val="24"/>
          <w:szCs w:val="24"/>
        </w:rPr>
        <w:t>t</w:t>
      </w:r>
      <w:r w:rsidR="00F30D60" w:rsidRPr="00CF3855">
        <w:rPr>
          <w:rFonts w:ascii="Times New Roman" w:hAnsi="Times New Roman" w:cs="Times New Roman"/>
          <w:sz w:val="24"/>
          <w:szCs w:val="24"/>
        </w:rPr>
        <w:t>itute</w:t>
      </w:r>
      <w:r w:rsidRPr="00CF3855">
        <w:rPr>
          <w:rFonts w:ascii="Times New Roman" w:hAnsi="Times New Roman" w:cs="Times New Roman"/>
          <w:sz w:val="24"/>
          <w:szCs w:val="24"/>
        </w:rPr>
        <w:t xml:space="preserve"> a younger demographic than seen in previous wound research associated with other wound types. As healing progressed, patients were concerned with both their own reaction to the wound and the reaction</w:t>
      </w:r>
      <w:r w:rsidR="00934B9D" w:rsidRPr="00CF3855">
        <w:rPr>
          <w:rFonts w:ascii="Times New Roman" w:hAnsi="Times New Roman" w:cs="Times New Roman"/>
          <w:sz w:val="24"/>
          <w:szCs w:val="24"/>
        </w:rPr>
        <w:t>s</w:t>
      </w:r>
      <w:r w:rsidRPr="00CF3855">
        <w:rPr>
          <w:rFonts w:ascii="Times New Roman" w:hAnsi="Times New Roman" w:cs="Times New Roman"/>
          <w:sz w:val="24"/>
          <w:szCs w:val="24"/>
        </w:rPr>
        <w:t xml:space="preserve"> of others. The long healing process for many patients, characterised by a reduced quality of life and a constant need for treatment and care concurs with previous evidence in relation to patients with other wound</w:t>
      </w:r>
      <w:r w:rsidR="004F4580">
        <w:rPr>
          <w:rFonts w:ascii="Times New Roman" w:hAnsi="Times New Roman" w:cs="Times New Roman"/>
          <w:sz w:val="24"/>
          <w:szCs w:val="24"/>
        </w:rPr>
        <w:t xml:space="preserve"> types or ulceration</w:t>
      </w:r>
      <w:r w:rsidR="00C8484F">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fldData xml:space="preserve">PEVuZE5vdGU+PENpdGUgRXhjbHVkZVllYXI9IjEiPjxBdXRob3I+Q2hhc2UgU0s8L0F1dGhvcj48
WWVhcj4xOTk3PC9ZZWFyPjxSZWNOdW0+NTQ8L1JlY051bT48RGlzcGxheVRleHQ+KDQzLTUwKTwv
RGlzcGxheVRleHQ+PHJlY29yZD48cmVjLW51bWJlcj41NDwvcmVjLW51bWJlcj48Zm9yZWlnbi1r
ZXlzPjxrZXkgYXBwPSJFTiIgZGItaWQ9Ino5ZHZzMDIwN3pwcGVmZWVzcnJ2eHh2YXZmcmRlMHB0
OXhkcyI+NTQ8L2tleT48L2ZvcmVpZ24ta2V5cz48cmVmLXR5cGUgbmFtZT0iSm91cm5hbCBBcnRp
Y2xlIj4xNzwvcmVmLXR5cGU+PGNvbnRyaWJ1dG9ycz48YXV0aG9ycz48YXV0aG9yPkNoYXNlIFNL
LiwgTWVsbG9uaSBNLCBhbmQgU2F2YWdlIEE8L2F1dGhvcj48L2F1dGhvcnM+PC9jb250cmlidXRv
cnM+PHRpdGxlcz48dGl0bGU+QSBmb3JldmVyIGhlYWxpbmc6IHRoZSBsaXZlZCBleHBlcmllbmNl
IG9mIHZlbm91cyBsZWcgdWxjZXIgZGlzZWFzZTwvdGl0bGU+PHNlY29uZGFyeS10aXRsZT5KIFZh
c2MgTnVyczwvc2Vjb25kYXJ5LXRpdGxlPjwvdGl0bGVzPjxwZXJpb2RpY2FsPjxmdWxsLXRpdGxl
PkogVmFzYyBOdXJzPC9mdWxsLXRpdGxlPjwvcGVyaW9kaWNhbD48cGFnZXM+NzMtNzg8L3BhZ2Vz
Pjx2b2x1bWU+MTU8L3ZvbHVtZT48ZGF0ZXM+PHllYXI+MTk5NzwveWVhcj48L2RhdGVzPjx1cmxz
PjwvdXJscz48L3JlY29yZD48L0NpdGU+PENpdGUgRXhjbHVkZVllYXI9IjEiPjxBdXRob3I+TW9m
ZmF0IEM8L0F1dGhvcj48WWVhcj4yMDA4PC9ZZWFyPjxSZWNOdW0+NTM8L1JlY051bT48cmVjb3Jk
PjxyZWMtbnVtYmVyPjUzPC9yZWMtbnVtYmVyPjxmb3JlaWduLWtleXM+PGtleSBhcHA9IkVOIiBk
Yi1pZD0iejlkdnMwMjA3enBwZWZlZXNycnZ4eHZhdmZyZGUwcHQ5eGRzIj41Mzwva2V5PjwvZm9y
ZWlnbi1rZXlzPjxyZWYtdHlwZSBuYW1lPSJHb3Zlcm5tZW50IERvY3VtZW50Ij40NjwvcmVmLXR5
cGU+PGNvbnRyaWJ1dG9ycz48YXV0aG9ycz48YXV0aG9yPk1vZmZhdCBDLCBhbmQgVm93ZGVuIFAu
PC9hdXRob3I+PC9hdXRob3JzPjxzZWNvbmRhcnktYXV0aG9ycz48YXV0aG9yPkV1cm9wZWFuIFdv
dW5kIE1hbmFnZW1lbnQgQXNzb2NpYXRpb24gUG9zaXRpb24gRG9jdW1lbnQ8L2F1dGhvcj48L3Nl
Y29uZGFyeS1hdXRob3JzPjwvY29udHJpYnV0b3JzPjx0aXRsZXM+PHRpdGxlPkhhcmQgdG8gaGVh
bCB3b3VuZHM6IGEgaG9saXN0aWMgYXBwcm9hY2g8L3RpdGxlPjwvdGl0bGVzPjxkYXRlcz48eWVh
cj4yMDA4PC95ZWFyPjwvZGF0ZXM+PHB1Yi1sb2NhdGlvbj5Mb25kb24sIFVLPC9wdWItbG9jYXRp
b24+PHB1Ymxpc2hlcj5NZWRpY2FsIEVkdWNhdGlvbiBQYXJ0bmVyc2hpcCA8L3B1Ymxpc2hlcj48
dXJscz48cmVsYXRlZC11cmxzPjx1cmw+aHR0cDovL3d3dy5tZXBsdGQuY28udWs8L3VybD48L3Jl
bGF0ZWQtdXJscz48L3VybHM+PC9yZWNvcmQ+PC9DaXRlPjxDaXRlIEV4Y2x1ZGVZZWFyPSIxIj48
QXV0aG9yPlByaWNlIFA8L0F1dGhvcj48WWVhcj4yMDA0PC9ZZWFyPjxSZWNOdW0+NTI8L1JlY051
bT48cmVjb3JkPjxyZWMtbnVtYmVyPjUyPC9yZWMtbnVtYmVyPjxmb3JlaWduLWtleXM+PGtleSBh
cHA9IkVOIiBkYi1pZD0iejlkdnMwMjA3enBwZWZlZXNycnZ4eHZhdmZyZGUwcHQ5eGRzIj41Mjwv
a2V5PjwvZm9yZWlnbi1rZXlzPjxyZWYtdHlwZSBuYW1lPSJKb3VybmFsIEFydGljbGUiPjE3PC9y
ZWYtdHlwZT48Y29udHJpYnV0b3JzPjxhdXRob3JzPjxhdXRob3I+UHJpY2UgUC4sIGFuZCBIYXJk
aW5nIEsuPC9hdXRob3I+PC9hdXRob3JzPjwvY29udHJpYnV0b3JzPjx0aXRsZXM+PHRpdGxlPkNh
cmRpZmYgV291bmQgSW1wYWN0IFNjaGVkdWxlOiB0aGUgZGV2ZWxvcG1lbnQgb2YgYSBjb25kaXRp
b24gc3BlY2lmaWMgcXVlc3Rpb25uYWlyZSB0byBhc3Nlc3MgaGVhbHRoLXJlbGF0ZWQgcXVhbGl0
eSBvZiBsaWZlIGluIHBhdGllbnRzIHdpdGggY2hyb25pYyB3b3VuZHMgb2YgdGhlIGxvd2VyIGxp
bWI8L3RpdGxlPjxzZWNvbmRhcnktdGl0bGU+SW50IFdvdW5kIEo8L3NlY29uZGFyeS10aXRsZT48
L3RpdGxlcz48cGVyaW9kaWNhbD48ZnVsbC10aXRsZT5JbnQgV291bmQgSjwvZnVsbC10aXRsZT48
L3BlcmlvZGljYWw+PHBhZ2VzPjEwLTE3PC9wYWdlcz48dm9sdW1lPjE8L3ZvbHVtZT48bnVtYmVy
PjE8L251bWJlcj48ZGF0ZXM+PHllYXI+MjAwNDwveWVhcj48L2RhdGVzPjx1cmxzPjwvdXJscz48
L3JlY29yZD48L0NpdGU+PENpdGUgRXhjbHVkZVllYXI9IjEiPjxBdXRob3I+S2lubW9uZCBLPC9B
dXRob3I+PFllYXI+MjAwMzwvWWVhcj48UmVjTnVtPjUxPC9SZWNOdW0+PHJlY29yZD48cmVjLW51
bWJlcj41MTwvcmVjLW51bWJlcj48Zm9yZWlnbi1rZXlzPjxrZXkgYXBwPSJFTiIgZGItaWQ9Ino5
ZHZzMDIwN3pwcGVmZWVzcnJ2eHh2YXZmcmRlMHB0OXhkcyI+NTE8L2tleT48L2ZvcmVpZ24ta2V5
cz48cmVmLXR5cGUgbmFtZT0iSm91cm5hbCBBcnRpY2xlIj4xNzwvcmVmLXR5cGU+PGNvbnRyaWJ1
dG9ycz48YXV0aG9ycz48YXV0aG9yPktpbm1vbmQgSy4sIE1jR2VlIFAsIEdvdWdoIFMsIGFuZCBB
c2hmb3JkIFIuIDwvYXV0aG9yPjwvYXV0aG9ycz48L2NvbnRyaWJ1dG9ycz48dGl0bGVzPjx0aXRs
ZT7igJhMb3NzIG9mIHNlbGbigJk6IGEgcHN5Y2hvc29jaWFsIHN0dWR5IG9mIHRoZSBxdWFsaXR5
IG9mIGxpZmUgb2YgYWR1bHRzIHdpdGggZGlhYmV0aWMgZm9vdCB1bGNlcmF0aW9uPC90aXRsZT48
c2Vjb25kYXJ5LXRpdGxlPkogVGlzc3VlIFZpYWJpbGl0eTwvc2Vjb25kYXJ5LXRpdGxlPjwvdGl0
bGVzPjxwZXJpb2RpY2FsPjxmdWxsLXRpdGxlPkogVGlzc3VlIFZpYWJpbGl0eTwvZnVsbC10aXRs
ZT48L3BlcmlvZGljYWw+PHBhZ2VzPjYtOCwgMTAsIDEyPC9wYWdlcz48dm9sdW1lPjEzPC92b2x1
bWU+PG51bWJlcj4xPC9udW1iZXI+PGRhdGVzPjx5ZWFyPjIwMDM8L3llYXI+PC9kYXRlcz48dXJs
cz48L3VybHM+PC9yZWNvcmQ+PC9DaXRlPjxDaXRlIEV4Y2x1ZGVZZWFyPSIxIj48QXV0aG9yPkdv
cmVja2kgQzwvQXV0aG9yPjxZZWFyPjIwMDk8L1llYXI+PFJlY051bT41MDwvUmVjTnVtPjxyZWNv
cmQ+PHJlYy1udW1iZXI+NTA8L3JlYy1udW1iZXI+PGZvcmVpZ24ta2V5cz48a2V5IGFwcD0iRU4i
IGRiLWlkPSJ6OWR2czAyMDd6cHBlZmVlc3Jydnh4dmF2ZnJkZTBwdDl4ZHMiPjUwPC9rZXk+PC9m
b3JlaWduLWtleXM+PHJlZi10eXBlIG5hbWU9IkpvdXJuYWwgQXJ0aWNsZSI+MTc8L3JlZi10eXBl
Pjxjb250cmlidXRvcnM+PGF1dGhvcnM+PGF1dGhvcj5Hb3JlY2tpIEMuLCBCcm93biBKLCBOZWxz
b24gQSwgQnJpZ2dzIE0sIFNjaG9vbmhvdmVuIEwsIERlYWxleSBDLCBldCBhbDwvYXV0aG9yPjwv
YXV0aG9ycz48L2NvbnRyaWJ1dG9ycz48dGl0bGVzPjx0aXRsZT5JbXBhY3Qgb2YgUHJlc3N1cmUg
VWxjZXJzIG9uIFF1YWxpdHkgb2YgTGlmZSBpbiBPbGRlciBQYXRpZW50czogQSBTeXN0ZW1hdGlj
IFJldmlldzwvdGl0bGU+PHNlY29uZGFyeS10aXRsZT5KIEFtIEdlcmlhdHIgU29jPC9zZWNvbmRh
cnktdGl0bGU+PC90aXRsZXM+PHBlcmlvZGljYWw+PGZ1bGwtdGl0bGU+SiBBbSBHZXJpYXRyIFNv
YzwvZnVsbC10aXRsZT48L3BlcmlvZGljYWw+PHBhZ2VzPjExNzUtMTE4MzwvcGFnZXM+PHZvbHVt
ZT41Nzwvdm9sdW1lPjxkYXRlcz48eWVhcj4yMDA5PC95ZWFyPjwvZGF0ZXM+PHVybHM+PC91cmxz
PjwvcmVjb3JkPjwvQ2l0ZT48Q2l0ZSBFeGNsdWRlWWVhcj0iMSI+PEF1dGhvcj5CcmlnZ3MgTTwv
QXV0aG9yPjxZZWFyPjIwMDc8L1llYXI+PFJlY051bT40OTwvUmVjTnVtPjxyZWNvcmQ+PHJlYy1u
dW1iZXI+NDk8L3JlYy1udW1iZXI+PGZvcmVpZ24ta2V5cz48a2V5IGFwcD0iRU4iIGRiLWlkPSJ6
OWR2czAyMDd6cHBlZmVlc3Jydnh4dmF2ZnJkZTBwdDl4ZHMiPjQ5PC9rZXk+PC9mb3JlaWduLWtl
eXM+PHJlZi10eXBlIG5hbWU9IkpvdXJuYWwgQXJ0aWNsZSI+MTc8L3JlZi10eXBlPjxjb250cmli
dXRvcnM+PGF1dGhvcnM+PGF1dGhvcj5CcmlnZ3MgTS4sIGFuZCBGbGVtbWluZyBLLjwvYXV0aG9y
PjwvYXV0aG9ycz48L2NvbnRyaWJ1dG9ycz48dGl0bGVzPjx0aXRsZT5MaXZpbmcgd2l0aCBsZWcg
dWxjZXJhdGlvbjogYSBzeW50aGVzaXMgb2YgcXVhbGl0YXRpdmUgcmVzZWFyY2g8L3RpdGxlPjxz
ZWNvbmRhcnktdGl0bGU+SiBBZHYgTnVyczwvc2Vjb25kYXJ5LXRpdGxlPjwvdGl0bGVzPjxwZXJp
b2RpY2FsPjxmdWxsLXRpdGxlPkogQWR2IE51cnM8L2Z1bGwtdGl0bGU+PC9wZXJpb2RpY2FsPjxw
YWdlcz4zMTktMzI4PC9wYWdlcz48dm9sdW1lPjU5PC92b2x1bWU+PGRhdGVzPjx5ZWFyPjIwMDc8
L3llYXI+PC9kYXRlcz48dXJscz48L3VybHM+PC9yZWNvcmQ+PC9DaXRlPjxDaXRlIEV4Y2x1ZGVZ
ZWFyPSIxIj48QXV0aG9yPlBlcnNvb24gQTwvQXV0aG9yPjxZZWFyPjE5OTQ8L1llYXI+PFJlY051
bT40ODwvUmVjTnVtPjxyZWNvcmQ+PHJlYy1udW1iZXI+NDg8L3JlYy1udW1iZXI+PGZvcmVpZ24t
a2V5cz48a2V5IGFwcD0iRU4iIGRiLWlkPSJ6OWR2czAyMDd6cHBlZmVlc3Jydnh4dmF2ZnJkZTBw
dDl4ZHMiPjQ4PC9rZXk+PC9mb3JlaWduLWtleXM+PHJlZi10eXBlIG5hbWU9IkpvdXJuYWwgQXJ0
aWNsZSI+MTc8L3JlZi10eXBlPjxjb250cmlidXRvcnM+PGF1dGhvcnM+PGF1dGhvcj5QZXJzb29u
IEEuLCBIZWluZW4gTU0sVmFuIGRlciBWbGV1dGVuIENKLCBEZSBSb29paiBNSiwgVmFuIGRlciBL
ZXJraG9mIFBDLCBhbmQgVmFuIEFjaHRlcmJlcmcgVC48L2F1dGhvcj48L2F1dGhvcnM+PC9jb250
cmlidXRvcnM+PHRpdGxlcz48dGl0bGU+TGVnIHVsY2VyczogYSByZXZpZXcgb2YgdGhlaXIgaW1w
YWN0IG9uIGRhaWx5IGxpZmU6IGZpbmFuY2lhbCwgc29jaWFsIGFuZCBwc3ljaG9sb2dpYyBpbXBs
aWNhdGlvbnM8L3RpdGxlPjxzZWNvbmRhcnktdGl0bGU+SiBBbSBBY2FkIERlbWF0b2w8L3NlY29u
ZGFyeS10aXRsZT48L3RpdGxlcz48cGVyaW9kaWNhbD48ZnVsbC10aXRsZT5KIEFtIEFjYWQgRGVt
YXRvbDwvZnVsbC10aXRsZT48L3BlcmlvZGljYWw+PHBhZ2VzPjQ5LTUzPC9wYWdlcz48dm9sdW1l
PjMxPC92b2x1bWU+PGRhdGVzPjx5ZWFyPjE5OTQ8L3llYXI+PC9kYXRlcz48dXJscz48L3VybHM+
PC9yZWNvcmQ+PC9DaXRlPjxDaXRlIEV4Y2x1ZGVZZWFyPSIxIj48QXV0aG9yPkhlcmJlciBPUjwv
QXV0aG9yPjxZZWFyPjIwMDc8L1llYXI+PFJlY051bT40NzwvUmVjTnVtPjxyZWNvcmQ+PHJlYy1u
dW1iZXI+NDc8L3JlYy1udW1iZXI+PGZvcmVpZ24ta2V5cz48a2V5IGFwcD0iRU4iIGRiLWlkPSJ6
OWR2czAyMDd6cHBlZmVlc3Jydnh4dmF2ZnJkZTBwdDl4ZHMiPjQ3PC9rZXk+PC9mb3JlaWduLWtl
eXM+PHJlZi10eXBlIG5hbWU9IkpvdXJuYWwgQXJ0aWNsZSI+MTc8L3JlZi10eXBlPjxjb250cmli
dXRvcnM+PGF1dGhvcnM+PGF1dGhvcj5IZXJiZXIgT1IuLCBTY2huZXBwIFcsIGFuZCBSaWVnZXIg
TUEuPC9hdXRob3I+PC9hdXRob3JzPjwvY29udHJpYnV0b3JzPjx0aXRsZXM+PHRpdGxlPkEgc3lz
dGVtYXRpYyByZXZpZXcgb24gdGhlIGltcGFjdCBvZiBsZWcgdWxjZXJhdGlvbiBvbiBwYXRpZW50
cyZhcG9zOyBxdWFsaXR5IG9mIGxpZmU8L3RpdGxlPjxzZWNvbmRhcnktdGl0bGU+SGVhbHRoIFF1
YWwgTGlmZSBPdXRjb21lczwvc2Vjb25kYXJ5LXRpdGxlPjwvdGl0bGVzPjxwZXJpb2RpY2FsPjxm
dWxsLXRpdGxlPkhlYWx0aCBRdWFsIExpZmUgT3V0Y29tZXM8L2Z1bGwtdGl0bGU+PC9wZXJpb2Rp
Y2FsPjx2b2x1bWU+NTwvdm9sdW1lPjxudW1iZXI+NDQ8L251bWJlcj48ZGF0ZXM+PHllYXI+MjAw
NzwveWVhcj48L2RhdGVzPjx1cmxzPjwvdXJscz48ZWxlY3Ryb25pYy1yZXNvdXJjZS1udW0+ZG9p
OjEwLjExODYvMTQ3Ny03NTI1LTUtNDQ8L2VsZWN0cm9uaWMtcmVzb3VyY2UtbnVtPjwvcmVjb3Jk
PjwvQ2l0ZT48L0VuZE5vdGU+
</w:fldData>
        </w:fldChar>
      </w:r>
      <w:r w:rsidR="00AF2163">
        <w:rPr>
          <w:rFonts w:ascii="Times New Roman" w:hAnsi="Times New Roman" w:cs="Times New Roman"/>
          <w:sz w:val="24"/>
          <w:szCs w:val="24"/>
          <w:vertAlign w:val="superscript"/>
        </w:rPr>
        <w:instrText xml:space="preserve"> ADDIN EN.CITE </w:instrText>
      </w:r>
      <w:r w:rsidR="00AF2163">
        <w:rPr>
          <w:rFonts w:ascii="Times New Roman" w:hAnsi="Times New Roman" w:cs="Times New Roman"/>
          <w:sz w:val="24"/>
          <w:szCs w:val="24"/>
          <w:vertAlign w:val="superscript"/>
        </w:rPr>
        <w:fldChar w:fldCharType="begin">
          <w:fldData xml:space="preserve">PEVuZE5vdGU+PENpdGUgRXhjbHVkZVllYXI9IjEiPjxBdXRob3I+Q2hhc2UgU0s8L0F1dGhvcj48
WWVhcj4xOTk3PC9ZZWFyPjxSZWNOdW0+NTQ8L1JlY051bT48RGlzcGxheVRleHQ+KDQzLTUwKTwv
RGlzcGxheVRleHQ+PHJlY29yZD48cmVjLW51bWJlcj41NDwvcmVjLW51bWJlcj48Zm9yZWlnbi1r
ZXlzPjxrZXkgYXBwPSJFTiIgZGItaWQ9Ino5ZHZzMDIwN3pwcGVmZWVzcnJ2eHh2YXZmcmRlMHB0
OXhkcyI+NTQ8L2tleT48L2ZvcmVpZ24ta2V5cz48cmVmLXR5cGUgbmFtZT0iSm91cm5hbCBBcnRp
Y2xlIj4xNzwvcmVmLXR5cGU+PGNvbnRyaWJ1dG9ycz48YXV0aG9ycz48YXV0aG9yPkNoYXNlIFNL
LiwgTWVsbG9uaSBNLCBhbmQgU2F2YWdlIEE8L2F1dGhvcj48L2F1dGhvcnM+PC9jb250cmlidXRv
cnM+PHRpdGxlcz48dGl0bGU+QSBmb3JldmVyIGhlYWxpbmc6IHRoZSBsaXZlZCBleHBlcmllbmNl
IG9mIHZlbm91cyBsZWcgdWxjZXIgZGlzZWFzZTwvdGl0bGU+PHNlY29uZGFyeS10aXRsZT5KIFZh
c2MgTnVyczwvc2Vjb25kYXJ5LXRpdGxlPjwvdGl0bGVzPjxwZXJpb2RpY2FsPjxmdWxsLXRpdGxl
PkogVmFzYyBOdXJzPC9mdWxsLXRpdGxlPjwvcGVyaW9kaWNhbD48cGFnZXM+NzMtNzg8L3BhZ2Vz
Pjx2b2x1bWU+MTU8L3ZvbHVtZT48ZGF0ZXM+PHllYXI+MTk5NzwveWVhcj48L2RhdGVzPjx1cmxz
PjwvdXJscz48L3JlY29yZD48L0NpdGU+PENpdGUgRXhjbHVkZVllYXI9IjEiPjxBdXRob3I+TW9m
ZmF0IEM8L0F1dGhvcj48WWVhcj4yMDA4PC9ZZWFyPjxSZWNOdW0+NTM8L1JlY051bT48cmVjb3Jk
PjxyZWMtbnVtYmVyPjUzPC9yZWMtbnVtYmVyPjxmb3JlaWduLWtleXM+PGtleSBhcHA9IkVOIiBk
Yi1pZD0iejlkdnMwMjA3enBwZWZlZXNycnZ4eHZhdmZyZGUwcHQ5eGRzIj41Mzwva2V5PjwvZm9y
ZWlnbi1rZXlzPjxyZWYtdHlwZSBuYW1lPSJHb3Zlcm5tZW50IERvY3VtZW50Ij40NjwvcmVmLXR5
cGU+PGNvbnRyaWJ1dG9ycz48YXV0aG9ycz48YXV0aG9yPk1vZmZhdCBDLCBhbmQgVm93ZGVuIFAu
PC9hdXRob3I+PC9hdXRob3JzPjxzZWNvbmRhcnktYXV0aG9ycz48YXV0aG9yPkV1cm9wZWFuIFdv
dW5kIE1hbmFnZW1lbnQgQXNzb2NpYXRpb24gUG9zaXRpb24gRG9jdW1lbnQ8L2F1dGhvcj48L3Nl
Y29uZGFyeS1hdXRob3JzPjwvY29udHJpYnV0b3JzPjx0aXRsZXM+PHRpdGxlPkhhcmQgdG8gaGVh
bCB3b3VuZHM6IGEgaG9saXN0aWMgYXBwcm9hY2g8L3RpdGxlPjwvdGl0bGVzPjxkYXRlcz48eWVh
cj4yMDA4PC95ZWFyPjwvZGF0ZXM+PHB1Yi1sb2NhdGlvbj5Mb25kb24sIFVLPC9wdWItbG9jYXRp
b24+PHB1Ymxpc2hlcj5NZWRpY2FsIEVkdWNhdGlvbiBQYXJ0bmVyc2hpcCA8L3B1Ymxpc2hlcj48
dXJscz48cmVsYXRlZC11cmxzPjx1cmw+aHR0cDovL3d3dy5tZXBsdGQuY28udWs8L3VybD48L3Jl
bGF0ZWQtdXJscz48L3VybHM+PC9yZWNvcmQ+PC9DaXRlPjxDaXRlIEV4Y2x1ZGVZZWFyPSIxIj48
QXV0aG9yPlByaWNlIFA8L0F1dGhvcj48WWVhcj4yMDA0PC9ZZWFyPjxSZWNOdW0+NTI8L1JlY051
bT48cmVjb3JkPjxyZWMtbnVtYmVyPjUyPC9yZWMtbnVtYmVyPjxmb3JlaWduLWtleXM+PGtleSBh
cHA9IkVOIiBkYi1pZD0iejlkdnMwMjA3enBwZWZlZXNycnZ4eHZhdmZyZGUwcHQ5eGRzIj41Mjwv
a2V5PjwvZm9yZWlnbi1rZXlzPjxyZWYtdHlwZSBuYW1lPSJKb3VybmFsIEFydGljbGUiPjE3PC9y
ZWYtdHlwZT48Y29udHJpYnV0b3JzPjxhdXRob3JzPjxhdXRob3I+UHJpY2UgUC4sIGFuZCBIYXJk
aW5nIEsuPC9hdXRob3I+PC9hdXRob3JzPjwvY29udHJpYnV0b3JzPjx0aXRsZXM+PHRpdGxlPkNh
cmRpZmYgV291bmQgSW1wYWN0IFNjaGVkdWxlOiB0aGUgZGV2ZWxvcG1lbnQgb2YgYSBjb25kaXRp
b24gc3BlY2lmaWMgcXVlc3Rpb25uYWlyZSB0byBhc3Nlc3MgaGVhbHRoLXJlbGF0ZWQgcXVhbGl0
eSBvZiBsaWZlIGluIHBhdGllbnRzIHdpdGggY2hyb25pYyB3b3VuZHMgb2YgdGhlIGxvd2VyIGxp
bWI8L3RpdGxlPjxzZWNvbmRhcnktdGl0bGU+SW50IFdvdW5kIEo8L3NlY29uZGFyeS10aXRsZT48
L3RpdGxlcz48cGVyaW9kaWNhbD48ZnVsbC10aXRsZT5JbnQgV291bmQgSjwvZnVsbC10aXRsZT48
L3BlcmlvZGljYWw+PHBhZ2VzPjEwLTE3PC9wYWdlcz48dm9sdW1lPjE8L3ZvbHVtZT48bnVtYmVy
PjE8L251bWJlcj48ZGF0ZXM+PHllYXI+MjAwNDwveWVhcj48L2RhdGVzPjx1cmxzPjwvdXJscz48
L3JlY29yZD48L0NpdGU+PENpdGUgRXhjbHVkZVllYXI9IjEiPjxBdXRob3I+S2lubW9uZCBLPC9B
dXRob3I+PFllYXI+MjAwMzwvWWVhcj48UmVjTnVtPjUxPC9SZWNOdW0+PHJlY29yZD48cmVjLW51
bWJlcj41MTwvcmVjLW51bWJlcj48Zm9yZWlnbi1rZXlzPjxrZXkgYXBwPSJFTiIgZGItaWQ9Ino5
ZHZzMDIwN3pwcGVmZWVzcnJ2eHh2YXZmcmRlMHB0OXhkcyI+NTE8L2tleT48L2ZvcmVpZ24ta2V5
cz48cmVmLXR5cGUgbmFtZT0iSm91cm5hbCBBcnRpY2xlIj4xNzwvcmVmLXR5cGU+PGNvbnRyaWJ1
dG9ycz48YXV0aG9ycz48YXV0aG9yPktpbm1vbmQgSy4sIE1jR2VlIFAsIEdvdWdoIFMsIGFuZCBB
c2hmb3JkIFIuIDwvYXV0aG9yPjwvYXV0aG9ycz48L2NvbnRyaWJ1dG9ycz48dGl0bGVzPjx0aXRs
ZT7igJhMb3NzIG9mIHNlbGbigJk6IGEgcHN5Y2hvc29jaWFsIHN0dWR5IG9mIHRoZSBxdWFsaXR5
IG9mIGxpZmUgb2YgYWR1bHRzIHdpdGggZGlhYmV0aWMgZm9vdCB1bGNlcmF0aW9uPC90aXRsZT48
c2Vjb25kYXJ5LXRpdGxlPkogVGlzc3VlIFZpYWJpbGl0eTwvc2Vjb25kYXJ5LXRpdGxlPjwvdGl0
bGVzPjxwZXJpb2RpY2FsPjxmdWxsLXRpdGxlPkogVGlzc3VlIFZpYWJpbGl0eTwvZnVsbC10aXRs
ZT48L3BlcmlvZGljYWw+PHBhZ2VzPjYtOCwgMTAsIDEyPC9wYWdlcz48dm9sdW1lPjEzPC92b2x1
bWU+PG51bWJlcj4xPC9udW1iZXI+PGRhdGVzPjx5ZWFyPjIwMDM8L3llYXI+PC9kYXRlcz48dXJs
cz48L3VybHM+PC9yZWNvcmQ+PC9DaXRlPjxDaXRlIEV4Y2x1ZGVZZWFyPSIxIj48QXV0aG9yPkdv
cmVja2kgQzwvQXV0aG9yPjxZZWFyPjIwMDk8L1llYXI+PFJlY051bT41MDwvUmVjTnVtPjxyZWNv
cmQ+PHJlYy1udW1iZXI+NTA8L3JlYy1udW1iZXI+PGZvcmVpZ24ta2V5cz48a2V5IGFwcD0iRU4i
IGRiLWlkPSJ6OWR2czAyMDd6cHBlZmVlc3Jydnh4dmF2ZnJkZTBwdDl4ZHMiPjUwPC9rZXk+PC9m
b3JlaWduLWtleXM+PHJlZi10eXBlIG5hbWU9IkpvdXJuYWwgQXJ0aWNsZSI+MTc8L3JlZi10eXBl
Pjxjb250cmlidXRvcnM+PGF1dGhvcnM+PGF1dGhvcj5Hb3JlY2tpIEMuLCBCcm93biBKLCBOZWxz
b24gQSwgQnJpZ2dzIE0sIFNjaG9vbmhvdmVuIEwsIERlYWxleSBDLCBldCBhbDwvYXV0aG9yPjwv
YXV0aG9ycz48L2NvbnRyaWJ1dG9ycz48dGl0bGVzPjx0aXRsZT5JbXBhY3Qgb2YgUHJlc3N1cmUg
VWxjZXJzIG9uIFF1YWxpdHkgb2YgTGlmZSBpbiBPbGRlciBQYXRpZW50czogQSBTeXN0ZW1hdGlj
IFJldmlldzwvdGl0bGU+PHNlY29uZGFyeS10aXRsZT5KIEFtIEdlcmlhdHIgU29jPC9zZWNvbmRh
cnktdGl0bGU+PC90aXRsZXM+PHBlcmlvZGljYWw+PGZ1bGwtdGl0bGU+SiBBbSBHZXJpYXRyIFNv
YzwvZnVsbC10aXRsZT48L3BlcmlvZGljYWw+PHBhZ2VzPjExNzUtMTE4MzwvcGFnZXM+PHZvbHVt
ZT41Nzwvdm9sdW1lPjxkYXRlcz48eWVhcj4yMDA5PC95ZWFyPjwvZGF0ZXM+PHVybHM+PC91cmxz
PjwvcmVjb3JkPjwvQ2l0ZT48Q2l0ZSBFeGNsdWRlWWVhcj0iMSI+PEF1dGhvcj5CcmlnZ3MgTTwv
QXV0aG9yPjxZZWFyPjIwMDc8L1llYXI+PFJlY051bT40OTwvUmVjTnVtPjxyZWNvcmQ+PHJlYy1u
dW1iZXI+NDk8L3JlYy1udW1iZXI+PGZvcmVpZ24ta2V5cz48a2V5IGFwcD0iRU4iIGRiLWlkPSJ6
OWR2czAyMDd6cHBlZmVlc3Jydnh4dmF2ZnJkZTBwdDl4ZHMiPjQ5PC9rZXk+PC9mb3JlaWduLWtl
eXM+PHJlZi10eXBlIG5hbWU9IkpvdXJuYWwgQXJ0aWNsZSI+MTc8L3JlZi10eXBlPjxjb250cmli
dXRvcnM+PGF1dGhvcnM+PGF1dGhvcj5CcmlnZ3MgTS4sIGFuZCBGbGVtbWluZyBLLjwvYXV0aG9y
PjwvYXV0aG9ycz48L2NvbnRyaWJ1dG9ycz48dGl0bGVzPjx0aXRsZT5MaXZpbmcgd2l0aCBsZWcg
dWxjZXJhdGlvbjogYSBzeW50aGVzaXMgb2YgcXVhbGl0YXRpdmUgcmVzZWFyY2g8L3RpdGxlPjxz
ZWNvbmRhcnktdGl0bGU+SiBBZHYgTnVyczwvc2Vjb25kYXJ5LXRpdGxlPjwvdGl0bGVzPjxwZXJp
b2RpY2FsPjxmdWxsLXRpdGxlPkogQWR2IE51cnM8L2Z1bGwtdGl0bGU+PC9wZXJpb2RpY2FsPjxw
YWdlcz4zMTktMzI4PC9wYWdlcz48dm9sdW1lPjU5PC92b2x1bWU+PGRhdGVzPjx5ZWFyPjIwMDc8
L3llYXI+PC9kYXRlcz48dXJscz48L3VybHM+PC9yZWNvcmQ+PC9DaXRlPjxDaXRlIEV4Y2x1ZGVZ
ZWFyPSIxIj48QXV0aG9yPlBlcnNvb24gQTwvQXV0aG9yPjxZZWFyPjE5OTQ8L1llYXI+PFJlY051
bT40ODwvUmVjTnVtPjxyZWNvcmQ+PHJlYy1udW1iZXI+NDg8L3JlYy1udW1iZXI+PGZvcmVpZ24t
a2V5cz48a2V5IGFwcD0iRU4iIGRiLWlkPSJ6OWR2czAyMDd6cHBlZmVlc3Jydnh4dmF2ZnJkZTBw
dDl4ZHMiPjQ4PC9rZXk+PC9mb3JlaWduLWtleXM+PHJlZi10eXBlIG5hbWU9IkpvdXJuYWwgQXJ0
aWNsZSI+MTc8L3JlZi10eXBlPjxjb250cmlidXRvcnM+PGF1dGhvcnM+PGF1dGhvcj5QZXJzb29u
IEEuLCBIZWluZW4gTU0sVmFuIGRlciBWbGV1dGVuIENKLCBEZSBSb29paiBNSiwgVmFuIGRlciBL
ZXJraG9mIFBDLCBhbmQgVmFuIEFjaHRlcmJlcmcgVC48L2F1dGhvcj48L2F1dGhvcnM+PC9jb250
cmlidXRvcnM+PHRpdGxlcz48dGl0bGU+TGVnIHVsY2VyczogYSByZXZpZXcgb2YgdGhlaXIgaW1w
YWN0IG9uIGRhaWx5IGxpZmU6IGZpbmFuY2lhbCwgc29jaWFsIGFuZCBwc3ljaG9sb2dpYyBpbXBs
aWNhdGlvbnM8L3RpdGxlPjxzZWNvbmRhcnktdGl0bGU+SiBBbSBBY2FkIERlbWF0b2w8L3NlY29u
ZGFyeS10aXRsZT48L3RpdGxlcz48cGVyaW9kaWNhbD48ZnVsbC10aXRsZT5KIEFtIEFjYWQgRGVt
YXRvbDwvZnVsbC10aXRsZT48L3BlcmlvZGljYWw+PHBhZ2VzPjQ5LTUzPC9wYWdlcz48dm9sdW1l
PjMxPC92b2x1bWU+PGRhdGVzPjx5ZWFyPjE5OTQ8L3llYXI+PC9kYXRlcz48dXJscz48L3VybHM+
PC9yZWNvcmQ+PC9DaXRlPjxDaXRlIEV4Y2x1ZGVZZWFyPSIxIj48QXV0aG9yPkhlcmJlciBPUjwv
QXV0aG9yPjxZZWFyPjIwMDc8L1llYXI+PFJlY051bT40NzwvUmVjTnVtPjxyZWNvcmQ+PHJlYy1u
dW1iZXI+NDc8L3JlYy1udW1iZXI+PGZvcmVpZ24ta2V5cz48a2V5IGFwcD0iRU4iIGRiLWlkPSJ6
OWR2czAyMDd6cHBlZmVlc3Jydnh4dmF2ZnJkZTBwdDl4ZHMiPjQ3PC9rZXk+PC9mb3JlaWduLWtl
eXM+PHJlZi10eXBlIG5hbWU9IkpvdXJuYWwgQXJ0aWNsZSI+MTc8L3JlZi10eXBlPjxjb250cmli
dXRvcnM+PGF1dGhvcnM+PGF1dGhvcj5IZXJiZXIgT1IuLCBTY2huZXBwIFcsIGFuZCBSaWVnZXIg
TUEuPC9hdXRob3I+PC9hdXRob3JzPjwvY29udHJpYnV0b3JzPjx0aXRsZXM+PHRpdGxlPkEgc3lz
dGVtYXRpYyByZXZpZXcgb24gdGhlIGltcGFjdCBvZiBsZWcgdWxjZXJhdGlvbiBvbiBwYXRpZW50
cyZhcG9zOyBxdWFsaXR5IG9mIGxpZmU8L3RpdGxlPjxzZWNvbmRhcnktdGl0bGU+SGVhbHRoIFF1
YWwgTGlmZSBPdXRjb21lczwvc2Vjb25kYXJ5LXRpdGxlPjwvdGl0bGVzPjxwZXJpb2RpY2FsPjxm
dWxsLXRpdGxlPkhlYWx0aCBRdWFsIExpZmUgT3V0Y29tZXM8L2Z1bGwtdGl0bGU+PC9wZXJpb2Rp
Y2FsPjx2b2x1bWU+NTwvdm9sdW1lPjxudW1iZXI+NDQ8L251bWJlcj48ZGF0ZXM+PHllYXI+MjAw
NzwveWVhcj48L2RhdGVzPjx1cmxzPjwvdXJscz48ZWxlY3Ryb25pYy1yZXNvdXJjZS1udW0+ZG9p
OjEwLjExODYvMTQ3Ny03NTI1LTUtNDQ8L2VsZWN0cm9uaWMtcmVzb3VyY2UtbnVtPjwvcmVjb3Jk
PjwvQ2l0ZT48L0VuZE5vdGU+
</w:fldData>
        </w:fldChar>
      </w:r>
      <w:r w:rsidR="00AF2163">
        <w:rPr>
          <w:rFonts w:ascii="Times New Roman" w:hAnsi="Times New Roman" w:cs="Times New Roman"/>
          <w:sz w:val="24"/>
          <w:szCs w:val="24"/>
          <w:vertAlign w:val="superscript"/>
        </w:rPr>
        <w:instrText xml:space="preserve"> ADDIN EN.CITE.DATA </w:instrText>
      </w:r>
      <w:r w:rsidR="00AF2163">
        <w:rPr>
          <w:rFonts w:ascii="Times New Roman" w:hAnsi="Times New Roman" w:cs="Times New Roman"/>
          <w:sz w:val="24"/>
          <w:szCs w:val="24"/>
          <w:vertAlign w:val="superscript"/>
        </w:rPr>
      </w:r>
      <w:r w:rsidR="00AF2163">
        <w:rPr>
          <w:rFonts w:ascii="Times New Roman" w:hAnsi="Times New Roman" w:cs="Times New Roman"/>
          <w:sz w:val="24"/>
          <w:szCs w:val="24"/>
          <w:vertAlign w:val="superscript"/>
        </w:rPr>
        <w:fldChar w:fldCharType="end"/>
      </w:r>
      <w:r w:rsidR="00FB3273" w:rsidRPr="00135B00">
        <w:rPr>
          <w:rFonts w:ascii="Times New Roman" w:hAnsi="Times New Roman" w:cs="Times New Roman"/>
          <w:sz w:val="24"/>
          <w:szCs w:val="24"/>
          <w:vertAlign w:val="superscript"/>
        </w:rPr>
      </w:r>
      <w:r w:rsidR="00FB3273" w:rsidRPr="00135B00">
        <w:rPr>
          <w:rFonts w:ascii="Times New Roman" w:hAnsi="Times New Roman" w:cs="Times New Roman"/>
          <w:sz w:val="24"/>
          <w:szCs w:val="24"/>
          <w:vertAlign w:val="superscript"/>
        </w:rPr>
        <w:fldChar w:fldCharType="separate"/>
      </w:r>
      <w:hyperlink w:anchor="_ENREF_43" w:tooltip="Chase SK., 1997 #54" w:history="1">
        <w:r w:rsidR="00A6096B">
          <w:rPr>
            <w:rFonts w:ascii="Times New Roman" w:hAnsi="Times New Roman" w:cs="Times New Roman"/>
            <w:noProof/>
            <w:sz w:val="24"/>
            <w:szCs w:val="24"/>
            <w:vertAlign w:val="superscript"/>
          </w:rPr>
          <w:t>43-50</w:t>
        </w:r>
      </w:hyperlink>
      <w:r w:rsidR="00FB3273" w:rsidRPr="00135B00">
        <w:rPr>
          <w:rFonts w:ascii="Times New Roman" w:hAnsi="Times New Roman" w:cs="Times New Roman"/>
          <w:sz w:val="24"/>
          <w:szCs w:val="24"/>
          <w:vertAlign w:val="superscript"/>
        </w:rPr>
        <w:fldChar w:fldCharType="end"/>
      </w:r>
      <w:r w:rsidR="00C8484F" w:rsidRPr="00CF3855">
        <w:rPr>
          <w:rFonts w:ascii="Times New Roman" w:hAnsi="Times New Roman" w:cs="Times New Roman"/>
          <w:sz w:val="24"/>
          <w:szCs w:val="24"/>
        </w:rPr>
        <w:t xml:space="preserve">  </w:t>
      </w:r>
      <w:r w:rsidR="003E4356" w:rsidRPr="00CF3855">
        <w:rPr>
          <w:rFonts w:ascii="Times New Roman" w:hAnsi="Times New Roman" w:cs="Times New Roman"/>
          <w:sz w:val="24"/>
          <w:szCs w:val="24"/>
        </w:rPr>
        <w:t xml:space="preserve">It is worth emphasising however that SWHSI patients are typically much younger than </w:t>
      </w:r>
      <w:r w:rsidR="00FC7FA5" w:rsidRPr="00CF3855">
        <w:rPr>
          <w:rFonts w:ascii="Times New Roman" w:hAnsi="Times New Roman" w:cs="Times New Roman"/>
          <w:sz w:val="24"/>
          <w:szCs w:val="24"/>
        </w:rPr>
        <w:t xml:space="preserve">patients </w:t>
      </w:r>
      <w:r w:rsidR="003E4356" w:rsidRPr="00CF3855">
        <w:rPr>
          <w:rFonts w:ascii="Times New Roman" w:hAnsi="Times New Roman" w:cs="Times New Roman"/>
          <w:sz w:val="24"/>
          <w:szCs w:val="24"/>
        </w:rPr>
        <w:t xml:space="preserve">with leg </w:t>
      </w:r>
      <w:r w:rsidR="006616E8" w:rsidRPr="00CF3855">
        <w:rPr>
          <w:rFonts w:ascii="Times New Roman" w:hAnsi="Times New Roman" w:cs="Times New Roman"/>
          <w:sz w:val="24"/>
          <w:szCs w:val="24"/>
        </w:rPr>
        <w:t>or pressure</w:t>
      </w:r>
      <w:r w:rsidR="003E4356" w:rsidRPr="00CF3855">
        <w:rPr>
          <w:rFonts w:ascii="Times New Roman" w:hAnsi="Times New Roman" w:cs="Times New Roman"/>
          <w:sz w:val="24"/>
          <w:szCs w:val="24"/>
        </w:rPr>
        <w:t xml:space="preserve"> ulcers and frequently have major caring and employment responsibilities</w:t>
      </w:r>
      <w:r w:rsidR="004A2518" w:rsidRPr="00CF3855">
        <w:rPr>
          <w:rFonts w:ascii="Times New Roman" w:hAnsi="Times New Roman" w:cs="Times New Roman"/>
          <w:sz w:val="24"/>
          <w:szCs w:val="24"/>
        </w:rPr>
        <w:t xml:space="preserve">: </w:t>
      </w:r>
      <w:r w:rsidR="004A2518" w:rsidRPr="006221E8">
        <w:rPr>
          <w:rFonts w:ascii="Times New Roman" w:hAnsi="Times New Roman" w:cs="Times New Roman"/>
          <w:sz w:val="24"/>
          <w:szCs w:val="24"/>
        </w:rPr>
        <w:t xml:space="preserve">Cullum </w:t>
      </w:r>
      <w:r w:rsidR="004A2518" w:rsidRPr="006221E8">
        <w:rPr>
          <w:rFonts w:ascii="Times New Roman" w:hAnsi="Times New Roman" w:cs="Times New Roman"/>
          <w:i/>
          <w:sz w:val="24"/>
          <w:szCs w:val="24"/>
        </w:rPr>
        <w:t>et al</w:t>
      </w:r>
      <w:r w:rsidR="00357F6B" w:rsidRPr="006221E8">
        <w:rPr>
          <w:rFonts w:ascii="Times New Roman" w:hAnsi="Times New Roman" w:cs="Times New Roman"/>
          <w:sz w:val="24"/>
          <w:szCs w:val="24"/>
        </w:rPr>
        <w:t>.</w:t>
      </w:r>
      <w:r w:rsidR="004A2518" w:rsidRPr="00CF3855">
        <w:rPr>
          <w:rFonts w:ascii="Times New Roman" w:hAnsi="Times New Roman" w:cs="Times New Roman"/>
          <w:sz w:val="24"/>
          <w:szCs w:val="24"/>
        </w:rPr>
        <w:t xml:space="preserve"> report</w:t>
      </w:r>
      <w:r w:rsidR="0036383E" w:rsidRPr="00CF3855">
        <w:rPr>
          <w:rFonts w:ascii="Times New Roman" w:hAnsi="Times New Roman" w:cs="Times New Roman"/>
          <w:sz w:val="24"/>
          <w:szCs w:val="24"/>
        </w:rPr>
        <w:t>ed</w:t>
      </w:r>
      <w:r w:rsidR="004A2518" w:rsidRPr="00CF3855">
        <w:rPr>
          <w:rFonts w:ascii="Times New Roman" w:hAnsi="Times New Roman" w:cs="Times New Roman"/>
          <w:sz w:val="24"/>
          <w:szCs w:val="24"/>
        </w:rPr>
        <w:t xml:space="preserve"> a mean age of 79.65 years (SD 11.32</w:t>
      </w:r>
      <w:r w:rsidR="00A02C01" w:rsidRPr="00CF3855">
        <w:rPr>
          <w:rFonts w:ascii="Times New Roman" w:hAnsi="Times New Roman" w:cs="Times New Roman"/>
          <w:sz w:val="24"/>
          <w:szCs w:val="24"/>
        </w:rPr>
        <w:t>) for venous leg ulcer patients,</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ExcludeYear="1"&gt;&lt;Author&gt;Cullum N&lt;/Author&gt;&lt;Year&gt;2016&lt;/Year&gt;&lt;RecNum&gt;55&lt;/RecNum&gt;&lt;DisplayText&gt;(26)&lt;/DisplayText&gt;&lt;record&gt;&lt;rec-number&gt;55&lt;/rec-number&gt;&lt;foreign-keys&gt;&lt;key app="EN" db-id="z9dvs0207zppefeesrrvxxvavfrde0pt9xds"&gt;55&lt;/key&gt;&lt;/foreign-keys&gt;&lt;ref-type name="Journal Article"&gt;17&lt;/ref-type&gt;&lt;contributors&gt;&lt;authors&gt;&lt;author&gt;Cullum N, Buckley H, Dumville JC, Hall J, Lamb K, Madden M, et al&lt;/author&gt;&lt;/authors&gt;&lt;/contributors&gt;&lt;titles&gt;&lt;title&gt;Wounds research for patient benefit: a 5-year programme of research&lt;/title&gt;&lt;secondary-title&gt;Programme Grants Appl Res&lt;/secondary-title&gt;&lt;/titles&gt;&lt;periodical&gt;&lt;full-title&gt;Programme Grants Appl Res&lt;/full-title&gt;&lt;/periodical&gt;&lt;volume&gt;4&lt;/volume&gt;&lt;number&gt;13&lt;/number&gt;&lt;dates&gt;&lt;year&gt;2016&lt;/year&gt;&lt;/dates&gt;&lt;urls&gt;&lt;/urls&gt;&lt;/record&gt;&lt;/Cite&gt;&lt;/EndNote&gt;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6" w:tooltip="Cullum N, 2016 #55" w:history="1">
        <w:r w:rsidR="00A6096B">
          <w:rPr>
            <w:rFonts w:ascii="Times New Roman" w:hAnsi="Times New Roman" w:cs="Times New Roman"/>
            <w:noProof/>
            <w:sz w:val="24"/>
            <w:szCs w:val="24"/>
            <w:vertAlign w:val="superscript"/>
          </w:rPr>
          <w:t>26</w:t>
        </w:r>
      </w:hyperlink>
      <w:r w:rsidR="00FB3273" w:rsidRPr="00135B00">
        <w:rPr>
          <w:rFonts w:ascii="Times New Roman" w:hAnsi="Times New Roman" w:cs="Times New Roman"/>
          <w:sz w:val="24"/>
          <w:szCs w:val="24"/>
          <w:vertAlign w:val="superscript"/>
        </w:rPr>
        <w:fldChar w:fldCharType="end"/>
      </w:r>
      <w:r w:rsidR="00A02C01" w:rsidRPr="00CF3855">
        <w:rPr>
          <w:rFonts w:ascii="Times New Roman" w:hAnsi="Times New Roman" w:cs="Times New Roman"/>
          <w:sz w:val="24"/>
          <w:szCs w:val="24"/>
        </w:rPr>
        <w:t xml:space="preserve"> a difference of 25 years when compared </w:t>
      </w:r>
      <w:r w:rsidR="00D92FBC" w:rsidRPr="00CF3855">
        <w:rPr>
          <w:rFonts w:ascii="Times New Roman" w:hAnsi="Times New Roman" w:cs="Times New Roman"/>
          <w:sz w:val="24"/>
          <w:szCs w:val="24"/>
        </w:rPr>
        <w:t>with</w:t>
      </w:r>
      <w:r w:rsidR="00A02C01" w:rsidRPr="00CF3855">
        <w:rPr>
          <w:rFonts w:ascii="Times New Roman" w:hAnsi="Times New Roman" w:cs="Times New Roman"/>
          <w:sz w:val="24"/>
          <w:szCs w:val="24"/>
        </w:rPr>
        <w:t xml:space="preserve"> the mean age observed in Workstream 1 (54.1 years (SD 18.2</w:t>
      </w:r>
      <w:r w:rsidR="00A54BCD" w:rsidRPr="00CF3855">
        <w:rPr>
          <w:rFonts w:ascii="Times New Roman" w:hAnsi="Times New Roman" w:cs="Times New Roman"/>
          <w:sz w:val="24"/>
          <w:szCs w:val="24"/>
        </w:rPr>
        <w:t xml:space="preserve">). </w:t>
      </w:r>
      <w:r w:rsidRPr="00CF3855">
        <w:rPr>
          <w:rFonts w:ascii="Times New Roman" w:hAnsi="Times New Roman" w:cs="Times New Roman"/>
          <w:sz w:val="24"/>
          <w:szCs w:val="24"/>
        </w:rPr>
        <w:t xml:space="preserve">Wound care experiences amongst patients varied greatly but most </w:t>
      </w:r>
      <w:r w:rsidR="00FC7FA5" w:rsidRPr="00CF3855">
        <w:rPr>
          <w:rFonts w:ascii="Times New Roman" w:hAnsi="Times New Roman" w:cs="Times New Roman"/>
          <w:sz w:val="24"/>
          <w:szCs w:val="24"/>
        </w:rPr>
        <w:t>patients</w:t>
      </w:r>
      <w:r w:rsidR="004718EC" w:rsidRPr="00CF3855">
        <w:rPr>
          <w:rFonts w:ascii="Times New Roman" w:hAnsi="Times New Roman" w:cs="Times New Roman"/>
          <w:sz w:val="24"/>
          <w:szCs w:val="24"/>
        </w:rPr>
        <w:t xml:space="preserve"> were</w:t>
      </w:r>
      <w:r w:rsidRPr="00CF3855">
        <w:rPr>
          <w:rFonts w:ascii="Times New Roman" w:hAnsi="Times New Roman" w:cs="Times New Roman"/>
          <w:sz w:val="24"/>
          <w:szCs w:val="24"/>
        </w:rPr>
        <w:t xml:space="preserve"> willing to try any </w:t>
      </w:r>
      <w:r w:rsidR="008E4D2B" w:rsidRPr="00CF3855">
        <w:rPr>
          <w:rFonts w:ascii="Times New Roman" w:hAnsi="Times New Roman" w:cs="Times New Roman"/>
          <w:sz w:val="24"/>
          <w:szCs w:val="24"/>
        </w:rPr>
        <w:t>treatment that</w:t>
      </w:r>
      <w:r w:rsidRPr="00CF3855">
        <w:rPr>
          <w:rFonts w:ascii="Times New Roman" w:hAnsi="Times New Roman" w:cs="Times New Roman"/>
          <w:sz w:val="24"/>
          <w:szCs w:val="24"/>
        </w:rPr>
        <w:t xml:space="preserve"> promised healing.</w:t>
      </w:r>
      <w:r w:rsidR="004718EC" w:rsidRPr="00CF3855">
        <w:rPr>
          <w:rFonts w:ascii="Times New Roman" w:hAnsi="Times New Roman" w:cs="Times New Roman"/>
          <w:sz w:val="24"/>
          <w:szCs w:val="24"/>
        </w:rPr>
        <w:t xml:space="preserve"> Understanding the ‘</w:t>
      </w:r>
      <w:r w:rsidR="004718EC" w:rsidRPr="00CF3855">
        <w:rPr>
          <w:rFonts w:ascii="Times New Roman" w:hAnsi="Times New Roman" w:cs="Times New Roman"/>
          <w:i/>
          <w:sz w:val="24"/>
          <w:szCs w:val="24"/>
        </w:rPr>
        <w:t>lived experience’</w:t>
      </w:r>
      <w:r w:rsidR="004718EC" w:rsidRPr="00CF3855">
        <w:rPr>
          <w:rFonts w:ascii="Times New Roman" w:hAnsi="Times New Roman" w:cs="Times New Roman"/>
          <w:sz w:val="24"/>
          <w:szCs w:val="24"/>
        </w:rPr>
        <w:t xml:space="preserve"> of patients is crucial for clinicians to provide effective management and improve patient quality of life. Establishing a therapeutic relationship and listening to patient concerns is vital to meeting patient’s physical, emotional and psychosocial needs during the wound healing process.</w:t>
      </w:r>
      <w:r w:rsidR="007C2997" w:rsidRPr="00CF3855">
        <w:rPr>
          <w:rFonts w:ascii="Times New Roman" w:hAnsi="Times New Roman" w:cs="Times New Roman"/>
          <w:sz w:val="24"/>
          <w:szCs w:val="24"/>
        </w:rPr>
        <w:t xml:space="preserve"> The provision of additional information for patients in relation to the rationale of treatment choices is </w:t>
      </w:r>
      <w:r w:rsidR="00894BDB" w:rsidRPr="00CF3855">
        <w:rPr>
          <w:rFonts w:ascii="Times New Roman" w:hAnsi="Times New Roman" w:cs="Times New Roman"/>
          <w:sz w:val="24"/>
          <w:szCs w:val="24"/>
        </w:rPr>
        <w:t xml:space="preserve">also </w:t>
      </w:r>
      <w:r w:rsidR="007C2997" w:rsidRPr="00CF3855">
        <w:rPr>
          <w:rFonts w:ascii="Times New Roman" w:hAnsi="Times New Roman" w:cs="Times New Roman"/>
          <w:sz w:val="24"/>
          <w:szCs w:val="24"/>
        </w:rPr>
        <w:t xml:space="preserve">an important element for consideration with regards future treatment </w:t>
      </w:r>
      <w:r w:rsidR="00894BDB" w:rsidRPr="00CF3855">
        <w:rPr>
          <w:rFonts w:ascii="Times New Roman" w:hAnsi="Times New Roman" w:cs="Times New Roman"/>
          <w:sz w:val="24"/>
          <w:szCs w:val="24"/>
        </w:rPr>
        <w:t>delivery.</w:t>
      </w:r>
    </w:p>
    <w:p w14:paraId="33502118" w14:textId="77777777" w:rsidR="00FA06F1" w:rsidRPr="00CF3855" w:rsidRDefault="00FA06F1" w:rsidP="00CF3855">
      <w:pPr>
        <w:spacing w:line="360" w:lineRule="auto"/>
        <w:rPr>
          <w:rFonts w:ascii="Times New Roman" w:hAnsi="Times New Roman" w:cs="Times New Roman"/>
          <w:sz w:val="24"/>
          <w:szCs w:val="24"/>
        </w:rPr>
      </w:pPr>
      <w:r w:rsidRPr="00CF3855">
        <w:rPr>
          <w:rFonts w:ascii="Times New Roman" w:hAnsi="Times New Roman" w:cs="Times New Roman"/>
          <w:sz w:val="24"/>
          <w:szCs w:val="24"/>
        </w:rPr>
        <w:t xml:space="preserve">Clinicians had varying levels of knowledge in relation to wound care treatment options. Nurses were frequently responsible for dressing choice decisions, made on the basis of wound condition, clinical experience and recommendations. </w:t>
      </w:r>
      <w:r w:rsidR="00B6352F" w:rsidRPr="00CF3855">
        <w:rPr>
          <w:rFonts w:ascii="Times New Roman" w:hAnsi="Times New Roman" w:cs="Times New Roman"/>
          <w:sz w:val="24"/>
          <w:szCs w:val="24"/>
        </w:rPr>
        <w:t xml:space="preserve">A treatment frequently </w:t>
      </w:r>
      <w:r w:rsidRPr="00CF3855">
        <w:rPr>
          <w:rFonts w:ascii="Times New Roman" w:hAnsi="Times New Roman" w:cs="Times New Roman"/>
          <w:sz w:val="24"/>
          <w:szCs w:val="24"/>
        </w:rPr>
        <w:t>favoured by clinicians was NPWT. The lack of robust evidenc</w:t>
      </w:r>
      <w:r w:rsidRPr="006221E8">
        <w:rPr>
          <w:rFonts w:ascii="Times New Roman" w:hAnsi="Times New Roman" w:cs="Times New Roman"/>
          <w:sz w:val="24"/>
          <w:szCs w:val="24"/>
        </w:rPr>
        <w:t>e for this treatment opti</w:t>
      </w:r>
      <w:r w:rsidR="006221E8" w:rsidRPr="006221E8">
        <w:rPr>
          <w:rFonts w:ascii="Times New Roman" w:hAnsi="Times New Roman" w:cs="Times New Roman"/>
          <w:sz w:val="24"/>
          <w:szCs w:val="24"/>
        </w:rPr>
        <w:t xml:space="preserve">on </w:t>
      </w:r>
      <w:r w:rsidRPr="006221E8">
        <w:rPr>
          <w:rFonts w:ascii="Times New Roman" w:hAnsi="Times New Roman" w:cs="Times New Roman"/>
          <w:sz w:val="24"/>
          <w:szCs w:val="24"/>
        </w:rPr>
        <w:t>was</w:t>
      </w:r>
      <w:r w:rsidRPr="00CF3855">
        <w:rPr>
          <w:rFonts w:ascii="Times New Roman" w:hAnsi="Times New Roman" w:cs="Times New Roman"/>
          <w:sz w:val="24"/>
          <w:szCs w:val="24"/>
        </w:rPr>
        <w:t xml:space="preserve"> noted by </w:t>
      </w:r>
      <w:r w:rsidR="00934B9D" w:rsidRPr="00CF3855">
        <w:rPr>
          <w:rFonts w:ascii="Times New Roman" w:hAnsi="Times New Roman" w:cs="Times New Roman"/>
          <w:sz w:val="24"/>
          <w:szCs w:val="24"/>
        </w:rPr>
        <w:t xml:space="preserve">several of the study </w:t>
      </w:r>
      <w:r w:rsidR="00CF3855" w:rsidRPr="00CF3855">
        <w:rPr>
          <w:rFonts w:ascii="Times New Roman" w:hAnsi="Times New Roman" w:cs="Times New Roman"/>
          <w:sz w:val="24"/>
          <w:szCs w:val="24"/>
        </w:rPr>
        <w:t>clinicians</w:t>
      </w:r>
      <w:r w:rsidRPr="00CF3855">
        <w:rPr>
          <w:rFonts w:ascii="Times New Roman" w:hAnsi="Times New Roman" w:cs="Times New Roman"/>
          <w:sz w:val="24"/>
          <w:szCs w:val="24"/>
        </w:rPr>
        <w:t xml:space="preserve"> however</w:t>
      </w:r>
      <w:r w:rsidR="00CF3855" w:rsidRPr="00CF3855">
        <w:rPr>
          <w:rFonts w:ascii="Times New Roman" w:hAnsi="Times New Roman" w:cs="Times New Roman"/>
          <w:sz w:val="24"/>
          <w:szCs w:val="24"/>
        </w:rPr>
        <w:t>,</w:t>
      </w:r>
      <w:r w:rsidRPr="00CF3855">
        <w:rPr>
          <w:rFonts w:ascii="Times New Roman" w:hAnsi="Times New Roman" w:cs="Times New Roman"/>
          <w:sz w:val="24"/>
          <w:szCs w:val="24"/>
        </w:rPr>
        <w:t xml:space="preserve"> </w:t>
      </w:r>
      <w:r w:rsidR="00934B9D" w:rsidRPr="00CF3855">
        <w:rPr>
          <w:rFonts w:ascii="Times New Roman" w:hAnsi="Times New Roman" w:cs="Times New Roman"/>
          <w:sz w:val="24"/>
          <w:szCs w:val="24"/>
        </w:rPr>
        <w:t>for many,</w:t>
      </w:r>
      <w:r w:rsidRPr="00CF3855">
        <w:rPr>
          <w:rFonts w:ascii="Times New Roman" w:hAnsi="Times New Roman" w:cs="Times New Roman"/>
          <w:sz w:val="24"/>
          <w:szCs w:val="24"/>
        </w:rPr>
        <w:t xml:space="preserve"> individual experiences of </w:t>
      </w:r>
      <w:r w:rsidR="005B621E" w:rsidRPr="00CF3855">
        <w:rPr>
          <w:rFonts w:ascii="Times New Roman" w:hAnsi="Times New Roman" w:cs="Times New Roman"/>
          <w:sz w:val="24"/>
          <w:szCs w:val="24"/>
        </w:rPr>
        <w:t>its</w:t>
      </w:r>
      <w:r w:rsidR="00934B9D" w:rsidRPr="00CF3855">
        <w:rPr>
          <w:rFonts w:ascii="Times New Roman" w:hAnsi="Times New Roman" w:cs="Times New Roman"/>
          <w:sz w:val="24"/>
          <w:szCs w:val="24"/>
        </w:rPr>
        <w:t xml:space="preserve"> </w:t>
      </w:r>
      <w:r w:rsidRPr="00CF3855">
        <w:rPr>
          <w:rFonts w:ascii="Times New Roman" w:hAnsi="Times New Roman" w:cs="Times New Roman"/>
          <w:sz w:val="24"/>
          <w:szCs w:val="24"/>
        </w:rPr>
        <w:t xml:space="preserve">use were deemed to sufficiently demonstrate </w:t>
      </w:r>
      <w:r w:rsidR="00B6352F" w:rsidRPr="00CF3855">
        <w:rPr>
          <w:rFonts w:ascii="Times New Roman" w:hAnsi="Times New Roman" w:cs="Times New Roman"/>
          <w:sz w:val="24"/>
          <w:szCs w:val="24"/>
        </w:rPr>
        <w:t xml:space="preserve">the </w:t>
      </w:r>
      <w:r w:rsidRPr="00CF3855">
        <w:rPr>
          <w:rFonts w:ascii="Times New Roman" w:hAnsi="Times New Roman" w:cs="Times New Roman"/>
          <w:sz w:val="24"/>
          <w:szCs w:val="24"/>
        </w:rPr>
        <w:t>effectiveness of this treatment.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ExcludeYear="1"&gt;&lt;Author&gt;Dumville JC&lt;/Author&gt;&lt;Year&gt;2015&lt;/Year&gt;&lt;RecNum&gt;30&lt;/RecNum&gt;&lt;DisplayText&gt;(14)&lt;/DisplayText&gt;&lt;record&gt;&lt;rec-number&gt;30&lt;/rec-number&gt;&lt;foreign-keys&gt;&lt;key app="EN" db-id="z9dvs0207zppefeesrrvxxvavfrde0pt9xds"&gt;30&lt;/key&gt;&lt;/foreign-keys&gt;&lt;ref-type name="Journal Article"&gt;17&lt;/ref-type&gt;&lt;contributors&gt;&lt;authors&gt;&lt;author&gt;Dumville JC., Owens GL, Crosbie EJ, Peinemann F and Lui, Z.&lt;/author&gt;&lt;/authors&gt;&lt;/contributors&gt;&lt;titles&gt;&lt;title&gt;Negative pressure wound therapy for treating surgical wounds healing by secondary intention&lt;/title&gt;&lt;secondary-title&gt;Cochrane Database Syst Rev&lt;/secondary-title&gt;&lt;/titles&gt;&lt;periodical&gt;&lt;full-title&gt;Cochrane Database Syst Rev&lt;/full-title&gt;&lt;/periodical&gt;&lt;volume&gt;4&lt;/volume&gt;&lt;number&gt;6&lt;/number&gt;&lt;dates&gt;&lt;year&gt;2015&lt;/year&gt;&lt;/dates&gt;&lt;urls&gt;&lt;/urls&gt;&lt;electronic-resource-num&gt;10.1002/14651858.CD011278.pub2&lt;/electronic-resource-num&gt;&lt;/record&gt;&lt;/Cite&gt;&lt;/EndNote&gt;</w:instrText>
      </w:r>
      <w:r w:rsidR="00FB3273" w:rsidRPr="00135B00">
        <w:rPr>
          <w:rFonts w:ascii="Times New Roman" w:hAnsi="Times New Roman" w:cs="Times New Roman"/>
          <w:sz w:val="24"/>
          <w:szCs w:val="24"/>
          <w:vertAlign w:val="superscript"/>
        </w:rPr>
        <w:fldChar w:fldCharType="separate"/>
      </w:r>
      <w:hyperlink w:anchor="_ENREF_14" w:tooltip="Dumville JC., 2015 #30" w:history="1">
        <w:r w:rsidR="00A6096B">
          <w:rPr>
            <w:rFonts w:ascii="Times New Roman" w:hAnsi="Times New Roman" w:cs="Times New Roman"/>
            <w:noProof/>
            <w:sz w:val="24"/>
            <w:szCs w:val="24"/>
            <w:vertAlign w:val="superscript"/>
          </w:rPr>
          <w:t>14</w:t>
        </w:r>
      </w:hyperlink>
      <w:r w:rsidR="00FB3273" w:rsidRPr="00135B00">
        <w:rPr>
          <w:rFonts w:ascii="Times New Roman" w:hAnsi="Times New Roman" w:cs="Times New Roman"/>
          <w:sz w:val="24"/>
          <w:szCs w:val="24"/>
          <w:vertAlign w:val="superscript"/>
        </w:rPr>
        <w:fldChar w:fldCharType="end"/>
      </w:r>
      <w:r w:rsidR="00C8484F" w:rsidRPr="006221E8">
        <w:rPr>
          <w:rFonts w:ascii="Times New Roman" w:hAnsi="Times New Roman" w:cs="Times New Roman"/>
          <w:sz w:val="24"/>
          <w:szCs w:val="24"/>
        </w:rPr>
        <w:t xml:space="preserve"> </w:t>
      </w:r>
      <w:r w:rsidRPr="00CF3855">
        <w:rPr>
          <w:rFonts w:ascii="Times New Roman" w:hAnsi="Times New Roman" w:cs="Times New Roman"/>
          <w:sz w:val="24"/>
          <w:szCs w:val="24"/>
        </w:rPr>
        <w:t xml:space="preserve"> </w:t>
      </w:r>
    </w:p>
    <w:p w14:paraId="241274CE" w14:textId="77777777" w:rsidR="002F77DB" w:rsidRDefault="00FA06F1" w:rsidP="00CF3855">
      <w:pPr>
        <w:pStyle w:val="Default"/>
        <w:spacing w:line="360" w:lineRule="auto"/>
      </w:pPr>
      <w:r w:rsidRPr="00CF3855">
        <w:t xml:space="preserve">The use of purposive sampling enabled </w:t>
      </w:r>
      <w:r w:rsidR="00A54BCD" w:rsidRPr="00CF3855">
        <w:t xml:space="preserve">us to obtain </w:t>
      </w:r>
      <w:r w:rsidRPr="00CF3855">
        <w:t>a diverse range of views</w:t>
      </w:r>
      <w:r w:rsidR="00053BD7" w:rsidRPr="00CF3855">
        <w:t xml:space="preserve"> from both pa</w:t>
      </w:r>
      <w:r w:rsidR="005370D8">
        <w:t>tients and clinicians.</w:t>
      </w:r>
      <w:r w:rsidR="002F77DB">
        <w:t xml:space="preserve"> It is noted however that only a limited number of interviews were conducted with clinicians. Therefore further research may be warranted to build upon these f</w:t>
      </w:r>
      <w:r w:rsidR="002F77DB" w:rsidRPr="00CF3855">
        <w:t>indings</w:t>
      </w:r>
      <w:r w:rsidR="002F77DB">
        <w:t>.</w:t>
      </w:r>
    </w:p>
    <w:p w14:paraId="7317C991" w14:textId="77777777" w:rsidR="002F77DB" w:rsidRDefault="002F77DB" w:rsidP="00CF3855">
      <w:pPr>
        <w:pStyle w:val="Default"/>
        <w:spacing w:line="360" w:lineRule="auto"/>
      </w:pPr>
    </w:p>
    <w:p w14:paraId="729CAB7F" w14:textId="77777777" w:rsidR="00FA06F1" w:rsidRPr="00CF3855" w:rsidRDefault="005370D8" w:rsidP="00CF3855">
      <w:pPr>
        <w:pStyle w:val="Default"/>
        <w:spacing w:line="360" w:lineRule="auto"/>
      </w:pPr>
      <w:r>
        <w:t>Generalis</w:t>
      </w:r>
      <w:r w:rsidR="00053BD7" w:rsidRPr="00CF3855">
        <w:t xml:space="preserve">ability in qualitative research involves thinking through what kind of relationship the study findings have </w:t>
      </w:r>
      <w:r w:rsidR="006616E8" w:rsidRPr="00CF3855">
        <w:t>with</w:t>
      </w:r>
      <w:r w:rsidR="00053BD7" w:rsidRPr="00CF3855">
        <w:t xml:space="preserve"> other populations and settings, and unpacking exactly what inferences can be drawn from the data analysis</w:t>
      </w:r>
      <w:r w:rsidR="00C8484F">
        <w:t>.</w:t>
      </w:r>
      <w:r w:rsidR="00FB3273" w:rsidRPr="00135B00">
        <w:rPr>
          <w:vertAlign w:val="superscript"/>
        </w:rPr>
        <w:fldChar w:fldCharType="begin"/>
      </w:r>
      <w:r w:rsidR="006E49B8">
        <w:rPr>
          <w:vertAlign w:val="superscript"/>
        </w:rPr>
        <w:instrText xml:space="preserve"> ADDIN EN.CITE &lt;EndNote&gt;&lt;Cite ExcludeYear="1"&gt;&lt;Author&gt;Green J and Thorogood N&lt;/Author&gt;&lt;Year&gt;2014&lt;/Year&gt;&lt;RecNum&gt;14&lt;/RecNum&gt;&lt;DisplayText&gt;(39)&lt;/DisplayText&gt;&lt;record&gt;&lt;rec-number&gt;14&lt;/rec-number&gt;&lt;foreign-keys&gt;&lt;key app="EN" db-id="z9dvs0207zppefeesrrvxxvavfrde0pt9xds"&gt;14&lt;/key&gt;&lt;/foreign-keys&gt;&lt;ref-type name="Book"&gt;6&lt;/ref-type&gt;&lt;contributors&gt;&lt;authors&gt;&lt;author&gt;Green J and Thorogood N,&lt;/author&gt;&lt;/authors&gt;&lt;/contributors&gt;&lt;titles&gt;&lt;title&gt;Qualitative methods for health research&lt;/title&gt;&lt;/titles&gt;&lt;edition&gt;3rd edition&lt;/edition&gt;&lt;dates&gt;&lt;year&gt;2014&lt;/year&gt;&lt;/dates&gt;&lt;pub-location&gt;London, UK&lt;/pub-location&gt;&lt;publisher&gt;SAGE Publications Ltd&lt;/publisher&gt;&lt;urls&gt;&lt;/urls&gt;&lt;/record&gt;&lt;/Cite&gt;&lt;/EndNote&gt;</w:instrText>
      </w:r>
      <w:r w:rsidR="00FB3273" w:rsidRPr="00135B00">
        <w:rPr>
          <w:vertAlign w:val="superscript"/>
        </w:rPr>
        <w:fldChar w:fldCharType="separate"/>
      </w:r>
      <w:hyperlink w:anchor="_ENREF_39" w:tooltip="Green J and Thorogood N, 2014 #14" w:history="1">
        <w:r w:rsidR="00A6096B">
          <w:rPr>
            <w:noProof/>
            <w:vertAlign w:val="superscript"/>
          </w:rPr>
          <w:t>39</w:t>
        </w:r>
      </w:hyperlink>
      <w:r w:rsidR="00FB3273" w:rsidRPr="00135B00">
        <w:rPr>
          <w:vertAlign w:val="superscript"/>
        </w:rPr>
        <w:fldChar w:fldCharType="end"/>
      </w:r>
      <w:r w:rsidR="00053BD7" w:rsidRPr="00CF3855">
        <w:t xml:space="preserve"> Our study yielded ‘</w:t>
      </w:r>
      <w:r w:rsidR="00053BD7" w:rsidRPr="00CF3855">
        <w:rPr>
          <w:i/>
        </w:rPr>
        <w:t>rich</w:t>
      </w:r>
      <w:r w:rsidR="00053BD7" w:rsidRPr="00CF3855">
        <w:t>’ data that captured a wide ranging</w:t>
      </w:r>
      <w:r w:rsidR="006616E8" w:rsidRPr="00CF3855">
        <w:t>,</w:t>
      </w:r>
      <w:r w:rsidR="00053BD7" w:rsidRPr="00CF3855">
        <w:t xml:space="preserve"> yet in-depth</w:t>
      </w:r>
      <w:r w:rsidR="006616E8" w:rsidRPr="00CF3855">
        <w:t>,</w:t>
      </w:r>
      <w:r w:rsidR="00053BD7" w:rsidRPr="00CF3855">
        <w:t xml:space="preserve"> picture of significant issues relating to patients’ and clinicians’ views and experiences of SWHSI.  The study findings therefore promote and enhance understanding of the impact of a SWHSI on patients’ lives, as well as describing the challenges faced by clinicians in managing these wounds, thereby adding t</w:t>
      </w:r>
      <w:r w:rsidR="00CF3855" w:rsidRPr="00CF3855">
        <w:t>o the evidence base by ‘</w:t>
      </w:r>
      <w:r w:rsidR="00CF3855" w:rsidRPr="00CF3855">
        <w:rPr>
          <w:i/>
        </w:rPr>
        <w:t>sensitis</w:t>
      </w:r>
      <w:r w:rsidR="00053BD7" w:rsidRPr="00CF3855">
        <w:rPr>
          <w:i/>
        </w:rPr>
        <w:t>ing</w:t>
      </w:r>
      <w:r w:rsidR="00053BD7" w:rsidRPr="00CF3855">
        <w:t>’ readers, including the research community, to new ways of thinking about SWHSI.  Our study findings may be considered transferable to the ‘</w:t>
      </w:r>
      <w:r w:rsidR="00053BD7" w:rsidRPr="00CF3855">
        <w:rPr>
          <w:i/>
        </w:rPr>
        <w:t>parent populations</w:t>
      </w:r>
      <w:r w:rsidR="00053BD7" w:rsidRPr="00CF3855">
        <w:t>’ of patients with surgical wounds healing by secondary intention, and the clinicians looking after them; however, decisions concerning broader extrapolation of the findings must take into account any study-specific contextual factors that may limit applicability</w:t>
      </w:r>
      <w:r w:rsidR="00C8484F">
        <w:t>.</w:t>
      </w:r>
      <w:r w:rsidR="00FB3273" w:rsidRPr="00135B00">
        <w:rPr>
          <w:vertAlign w:val="superscript"/>
        </w:rPr>
        <w:fldChar w:fldCharType="begin"/>
      </w:r>
      <w:r w:rsidR="006E49B8">
        <w:rPr>
          <w:vertAlign w:val="superscript"/>
        </w:rPr>
        <w:instrText xml:space="preserve"> ADDIN EN.CITE &lt;EndNote&gt;&lt;Cite ExcludeYear="1"&gt;&lt;Author&gt;Green J and Thorogood N&lt;/Author&gt;&lt;Year&gt;2014&lt;/Year&gt;&lt;RecNum&gt;14&lt;/RecNum&gt;&lt;DisplayText&gt;(39)&lt;/DisplayText&gt;&lt;record&gt;&lt;rec-number&gt;14&lt;/rec-number&gt;&lt;foreign-keys&gt;&lt;key app="EN" db-id="z9dvs0207zppefeesrrvxxvavfrde0pt9xds"&gt;14&lt;/key&gt;&lt;/foreign-keys&gt;&lt;ref-type name="Book"&gt;6&lt;/ref-type&gt;&lt;contributors&gt;&lt;authors&gt;&lt;author&gt;Green J and Thorogood N,&lt;/author&gt;&lt;/authors&gt;&lt;/contributors&gt;&lt;titles&gt;&lt;title&gt;Qualitative methods for health research&lt;/title&gt;&lt;/titles&gt;&lt;edition&gt;3rd edition&lt;/edition&gt;&lt;dates&gt;&lt;year&gt;2014&lt;/year&gt;&lt;/dates&gt;&lt;pub-location&gt;London, UK&lt;/pub-location&gt;&lt;publisher&gt;SAGE Publications Ltd&lt;/publisher&gt;&lt;urls&gt;&lt;/urls&gt;&lt;/record&gt;&lt;/Cite&gt;&lt;/EndNote&gt;</w:instrText>
      </w:r>
      <w:r w:rsidR="00FB3273" w:rsidRPr="00135B00">
        <w:rPr>
          <w:vertAlign w:val="superscript"/>
        </w:rPr>
        <w:fldChar w:fldCharType="separate"/>
      </w:r>
      <w:hyperlink w:anchor="_ENREF_39" w:tooltip="Green J and Thorogood N, 2014 #14" w:history="1">
        <w:r w:rsidR="00A6096B">
          <w:rPr>
            <w:noProof/>
            <w:vertAlign w:val="superscript"/>
          </w:rPr>
          <w:t>39</w:t>
        </w:r>
      </w:hyperlink>
      <w:r w:rsidR="00FB3273" w:rsidRPr="00135B00">
        <w:rPr>
          <w:vertAlign w:val="superscript"/>
        </w:rPr>
        <w:fldChar w:fldCharType="end"/>
      </w:r>
      <w:r w:rsidR="00053BD7" w:rsidRPr="00135B00">
        <w:rPr>
          <w:vertAlign w:val="superscript"/>
        </w:rPr>
        <w:t xml:space="preserve">    </w:t>
      </w:r>
    </w:p>
    <w:p w14:paraId="7F6C0FA8" w14:textId="77777777" w:rsidR="00FA06F1" w:rsidRPr="00CF3855" w:rsidRDefault="00FA06F1" w:rsidP="00CF3855">
      <w:pPr>
        <w:pStyle w:val="Default"/>
        <w:spacing w:line="360" w:lineRule="auto"/>
      </w:pPr>
      <w:r w:rsidRPr="00CF3855">
        <w:t xml:space="preserve">  </w:t>
      </w:r>
    </w:p>
    <w:p w14:paraId="6FA1AF37" w14:textId="77777777" w:rsidR="00D92FBC" w:rsidRPr="00CF3855" w:rsidRDefault="00D92FBC" w:rsidP="00CF3855">
      <w:pPr>
        <w:pStyle w:val="Default"/>
        <w:spacing w:line="360" w:lineRule="auto"/>
      </w:pPr>
    </w:p>
    <w:p w14:paraId="28CBD5AE" w14:textId="77777777" w:rsidR="00D92FBC" w:rsidRDefault="00D92FBC" w:rsidP="00CF3855">
      <w:pPr>
        <w:pStyle w:val="Default"/>
        <w:spacing w:line="360" w:lineRule="auto"/>
      </w:pPr>
    </w:p>
    <w:p w14:paraId="2ED14210" w14:textId="77777777" w:rsidR="009B51F7" w:rsidRDefault="009B51F7" w:rsidP="00CF3855">
      <w:pPr>
        <w:pStyle w:val="Default"/>
        <w:spacing w:line="360" w:lineRule="auto"/>
      </w:pPr>
    </w:p>
    <w:p w14:paraId="2CE02F17" w14:textId="77777777" w:rsidR="009B51F7" w:rsidRDefault="009B51F7" w:rsidP="00CF3855">
      <w:pPr>
        <w:pStyle w:val="Default"/>
        <w:spacing w:line="360" w:lineRule="auto"/>
      </w:pPr>
    </w:p>
    <w:p w14:paraId="2F7B3F93" w14:textId="77777777" w:rsidR="009B51F7" w:rsidRDefault="009B51F7" w:rsidP="00CF3855">
      <w:pPr>
        <w:pStyle w:val="Default"/>
        <w:spacing w:line="360" w:lineRule="auto"/>
      </w:pPr>
    </w:p>
    <w:p w14:paraId="2642C96A" w14:textId="77777777" w:rsidR="009B51F7" w:rsidRDefault="009B51F7" w:rsidP="00CF3855">
      <w:pPr>
        <w:pStyle w:val="Default"/>
        <w:spacing w:line="360" w:lineRule="auto"/>
      </w:pPr>
    </w:p>
    <w:p w14:paraId="6B35A745" w14:textId="77777777" w:rsidR="009B51F7" w:rsidRDefault="009B51F7" w:rsidP="00CF3855">
      <w:pPr>
        <w:pStyle w:val="Default"/>
        <w:spacing w:line="360" w:lineRule="auto"/>
      </w:pPr>
    </w:p>
    <w:p w14:paraId="045EF203" w14:textId="6BA4A176" w:rsidR="009B51F7" w:rsidRDefault="009B51F7" w:rsidP="00CF3855">
      <w:pPr>
        <w:pStyle w:val="Default"/>
        <w:spacing w:line="360" w:lineRule="auto"/>
      </w:pPr>
    </w:p>
    <w:p w14:paraId="25D320D5" w14:textId="4C0DC554" w:rsidR="00E63EA2" w:rsidRDefault="00E63EA2" w:rsidP="00CF3855">
      <w:pPr>
        <w:pStyle w:val="Default"/>
        <w:spacing w:line="360" w:lineRule="auto"/>
      </w:pPr>
    </w:p>
    <w:p w14:paraId="475801A7" w14:textId="170C45D9" w:rsidR="00E63EA2" w:rsidRDefault="00E63EA2" w:rsidP="00CF3855">
      <w:pPr>
        <w:pStyle w:val="Default"/>
        <w:spacing w:line="360" w:lineRule="auto"/>
      </w:pPr>
    </w:p>
    <w:p w14:paraId="4CE04DE1" w14:textId="7822EE3C" w:rsidR="00E63EA2" w:rsidRDefault="00E63EA2" w:rsidP="00CF3855">
      <w:pPr>
        <w:pStyle w:val="Default"/>
        <w:spacing w:line="360" w:lineRule="auto"/>
      </w:pPr>
    </w:p>
    <w:p w14:paraId="6F1A7040" w14:textId="1D2858F1" w:rsidR="00E63EA2" w:rsidRDefault="00E63EA2" w:rsidP="00CF3855">
      <w:pPr>
        <w:pStyle w:val="Default"/>
        <w:spacing w:line="360" w:lineRule="auto"/>
      </w:pPr>
    </w:p>
    <w:p w14:paraId="2FE8DEC2" w14:textId="07D7BE59" w:rsidR="00E63EA2" w:rsidRDefault="00E63EA2" w:rsidP="00CF3855">
      <w:pPr>
        <w:pStyle w:val="Default"/>
        <w:spacing w:line="360" w:lineRule="auto"/>
      </w:pPr>
    </w:p>
    <w:p w14:paraId="7AAE10C7" w14:textId="1BA9166A" w:rsidR="00E63EA2" w:rsidRDefault="00E63EA2" w:rsidP="00CF3855">
      <w:pPr>
        <w:pStyle w:val="Default"/>
        <w:spacing w:line="360" w:lineRule="auto"/>
      </w:pPr>
    </w:p>
    <w:p w14:paraId="40CD9D93" w14:textId="624AC720" w:rsidR="00E63EA2" w:rsidRDefault="00E63EA2" w:rsidP="00CF3855">
      <w:pPr>
        <w:pStyle w:val="Default"/>
        <w:spacing w:line="360" w:lineRule="auto"/>
      </w:pPr>
    </w:p>
    <w:p w14:paraId="69C5F004" w14:textId="1F74AF91" w:rsidR="00E63EA2" w:rsidRDefault="00E63EA2" w:rsidP="00CF3855">
      <w:pPr>
        <w:pStyle w:val="Default"/>
        <w:spacing w:line="360" w:lineRule="auto"/>
      </w:pPr>
    </w:p>
    <w:p w14:paraId="5A800918" w14:textId="791F23E6" w:rsidR="00E63EA2" w:rsidRDefault="00E63EA2" w:rsidP="00CF3855">
      <w:pPr>
        <w:pStyle w:val="Default"/>
        <w:spacing w:line="360" w:lineRule="auto"/>
      </w:pPr>
    </w:p>
    <w:p w14:paraId="3AB139B2" w14:textId="2A2132F7" w:rsidR="00E63EA2" w:rsidRDefault="00E63EA2" w:rsidP="00CF3855">
      <w:pPr>
        <w:pStyle w:val="Default"/>
        <w:spacing w:line="360" w:lineRule="auto"/>
      </w:pPr>
    </w:p>
    <w:p w14:paraId="56ACEFAB" w14:textId="77777777" w:rsidR="00E63EA2" w:rsidRDefault="00E63EA2" w:rsidP="00CF3855">
      <w:pPr>
        <w:pStyle w:val="Default"/>
        <w:spacing w:line="360" w:lineRule="auto"/>
      </w:pPr>
    </w:p>
    <w:p w14:paraId="49771EF4" w14:textId="77777777" w:rsidR="009B51F7" w:rsidRDefault="009B51F7" w:rsidP="00CF3855">
      <w:pPr>
        <w:pStyle w:val="Default"/>
        <w:spacing w:line="360" w:lineRule="auto"/>
      </w:pPr>
    </w:p>
    <w:p w14:paraId="38768F13" w14:textId="77777777" w:rsidR="00894BDB" w:rsidRPr="00940950" w:rsidRDefault="00894BDB" w:rsidP="00940950">
      <w:pPr>
        <w:pStyle w:val="Heading1"/>
        <w:rPr>
          <w:sz w:val="24"/>
          <w:u w:val="single"/>
        </w:rPr>
      </w:pPr>
      <w:bookmarkStart w:id="108" w:name="_Toc3553358"/>
      <w:r w:rsidRPr="00940950">
        <w:rPr>
          <w:sz w:val="24"/>
          <w:u w:val="single"/>
        </w:rPr>
        <w:t>Workstreams 1 – 3: Overall Conclusions</w:t>
      </w:r>
      <w:bookmarkEnd w:id="108"/>
    </w:p>
    <w:p w14:paraId="375B9C00" w14:textId="77777777" w:rsidR="00894BDB" w:rsidRPr="000C76F0" w:rsidRDefault="00894BDB" w:rsidP="00894BDB">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Workstreams 1 to 3 have substantially contributed to the evidence base and understanding of </w:t>
      </w:r>
      <w:r w:rsidR="00CF3855">
        <w:rPr>
          <w:rFonts w:ascii="Times New Roman" w:hAnsi="Times New Roman" w:cs="Times New Roman"/>
          <w:sz w:val="24"/>
          <w:szCs w:val="24"/>
        </w:rPr>
        <w:t>surgical wounds healing by secondary intention (</w:t>
      </w:r>
      <w:r w:rsidRPr="000C76F0">
        <w:rPr>
          <w:rFonts w:ascii="Times New Roman" w:hAnsi="Times New Roman" w:cs="Times New Roman"/>
          <w:sz w:val="24"/>
          <w:szCs w:val="24"/>
        </w:rPr>
        <w:t>SWHSI</w:t>
      </w:r>
      <w:r w:rsidR="00CF3855">
        <w:rPr>
          <w:rFonts w:ascii="Times New Roman" w:hAnsi="Times New Roman" w:cs="Times New Roman"/>
          <w:sz w:val="24"/>
          <w:szCs w:val="24"/>
        </w:rPr>
        <w:t>)</w:t>
      </w:r>
      <w:r w:rsidRPr="000C76F0">
        <w:rPr>
          <w:rFonts w:ascii="Times New Roman" w:hAnsi="Times New Roman" w:cs="Times New Roman"/>
          <w:sz w:val="24"/>
          <w:szCs w:val="24"/>
        </w:rPr>
        <w:t xml:space="preserve">, providing data </w:t>
      </w:r>
      <w:r w:rsidR="006616E8">
        <w:rPr>
          <w:rFonts w:ascii="Times New Roman" w:hAnsi="Times New Roman" w:cs="Times New Roman"/>
          <w:sz w:val="24"/>
          <w:szCs w:val="24"/>
        </w:rPr>
        <w:t>about</w:t>
      </w:r>
      <w:r w:rsidRPr="000C76F0">
        <w:rPr>
          <w:rFonts w:ascii="Times New Roman" w:hAnsi="Times New Roman" w:cs="Times New Roman"/>
          <w:sz w:val="24"/>
          <w:szCs w:val="24"/>
        </w:rPr>
        <w:t xml:space="preserve"> patient characteristics, wound </w:t>
      </w:r>
      <w:r w:rsidR="006F377F">
        <w:rPr>
          <w:rFonts w:ascii="Times New Roman" w:hAnsi="Times New Roman" w:cs="Times New Roman"/>
          <w:sz w:val="24"/>
          <w:szCs w:val="24"/>
        </w:rPr>
        <w:t xml:space="preserve">origins, </w:t>
      </w:r>
      <w:r w:rsidRPr="000C76F0">
        <w:rPr>
          <w:rFonts w:ascii="Times New Roman" w:hAnsi="Times New Roman" w:cs="Times New Roman"/>
          <w:sz w:val="24"/>
          <w:szCs w:val="24"/>
        </w:rPr>
        <w:t>durations,</w:t>
      </w:r>
      <w:r w:rsidR="006F377F">
        <w:rPr>
          <w:rFonts w:ascii="Times New Roman" w:hAnsi="Times New Roman" w:cs="Times New Roman"/>
          <w:sz w:val="24"/>
          <w:szCs w:val="24"/>
        </w:rPr>
        <w:t xml:space="preserve"> and</w:t>
      </w:r>
      <w:r w:rsidRPr="000C76F0">
        <w:rPr>
          <w:rFonts w:ascii="Times New Roman" w:hAnsi="Times New Roman" w:cs="Times New Roman"/>
          <w:sz w:val="24"/>
          <w:szCs w:val="24"/>
        </w:rPr>
        <w:t xml:space="preserve"> treatments,</w:t>
      </w:r>
      <w:r w:rsidR="006F377F">
        <w:rPr>
          <w:rFonts w:ascii="Times New Roman" w:hAnsi="Times New Roman" w:cs="Times New Roman"/>
          <w:sz w:val="24"/>
          <w:szCs w:val="24"/>
        </w:rPr>
        <w:t xml:space="preserve"> alongside </w:t>
      </w:r>
      <w:r w:rsidRPr="000C76F0">
        <w:rPr>
          <w:rFonts w:ascii="Times New Roman" w:hAnsi="Times New Roman" w:cs="Times New Roman"/>
          <w:sz w:val="24"/>
          <w:szCs w:val="24"/>
        </w:rPr>
        <w:t xml:space="preserve">patient and clinician views of living with and treating SWHSI. </w:t>
      </w:r>
    </w:p>
    <w:p w14:paraId="507C8C82" w14:textId="77777777" w:rsidR="00894BDB" w:rsidRPr="000C76F0" w:rsidRDefault="00894BDB" w:rsidP="00894BDB">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Workstream 1 has identified the prevalence of </w:t>
      </w:r>
      <w:r w:rsidR="00EA2F92">
        <w:rPr>
          <w:rFonts w:ascii="Times New Roman" w:hAnsi="Times New Roman" w:cs="Times New Roman"/>
          <w:sz w:val="24"/>
          <w:szCs w:val="24"/>
        </w:rPr>
        <w:t xml:space="preserve">treated </w:t>
      </w:r>
      <w:r w:rsidRPr="000C76F0">
        <w:rPr>
          <w:rFonts w:ascii="Times New Roman" w:hAnsi="Times New Roman" w:cs="Times New Roman"/>
          <w:sz w:val="24"/>
          <w:szCs w:val="24"/>
        </w:rPr>
        <w:t xml:space="preserve">SWHSI and has provided extensive data on populations of clinical relevance for inclusion in further research. </w:t>
      </w:r>
      <w:r w:rsidR="00974239" w:rsidRPr="000C76F0">
        <w:rPr>
          <w:rFonts w:ascii="Times New Roman" w:hAnsi="Times New Roman" w:cs="Times New Roman"/>
          <w:sz w:val="24"/>
          <w:szCs w:val="24"/>
        </w:rPr>
        <w:t>The median time to healing</w:t>
      </w:r>
      <w:r w:rsidR="00A54BCD" w:rsidRPr="000C76F0">
        <w:rPr>
          <w:rFonts w:ascii="Times New Roman" w:hAnsi="Times New Roman" w:cs="Times New Roman"/>
          <w:sz w:val="24"/>
          <w:szCs w:val="24"/>
        </w:rPr>
        <w:t xml:space="preserve"> we</w:t>
      </w:r>
      <w:r w:rsidR="00974239" w:rsidRPr="000C76F0">
        <w:rPr>
          <w:rFonts w:ascii="Times New Roman" w:hAnsi="Times New Roman" w:cs="Times New Roman"/>
          <w:sz w:val="24"/>
          <w:szCs w:val="24"/>
        </w:rPr>
        <w:t xml:space="preserve"> observed in this Workstream highlights the extended period of time that patients might expect to cope with open surgical wounds. </w:t>
      </w:r>
      <w:r w:rsidRPr="000C76F0">
        <w:rPr>
          <w:rFonts w:ascii="Times New Roman" w:hAnsi="Times New Roman" w:cs="Times New Roman"/>
          <w:sz w:val="24"/>
          <w:szCs w:val="24"/>
        </w:rPr>
        <w:t xml:space="preserve">This Workstream has also highlighted the distinctive management challenge posed by </w:t>
      </w:r>
      <w:r w:rsidR="008E4D2B" w:rsidRPr="000C76F0">
        <w:rPr>
          <w:rFonts w:ascii="Times New Roman" w:hAnsi="Times New Roman" w:cs="Times New Roman"/>
          <w:sz w:val="24"/>
          <w:szCs w:val="24"/>
        </w:rPr>
        <w:t>SWHSI</w:t>
      </w:r>
      <w:r w:rsidRPr="000C76F0">
        <w:rPr>
          <w:rFonts w:ascii="Times New Roman" w:hAnsi="Times New Roman" w:cs="Times New Roman"/>
          <w:sz w:val="24"/>
          <w:szCs w:val="24"/>
        </w:rPr>
        <w:t xml:space="preserve">. </w:t>
      </w:r>
    </w:p>
    <w:p w14:paraId="55272F44" w14:textId="70191BB9" w:rsidR="00974239" w:rsidRPr="000C76F0" w:rsidRDefault="00974239" w:rsidP="008E48EA">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Workstream 2 has identified that </w:t>
      </w:r>
      <w:r w:rsidR="00CF3855">
        <w:rPr>
          <w:rFonts w:ascii="Times New Roman" w:hAnsi="Times New Roman" w:cs="Times New Roman"/>
          <w:sz w:val="24"/>
          <w:szCs w:val="24"/>
        </w:rPr>
        <w:t>negative pressure wound therapy (</w:t>
      </w:r>
      <w:r w:rsidRPr="000C76F0">
        <w:rPr>
          <w:rFonts w:ascii="Times New Roman" w:hAnsi="Times New Roman" w:cs="Times New Roman"/>
          <w:sz w:val="24"/>
          <w:szCs w:val="24"/>
        </w:rPr>
        <w:t>NPWT</w:t>
      </w:r>
      <w:r w:rsidR="00CF3855">
        <w:rPr>
          <w:rFonts w:ascii="Times New Roman" w:hAnsi="Times New Roman" w:cs="Times New Roman"/>
          <w:sz w:val="24"/>
          <w:szCs w:val="24"/>
        </w:rPr>
        <w:t>)</w:t>
      </w:r>
      <w:r w:rsidRPr="000C76F0">
        <w:rPr>
          <w:rFonts w:ascii="Times New Roman" w:hAnsi="Times New Roman" w:cs="Times New Roman"/>
          <w:sz w:val="24"/>
          <w:szCs w:val="24"/>
        </w:rPr>
        <w:t xml:space="preserve"> is </w:t>
      </w:r>
      <w:r w:rsidR="008E48EA">
        <w:rPr>
          <w:rFonts w:ascii="Times New Roman" w:hAnsi="Times New Roman" w:cs="Times New Roman"/>
          <w:sz w:val="24"/>
          <w:szCs w:val="24"/>
        </w:rPr>
        <w:t>not</w:t>
      </w:r>
      <w:r w:rsidR="00D75048">
        <w:rPr>
          <w:rFonts w:ascii="Times New Roman" w:hAnsi="Times New Roman" w:cs="Times New Roman"/>
          <w:sz w:val="24"/>
          <w:szCs w:val="24"/>
        </w:rPr>
        <w:t xml:space="preserve"> a clinically or cost-</w:t>
      </w:r>
      <w:r w:rsidRPr="000C76F0">
        <w:rPr>
          <w:rFonts w:ascii="Times New Roman" w:hAnsi="Times New Roman" w:cs="Times New Roman"/>
          <w:sz w:val="24"/>
          <w:szCs w:val="24"/>
        </w:rPr>
        <w:t xml:space="preserve">effective treatment for </w:t>
      </w:r>
      <w:r w:rsidRPr="006324B2">
        <w:rPr>
          <w:rFonts w:ascii="Times New Roman" w:hAnsi="Times New Roman" w:cs="Times New Roman"/>
          <w:sz w:val="24"/>
          <w:szCs w:val="24"/>
        </w:rPr>
        <w:t>SWHSI.</w:t>
      </w:r>
      <w:r w:rsidR="006324B2" w:rsidRPr="006324B2">
        <w:rPr>
          <w:rFonts w:ascii="Times New Roman" w:hAnsi="Times New Roman" w:cs="Times New Roman"/>
          <w:sz w:val="24"/>
          <w:szCs w:val="24"/>
        </w:rPr>
        <w:t xml:space="preserve"> </w:t>
      </w:r>
      <w:r w:rsidR="008E48EA" w:rsidRPr="00C929BC">
        <w:rPr>
          <w:rFonts w:ascii="Times New Roman" w:hAnsi="Times New Roman" w:cs="Times New Roman"/>
          <w:sz w:val="24"/>
          <w:szCs w:val="24"/>
          <w:shd w:val="clear" w:color="auto" w:fill="FFFFFF"/>
        </w:rPr>
        <w:t xml:space="preserve">However, because this uses observational research, even with adjustment, there is still the potential for unresolved confounding to </w:t>
      </w:r>
      <w:r w:rsidR="00EE53FB">
        <w:rPr>
          <w:rFonts w:ascii="Times New Roman" w:hAnsi="Times New Roman" w:cs="Times New Roman"/>
          <w:sz w:val="24"/>
          <w:szCs w:val="24"/>
          <w:shd w:val="clear" w:color="auto" w:fill="FFFFFF"/>
        </w:rPr>
        <w:t>affect</w:t>
      </w:r>
      <w:r w:rsidR="008E48EA" w:rsidRPr="00C929BC">
        <w:rPr>
          <w:rFonts w:ascii="Times New Roman" w:hAnsi="Times New Roman" w:cs="Times New Roman"/>
          <w:sz w:val="24"/>
          <w:szCs w:val="24"/>
          <w:shd w:val="clear" w:color="auto" w:fill="FFFFFF"/>
        </w:rPr>
        <w:t xml:space="preserve"> the results </w:t>
      </w:r>
      <w:r w:rsidR="00EE53FB">
        <w:rPr>
          <w:rFonts w:ascii="Times New Roman" w:hAnsi="Times New Roman" w:cs="Times New Roman"/>
          <w:sz w:val="24"/>
          <w:szCs w:val="24"/>
          <w:shd w:val="clear" w:color="auto" w:fill="FFFFFF"/>
        </w:rPr>
        <w:t xml:space="preserve">so reducing </w:t>
      </w:r>
      <w:r w:rsidR="008E48EA" w:rsidRPr="00C929BC">
        <w:rPr>
          <w:rFonts w:ascii="Times New Roman" w:hAnsi="Times New Roman" w:cs="Times New Roman"/>
          <w:sz w:val="24"/>
          <w:szCs w:val="24"/>
          <w:shd w:val="clear" w:color="auto" w:fill="FFFFFF"/>
        </w:rPr>
        <w:t>confidence in them. This lack of confidence may justify calls for definitive evidence from a RCT</w:t>
      </w:r>
      <w:r w:rsidR="008E48EA" w:rsidRPr="006324B2">
        <w:rPr>
          <w:rFonts w:ascii="Times New Roman" w:hAnsi="Times New Roman" w:cs="Times New Roman"/>
          <w:sz w:val="24"/>
          <w:szCs w:val="24"/>
        </w:rPr>
        <w:t xml:space="preserve">, </w:t>
      </w:r>
      <w:r w:rsidR="008E48EA">
        <w:rPr>
          <w:rFonts w:ascii="Times New Roman" w:hAnsi="Times New Roman" w:cs="Times New Roman"/>
          <w:sz w:val="24"/>
          <w:szCs w:val="24"/>
        </w:rPr>
        <w:t>which</w:t>
      </w:r>
      <w:r w:rsidR="00F97AE7">
        <w:rPr>
          <w:rFonts w:ascii="Times New Roman" w:hAnsi="Times New Roman" w:cs="Times New Roman"/>
          <w:sz w:val="24"/>
          <w:szCs w:val="24"/>
        </w:rPr>
        <w:t xml:space="preserve"> would be </w:t>
      </w:r>
      <w:r w:rsidR="000801F4">
        <w:rPr>
          <w:rFonts w:ascii="Times New Roman" w:hAnsi="Times New Roman" w:cs="Times New Roman"/>
          <w:sz w:val="24"/>
          <w:szCs w:val="24"/>
        </w:rPr>
        <w:t xml:space="preserve">more likely </w:t>
      </w:r>
      <w:r w:rsidRPr="000C76F0">
        <w:rPr>
          <w:rFonts w:ascii="Times New Roman" w:hAnsi="Times New Roman" w:cs="Times New Roman"/>
          <w:sz w:val="24"/>
          <w:szCs w:val="24"/>
        </w:rPr>
        <w:t>to effect a change in clinical practice</w:t>
      </w:r>
      <w:r w:rsidR="000801F4">
        <w:rPr>
          <w:rFonts w:ascii="Times New Roman" w:hAnsi="Times New Roman" w:cs="Times New Roman"/>
          <w:sz w:val="24"/>
          <w:szCs w:val="24"/>
        </w:rPr>
        <w:t xml:space="preserve"> should the evidence support one</w:t>
      </w:r>
      <w:r w:rsidRPr="000C76F0">
        <w:rPr>
          <w:rFonts w:ascii="Times New Roman" w:hAnsi="Times New Roman" w:cs="Times New Roman"/>
          <w:sz w:val="24"/>
          <w:szCs w:val="24"/>
        </w:rPr>
        <w:t>.</w:t>
      </w:r>
    </w:p>
    <w:p w14:paraId="5B4D2DF3" w14:textId="0E49815F" w:rsidR="00956CEE" w:rsidRDefault="00974239" w:rsidP="00974239">
      <w:pPr>
        <w:spacing w:line="360" w:lineRule="auto"/>
        <w:rPr>
          <w:rFonts w:ascii="Times New Roman" w:hAnsi="Times New Roman" w:cs="Times New Roman"/>
          <w:sz w:val="24"/>
          <w:szCs w:val="24"/>
        </w:rPr>
      </w:pPr>
      <w:r w:rsidRPr="000C76F0">
        <w:rPr>
          <w:rFonts w:ascii="Times New Roman" w:hAnsi="Times New Roman" w:cs="Times New Roman"/>
          <w:sz w:val="24"/>
          <w:szCs w:val="24"/>
        </w:rPr>
        <w:t xml:space="preserve">Workstream 3 has provided the first evidence of clinicians’ and patients’ views about the management and treatment of </w:t>
      </w:r>
      <w:r w:rsidR="00444870">
        <w:rPr>
          <w:rFonts w:ascii="Times New Roman" w:hAnsi="Times New Roman" w:cs="Times New Roman"/>
          <w:sz w:val="24"/>
          <w:szCs w:val="24"/>
        </w:rPr>
        <w:t>SWHSI</w:t>
      </w:r>
      <w:r w:rsidRPr="000C76F0">
        <w:rPr>
          <w:rFonts w:ascii="Times New Roman" w:hAnsi="Times New Roman" w:cs="Times New Roman"/>
          <w:sz w:val="24"/>
          <w:szCs w:val="24"/>
        </w:rPr>
        <w:t>, and patients’ experiences of living with this condition. The impact of SWHSI on patients was evident in all interviews and the understanding of patient experiences will assist in providing effective management of this condition.</w:t>
      </w:r>
      <w:r w:rsidR="00C20272" w:rsidRPr="000C76F0">
        <w:rPr>
          <w:rFonts w:ascii="Times New Roman" w:hAnsi="Times New Roman" w:cs="Times New Roman"/>
          <w:sz w:val="24"/>
          <w:szCs w:val="24"/>
        </w:rPr>
        <w:t xml:space="preserve"> The work conducted in Workstream 3 has provided the necessary groundwork for further research in this area.</w:t>
      </w:r>
    </w:p>
    <w:p w14:paraId="3AE8B2D9" w14:textId="77777777" w:rsidR="00956CEE" w:rsidRDefault="00956CEE" w:rsidP="00974239">
      <w:pPr>
        <w:spacing w:line="360" w:lineRule="auto"/>
        <w:rPr>
          <w:rFonts w:ascii="Times New Roman" w:hAnsi="Times New Roman" w:cs="Times New Roman"/>
          <w:sz w:val="24"/>
          <w:szCs w:val="24"/>
        </w:rPr>
      </w:pPr>
      <w:r>
        <w:rPr>
          <w:rFonts w:ascii="Times New Roman" w:hAnsi="Times New Roman" w:cs="Times New Roman"/>
          <w:sz w:val="24"/>
          <w:szCs w:val="24"/>
        </w:rPr>
        <w:t xml:space="preserve">Interviews with clinicians identified </w:t>
      </w:r>
      <w:r w:rsidR="000801F4">
        <w:rPr>
          <w:rFonts w:ascii="Times New Roman" w:hAnsi="Times New Roman" w:cs="Times New Roman"/>
          <w:sz w:val="24"/>
          <w:szCs w:val="24"/>
        </w:rPr>
        <w:t xml:space="preserve">increasing </w:t>
      </w:r>
      <w:r>
        <w:rPr>
          <w:rFonts w:ascii="Times New Roman" w:hAnsi="Times New Roman" w:cs="Times New Roman"/>
          <w:sz w:val="24"/>
          <w:szCs w:val="24"/>
        </w:rPr>
        <w:t xml:space="preserve">use of NPWT and </w:t>
      </w:r>
      <w:r w:rsidR="000801F4">
        <w:rPr>
          <w:rFonts w:ascii="Times New Roman" w:hAnsi="Times New Roman" w:cs="Times New Roman"/>
          <w:sz w:val="24"/>
          <w:szCs w:val="24"/>
        </w:rPr>
        <w:t xml:space="preserve">illustrated the </w:t>
      </w:r>
      <w:r w:rsidR="00C54E2A">
        <w:rPr>
          <w:rFonts w:ascii="Times New Roman" w:hAnsi="Times New Roman" w:cs="Times New Roman"/>
          <w:sz w:val="24"/>
          <w:szCs w:val="24"/>
        </w:rPr>
        <w:t xml:space="preserve">strength </w:t>
      </w:r>
      <w:r w:rsidR="001C337D">
        <w:rPr>
          <w:rFonts w:ascii="Times New Roman" w:hAnsi="Times New Roman" w:cs="Times New Roman"/>
          <w:sz w:val="24"/>
          <w:szCs w:val="24"/>
        </w:rPr>
        <w:t>of support</w:t>
      </w:r>
      <w:r w:rsidR="000801F4">
        <w:rPr>
          <w:rFonts w:ascii="Times New Roman" w:hAnsi="Times New Roman" w:cs="Times New Roman"/>
          <w:sz w:val="24"/>
          <w:szCs w:val="24"/>
        </w:rPr>
        <w:t xml:space="preserve"> for NPWT amongst clinical staff</w:t>
      </w:r>
      <w:r w:rsidR="004C43C6">
        <w:rPr>
          <w:rFonts w:ascii="Times New Roman" w:hAnsi="Times New Roman" w:cs="Times New Roman"/>
          <w:sz w:val="24"/>
          <w:szCs w:val="24"/>
        </w:rPr>
        <w:t>,</w:t>
      </w:r>
      <w:r w:rsidR="000801F4">
        <w:rPr>
          <w:rFonts w:ascii="Times New Roman" w:hAnsi="Times New Roman" w:cs="Times New Roman"/>
          <w:sz w:val="24"/>
          <w:szCs w:val="24"/>
        </w:rPr>
        <w:t xml:space="preserve"> d</w:t>
      </w:r>
      <w:r>
        <w:rPr>
          <w:rFonts w:ascii="Times New Roman" w:hAnsi="Times New Roman" w:cs="Times New Roman"/>
          <w:sz w:val="24"/>
          <w:szCs w:val="24"/>
        </w:rPr>
        <w:t xml:space="preserve">espite the lack of </w:t>
      </w:r>
      <w:r w:rsidR="000801F4">
        <w:rPr>
          <w:rFonts w:ascii="Times New Roman" w:hAnsi="Times New Roman" w:cs="Times New Roman"/>
          <w:sz w:val="24"/>
          <w:szCs w:val="24"/>
        </w:rPr>
        <w:t>research. Surgeons and nurses perceived NPWT as safe and cost-effective</w:t>
      </w:r>
      <w:r w:rsidR="00C54E2A">
        <w:rPr>
          <w:rFonts w:ascii="Times New Roman" w:hAnsi="Times New Roman" w:cs="Times New Roman"/>
          <w:sz w:val="24"/>
          <w:szCs w:val="24"/>
        </w:rPr>
        <w:t>,</w:t>
      </w:r>
      <w:r w:rsidR="000801F4">
        <w:rPr>
          <w:rFonts w:ascii="Times New Roman" w:hAnsi="Times New Roman" w:cs="Times New Roman"/>
          <w:sz w:val="24"/>
          <w:szCs w:val="24"/>
        </w:rPr>
        <w:t xml:space="preserve"> however we have been unable to identify existing, or derive new, </w:t>
      </w:r>
      <w:r>
        <w:rPr>
          <w:rFonts w:ascii="Times New Roman" w:hAnsi="Times New Roman" w:cs="Times New Roman"/>
          <w:sz w:val="24"/>
          <w:szCs w:val="24"/>
        </w:rPr>
        <w:t xml:space="preserve">evidence to support </w:t>
      </w:r>
      <w:r w:rsidR="000801F4">
        <w:rPr>
          <w:rFonts w:ascii="Times New Roman" w:hAnsi="Times New Roman" w:cs="Times New Roman"/>
          <w:sz w:val="24"/>
          <w:szCs w:val="24"/>
        </w:rPr>
        <w:t>this.</w:t>
      </w:r>
      <w:r>
        <w:rPr>
          <w:rFonts w:ascii="Times New Roman" w:hAnsi="Times New Roman" w:cs="Times New Roman"/>
          <w:sz w:val="24"/>
          <w:szCs w:val="24"/>
        </w:rPr>
        <w:t xml:space="preserve"> Given the increasing use and perceived effectiveness of this treatment, </w:t>
      </w:r>
      <w:r w:rsidR="003C25A9">
        <w:rPr>
          <w:rFonts w:ascii="Times New Roman" w:hAnsi="Times New Roman" w:cs="Times New Roman"/>
          <w:sz w:val="24"/>
          <w:szCs w:val="24"/>
        </w:rPr>
        <w:t xml:space="preserve">it is crucial that further, robust evidence is obtained to support, or refute, the estimates derived from observational data in </w:t>
      </w:r>
      <w:r>
        <w:rPr>
          <w:rFonts w:ascii="Times New Roman" w:hAnsi="Times New Roman" w:cs="Times New Roman"/>
          <w:sz w:val="24"/>
          <w:szCs w:val="24"/>
        </w:rPr>
        <w:t>Workstream 2.</w:t>
      </w:r>
    </w:p>
    <w:p w14:paraId="0C21F412" w14:textId="77777777" w:rsidR="00974239" w:rsidRPr="000C76F0" w:rsidRDefault="00D66D4C" w:rsidP="00974239">
      <w:pPr>
        <w:spacing w:line="360" w:lineRule="auto"/>
        <w:rPr>
          <w:rFonts w:ascii="Times New Roman" w:hAnsi="Times New Roman" w:cs="Times New Roman"/>
          <w:sz w:val="24"/>
          <w:szCs w:val="24"/>
        </w:rPr>
      </w:pPr>
      <w:r>
        <w:rPr>
          <w:rFonts w:ascii="Times New Roman" w:hAnsi="Times New Roman" w:cs="Times New Roman"/>
          <w:sz w:val="24"/>
          <w:szCs w:val="24"/>
        </w:rPr>
        <w:t>In addition to the need</w:t>
      </w:r>
      <w:r w:rsidR="00D75048">
        <w:rPr>
          <w:rFonts w:ascii="Times New Roman" w:hAnsi="Times New Roman" w:cs="Times New Roman"/>
          <w:sz w:val="24"/>
          <w:szCs w:val="24"/>
        </w:rPr>
        <w:t xml:space="preserve"> to establish clinical and cost-</w:t>
      </w:r>
      <w:r>
        <w:rPr>
          <w:rFonts w:ascii="Times New Roman" w:hAnsi="Times New Roman" w:cs="Times New Roman"/>
          <w:sz w:val="24"/>
          <w:szCs w:val="24"/>
        </w:rPr>
        <w:t xml:space="preserve">effectiveness of treatments such as NPWT, the </w:t>
      </w:r>
      <w:r w:rsidRPr="000C76F0">
        <w:rPr>
          <w:rFonts w:ascii="Times New Roman" w:hAnsi="Times New Roman" w:cs="Times New Roman"/>
          <w:sz w:val="24"/>
          <w:szCs w:val="24"/>
        </w:rPr>
        <w:t>findings from Workstreams 1, 2 and 3 suggest</w:t>
      </w:r>
      <w:r>
        <w:rPr>
          <w:rFonts w:ascii="Times New Roman" w:hAnsi="Times New Roman" w:cs="Times New Roman"/>
          <w:sz w:val="24"/>
          <w:szCs w:val="24"/>
        </w:rPr>
        <w:t>ed</w:t>
      </w:r>
      <w:r w:rsidRPr="000C76F0">
        <w:rPr>
          <w:rFonts w:ascii="Times New Roman" w:hAnsi="Times New Roman" w:cs="Times New Roman"/>
          <w:sz w:val="24"/>
          <w:szCs w:val="24"/>
        </w:rPr>
        <w:t xml:space="preserve"> that further research is necessary to understand the epidemiology of SWHSI, prognostic factors for he</w:t>
      </w:r>
      <w:r w:rsidR="00D75048">
        <w:rPr>
          <w:rFonts w:ascii="Times New Roman" w:hAnsi="Times New Roman" w:cs="Times New Roman"/>
          <w:sz w:val="24"/>
          <w:szCs w:val="24"/>
        </w:rPr>
        <w:t>aling</w:t>
      </w:r>
      <w:r w:rsidR="004C43C6">
        <w:rPr>
          <w:rFonts w:ascii="Times New Roman" w:hAnsi="Times New Roman" w:cs="Times New Roman"/>
          <w:sz w:val="24"/>
          <w:szCs w:val="24"/>
        </w:rPr>
        <w:t>,</w:t>
      </w:r>
      <w:r w:rsidR="00D75048">
        <w:rPr>
          <w:rFonts w:ascii="Times New Roman" w:hAnsi="Times New Roman" w:cs="Times New Roman"/>
          <w:sz w:val="24"/>
          <w:szCs w:val="24"/>
        </w:rPr>
        <w:t xml:space="preserve"> and the clinical and cost-</w:t>
      </w:r>
      <w:r w:rsidRPr="000C76F0">
        <w:rPr>
          <w:rFonts w:ascii="Times New Roman" w:hAnsi="Times New Roman" w:cs="Times New Roman"/>
          <w:sz w:val="24"/>
          <w:szCs w:val="24"/>
        </w:rPr>
        <w:t>eff</w:t>
      </w:r>
      <w:r>
        <w:rPr>
          <w:rFonts w:ascii="Times New Roman" w:hAnsi="Times New Roman" w:cs="Times New Roman"/>
          <w:sz w:val="24"/>
          <w:szCs w:val="24"/>
        </w:rPr>
        <w:t xml:space="preserve">ectiveness of other treatment options. </w:t>
      </w:r>
      <w:r w:rsidR="00683AB0">
        <w:rPr>
          <w:rFonts w:ascii="Times New Roman" w:hAnsi="Times New Roman" w:cs="Times New Roman"/>
          <w:sz w:val="24"/>
          <w:szCs w:val="24"/>
        </w:rPr>
        <w:t xml:space="preserve">The findings of </w:t>
      </w:r>
      <w:r w:rsidR="00974239" w:rsidRPr="000C76F0">
        <w:rPr>
          <w:rFonts w:ascii="Times New Roman" w:hAnsi="Times New Roman" w:cs="Times New Roman"/>
          <w:sz w:val="24"/>
          <w:szCs w:val="24"/>
        </w:rPr>
        <w:t>Workstreams</w:t>
      </w:r>
      <w:r w:rsidR="00683AB0">
        <w:rPr>
          <w:rFonts w:ascii="Times New Roman" w:hAnsi="Times New Roman" w:cs="Times New Roman"/>
          <w:sz w:val="24"/>
          <w:szCs w:val="24"/>
        </w:rPr>
        <w:t xml:space="preserve"> 1, 2 and 3</w:t>
      </w:r>
      <w:r w:rsidR="00974239" w:rsidRPr="000C76F0">
        <w:rPr>
          <w:rFonts w:ascii="Times New Roman" w:hAnsi="Times New Roman" w:cs="Times New Roman"/>
          <w:sz w:val="24"/>
          <w:szCs w:val="24"/>
        </w:rPr>
        <w:t xml:space="preserve"> helped formalise key components of the design of </w:t>
      </w:r>
      <w:r w:rsidR="00C20272" w:rsidRPr="000C76F0">
        <w:rPr>
          <w:rFonts w:ascii="Times New Roman" w:hAnsi="Times New Roman" w:cs="Times New Roman"/>
          <w:sz w:val="24"/>
          <w:szCs w:val="24"/>
        </w:rPr>
        <w:t xml:space="preserve">Workstream 4 </w:t>
      </w:r>
      <w:r w:rsidR="004C43C6">
        <w:rPr>
          <w:rFonts w:ascii="Times New Roman" w:hAnsi="Times New Roman" w:cs="Times New Roman"/>
          <w:sz w:val="24"/>
          <w:szCs w:val="24"/>
        </w:rPr>
        <w:t>for</w:t>
      </w:r>
      <w:r w:rsidR="00C20272" w:rsidRPr="000C76F0">
        <w:rPr>
          <w:rFonts w:ascii="Times New Roman" w:hAnsi="Times New Roman" w:cs="Times New Roman"/>
          <w:sz w:val="24"/>
          <w:szCs w:val="24"/>
        </w:rPr>
        <w:t xml:space="preserve"> this </w:t>
      </w:r>
      <w:r w:rsidR="00C711D9">
        <w:rPr>
          <w:rFonts w:ascii="Times New Roman" w:hAnsi="Times New Roman" w:cs="Times New Roman"/>
          <w:sz w:val="24"/>
          <w:szCs w:val="24"/>
        </w:rPr>
        <w:t xml:space="preserve">research </w:t>
      </w:r>
      <w:r w:rsidR="00C20272" w:rsidRPr="000C76F0">
        <w:rPr>
          <w:rFonts w:ascii="Times New Roman" w:hAnsi="Times New Roman" w:cs="Times New Roman"/>
          <w:sz w:val="24"/>
          <w:szCs w:val="24"/>
        </w:rPr>
        <w:t>programme which comprise</w:t>
      </w:r>
      <w:r w:rsidR="00592C0B" w:rsidRPr="000C76F0">
        <w:rPr>
          <w:rFonts w:ascii="Times New Roman" w:hAnsi="Times New Roman" w:cs="Times New Roman"/>
          <w:sz w:val="24"/>
          <w:szCs w:val="24"/>
        </w:rPr>
        <w:t>d</w:t>
      </w:r>
      <w:r w:rsidR="00C20272" w:rsidRPr="000C76F0">
        <w:rPr>
          <w:rFonts w:ascii="Times New Roman" w:hAnsi="Times New Roman" w:cs="Times New Roman"/>
          <w:sz w:val="24"/>
          <w:szCs w:val="24"/>
        </w:rPr>
        <w:t xml:space="preserve"> a pilot</w:t>
      </w:r>
      <w:r w:rsidR="000D1B18">
        <w:rPr>
          <w:rFonts w:ascii="Times New Roman" w:hAnsi="Times New Roman" w:cs="Times New Roman"/>
          <w:sz w:val="24"/>
          <w:szCs w:val="24"/>
        </w:rPr>
        <w:t>,</w:t>
      </w:r>
      <w:r w:rsidR="007F4797">
        <w:rPr>
          <w:rFonts w:ascii="Times New Roman" w:hAnsi="Times New Roman" w:cs="Times New Roman"/>
          <w:sz w:val="24"/>
          <w:szCs w:val="24"/>
        </w:rPr>
        <w:t xml:space="preserve"> feasibility </w:t>
      </w:r>
      <w:r w:rsidR="00C20272" w:rsidRPr="000C76F0">
        <w:rPr>
          <w:rFonts w:ascii="Times New Roman" w:hAnsi="Times New Roman" w:cs="Times New Roman"/>
          <w:sz w:val="24"/>
          <w:szCs w:val="24"/>
        </w:rPr>
        <w:t>RCT, required to assess feasibility of RCT assessment</w:t>
      </w:r>
      <w:r w:rsidR="00935631">
        <w:rPr>
          <w:rFonts w:ascii="Times New Roman" w:hAnsi="Times New Roman" w:cs="Times New Roman"/>
          <w:sz w:val="24"/>
          <w:szCs w:val="24"/>
        </w:rPr>
        <w:t xml:space="preserve"> of NPWT versus Usual C</w:t>
      </w:r>
      <w:r>
        <w:rPr>
          <w:rFonts w:ascii="Times New Roman" w:hAnsi="Times New Roman" w:cs="Times New Roman"/>
          <w:sz w:val="24"/>
          <w:szCs w:val="24"/>
        </w:rPr>
        <w:t>are</w:t>
      </w:r>
      <w:r w:rsidR="004C43C6">
        <w:rPr>
          <w:rFonts w:ascii="Times New Roman" w:hAnsi="Times New Roman" w:cs="Times New Roman"/>
          <w:sz w:val="24"/>
          <w:szCs w:val="24"/>
        </w:rPr>
        <w:t xml:space="preserve"> (no NPWT)</w:t>
      </w:r>
      <w:r>
        <w:rPr>
          <w:rFonts w:ascii="Times New Roman" w:hAnsi="Times New Roman" w:cs="Times New Roman"/>
          <w:sz w:val="24"/>
          <w:szCs w:val="24"/>
        </w:rPr>
        <w:t>,</w:t>
      </w:r>
      <w:r w:rsidR="00C20272" w:rsidRPr="000C76F0">
        <w:rPr>
          <w:rFonts w:ascii="Times New Roman" w:hAnsi="Times New Roman" w:cs="Times New Roman"/>
          <w:sz w:val="24"/>
          <w:szCs w:val="24"/>
        </w:rPr>
        <w:t xml:space="preserve"> prior to a larger study</w:t>
      </w:r>
      <w:r>
        <w:rPr>
          <w:rFonts w:ascii="Times New Roman" w:hAnsi="Times New Roman" w:cs="Times New Roman"/>
          <w:sz w:val="24"/>
          <w:szCs w:val="24"/>
        </w:rPr>
        <w:t xml:space="preserve"> being conducted</w:t>
      </w:r>
      <w:r w:rsidR="00974239" w:rsidRPr="000C76F0">
        <w:rPr>
          <w:rFonts w:ascii="Times New Roman" w:hAnsi="Times New Roman" w:cs="Times New Roman"/>
          <w:sz w:val="24"/>
          <w:szCs w:val="24"/>
        </w:rPr>
        <w:t>.</w:t>
      </w:r>
    </w:p>
    <w:p w14:paraId="0D9D03B9" w14:textId="77777777" w:rsidR="00974239" w:rsidRPr="000C76F0" w:rsidRDefault="00974239" w:rsidP="004718EC">
      <w:pPr>
        <w:spacing w:line="360" w:lineRule="auto"/>
        <w:rPr>
          <w:rFonts w:ascii="Times New Roman" w:hAnsi="Times New Roman"/>
          <w:sz w:val="24"/>
        </w:rPr>
      </w:pPr>
    </w:p>
    <w:p w14:paraId="5BA497FD" w14:textId="77777777" w:rsidR="001936D7" w:rsidRDefault="001936D7">
      <w:pPr>
        <w:spacing w:line="360" w:lineRule="auto"/>
        <w:rPr>
          <w:rFonts w:ascii="Times New Roman" w:hAnsi="Times New Roman" w:cs="Times New Roman"/>
          <w:sz w:val="24"/>
          <w:szCs w:val="24"/>
        </w:rPr>
      </w:pPr>
    </w:p>
    <w:p w14:paraId="54679F33" w14:textId="77777777" w:rsidR="000C76F0" w:rsidRDefault="000C76F0">
      <w:pPr>
        <w:spacing w:line="360" w:lineRule="auto"/>
        <w:rPr>
          <w:rFonts w:ascii="Times New Roman" w:hAnsi="Times New Roman" w:cs="Times New Roman"/>
          <w:sz w:val="24"/>
          <w:szCs w:val="24"/>
        </w:rPr>
      </w:pPr>
    </w:p>
    <w:p w14:paraId="26533CA6" w14:textId="77777777" w:rsidR="000C76F0" w:rsidRDefault="000C76F0">
      <w:pPr>
        <w:spacing w:line="360" w:lineRule="auto"/>
        <w:rPr>
          <w:rFonts w:ascii="Times New Roman" w:hAnsi="Times New Roman" w:cs="Times New Roman"/>
          <w:sz w:val="24"/>
          <w:szCs w:val="24"/>
        </w:rPr>
      </w:pPr>
    </w:p>
    <w:p w14:paraId="624A6CF7" w14:textId="77777777" w:rsidR="000C76F0" w:rsidRDefault="000C76F0">
      <w:pPr>
        <w:spacing w:line="360" w:lineRule="auto"/>
        <w:rPr>
          <w:rFonts w:ascii="Times New Roman" w:hAnsi="Times New Roman" w:cs="Times New Roman"/>
          <w:sz w:val="24"/>
          <w:szCs w:val="24"/>
        </w:rPr>
      </w:pPr>
    </w:p>
    <w:p w14:paraId="5C433691" w14:textId="77777777" w:rsidR="000C76F0" w:rsidRDefault="000C76F0">
      <w:pPr>
        <w:spacing w:line="360" w:lineRule="auto"/>
        <w:rPr>
          <w:rFonts w:ascii="Times New Roman" w:hAnsi="Times New Roman" w:cs="Times New Roman"/>
          <w:sz w:val="24"/>
          <w:szCs w:val="24"/>
        </w:rPr>
      </w:pPr>
    </w:p>
    <w:p w14:paraId="199135AA" w14:textId="77777777" w:rsidR="000C76F0" w:rsidRDefault="000C76F0">
      <w:pPr>
        <w:spacing w:line="360" w:lineRule="auto"/>
        <w:rPr>
          <w:rFonts w:ascii="Times New Roman" w:hAnsi="Times New Roman" w:cs="Times New Roman"/>
          <w:sz w:val="24"/>
          <w:szCs w:val="24"/>
        </w:rPr>
      </w:pPr>
    </w:p>
    <w:p w14:paraId="72C47E31" w14:textId="77777777" w:rsidR="000C76F0" w:rsidRDefault="000C76F0">
      <w:pPr>
        <w:spacing w:line="360" w:lineRule="auto"/>
        <w:rPr>
          <w:rFonts w:ascii="Times New Roman" w:hAnsi="Times New Roman" w:cs="Times New Roman"/>
          <w:sz w:val="24"/>
          <w:szCs w:val="24"/>
        </w:rPr>
      </w:pPr>
    </w:p>
    <w:p w14:paraId="772A09EB" w14:textId="77777777" w:rsidR="000C76F0" w:rsidRDefault="000C76F0">
      <w:pPr>
        <w:spacing w:line="360" w:lineRule="auto"/>
        <w:rPr>
          <w:rFonts w:ascii="Times New Roman" w:hAnsi="Times New Roman" w:cs="Times New Roman"/>
          <w:sz w:val="24"/>
          <w:szCs w:val="24"/>
        </w:rPr>
      </w:pPr>
    </w:p>
    <w:p w14:paraId="22CB80C6" w14:textId="0EB2434C" w:rsidR="000C76F0" w:rsidRDefault="000C76F0">
      <w:pPr>
        <w:spacing w:line="360" w:lineRule="auto"/>
        <w:rPr>
          <w:rFonts w:ascii="Times New Roman" w:hAnsi="Times New Roman" w:cs="Times New Roman"/>
          <w:sz w:val="24"/>
          <w:szCs w:val="24"/>
        </w:rPr>
      </w:pPr>
    </w:p>
    <w:p w14:paraId="67CC73C7" w14:textId="3F23BF79" w:rsidR="005E525D" w:rsidRDefault="005E525D">
      <w:pPr>
        <w:spacing w:line="360" w:lineRule="auto"/>
        <w:rPr>
          <w:rFonts w:ascii="Times New Roman" w:hAnsi="Times New Roman" w:cs="Times New Roman"/>
          <w:sz w:val="24"/>
          <w:szCs w:val="24"/>
        </w:rPr>
      </w:pPr>
    </w:p>
    <w:p w14:paraId="597558BA" w14:textId="071FC143" w:rsidR="005E525D" w:rsidRDefault="005E525D">
      <w:pPr>
        <w:spacing w:line="360" w:lineRule="auto"/>
        <w:rPr>
          <w:rFonts w:ascii="Times New Roman" w:hAnsi="Times New Roman" w:cs="Times New Roman"/>
          <w:sz w:val="24"/>
          <w:szCs w:val="24"/>
        </w:rPr>
      </w:pPr>
    </w:p>
    <w:p w14:paraId="6845ECCC" w14:textId="16580127" w:rsidR="005E525D" w:rsidRDefault="005E525D">
      <w:pPr>
        <w:spacing w:line="360" w:lineRule="auto"/>
        <w:rPr>
          <w:rFonts w:ascii="Times New Roman" w:hAnsi="Times New Roman" w:cs="Times New Roman"/>
          <w:sz w:val="24"/>
          <w:szCs w:val="24"/>
        </w:rPr>
      </w:pPr>
    </w:p>
    <w:p w14:paraId="4930EBB7" w14:textId="0D890F2D" w:rsidR="005E525D" w:rsidRDefault="005E525D">
      <w:pPr>
        <w:spacing w:line="360" w:lineRule="auto"/>
        <w:rPr>
          <w:rFonts w:ascii="Times New Roman" w:hAnsi="Times New Roman" w:cs="Times New Roman"/>
          <w:sz w:val="24"/>
          <w:szCs w:val="24"/>
        </w:rPr>
      </w:pPr>
    </w:p>
    <w:p w14:paraId="5E17E499" w14:textId="5263F247" w:rsidR="005E525D" w:rsidRDefault="005E525D">
      <w:pPr>
        <w:spacing w:line="360" w:lineRule="auto"/>
        <w:rPr>
          <w:rFonts w:ascii="Times New Roman" w:hAnsi="Times New Roman" w:cs="Times New Roman"/>
          <w:sz w:val="24"/>
          <w:szCs w:val="24"/>
        </w:rPr>
      </w:pPr>
    </w:p>
    <w:p w14:paraId="5F52635C" w14:textId="35265442" w:rsidR="005E525D" w:rsidRDefault="005E525D">
      <w:pPr>
        <w:spacing w:line="360" w:lineRule="auto"/>
        <w:rPr>
          <w:rFonts w:ascii="Times New Roman" w:hAnsi="Times New Roman" w:cs="Times New Roman"/>
          <w:sz w:val="24"/>
          <w:szCs w:val="24"/>
        </w:rPr>
      </w:pPr>
    </w:p>
    <w:p w14:paraId="1A7B3947" w14:textId="75519428" w:rsidR="005E525D" w:rsidRDefault="005E525D">
      <w:pPr>
        <w:spacing w:line="360" w:lineRule="auto"/>
        <w:rPr>
          <w:rFonts w:ascii="Times New Roman" w:hAnsi="Times New Roman" w:cs="Times New Roman"/>
          <w:sz w:val="24"/>
          <w:szCs w:val="24"/>
        </w:rPr>
      </w:pPr>
    </w:p>
    <w:p w14:paraId="55ADB40C" w14:textId="77777777" w:rsidR="005E525D" w:rsidRDefault="005E525D">
      <w:pPr>
        <w:spacing w:line="360" w:lineRule="auto"/>
        <w:rPr>
          <w:rFonts w:ascii="Times New Roman" w:hAnsi="Times New Roman" w:cs="Times New Roman"/>
          <w:sz w:val="24"/>
          <w:szCs w:val="24"/>
        </w:rPr>
      </w:pPr>
    </w:p>
    <w:p w14:paraId="7417DDE7" w14:textId="77777777" w:rsidR="00FB03B8" w:rsidRDefault="00FB03B8" w:rsidP="009B51F7"/>
    <w:p w14:paraId="73E88CD3" w14:textId="77777777" w:rsidR="00A54BCD" w:rsidRPr="00B31EDE" w:rsidRDefault="00FB42C5" w:rsidP="00B31EDE">
      <w:pPr>
        <w:pStyle w:val="Heading1"/>
        <w:spacing w:line="360" w:lineRule="auto"/>
        <w:rPr>
          <w:sz w:val="24"/>
          <w:szCs w:val="24"/>
          <w:u w:val="single"/>
        </w:rPr>
      </w:pPr>
      <w:bookmarkStart w:id="109" w:name="_Toc3553359"/>
      <w:r>
        <w:rPr>
          <w:sz w:val="24"/>
          <w:szCs w:val="24"/>
          <w:u w:val="single"/>
        </w:rPr>
        <w:t>W</w:t>
      </w:r>
      <w:r w:rsidR="00A54BCD" w:rsidRPr="00B31EDE">
        <w:rPr>
          <w:sz w:val="24"/>
          <w:szCs w:val="24"/>
          <w:u w:val="single"/>
        </w:rPr>
        <w:t xml:space="preserve">orkstream 4: </w:t>
      </w:r>
      <w:r w:rsidR="000D1B18" w:rsidRPr="00B31EDE">
        <w:rPr>
          <w:sz w:val="24"/>
          <w:szCs w:val="24"/>
          <w:u w:val="single"/>
        </w:rPr>
        <w:t>A p</w:t>
      </w:r>
      <w:r w:rsidR="00A54BCD" w:rsidRPr="00B31EDE">
        <w:rPr>
          <w:sz w:val="24"/>
          <w:szCs w:val="24"/>
          <w:u w:val="single"/>
        </w:rPr>
        <w:t>ilot</w:t>
      </w:r>
      <w:r w:rsidR="000D1B18" w:rsidRPr="00B31EDE">
        <w:rPr>
          <w:sz w:val="24"/>
          <w:szCs w:val="24"/>
          <w:u w:val="single"/>
        </w:rPr>
        <w:t xml:space="preserve">, </w:t>
      </w:r>
      <w:r w:rsidR="007D4FDC" w:rsidRPr="00B31EDE">
        <w:rPr>
          <w:sz w:val="24"/>
          <w:szCs w:val="24"/>
          <w:u w:val="single"/>
        </w:rPr>
        <w:t xml:space="preserve">feasibility </w:t>
      </w:r>
      <w:r w:rsidR="00A54BCD" w:rsidRPr="00B31EDE">
        <w:rPr>
          <w:sz w:val="24"/>
          <w:szCs w:val="24"/>
          <w:u w:val="single"/>
        </w:rPr>
        <w:t>randomised controlled trial of negative pressu</w:t>
      </w:r>
      <w:r w:rsidR="00935631" w:rsidRPr="00B31EDE">
        <w:rPr>
          <w:sz w:val="24"/>
          <w:szCs w:val="24"/>
          <w:u w:val="single"/>
        </w:rPr>
        <w:t>re wound therapy compared with Usual C</w:t>
      </w:r>
      <w:r w:rsidR="00A54BCD" w:rsidRPr="00B31EDE">
        <w:rPr>
          <w:sz w:val="24"/>
          <w:szCs w:val="24"/>
          <w:u w:val="single"/>
        </w:rPr>
        <w:t>are</w:t>
      </w:r>
      <w:bookmarkEnd w:id="109"/>
    </w:p>
    <w:p w14:paraId="6E685112" w14:textId="6A504A17" w:rsidR="008E48EA" w:rsidRDefault="00733EDB"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The results of </w:t>
      </w:r>
      <w:r w:rsidR="00A54BCD" w:rsidRPr="00B31EDE">
        <w:rPr>
          <w:rFonts w:ascii="Times New Roman" w:hAnsi="Times New Roman" w:cs="Times New Roman"/>
          <w:sz w:val="24"/>
          <w:szCs w:val="24"/>
        </w:rPr>
        <w:t xml:space="preserve">Workstream 2 indicated that NPWT was, with little uncertainty, </w:t>
      </w:r>
      <w:r w:rsidR="008E48EA">
        <w:rPr>
          <w:rFonts w:ascii="Times New Roman" w:hAnsi="Times New Roman" w:cs="Times New Roman"/>
          <w:sz w:val="24"/>
          <w:szCs w:val="24"/>
        </w:rPr>
        <w:t>not clinically or</w:t>
      </w:r>
      <w:r w:rsidR="00A54BCD" w:rsidRPr="00B31EDE">
        <w:rPr>
          <w:rFonts w:ascii="Times New Roman" w:hAnsi="Times New Roman" w:cs="Times New Roman"/>
          <w:sz w:val="24"/>
          <w:szCs w:val="24"/>
        </w:rPr>
        <w:t xml:space="preserve"> cost</w:t>
      </w:r>
      <w:r w:rsidR="00D75048" w:rsidRPr="00B31EDE">
        <w:rPr>
          <w:rFonts w:ascii="Times New Roman" w:hAnsi="Times New Roman" w:cs="Times New Roman"/>
          <w:sz w:val="24"/>
          <w:szCs w:val="24"/>
        </w:rPr>
        <w:t>-</w:t>
      </w:r>
      <w:r w:rsidR="00A54BCD" w:rsidRPr="00B31EDE">
        <w:rPr>
          <w:rFonts w:ascii="Times New Roman" w:hAnsi="Times New Roman" w:cs="Times New Roman"/>
          <w:sz w:val="24"/>
          <w:szCs w:val="24"/>
        </w:rPr>
        <w:t xml:space="preserve">effective. This conclusion was however based </w:t>
      </w:r>
      <w:r w:rsidRPr="00B31EDE">
        <w:rPr>
          <w:rFonts w:ascii="Times New Roman" w:hAnsi="Times New Roman" w:cs="Times New Roman"/>
          <w:sz w:val="24"/>
          <w:szCs w:val="24"/>
        </w:rPr>
        <w:t>solely</w:t>
      </w:r>
      <w:r w:rsidR="00A54BCD" w:rsidRPr="00B31EDE">
        <w:rPr>
          <w:rFonts w:ascii="Times New Roman" w:hAnsi="Times New Roman" w:cs="Times New Roman"/>
          <w:sz w:val="24"/>
          <w:szCs w:val="24"/>
        </w:rPr>
        <w:t xml:space="preserve"> on observational data</w:t>
      </w:r>
      <w:r w:rsidR="00EE53FB" w:rsidRPr="00B31EDE">
        <w:rPr>
          <w:rFonts w:ascii="Times New Roman" w:hAnsi="Times New Roman" w:cs="Times New Roman"/>
          <w:sz w:val="24"/>
          <w:szCs w:val="24"/>
        </w:rPr>
        <w:t>, which</w:t>
      </w:r>
      <w:r w:rsidR="008E48EA">
        <w:rPr>
          <w:rFonts w:ascii="Times New Roman" w:hAnsi="Times New Roman" w:cs="Times New Roman"/>
          <w:sz w:val="24"/>
          <w:szCs w:val="24"/>
        </w:rPr>
        <w:t xml:space="preserve">, even with </w:t>
      </w:r>
      <w:r w:rsidR="006324B2">
        <w:rPr>
          <w:rFonts w:ascii="Times New Roman" w:hAnsi="Times New Roman" w:cs="Times New Roman"/>
          <w:sz w:val="24"/>
          <w:szCs w:val="24"/>
        </w:rPr>
        <w:t xml:space="preserve">extensive </w:t>
      </w:r>
      <w:r w:rsidR="008E48EA">
        <w:rPr>
          <w:rFonts w:ascii="Times New Roman" w:hAnsi="Times New Roman" w:cs="Times New Roman"/>
          <w:sz w:val="24"/>
          <w:szCs w:val="24"/>
        </w:rPr>
        <w:t>adjustment, may be subject to unresolved confounding, leading to a lack of confidence in the finding. A</w:t>
      </w:r>
      <w:r w:rsidR="00A54BCD" w:rsidRPr="00B31EDE">
        <w:rPr>
          <w:rFonts w:ascii="Times New Roman" w:hAnsi="Times New Roman" w:cs="Times New Roman"/>
          <w:sz w:val="24"/>
          <w:szCs w:val="24"/>
        </w:rPr>
        <w:t xml:space="preserve"> randomised controlled trial </w:t>
      </w:r>
      <w:r w:rsidR="004C7CA9" w:rsidRPr="00B31EDE">
        <w:rPr>
          <w:rFonts w:ascii="Times New Roman" w:hAnsi="Times New Roman" w:cs="Times New Roman"/>
          <w:sz w:val="24"/>
          <w:szCs w:val="24"/>
        </w:rPr>
        <w:t xml:space="preserve">(RCT) </w:t>
      </w:r>
      <w:r w:rsidR="008E48EA">
        <w:rPr>
          <w:rFonts w:ascii="Times New Roman" w:hAnsi="Times New Roman" w:cs="Times New Roman"/>
          <w:sz w:val="24"/>
          <w:szCs w:val="24"/>
        </w:rPr>
        <w:t xml:space="preserve">may therefore be justified, to enable </w:t>
      </w:r>
      <w:r w:rsidR="00A54BCD" w:rsidRPr="00B31EDE">
        <w:rPr>
          <w:rFonts w:ascii="Times New Roman" w:hAnsi="Times New Roman" w:cs="Times New Roman"/>
          <w:sz w:val="24"/>
          <w:szCs w:val="24"/>
        </w:rPr>
        <w:t>definitive</w:t>
      </w:r>
      <w:r w:rsidR="005E525D">
        <w:rPr>
          <w:rFonts w:ascii="Times New Roman" w:hAnsi="Times New Roman" w:cs="Times New Roman"/>
          <w:sz w:val="24"/>
          <w:szCs w:val="24"/>
        </w:rPr>
        <w:t>, high level,</w:t>
      </w:r>
      <w:r w:rsidR="00A54BCD" w:rsidRPr="00B31EDE">
        <w:rPr>
          <w:rFonts w:ascii="Times New Roman" w:hAnsi="Times New Roman" w:cs="Times New Roman"/>
          <w:sz w:val="24"/>
          <w:szCs w:val="24"/>
        </w:rPr>
        <w:t xml:space="preserve"> </w:t>
      </w:r>
      <w:r w:rsidR="00E63EA2" w:rsidRPr="00B31EDE">
        <w:rPr>
          <w:rFonts w:ascii="Times New Roman" w:hAnsi="Times New Roman" w:cs="Times New Roman"/>
          <w:sz w:val="24"/>
          <w:szCs w:val="24"/>
        </w:rPr>
        <w:t xml:space="preserve">evidence </w:t>
      </w:r>
      <w:r w:rsidR="00E63EA2" w:rsidRPr="00C929BC">
        <w:rPr>
          <w:rFonts w:ascii="Times New Roman" w:hAnsi="Times New Roman" w:cs="Times New Roman"/>
          <w:sz w:val="24"/>
          <w:szCs w:val="24"/>
        </w:rPr>
        <w:t>regarding</w:t>
      </w:r>
      <w:r w:rsidR="00C929BC" w:rsidRPr="00B31EDE">
        <w:rPr>
          <w:rFonts w:ascii="Times New Roman" w:hAnsi="Times New Roman" w:cs="Times New Roman"/>
          <w:sz w:val="24"/>
          <w:szCs w:val="24"/>
        </w:rPr>
        <w:t xml:space="preserve"> </w:t>
      </w:r>
      <w:r w:rsidR="00C929BC">
        <w:rPr>
          <w:rFonts w:ascii="Times New Roman" w:hAnsi="Times New Roman" w:cs="Times New Roman"/>
          <w:sz w:val="24"/>
          <w:szCs w:val="24"/>
        </w:rPr>
        <w:t xml:space="preserve">the </w:t>
      </w:r>
      <w:r w:rsidR="00C929BC" w:rsidRPr="00B31EDE">
        <w:rPr>
          <w:rFonts w:ascii="Times New Roman" w:hAnsi="Times New Roman" w:cs="Times New Roman"/>
          <w:sz w:val="24"/>
          <w:szCs w:val="24"/>
        </w:rPr>
        <w:t>clinical and cost-effectiveness</w:t>
      </w:r>
      <w:r w:rsidR="00C929BC">
        <w:rPr>
          <w:rFonts w:ascii="Times New Roman" w:hAnsi="Times New Roman" w:cs="Times New Roman"/>
          <w:sz w:val="24"/>
          <w:szCs w:val="24"/>
        </w:rPr>
        <w:t xml:space="preserve"> of NPWT </w:t>
      </w:r>
      <w:r w:rsidR="008E48EA">
        <w:rPr>
          <w:rFonts w:ascii="Times New Roman" w:hAnsi="Times New Roman" w:cs="Times New Roman"/>
          <w:sz w:val="24"/>
          <w:szCs w:val="24"/>
        </w:rPr>
        <w:t>to be generated</w:t>
      </w:r>
      <w:r w:rsidR="00A54BCD" w:rsidRPr="00B31EDE">
        <w:rPr>
          <w:rFonts w:ascii="Times New Roman" w:hAnsi="Times New Roman" w:cs="Times New Roman"/>
          <w:sz w:val="24"/>
          <w:szCs w:val="24"/>
        </w:rPr>
        <w:t>.</w:t>
      </w:r>
    </w:p>
    <w:p w14:paraId="3B6F62A7" w14:textId="5BE66F78" w:rsidR="00A54BCD" w:rsidRPr="00B31EDE" w:rsidRDefault="00A54BC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Given the difficulties in recruitment identifi</w:t>
      </w:r>
      <w:r w:rsidR="006221E8">
        <w:rPr>
          <w:rFonts w:ascii="Times New Roman" w:hAnsi="Times New Roman" w:cs="Times New Roman"/>
          <w:sz w:val="24"/>
          <w:szCs w:val="24"/>
        </w:rPr>
        <w:t>ed in previous studies of NPWT</w:t>
      </w:r>
      <w:r w:rsidRPr="006221E8">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ExcludeYear="1"&gt;&lt;Author&gt;Ashby RL&lt;/Author&gt;&lt;Year&gt;2012&lt;/Year&gt;&lt;RecNum&gt;56&lt;/RecNum&gt;&lt;DisplayText&gt;(51, 52)&lt;/DisplayText&gt;&lt;record&gt;&lt;rec-number&gt;56&lt;/rec-number&gt;&lt;foreign-keys&gt;&lt;key app="EN" db-id="z9dvs0207zppefeesrrvxxvavfrde0pt9xds"&gt;56&lt;/key&gt;&lt;/foreign-keys&gt;&lt;ref-type name="Journal Article"&gt;17&lt;/ref-type&gt;&lt;contributors&gt;&lt;authors&gt;&lt;author&gt;Ashby RL., Dumville JC, Soares MO, McGinnis E, Stubbs N, Torgerson DJ, et al.&lt;/author&gt;&lt;/authors&gt;&lt;/contributors&gt;&lt;titles&gt;&lt;title&gt;A pilot randomised controlled trial of negative pressure wound therapy to treat grade III/IV pressure ulcers&lt;/title&gt;&lt;secondary-title&gt;Trials&lt;/secondary-title&gt;&lt;/titles&gt;&lt;periodical&gt;&lt;full-title&gt;Trials&lt;/full-title&gt;&lt;/periodical&gt;&lt;volume&gt;13&lt;/volume&gt;&lt;number&gt;119&lt;/number&gt;&lt;dates&gt;&lt;year&gt;2012&lt;/year&gt;&lt;/dates&gt;&lt;urls&gt;&lt;/urls&gt;&lt;/record&gt;&lt;/Cite&gt;&lt;Cite ExcludeYear="1"&gt;&lt;RecNum&gt;57&lt;/RecNum&gt;&lt;record&gt;&lt;rec-number&gt;57&lt;/rec-number&gt;&lt;foreign-keys&gt;&lt;key app="EN" db-id="z9dvs0207zppefeesrrvxxvavfrde0pt9xds"&gt;57&lt;/key&gt;&lt;/foreign-keys&gt;&lt;ref-type name="Web Page"&gt;12&lt;/ref-type&gt;&lt;contributors&gt;&lt;/contributors&gt;&lt;titles&gt;&lt;title&gt;Negative pressure wound therapy for the treatment of chronic pressure wounds&lt;/title&gt;&lt;/titles&gt;&lt;number&gt;01.12.16&lt;/number&gt;&lt;dates&gt;&lt;/dates&gt;&lt;urls&gt;&lt;related-urls&gt;&lt;url&gt;http://clinicaltrials.gov/ct2/show/NCT00691821&lt;/url&gt;&lt;/related-urls&gt;&lt;/urls&gt;&lt;/record&gt;&lt;/Cite&gt;&lt;/EndNote&gt;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51" w:tooltip="Ashby RL., 2012 #56" w:history="1">
        <w:r w:rsidR="00A6096B">
          <w:rPr>
            <w:rFonts w:ascii="Times New Roman" w:hAnsi="Times New Roman" w:cs="Times New Roman"/>
            <w:noProof/>
            <w:sz w:val="24"/>
            <w:szCs w:val="24"/>
            <w:vertAlign w:val="superscript"/>
          </w:rPr>
          <w:t>51</w:t>
        </w:r>
      </w:hyperlink>
      <w:r w:rsidR="003C084A">
        <w:rPr>
          <w:rFonts w:ascii="Times New Roman" w:hAnsi="Times New Roman" w:cs="Times New Roman"/>
          <w:noProof/>
          <w:sz w:val="24"/>
          <w:szCs w:val="24"/>
          <w:vertAlign w:val="superscript"/>
        </w:rPr>
        <w:t xml:space="preserve">, </w:t>
      </w:r>
      <w:hyperlink w:anchor="_ENREF_52" w:tooltip=",  #57" w:history="1">
        <w:r w:rsidR="00A6096B">
          <w:rPr>
            <w:rFonts w:ascii="Times New Roman" w:hAnsi="Times New Roman" w:cs="Times New Roman"/>
            <w:noProof/>
            <w:sz w:val="24"/>
            <w:szCs w:val="24"/>
            <w:vertAlign w:val="superscript"/>
          </w:rPr>
          <w:t>52</w:t>
        </w:r>
      </w:hyperlink>
      <w:r w:rsidR="00FB3273" w:rsidRPr="00135B00">
        <w:rPr>
          <w:rFonts w:ascii="Times New Roman" w:hAnsi="Times New Roman" w:cs="Times New Roman"/>
          <w:sz w:val="24"/>
          <w:szCs w:val="24"/>
          <w:vertAlign w:val="superscript"/>
        </w:rPr>
        <w:fldChar w:fldCharType="end"/>
      </w:r>
      <w:r w:rsidRPr="006221E8">
        <w:rPr>
          <w:rFonts w:ascii="Times New Roman" w:hAnsi="Times New Roman" w:cs="Times New Roman"/>
          <w:sz w:val="24"/>
          <w:szCs w:val="24"/>
        </w:rPr>
        <w:t xml:space="preserve"> we conducted a pilot</w:t>
      </w:r>
      <w:r w:rsidR="000D1B18" w:rsidRPr="006221E8">
        <w:rPr>
          <w:rFonts w:ascii="Times New Roman" w:hAnsi="Times New Roman" w:cs="Times New Roman"/>
          <w:sz w:val="24"/>
          <w:szCs w:val="24"/>
        </w:rPr>
        <w:t xml:space="preserve">, </w:t>
      </w:r>
      <w:r w:rsidR="007F4797" w:rsidRPr="006221E8">
        <w:rPr>
          <w:rFonts w:ascii="Times New Roman" w:hAnsi="Times New Roman" w:cs="Times New Roman"/>
          <w:sz w:val="24"/>
          <w:szCs w:val="24"/>
        </w:rPr>
        <w:t xml:space="preserve">feasibility </w:t>
      </w:r>
      <w:r w:rsidRPr="006221E8">
        <w:rPr>
          <w:rFonts w:ascii="Times New Roman" w:hAnsi="Times New Roman" w:cs="Times New Roman"/>
          <w:sz w:val="24"/>
          <w:szCs w:val="24"/>
        </w:rPr>
        <w:t xml:space="preserve">study to assess the feasibility of conducting a larger RCT of this treatment. The </w:t>
      </w:r>
      <w:r w:rsidR="00FA4DC3">
        <w:rPr>
          <w:rFonts w:ascii="Times New Roman" w:hAnsi="Times New Roman" w:cs="Times New Roman"/>
          <w:sz w:val="24"/>
          <w:szCs w:val="24"/>
        </w:rPr>
        <w:t>study was registered with ISRCTN (</w:t>
      </w:r>
      <w:r w:rsidR="00FA4DC3" w:rsidRPr="00FA4DC3">
        <w:rPr>
          <w:rFonts w:cstheme="minorHAnsi"/>
          <w:sz w:val="24"/>
          <w:szCs w:val="24"/>
        </w:rPr>
        <w:t>ISRCTN12761776</w:t>
      </w:r>
      <w:r w:rsidR="00FA4DC3" w:rsidRPr="00FA4DC3">
        <w:rPr>
          <w:rFonts w:cstheme="minorHAnsi"/>
          <w:color w:val="666666"/>
          <w:sz w:val="24"/>
          <w:szCs w:val="24"/>
        </w:rPr>
        <w:t>)</w:t>
      </w:r>
      <w:r w:rsidR="00FA4DC3">
        <w:rPr>
          <w:rFonts w:cstheme="minorHAnsi"/>
          <w:color w:val="666666"/>
          <w:sz w:val="24"/>
          <w:szCs w:val="24"/>
        </w:rPr>
        <w:t xml:space="preserve"> </w:t>
      </w:r>
      <w:r w:rsidR="00FA4DC3">
        <w:rPr>
          <w:rFonts w:ascii="Times New Roman" w:hAnsi="Times New Roman" w:cs="Times New Roman"/>
          <w:sz w:val="24"/>
          <w:szCs w:val="24"/>
        </w:rPr>
        <w:t xml:space="preserve">and the </w:t>
      </w:r>
      <w:r w:rsidRPr="006221E8">
        <w:rPr>
          <w:rFonts w:ascii="Times New Roman" w:hAnsi="Times New Roman" w:cs="Times New Roman"/>
          <w:sz w:val="24"/>
          <w:szCs w:val="24"/>
        </w:rPr>
        <w:t xml:space="preserve">protocol </w:t>
      </w:r>
      <w:r w:rsidR="006221E8" w:rsidRPr="006221E8">
        <w:rPr>
          <w:rFonts w:ascii="Times New Roman" w:hAnsi="Times New Roman" w:cs="Times New Roman"/>
          <w:sz w:val="24"/>
          <w:szCs w:val="24"/>
        </w:rPr>
        <w:t>has been published</w:t>
      </w:r>
      <w:r w:rsidR="00995101">
        <w:rPr>
          <w:rFonts w:ascii="Times New Roman" w:hAnsi="Times New Roman" w:cs="Times New Roman"/>
          <w:sz w:val="24"/>
          <w:szCs w:val="24"/>
        </w:rPr>
        <w:t xml:space="preserve"> (See Appendix 1</w:t>
      </w:r>
      <w:r w:rsidR="007F1212">
        <w:rPr>
          <w:rFonts w:ascii="Times New Roman" w:hAnsi="Times New Roman" w:cs="Times New Roman"/>
          <w:sz w:val="24"/>
          <w:szCs w:val="24"/>
        </w:rPr>
        <w:t>2</w:t>
      </w:r>
      <w:r w:rsidR="00995101">
        <w:rPr>
          <w:rFonts w:ascii="Times New Roman" w:hAnsi="Times New Roman" w:cs="Times New Roman"/>
          <w:sz w:val="24"/>
          <w:szCs w:val="24"/>
        </w:rPr>
        <w:t>)</w:t>
      </w:r>
      <w:r w:rsidR="00B613B5">
        <w:rPr>
          <w:rFonts w:ascii="Times New Roman" w:hAnsi="Times New Roman" w:cs="Times New Roman"/>
          <w:sz w:val="24"/>
          <w:szCs w:val="24"/>
        </w:rPr>
        <w:t>.</w:t>
      </w:r>
      <w:r w:rsidR="00B613B5" w:rsidRPr="00B613B5">
        <w:rPr>
          <w:rFonts w:ascii="Times New Roman" w:hAnsi="Times New Roman" w:cs="Times New Roman"/>
          <w:sz w:val="24"/>
          <w:szCs w:val="24"/>
          <w:vertAlign w:val="superscript"/>
        </w:rPr>
        <w:t xml:space="preserve"> </w:t>
      </w:r>
      <w:r w:rsidR="00B613B5" w:rsidRPr="00135B00">
        <w:rPr>
          <w:rFonts w:ascii="Times New Roman" w:hAnsi="Times New Roman" w:cs="Times New Roman"/>
          <w:sz w:val="24"/>
          <w:szCs w:val="24"/>
          <w:vertAlign w:val="superscript"/>
        </w:rPr>
        <w:fldChar w:fldCharType="begin"/>
      </w:r>
      <w:r w:rsidR="00B613B5">
        <w:rPr>
          <w:rFonts w:ascii="Times New Roman" w:hAnsi="Times New Roman" w:cs="Times New Roman"/>
          <w:sz w:val="24"/>
          <w:szCs w:val="24"/>
          <w:vertAlign w:val="superscript"/>
        </w:rPr>
        <w:instrText xml:space="preserve"> ADDIN EN.CITE &lt;EndNote&gt;&lt;Cite ExcludeYear="1"&gt;&lt;Author&gt;Arundel C&lt;/Author&gt;&lt;Year&gt;2016&lt;/Year&gt;&lt;RecNum&gt;58&lt;/RecNum&gt;&lt;DisplayText&gt;(53)&lt;/DisplayText&gt;&lt;record&gt;&lt;rec-number&gt;58&lt;/rec-number&gt;&lt;foreign-keys&gt;&lt;key app="EN" db-id="z9dvs0207zppefeesrrvxxvavfrde0pt9xds"&gt;58&lt;/key&gt;&lt;/foreign-keys&gt;&lt;ref-type name="Journal Article"&gt;17&lt;/ref-type&gt;&lt;contributors&gt;&lt;authors&gt;&lt;author&gt;Arundel C., Buckley H, Clarke E, Cullum N, Dixon S, Dumville J, et al.&lt;/author&gt;&lt;/authors&gt;&lt;/contributors&gt;&lt;titles&gt;&lt;title&gt;Surgical Wounds Healing by Secondary Intention (SWHSI): study protocol for a randomised controlled pilot trial comparing negative pressure wound therapy versus usual care. &lt;/title&gt;&lt;secondary-title&gt;Trials&lt;/secondary-title&gt;&lt;/titles&gt;&lt;periodical&gt;&lt;full-title&gt;Trials&lt;/full-title&gt;&lt;/periodical&gt;&lt;volume&gt;17&lt;/volume&gt;&lt;number&gt;535&lt;/number&gt;&lt;dates&gt;&lt;year&gt;2016&lt;/year&gt;&lt;/dates&gt;&lt;urls&gt;&lt;/urls&gt;&lt;/record&gt;&lt;/Cite&gt;&lt;/EndNote&gt;</w:instrText>
      </w:r>
      <w:r w:rsidR="00B613B5" w:rsidRPr="00135B00">
        <w:rPr>
          <w:rFonts w:ascii="Times New Roman" w:hAnsi="Times New Roman" w:cs="Times New Roman"/>
          <w:sz w:val="24"/>
          <w:szCs w:val="24"/>
          <w:vertAlign w:val="superscript"/>
        </w:rPr>
        <w:fldChar w:fldCharType="separate"/>
      </w:r>
      <w:hyperlink w:anchor="_ENREF_53" w:tooltip="Arundel C., 2016 #58" w:history="1">
        <w:r w:rsidR="00B613B5">
          <w:rPr>
            <w:rFonts w:ascii="Times New Roman" w:hAnsi="Times New Roman" w:cs="Times New Roman"/>
            <w:noProof/>
            <w:sz w:val="24"/>
            <w:szCs w:val="24"/>
            <w:vertAlign w:val="superscript"/>
          </w:rPr>
          <w:t>53</w:t>
        </w:r>
      </w:hyperlink>
      <w:r w:rsidR="00B613B5" w:rsidRPr="00135B00">
        <w:rPr>
          <w:rFonts w:ascii="Times New Roman" w:hAnsi="Times New Roman" w:cs="Times New Roman"/>
          <w:sz w:val="24"/>
          <w:szCs w:val="24"/>
          <w:vertAlign w:val="superscript"/>
        </w:rPr>
        <w:fldChar w:fldCharType="end"/>
      </w:r>
      <w:r w:rsidR="00B613B5" w:rsidRPr="00B31EDE">
        <w:rPr>
          <w:rFonts w:ascii="Times New Roman" w:hAnsi="Times New Roman" w:cs="Times New Roman"/>
          <w:sz w:val="24"/>
          <w:szCs w:val="24"/>
        </w:rPr>
        <w:t xml:space="preserve"> </w:t>
      </w:r>
      <w:r w:rsidR="00B613B5">
        <w:rPr>
          <w:rFonts w:ascii="Times New Roman" w:hAnsi="Times New Roman" w:cs="Times New Roman"/>
          <w:sz w:val="24"/>
          <w:szCs w:val="24"/>
        </w:rPr>
        <w:t xml:space="preserve"> T</w:t>
      </w:r>
      <w:r w:rsidRPr="00B31EDE">
        <w:rPr>
          <w:rFonts w:ascii="Times New Roman" w:hAnsi="Times New Roman" w:cs="Times New Roman"/>
          <w:sz w:val="24"/>
          <w:szCs w:val="24"/>
        </w:rPr>
        <w:t xml:space="preserve">he results </w:t>
      </w:r>
      <w:r w:rsidR="002A09C9">
        <w:rPr>
          <w:rFonts w:ascii="Times New Roman" w:hAnsi="Times New Roman" w:cs="Times New Roman"/>
          <w:sz w:val="24"/>
          <w:szCs w:val="24"/>
        </w:rPr>
        <w:t>of this study have been published</w:t>
      </w:r>
      <w:r w:rsidR="002658ED">
        <w:rPr>
          <w:rFonts w:ascii="Times New Roman" w:hAnsi="Times New Roman" w:cs="Times New Roman"/>
          <w:sz w:val="24"/>
          <w:szCs w:val="24"/>
        </w:rPr>
        <w:t xml:space="preserve"> (See Appendix 1</w:t>
      </w:r>
      <w:r w:rsidR="007F1212">
        <w:rPr>
          <w:rFonts w:ascii="Times New Roman" w:hAnsi="Times New Roman" w:cs="Times New Roman"/>
          <w:sz w:val="24"/>
          <w:szCs w:val="24"/>
        </w:rPr>
        <w:t>3</w:t>
      </w:r>
      <w:r w:rsidR="002658ED">
        <w:rPr>
          <w:rFonts w:ascii="Times New Roman" w:hAnsi="Times New Roman" w:cs="Times New Roman"/>
          <w:sz w:val="24"/>
          <w:szCs w:val="24"/>
        </w:rPr>
        <w:t>)</w:t>
      </w:r>
      <w:r w:rsidR="00B613B5">
        <w:rPr>
          <w:rFonts w:ascii="Times New Roman" w:hAnsi="Times New Roman" w:cs="Times New Roman"/>
          <w:sz w:val="24"/>
          <w:szCs w:val="24"/>
        </w:rPr>
        <w:t xml:space="preserve"> and the findings relating to nurse </w:t>
      </w:r>
      <w:r w:rsidR="004872C4">
        <w:rPr>
          <w:rFonts w:ascii="Times New Roman" w:hAnsi="Times New Roman" w:cs="Times New Roman"/>
          <w:sz w:val="24"/>
          <w:szCs w:val="24"/>
        </w:rPr>
        <w:t>participation in the pilot, feasibility study</w:t>
      </w:r>
      <w:r w:rsidR="00B613B5">
        <w:rPr>
          <w:rFonts w:ascii="Times New Roman" w:hAnsi="Times New Roman" w:cs="Times New Roman"/>
          <w:sz w:val="24"/>
          <w:szCs w:val="24"/>
        </w:rPr>
        <w:t xml:space="preserve"> </w:t>
      </w:r>
      <w:r w:rsidR="0005641E">
        <w:rPr>
          <w:rFonts w:ascii="Times New Roman" w:hAnsi="Times New Roman" w:cs="Times New Roman"/>
          <w:sz w:val="24"/>
          <w:szCs w:val="24"/>
        </w:rPr>
        <w:t xml:space="preserve">have been </w:t>
      </w:r>
      <w:r w:rsidR="002A09C9">
        <w:rPr>
          <w:rFonts w:ascii="Times New Roman" w:hAnsi="Times New Roman" w:cs="Times New Roman"/>
          <w:sz w:val="24"/>
          <w:szCs w:val="24"/>
        </w:rPr>
        <w:t>submitted for publication</w:t>
      </w:r>
      <w:r w:rsidR="00B613B5">
        <w:rPr>
          <w:rFonts w:ascii="Times New Roman" w:hAnsi="Times New Roman" w:cs="Times New Roman"/>
          <w:sz w:val="24"/>
          <w:szCs w:val="24"/>
        </w:rPr>
        <w:t xml:space="preserve"> (See </w:t>
      </w:r>
      <w:r w:rsidR="00DD3B6C">
        <w:rPr>
          <w:rFonts w:ascii="Times New Roman" w:hAnsi="Times New Roman" w:cs="Times New Roman"/>
          <w:sz w:val="24"/>
          <w:szCs w:val="24"/>
        </w:rPr>
        <w:t>Appendix 1</w:t>
      </w:r>
      <w:r w:rsidR="007F1212">
        <w:rPr>
          <w:rFonts w:ascii="Times New Roman" w:hAnsi="Times New Roman" w:cs="Times New Roman"/>
          <w:sz w:val="24"/>
          <w:szCs w:val="24"/>
        </w:rPr>
        <w:t>4</w:t>
      </w:r>
      <w:r w:rsidR="00B613B5">
        <w:rPr>
          <w:rFonts w:ascii="Times New Roman" w:hAnsi="Times New Roman" w:cs="Times New Roman"/>
          <w:sz w:val="24"/>
          <w:szCs w:val="24"/>
        </w:rPr>
        <w:t>)</w:t>
      </w:r>
      <w:r w:rsidRPr="00B31EDE">
        <w:rPr>
          <w:rFonts w:ascii="Times New Roman" w:hAnsi="Times New Roman" w:cs="Times New Roman"/>
          <w:sz w:val="24"/>
          <w:szCs w:val="24"/>
        </w:rPr>
        <w:t xml:space="preserve">. </w:t>
      </w:r>
    </w:p>
    <w:p w14:paraId="3B287F01" w14:textId="77777777" w:rsidR="00A54BCD" w:rsidRPr="00B31EDE" w:rsidRDefault="00A54BCD" w:rsidP="00B31EDE">
      <w:pPr>
        <w:pStyle w:val="Heading2"/>
        <w:spacing w:line="360" w:lineRule="auto"/>
        <w:rPr>
          <w:rFonts w:ascii="Times New Roman" w:hAnsi="Times New Roman" w:cs="Times New Roman"/>
          <w:b w:val="0"/>
          <w:color w:val="auto"/>
          <w:sz w:val="24"/>
          <w:szCs w:val="24"/>
          <w:u w:val="single"/>
        </w:rPr>
      </w:pPr>
      <w:bookmarkStart w:id="110" w:name="_Toc3553360"/>
      <w:r w:rsidRPr="00B31EDE">
        <w:rPr>
          <w:rFonts w:ascii="Times New Roman" w:hAnsi="Times New Roman" w:cs="Times New Roman"/>
          <w:b w:val="0"/>
          <w:color w:val="auto"/>
          <w:sz w:val="24"/>
          <w:szCs w:val="24"/>
          <w:u w:val="single"/>
        </w:rPr>
        <w:t>Objectives</w:t>
      </w:r>
      <w:bookmarkEnd w:id="110"/>
    </w:p>
    <w:p w14:paraId="1B9D1724" w14:textId="77777777" w:rsidR="00A54BCD" w:rsidRPr="00B31EDE" w:rsidRDefault="00A54BCD" w:rsidP="00B2106E">
      <w:pPr>
        <w:pStyle w:val="ListParagraph"/>
        <w:numPr>
          <w:ilvl w:val="0"/>
          <w:numId w:val="3"/>
        </w:numPr>
        <w:spacing w:after="200"/>
        <w:rPr>
          <w:rFonts w:cs="Times New Roman"/>
          <w:szCs w:val="24"/>
        </w:rPr>
      </w:pPr>
      <w:r w:rsidRPr="00B31EDE">
        <w:rPr>
          <w:rFonts w:cs="Times New Roman"/>
          <w:szCs w:val="24"/>
        </w:rPr>
        <w:t xml:space="preserve">To test the methods and feasibility of a full RCT of NPWT compared </w:t>
      </w:r>
      <w:r w:rsidR="00733EDB" w:rsidRPr="00B31EDE">
        <w:rPr>
          <w:rFonts w:cs="Times New Roman"/>
          <w:szCs w:val="24"/>
        </w:rPr>
        <w:t>with</w:t>
      </w:r>
      <w:r w:rsidR="00935631" w:rsidRPr="00B31EDE">
        <w:rPr>
          <w:rFonts w:cs="Times New Roman"/>
          <w:szCs w:val="24"/>
        </w:rPr>
        <w:t xml:space="preserve"> U</w:t>
      </w:r>
      <w:r w:rsidRPr="00B31EDE">
        <w:rPr>
          <w:rFonts w:cs="Times New Roman"/>
          <w:szCs w:val="24"/>
        </w:rPr>
        <w:t xml:space="preserve">sual </w:t>
      </w:r>
      <w:r w:rsidR="00935631" w:rsidRPr="00B31EDE">
        <w:rPr>
          <w:rFonts w:cs="Times New Roman"/>
          <w:szCs w:val="24"/>
        </w:rPr>
        <w:t>C</w:t>
      </w:r>
      <w:r w:rsidRPr="00B31EDE">
        <w:rPr>
          <w:rFonts w:cs="Times New Roman"/>
          <w:szCs w:val="24"/>
        </w:rPr>
        <w:t>are (no NPWT) for SWHSI.</w:t>
      </w:r>
    </w:p>
    <w:p w14:paraId="748D8862" w14:textId="77777777" w:rsidR="00A54BCD" w:rsidRPr="00B31EDE" w:rsidRDefault="00A54BCD" w:rsidP="00B31EDE">
      <w:pPr>
        <w:spacing w:line="360" w:lineRule="auto"/>
        <w:ind w:left="360"/>
        <w:rPr>
          <w:rFonts w:ascii="Times New Roman" w:hAnsi="Times New Roman" w:cs="Times New Roman"/>
          <w:sz w:val="24"/>
          <w:szCs w:val="24"/>
        </w:rPr>
      </w:pPr>
      <w:r w:rsidRPr="00B31EDE">
        <w:rPr>
          <w:rFonts w:ascii="Times New Roman" w:hAnsi="Times New Roman" w:cs="Times New Roman"/>
          <w:sz w:val="24"/>
          <w:szCs w:val="24"/>
        </w:rPr>
        <w:t>Specifically to determine:</w:t>
      </w:r>
    </w:p>
    <w:p w14:paraId="74B5FC4D" w14:textId="77777777" w:rsidR="00A54BCD" w:rsidRPr="00B31EDE" w:rsidRDefault="00701DBF" w:rsidP="00B2106E">
      <w:pPr>
        <w:pStyle w:val="ListParagraph"/>
        <w:numPr>
          <w:ilvl w:val="0"/>
          <w:numId w:val="4"/>
        </w:numPr>
        <w:spacing w:after="200"/>
        <w:rPr>
          <w:rFonts w:cs="Times New Roman"/>
          <w:szCs w:val="24"/>
        </w:rPr>
      </w:pPr>
      <w:r w:rsidRPr="00B31EDE">
        <w:rPr>
          <w:rFonts w:cs="Times New Roman"/>
          <w:szCs w:val="24"/>
        </w:rPr>
        <w:t>Likely r</w:t>
      </w:r>
      <w:r w:rsidR="00A54BCD" w:rsidRPr="00B31EDE">
        <w:rPr>
          <w:rFonts w:cs="Times New Roman"/>
          <w:szCs w:val="24"/>
        </w:rPr>
        <w:t>ecruitment rate</w:t>
      </w:r>
      <w:r w:rsidR="005A7089" w:rsidRPr="00B31EDE">
        <w:rPr>
          <w:rFonts w:cs="Times New Roman"/>
          <w:szCs w:val="24"/>
        </w:rPr>
        <w:t>,</w:t>
      </w:r>
      <w:r w:rsidR="00A54BCD" w:rsidRPr="00B31EDE">
        <w:rPr>
          <w:rFonts w:cs="Times New Roman"/>
          <w:szCs w:val="24"/>
        </w:rPr>
        <w:t xml:space="preserve"> including </w:t>
      </w:r>
      <w:r w:rsidRPr="00B31EDE">
        <w:rPr>
          <w:rFonts w:cs="Times New Roman"/>
          <w:szCs w:val="24"/>
        </w:rPr>
        <w:t xml:space="preserve">potential participants’ </w:t>
      </w:r>
      <w:r w:rsidR="00A54BCD" w:rsidRPr="00B31EDE">
        <w:rPr>
          <w:rFonts w:cs="Times New Roman"/>
          <w:szCs w:val="24"/>
        </w:rPr>
        <w:t>willingness to be randomised and if this depends on w</w:t>
      </w:r>
      <w:r w:rsidR="004C7CA9" w:rsidRPr="00B31EDE">
        <w:rPr>
          <w:rFonts w:cs="Times New Roman"/>
          <w:szCs w:val="24"/>
        </w:rPr>
        <w:t>ound location and other factors.</w:t>
      </w:r>
    </w:p>
    <w:p w14:paraId="049D1AF9" w14:textId="77777777" w:rsidR="00A54BCD" w:rsidRPr="00B31EDE" w:rsidRDefault="00A54BCD" w:rsidP="00B2106E">
      <w:pPr>
        <w:pStyle w:val="ListParagraph"/>
        <w:numPr>
          <w:ilvl w:val="0"/>
          <w:numId w:val="4"/>
        </w:numPr>
        <w:spacing w:after="200"/>
        <w:rPr>
          <w:rFonts w:cs="Times New Roman"/>
          <w:szCs w:val="24"/>
        </w:rPr>
      </w:pPr>
      <w:r w:rsidRPr="00B31EDE">
        <w:rPr>
          <w:rFonts w:cs="Times New Roman"/>
          <w:szCs w:val="24"/>
        </w:rPr>
        <w:t>Clinician</w:t>
      </w:r>
      <w:r w:rsidR="00701DBF" w:rsidRPr="00B31EDE">
        <w:rPr>
          <w:rFonts w:cs="Times New Roman"/>
          <w:szCs w:val="24"/>
        </w:rPr>
        <w:t>s’</w:t>
      </w:r>
      <w:r w:rsidRPr="00B31EDE">
        <w:rPr>
          <w:rFonts w:cs="Times New Roman"/>
          <w:szCs w:val="24"/>
        </w:rPr>
        <w:t xml:space="preserve"> willingness and ability to rec</w:t>
      </w:r>
      <w:r w:rsidR="004C7CA9" w:rsidRPr="00B31EDE">
        <w:rPr>
          <w:rFonts w:cs="Times New Roman"/>
          <w:szCs w:val="24"/>
        </w:rPr>
        <w:t>ruit and randomise participants.</w:t>
      </w:r>
    </w:p>
    <w:p w14:paraId="1A2085D2" w14:textId="77777777" w:rsidR="00A54BCD" w:rsidRPr="00B31EDE" w:rsidRDefault="00A54BCD" w:rsidP="00B2106E">
      <w:pPr>
        <w:pStyle w:val="ListParagraph"/>
        <w:numPr>
          <w:ilvl w:val="0"/>
          <w:numId w:val="4"/>
        </w:numPr>
        <w:spacing w:after="200"/>
        <w:rPr>
          <w:rFonts w:cs="Times New Roman"/>
          <w:szCs w:val="24"/>
        </w:rPr>
      </w:pPr>
      <w:r w:rsidRPr="00B31EDE">
        <w:rPr>
          <w:rFonts w:cs="Times New Roman"/>
          <w:szCs w:val="24"/>
        </w:rPr>
        <w:t>Testing of inclusion and exclusion criteria</w:t>
      </w:r>
      <w:r w:rsidR="004C7CA9" w:rsidRPr="00B31EDE">
        <w:rPr>
          <w:rFonts w:cs="Times New Roman"/>
          <w:szCs w:val="24"/>
        </w:rPr>
        <w:t>.</w:t>
      </w:r>
    </w:p>
    <w:p w14:paraId="6CBA8814" w14:textId="77777777" w:rsidR="00A54BCD" w:rsidRPr="00B31EDE" w:rsidRDefault="00A54BCD" w:rsidP="00B2106E">
      <w:pPr>
        <w:pStyle w:val="ListParagraph"/>
        <w:numPr>
          <w:ilvl w:val="0"/>
          <w:numId w:val="4"/>
        </w:numPr>
        <w:spacing w:after="200"/>
        <w:rPr>
          <w:rFonts w:cs="Times New Roman"/>
          <w:szCs w:val="24"/>
        </w:rPr>
      </w:pPr>
      <w:r w:rsidRPr="00B31EDE">
        <w:rPr>
          <w:rFonts w:cs="Times New Roman"/>
          <w:szCs w:val="24"/>
        </w:rPr>
        <w:t>Fitness for purpose of data collection methods including a</w:t>
      </w:r>
      <w:r w:rsidR="004C7CA9" w:rsidRPr="00B31EDE">
        <w:rPr>
          <w:rFonts w:cs="Times New Roman"/>
          <w:szCs w:val="24"/>
        </w:rPr>
        <w:t>cross and between care settings.</w:t>
      </w:r>
    </w:p>
    <w:p w14:paraId="4B034959" w14:textId="77777777" w:rsidR="00A54BCD" w:rsidRPr="00B31EDE" w:rsidRDefault="00A54BCD" w:rsidP="00B2106E">
      <w:pPr>
        <w:pStyle w:val="ListParagraph"/>
        <w:numPr>
          <w:ilvl w:val="0"/>
          <w:numId w:val="4"/>
        </w:numPr>
        <w:spacing w:after="200"/>
        <w:rPr>
          <w:rFonts w:cs="Times New Roman"/>
          <w:szCs w:val="24"/>
        </w:rPr>
      </w:pPr>
      <w:r w:rsidRPr="00B31EDE">
        <w:rPr>
          <w:rFonts w:cs="Times New Roman"/>
          <w:szCs w:val="24"/>
        </w:rPr>
        <w:t>Ability of sites and clinicians to supply NPWT to participants in a timely fashion, irrespective of care settings, and a</w:t>
      </w:r>
      <w:r w:rsidR="004C7CA9" w:rsidRPr="00B31EDE">
        <w:rPr>
          <w:rFonts w:cs="Times New Roman"/>
          <w:szCs w:val="24"/>
        </w:rPr>
        <w:t>ssess any training requirements.</w:t>
      </w:r>
    </w:p>
    <w:p w14:paraId="5821AC54" w14:textId="77777777" w:rsidR="00A54BCD" w:rsidRPr="00B31EDE" w:rsidRDefault="00A54BCD" w:rsidP="00B2106E">
      <w:pPr>
        <w:pStyle w:val="ListParagraph"/>
        <w:numPr>
          <w:ilvl w:val="0"/>
          <w:numId w:val="4"/>
        </w:numPr>
        <w:spacing w:after="200"/>
        <w:rPr>
          <w:rFonts w:cs="Times New Roman"/>
          <w:szCs w:val="24"/>
        </w:rPr>
      </w:pPr>
      <w:r w:rsidRPr="00B31EDE">
        <w:rPr>
          <w:rFonts w:cs="Times New Roman"/>
          <w:szCs w:val="24"/>
        </w:rPr>
        <w:t xml:space="preserve">Ability of community staff to manage </w:t>
      </w:r>
      <w:r w:rsidR="004C7CA9" w:rsidRPr="00B31EDE">
        <w:rPr>
          <w:rFonts w:cs="Times New Roman"/>
          <w:szCs w:val="24"/>
        </w:rPr>
        <w:t>participants randomised to NPWT.</w:t>
      </w:r>
    </w:p>
    <w:p w14:paraId="1EDCF9EB" w14:textId="77777777" w:rsidR="00A54BCD" w:rsidRPr="00B31EDE" w:rsidRDefault="00A54BCD" w:rsidP="00B2106E">
      <w:pPr>
        <w:pStyle w:val="ListParagraph"/>
        <w:numPr>
          <w:ilvl w:val="0"/>
          <w:numId w:val="4"/>
        </w:numPr>
        <w:spacing w:after="200"/>
        <w:rPr>
          <w:rFonts w:cs="Times New Roman"/>
          <w:szCs w:val="24"/>
        </w:rPr>
      </w:pPr>
      <w:r w:rsidRPr="00B31EDE">
        <w:rPr>
          <w:rFonts w:cs="Times New Roman"/>
          <w:szCs w:val="24"/>
        </w:rPr>
        <w:t xml:space="preserve">Suitability of </w:t>
      </w:r>
      <w:r w:rsidR="004C7CA9" w:rsidRPr="00B31EDE">
        <w:rPr>
          <w:rFonts w:cs="Times New Roman"/>
          <w:szCs w:val="24"/>
        </w:rPr>
        <w:t>method of outcome ascertainment.</w:t>
      </w:r>
    </w:p>
    <w:p w14:paraId="1E6C7953" w14:textId="77777777" w:rsidR="00A54BCD" w:rsidRPr="00B31EDE" w:rsidRDefault="00B3185E" w:rsidP="00B2106E">
      <w:pPr>
        <w:pStyle w:val="ListParagraph"/>
        <w:numPr>
          <w:ilvl w:val="0"/>
          <w:numId w:val="4"/>
        </w:numPr>
        <w:spacing w:after="200"/>
        <w:rPr>
          <w:rFonts w:cs="Times New Roman"/>
          <w:szCs w:val="24"/>
        </w:rPr>
      </w:pPr>
      <w:r w:rsidRPr="00B31EDE">
        <w:rPr>
          <w:rFonts w:cs="Times New Roman"/>
          <w:szCs w:val="24"/>
        </w:rPr>
        <w:t>Adequacy of duration of follow-</w:t>
      </w:r>
      <w:r w:rsidR="004C7CA9" w:rsidRPr="00B31EDE">
        <w:rPr>
          <w:rFonts w:cs="Times New Roman"/>
          <w:szCs w:val="24"/>
        </w:rPr>
        <w:t>up.</w:t>
      </w:r>
    </w:p>
    <w:p w14:paraId="42772D89" w14:textId="77777777" w:rsidR="00A54BCD" w:rsidRPr="00B31EDE" w:rsidRDefault="00A54BCD" w:rsidP="00B2106E">
      <w:pPr>
        <w:pStyle w:val="ListParagraph"/>
        <w:numPr>
          <w:ilvl w:val="0"/>
          <w:numId w:val="4"/>
        </w:numPr>
        <w:spacing w:after="200"/>
        <w:rPr>
          <w:rFonts w:cs="Times New Roman"/>
          <w:szCs w:val="24"/>
        </w:rPr>
      </w:pPr>
      <w:r w:rsidRPr="00B31EDE">
        <w:rPr>
          <w:rFonts w:cs="Times New Roman"/>
          <w:szCs w:val="24"/>
        </w:rPr>
        <w:t>Rates of withdrawal from treatment, response rates to questionnaires; attrition from the trial and likely rat</w:t>
      </w:r>
      <w:r w:rsidR="004C7CA9" w:rsidRPr="00B31EDE">
        <w:rPr>
          <w:rFonts w:cs="Times New Roman"/>
          <w:szCs w:val="24"/>
        </w:rPr>
        <w:t>es of missing data for outcomes.</w:t>
      </w:r>
    </w:p>
    <w:p w14:paraId="711AA613" w14:textId="77777777" w:rsidR="00A54BCD" w:rsidRDefault="00A54BCD" w:rsidP="00B2106E">
      <w:pPr>
        <w:pStyle w:val="ListParagraph"/>
        <w:numPr>
          <w:ilvl w:val="0"/>
          <w:numId w:val="4"/>
        </w:numPr>
        <w:spacing w:after="200"/>
        <w:rPr>
          <w:rFonts w:cs="Times New Roman"/>
          <w:szCs w:val="24"/>
        </w:rPr>
      </w:pPr>
      <w:r w:rsidRPr="00B31EDE">
        <w:rPr>
          <w:rFonts w:cs="Times New Roman"/>
          <w:szCs w:val="24"/>
        </w:rPr>
        <w:t>Other methodological issues including feasibility of blinded outcome assessment and whether trial documentation is acceptable to NHS nurses collecting data.</w:t>
      </w:r>
    </w:p>
    <w:p w14:paraId="266227C8" w14:textId="77777777" w:rsidR="00FB42C5" w:rsidRPr="00B31EDE" w:rsidRDefault="00FB42C5" w:rsidP="00B2106E">
      <w:pPr>
        <w:pStyle w:val="ListParagraph"/>
        <w:numPr>
          <w:ilvl w:val="0"/>
          <w:numId w:val="4"/>
        </w:numPr>
        <w:spacing w:after="200"/>
        <w:rPr>
          <w:rFonts w:cs="Times New Roman"/>
          <w:szCs w:val="24"/>
        </w:rPr>
      </w:pPr>
      <w:r>
        <w:rPr>
          <w:rFonts w:cs="Times New Roman"/>
          <w:szCs w:val="24"/>
        </w:rPr>
        <w:t xml:space="preserve">Feasibility of collecting data for and conducting of economic analyses in a larger trial (through exploratory analyses) </w:t>
      </w:r>
    </w:p>
    <w:p w14:paraId="1E9CE752" w14:textId="77777777" w:rsidR="00A54BCD" w:rsidRPr="00B31EDE" w:rsidRDefault="00A54BCD" w:rsidP="00B31EDE">
      <w:pPr>
        <w:pStyle w:val="Heading2"/>
        <w:spacing w:line="360" w:lineRule="auto"/>
        <w:rPr>
          <w:rFonts w:ascii="Times New Roman" w:hAnsi="Times New Roman" w:cs="Times New Roman"/>
          <w:b w:val="0"/>
          <w:color w:val="auto"/>
          <w:sz w:val="24"/>
          <w:szCs w:val="24"/>
          <w:u w:val="single"/>
        </w:rPr>
      </w:pPr>
      <w:bookmarkStart w:id="111" w:name="_Toc3553361"/>
      <w:r w:rsidRPr="00B31EDE">
        <w:rPr>
          <w:rFonts w:ascii="Times New Roman" w:hAnsi="Times New Roman" w:cs="Times New Roman"/>
          <w:b w:val="0"/>
          <w:color w:val="auto"/>
          <w:sz w:val="24"/>
          <w:szCs w:val="24"/>
          <w:u w:val="single"/>
        </w:rPr>
        <w:t>Summary</w:t>
      </w:r>
      <w:bookmarkEnd w:id="111"/>
    </w:p>
    <w:p w14:paraId="0462E918" w14:textId="77777777" w:rsidR="00A54BCD" w:rsidRPr="00B31EDE" w:rsidRDefault="00A54BCD" w:rsidP="00B31EDE">
      <w:pPr>
        <w:pStyle w:val="Heading3"/>
        <w:spacing w:line="360" w:lineRule="auto"/>
        <w:rPr>
          <w:rFonts w:ascii="Times New Roman" w:hAnsi="Times New Roman" w:cs="Times New Roman"/>
          <w:b w:val="0"/>
          <w:color w:val="auto"/>
          <w:sz w:val="24"/>
          <w:szCs w:val="24"/>
          <w:u w:val="single"/>
        </w:rPr>
      </w:pPr>
      <w:bookmarkStart w:id="112" w:name="_Toc3553362"/>
      <w:r w:rsidRPr="00B31EDE">
        <w:rPr>
          <w:rFonts w:ascii="Times New Roman" w:hAnsi="Times New Roman" w:cs="Times New Roman"/>
          <w:b w:val="0"/>
          <w:color w:val="auto"/>
          <w:sz w:val="24"/>
          <w:szCs w:val="24"/>
          <w:u w:val="single"/>
        </w:rPr>
        <w:t>Methods</w:t>
      </w:r>
      <w:bookmarkEnd w:id="112"/>
    </w:p>
    <w:p w14:paraId="6194E8F3" w14:textId="77777777" w:rsidR="00A54BCD" w:rsidRPr="00B31EDE" w:rsidRDefault="00A54BC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The pilot</w:t>
      </w:r>
      <w:r w:rsidR="00960F54" w:rsidRPr="00B31EDE">
        <w:rPr>
          <w:rFonts w:ascii="Times New Roman" w:hAnsi="Times New Roman" w:cs="Times New Roman"/>
          <w:sz w:val="24"/>
          <w:szCs w:val="24"/>
        </w:rPr>
        <w:t xml:space="preserve">, </w:t>
      </w:r>
      <w:r w:rsidR="007D4FDC" w:rsidRPr="00B31EDE">
        <w:rPr>
          <w:rFonts w:ascii="Times New Roman" w:hAnsi="Times New Roman" w:cs="Times New Roman"/>
          <w:sz w:val="24"/>
          <w:szCs w:val="24"/>
        </w:rPr>
        <w:t>feasibility</w:t>
      </w:r>
      <w:r w:rsidRPr="00B31EDE">
        <w:rPr>
          <w:rFonts w:ascii="Times New Roman" w:hAnsi="Times New Roman" w:cs="Times New Roman"/>
          <w:sz w:val="24"/>
          <w:szCs w:val="24"/>
        </w:rPr>
        <w:t xml:space="preserve"> RCT was conducted over a </w:t>
      </w:r>
      <w:r w:rsidR="00733EDB" w:rsidRPr="00B31EDE">
        <w:rPr>
          <w:rFonts w:ascii="Times New Roman" w:hAnsi="Times New Roman" w:cs="Times New Roman"/>
          <w:sz w:val="24"/>
          <w:szCs w:val="24"/>
        </w:rPr>
        <w:t>10-</w:t>
      </w:r>
      <w:r w:rsidRPr="00B31EDE">
        <w:rPr>
          <w:rFonts w:ascii="Times New Roman" w:hAnsi="Times New Roman" w:cs="Times New Roman"/>
          <w:sz w:val="24"/>
          <w:szCs w:val="24"/>
        </w:rPr>
        <w:t>month period (20.11.</w:t>
      </w:r>
      <w:r w:rsidR="004C7CA9" w:rsidRPr="00B31EDE">
        <w:rPr>
          <w:rFonts w:ascii="Times New Roman" w:hAnsi="Times New Roman" w:cs="Times New Roman"/>
          <w:sz w:val="24"/>
          <w:szCs w:val="24"/>
        </w:rPr>
        <w:t>20</w:t>
      </w:r>
      <w:r w:rsidRPr="00B31EDE">
        <w:rPr>
          <w:rFonts w:ascii="Times New Roman" w:hAnsi="Times New Roman" w:cs="Times New Roman"/>
          <w:sz w:val="24"/>
          <w:szCs w:val="24"/>
        </w:rPr>
        <w:t>15 to 30.09.</w:t>
      </w:r>
      <w:r w:rsidR="004C7CA9" w:rsidRPr="00B31EDE">
        <w:rPr>
          <w:rFonts w:ascii="Times New Roman" w:hAnsi="Times New Roman" w:cs="Times New Roman"/>
          <w:sz w:val="24"/>
          <w:szCs w:val="24"/>
        </w:rPr>
        <w:t>20</w:t>
      </w:r>
      <w:r w:rsidRPr="00B31EDE">
        <w:rPr>
          <w:rFonts w:ascii="Times New Roman" w:hAnsi="Times New Roman" w:cs="Times New Roman"/>
          <w:sz w:val="24"/>
          <w:szCs w:val="24"/>
        </w:rPr>
        <w:t>16</w:t>
      </w:r>
      <w:r w:rsidR="0065206A">
        <w:rPr>
          <w:rFonts w:ascii="Times New Roman" w:hAnsi="Times New Roman" w:cs="Times New Roman"/>
          <w:sz w:val="24"/>
          <w:szCs w:val="24"/>
        </w:rPr>
        <w:t xml:space="preserve"> – Recruitment: 20.11.15 to 30.06.16, Follow Up 20.02.16 to 30.09.16</w:t>
      </w:r>
      <w:r w:rsidRPr="00B31EDE">
        <w:rPr>
          <w:rFonts w:ascii="Times New Roman" w:hAnsi="Times New Roman" w:cs="Times New Roman"/>
          <w:sz w:val="24"/>
          <w:szCs w:val="24"/>
        </w:rPr>
        <w:t>) in acute and community settings at three study sites in Leeds and Hull, Yorkshire, UK. Prior to study activity commencing, approval was obtained from Yorkshire and Humber – Leeds East Research Ethics Committee (Reference: 15-YH-0307) and from the associated NHS Trusts.</w:t>
      </w:r>
    </w:p>
    <w:p w14:paraId="28B9AB10" w14:textId="77777777" w:rsidR="000F6592" w:rsidRPr="00B31EDE" w:rsidRDefault="00A54BCD" w:rsidP="00B31EDE">
      <w:pPr>
        <w:shd w:val="clear" w:color="auto" w:fill="FFFFFF"/>
        <w:spacing w:before="100" w:beforeAutospacing="1" w:after="100" w:afterAutospacing="1" w:line="360" w:lineRule="auto"/>
        <w:rPr>
          <w:rFonts w:ascii="Times New Roman" w:eastAsia="Times New Roman" w:hAnsi="Times New Roman" w:cs="Times New Roman"/>
          <w:sz w:val="24"/>
          <w:szCs w:val="24"/>
          <w:lang w:eastAsia="en-GB"/>
        </w:rPr>
      </w:pPr>
      <w:r w:rsidRPr="00B31EDE">
        <w:rPr>
          <w:rFonts w:ascii="Times New Roman" w:hAnsi="Times New Roman" w:cs="Times New Roman"/>
          <w:sz w:val="24"/>
          <w:szCs w:val="24"/>
        </w:rPr>
        <w:t xml:space="preserve">Patients were eligible for inclusion if they were aged 18 years and over and able to give full informed consent; were receiving care from Hull and East Yorkshire Hospitals NHS Trust, Leeds Teaching Hospitals NHS Trust or Leeds Community Healthcare NHS Trust; had a SWHSI which could be reasonably treated with NPWT </w:t>
      </w:r>
      <w:r w:rsidR="00BD793D">
        <w:rPr>
          <w:rFonts w:ascii="Times New Roman" w:hAnsi="Times New Roman" w:cs="Times New Roman"/>
          <w:sz w:val="24"/>
          <w:szCs w:val="24"/>
        </w:rPr>
        <w:t>and</w:t>
      </w:r>
      <w:r w:rsidRPr="00B31EDE">
        <w:rPr>
          <w:rFonts w:ascii="Times New Roman" w:hAnsi="Times New Roman" w:cs="Times New Roman"/>
          <w:sz w:val="24"/>
          <w:szCs w:val="24"/>
        </w:rPr>
        <w:t xml:space="preserve"> wound dressings; had a SWHSI which was considered ready for NPWT (i.e. </w:t>
      </w:r>
      <w:r w:rsidRPr="00B31EDE">
        <w:rPr>
          <w:rFonts w:ascii="Times New Roman" w:hAnsi="Times New Roman" w:cs="Times New Roman"/>
          <w:i/>
          <w:sz w:val="24"/>
          <w:szCs w:val="24"/>
        </w:rPr>
        <w:t>minimum 80% viable tissue or thin layer of slough requiring no further debridement</w:t>
      </w:r>
      <w:r w:rsidRPr="00B31EDE">
        <w:rPr>
          <w:rFonts w:ascii="Times New Roman" w:hAnsi="Times New Roman" w:cs="Times New Roman"/>
          <w:sz w:val="24"/>
          <w:szCs w:val="24"/>
        </w:rPr>
        <w:t>); and were receiving adequate nutrition (as assessed by the senior nurse responsible for nursing care).</w:t>
      </w:r>
      <w:r w:rsidR="000F6592" w:rsidRPr="00B31EDE">
        <w:rPr>
          <w:rFonts w:ascii="Times New Roman" w:hAnsi="Times New Roman" w:cs="Times New Roman"/>
          <w:sz w:val="24"/>
          <w:szCs w:val="24"/>
        </w:rPr>
        <w:t xml:space="preserve"> Patients were ineligible for inclusion if they </w:t>
      </w:r>
      <w:r w:rsidR="000F6592" w:rsidRPr="00B31EDE">
        <w:rPr>
          <w:rFonts w:ascii="Times New Roman" w:eastAsia="Times New Roman" w:hAnsi="Times New Roman" w:cs="Times New Roman"/>
          <w:sz w:val="24"/>
          <w:szCs w:val="24"/>
          <w:lang w:eastAsia="en-GB"/>
        </w:rPr>
        <w:t>had: limited life expectancy, active systemic infection, inadequate haemostasis or risk of bleeding, chronic wounds (e.g</w:t>
      </w:r>
      <w:r w:rsidR="00733EDB" w:rsidRPr="00B31EDE">
        <w:rPr>
          <w:rFonts w:ascii="Times New Roman" w:eastAsia="Times New Roman" w:hAnsi="Times New Roman" w:cs="Times New Roman"/>
          <w:sz w:val="24"/>
          <w:szCs w:val="24"/>
          <w:lang w:eastAsia="en-GB"/>
        </w:rPr>
        <w:t xml:space="preserve">. </w:t>
      </w:r>
      <w:r w:rsidR="000F6592" w:rsidRPr="00B31EDE">
        <w:rPr>
          <w:rFonts w:ascii="Times New Roman" w:eastAsia="Times New Roman" w:hAnsi="Times New Roman" w:cs="Times New Roman"/>
          <w:sz w:val="24"/>
          <w:szCs w:val="24"/>
          <w:lang w:eastAsia="en-GB"/>
        </w:rPr>
        <w:t>pressure or foot ulcers) which were non-surgical in origin but had been surgically debrided</w:t>
      </w:r>
      <w:r w:rsidR="00B049F6" w:rsidRPr="00B31EDE">
        <w:rPr>
          <w:rFonts w:ascii="Times New Roman" w:eastAsia="Times New Roman" w:hAnsi="Times New Roman" w:cs="Times New Roman"/>
          <w:sz w:val="24"/>
          <w:szCs w:val="24"/>
          <w:lang w:eastAsia="en-GB"/>
        </w:rPr>
        <w:t>,</w:t>
      </w:r>
      <w:r w:rsidR="0063326E" w:rsidRPr="00B31EDE">
        <w:rPr>
          <w:rFonts w:ascii="Times New Roman" w:eastAsia="Times New Roman" w:hAnsi="Times New Roman" w:cs="Times New Roman"/>
          <w:sz w:val="24"/>
          <w:szCs w:val="24"/>
          <w:lang w:eastAsia="en-GB"/>
        </w:rPr>
        <w:t xml:space="preserve"> or had </w:t>
      </w:r>
      <w:r w:rsidR="000F6592" w:rsidRPr="00B31EDE">
        <w:rPr>
          <w:rFonts w:ascii="Times New Roman" w:eastAsia="Times New Roman" w:hAnsi="Times New Roman" w:cs="Times New Roman"/>
          <w:sz w:val="24"/>
          <w:szCs w:val="24"/>
          <w:lang w:eastAsia="en-GB"/>
        </w:rPr>
        <w:t xml:space="preserve">wound characteristics </w:t>
      </w:r>
      <w:r w:rsidR="0063326E" w:rsidRPr="00B31EDE">
        <w:rPr>
          <w:rFonts w:ascii="Times New Roman" w:eastAsia="Times New Roman" w:hAnsi="Times New Roman" w:cs="Times New Roman"/>
          <w:sz w:val="24"/>
          <w:szCs w:val="24"/>
          <w:lang w:eastAsia="en-GB"/>
        </w:rPr>
        <w:t xml:space="preserve">which precluded the </w:t>
      </w:r>
      <w:r w:rsidR="000F6592" w:rsidRPr="00B31EDE">
        <w:rPr>
          <w:rFonts w:ascii="Times New Roman" w:eastAsia="Times New Roman" w:hAnsi="Times New Roman" w:cs="Times New Roman"/>
          <w:sz w:val="24"/>
          <w:szCs w:val="24"/>
          <w:lang w:eastAsia="en-GB"/>
        </w:rPr>
        <w:t xml:space="preserve">use of NPWT (e.g. unclear undermining, necrotic or malignant tissue, eschar, exposed blood vessels, organs, anastomotic sites or nerves). Patients were also excluded if they had </w:t>
      </w:r>
      <w:r w:rsidR="0063326E" w:rsidRPr="00B31EDE">
        <w:rPr>
          <w:rFonts w:ascii="Times New Roman" w:eastAsia="Times New Roman" w:hAnsi="Times New Roman" w:cs="Times New Roman"/>
          <w:sz w:val="24"/>
          <w:szCs w:val="24"/>
          <w:lang w:eastAsia="en-GB"/>
        </w:rPr>
        <w:t>previously or</w:t>
      </w:r>
      <w:r w:rsidR="000F6592" w:rsidRPr="00B31EDE">
        <w:rPr>
          <w:rFonts w:ascii="Times New Roman" w:eastAsia="Times New Roman" w:hAnsi="Times New Roman" w:cs="Times New Roman"/>
          <w:sz w:val="24"/>
          <w:szCs w:val="24"/>
          <w:lang w:eastAsia="en-GB"/>
        </w:rPr>
        <w:t xml:space="preserve"> were currently receiving NPWT on their SWHSI (including applications whilst in theatre for the surgery resulting in the SWHSI), </w:t>
      </w:r>
      <w:r w:rsidR="0063326E" w:rsidRPr="00B31EDE">
        <w:rPr>
          <w:rFonts w:ascii="Times New Roman" w:eastAsia="Times New Roman" w:hAnsi="Times New Roman" w:cs="Times New Roman"/>
          <w:sz w:val="24"/>
          <w:szCs w:val="24"/>
          <w:lang w:eastAsia="en-GB"/>
        </w:rPr>
        <w:t xml:space="preserve">if the wound was located where a vacuum seal could not be obtained, if they had participated in a research study in the previous four weeks, </w:t>
      </w:r>
      <w:r w:rsidR="000F6592" w:rsidRPr="00B31EDE">
        <w:rPr>
          <w:rFonts w:ascii="Times New Roman" w:eastAsia="Times New Roman" w:hAnsi="Times New Roman" w:cs="Times New Roman"/>
          <w:sz w:val="24"/>
          <w:szCs w:val="24"/>
          <w:lang w:eastAsia="en-GB"/>
        </w:rPr>
        <w:t xml:space="preserve">or were unwilling to have wound photographs taken. </w:t>
      </w:r>
    </w:p>
    <w:p w14:paraId="75E45728" w14:textId="77777777" w:rsidR="00A54BCD" w:rsidRPr="00B31EDE" w:rsidRDefault="0063326E" w:rsidP="00B31EDE">
      <w:pPr>
        <w:spacing w:line="360" w:lineRule="auto"/>
        <w:rPr>
          <w:rFonts w:ascii="Times New Roman" w:hAnsi="Times New Roman" w:cs="Times New Roman"/>
          <w:sz w:val="24"/>
          <w:szCs w:val="24"/>
        </w:rPr>
      </w:pPr>
      <w:r w:rsidRPr="00B31EDE">
        <w:rPr>
          <w:rFonts w:ascii="Times New Roman" w:eastAsia="Times New Roman" w:hAnsi="Times New Roman" w:cs="Times New Roman"/>
          <w:sz w:val="24"/>
          <w:szCs w:val="24"/>
          <w:lang w:eastAsia="en-GB"/>
        </w:rPr>
        <w:t>He</w:t>
      </w:r>
      <w:r w:rsidR="00A54BCD" w:rsidRPr="00B31EDE">
        <w:rPr>
          <w:rFonts w:ascii="Times New Roman" w:hAnsi="Times New Roman" w:cs="Times New Roman"/>
          <w:sz w:val="24"/>
          <w:szCs w:val="24"/>
        </w:rPr>
        <w:t xml:space="preserve">althcare professionals initially identified and screened patients for eligibility. Those meeting eligibility criteria were approached with further details of the study by a clinical or research nurse (subject to patient consent to approach) prior to study consent being obtained. As the main aim of this study was to determine the feasibility of conducting a larger trial, rather than to detect a treatment effect, a formal sample size calculation was not required. We aimed to randomise 50 patients over a </w:t>
      </w:r>
      <w:r w:rsidR="00733EDB" w:rsidRPr="00B31EDE">
        <w:rPr>
          <w:rFonts w:ascii="Times New Roman" w:hAnsi="Times New Roman" w:cs="Times New Roman"/>
          <w:sz w:val="24"/>
          <w:szCs w:val="24"/>
        </w:rPr>
        <w:t>seven-month</w:t>
      </w:r>
      <w:r w:rsidR="00A54BCD" w:rsidRPr="00B31EDE">
        <w:rPr>
          <w:rFonts w:ascii="Times New Roman" w:hAnsi="Times New Roman" w:cs="Times New Roman"/>
          <w:sz w:val="24"/>
          <w:szCs w:val="24"/>
        </w:rPr>
        <w:t xml:space="preserve"> recruitment period.</w:t>
      </w:r>
    </w:p>
    <w:p w14:paraId="53F08B46" w14:textId="77777777" w:rsidR="00A54BCD" w:rsidRPr="00B31EDE" w:rsidRDefault="00A54BC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Baseline data </w:t>
      </w:r>
      <w:r w:rsidR="00733EDB" w:rsidRPr="00B31EDE">
        <w:rPr>
          <w:rFonts w:ascii="Times New Roman" w:hAnsi="Times New Roman" w:cs="Times New Roman"/>
          <w:sz w:val="24"/>
          <w:szCs w:val="24"/>
        </w:rPr>
        <w:t>were</w:t>
      </w:r>
      <w:r w:rsidRPr="00B31EDE">
        <w:rPr>
          <w:rFonts w:ascii="Times New Roman" w:hAnsi="Times New Roman" w:cs="Times New Roman"/>
          <w:sz w:val="24"/>
          <w:szCs w:val="24"/>
        </w:rPr>
        <w:t xml:space="preserve"> collected including: </w:t>
      </w:r>
      <w:r w:rsidR="00592C0B" w:rsidRPr="00B31EDE">
        <w:rPr>
          <w:rFonts w:ascii="Times New Roman" w:hAnsi="Times New Roman" w:cs="Times New Roman"/>
          <w:sz w:val="24"/>
          <w:szCs w:val="24"/>
        </w:rPr>
        <w:t>participant</w:t>
      </w:r>
      <w:r w:rsidRPr="00B31EDE">
        <w:rPr>
          <w:rFonts w:ascii="Times New Roman" w:hAnsi="Times New Roman" w:cs="Times New Roman"/>
          <w:sz w:val="24"/>
          <w:szCs w:val="24"/>
        </w:rPr>
        <w:t>, surgery and wound information;</w:t>
      </w:r>
      <w:r w:rsidR="00BD793D">
        <w:rPr>
          <w:rFonts w:ascii="Times New Roman" w:hAnsi="Times New Roman" w:cs="Times New Roman"/>
          <w:sz w:val="24"/>
          <w:szCs w:val="24"/>
        </w:rPr>
        <w:t xml:space="preserve"> wound dimensions (measurements and</w:t>
      </w:r>
      <w:r w:rsidR="004C7CA9" w:rsidRPr="00B31EDE">
        <w:rPr>
          <w:rFonts w:ascii="Times New Roman" w:hAnsi="Times New Roman" w:cs="Times New Roman"/>
          <w:sz w:val="24"/>
          <w:szCs w:val="24"/>
        </w:rPr>
        <w:t xml:space="preserve"> wound </w:t>
      </w:r>
      <w:r w:rsidRPr="00B31EDE">
        <w:rPr>
          <w:rFonts w:ascii="Times New Roman" w:hAnsi="Times New Roman" w:cs="Times New Roman"/>
          <w:sz w:val="24"/>
          <w:szCs w:val="24"/>
        </w:rPr>
        <w:t xml:space="preserve">tracing) and </w:t>
      </w:r>
      <w:r w:rsidR="004C7CA9" w:rsidRPr="00B31EDE">
        <w:rPr>
          <w:rFonts w:ascii="Times New Roman" w:hAnsi="Times New Roman" w:cs="Times New Roman"/>
          <w:sz w:val="24"/>
          <w:szCs w:val="24"/>
        </w:rPr>
        <w:t xml:space="preserve">a </w:t>
      </w:r>
      <w:r w:rsidRPr="00B31EDE">
        <w:rPr>
          <w:rFonts w:ascii="Times New Roman" w:hAnsi="Times New Roman" w:cs="Times New Roman"/>
          <w:sz w:val="24"/>
          <w:szCs w:val="24"/>
        </w:rPr>
        <w:t>photograph; pain assessment (using a visual analogue scale (VAS) and the Brief Pain Inventory (BPI)</w:t>
      </w:r>
      <w:r w:rsidR="00C8484F">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ExcludeYear="1"&gt;&lt;Author&gt;Cleeland CS&lt;/Author&gt;&lt;Year&gt;1994&lt;/Year&gt;&lt;RecNum&gt;36&lt;/RecNum&gt;&lt;DisplayText&gt;(22)&lt;/DisplayText&gt;&lt;record&gt;&lt;rec-number&gt;36&lt;/rec-number&gt;&lt;foreign-keys&gt;&lt;key app="EN" db-id="z9dvs0207zppefeesrrvxxvavfrde0pt9xds"&gt;36&lt;/key&gt;&lt;/foreign-keys&gt;&lt;ref-type name="Journal Article"&gt;17&lt;/ref-type&gt;&lt;contributors&gt;&lt;authors&gt;&lt;author&gt;Cleeland CS., and Ryan KM.&lt;/author&gt;&lt;/authors&gt;&lt;/contributors&gt;&lt;titles&gt;&lt;title&gt;Pain assessment: global use of the Brief Pain Inventory&lt;/title&gt;&lt;secondary-title&gt;Ann Acad Med Singapore&lt;/secondary-title&gt;&lt;/titles&gt;&lt;periodical&gt;&lt;full-title&gt;Ann Acad Med Singapore&lt;/full-title&gt;&lt;/periodical&gt;&lt;pages&gt;129-138&lt;/pages&gt;&lt;volume&gt;23&lt;/volume&gt;&lt;number&gt;2&lt;/number&gt;&lt;dates&gt;&lt;year&gt;1994&lt;/year&gt;&lt;/dates&gt;&lt;urls&gt;&lt;/urls&gt;&lt;/record&gt;&lt;/Cite&gt;&lt;/EndNote&gt;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2" w:tooltip="Cleeland CS., 1994 #36" w:history="1">
        <w:r w:rsidR="00A6096B">
          <w:rPr>
            <w:rFonts w:ascii="Times New Roman" w:hAnsi="Times New Roman" w:cs="Times New Roman"/>
            <w:noProof/>
            <w:sz w:val="24"/>
            <w:szCs w:val="24"/>
            <w:vertAlign w:val="superscript"/>
          </w:rPr>
          <w:t>22</w:t>
        </w:r>
      </w:hyperlink>
      <w:r w:rsidR="00FB3273" w:rsidRPr="00135B00">
        <w:rPr>
          <w:rFonts w:ascii="Times New Roman" w:hAnsi="Times New Roman" w:cs="Times New Roman"/>
          <w:sz w:val="24"/>
          <w:szCs w:val="24"/>
          <w:vertAlign w:val="superscript"/>
        </w:rPr>
        <w:fldChar w:fldCharType="end"/>
      </w:r>
      <w:r w:rsidRPr="00B31EDE">
        <w:rPr>
          <w:rFonts w:ascii="Times New Roman" w:hAnsi="Times New Roman" w:cs="Times New Roman"/>
          <w:sz w:val="24"/>
          <w:szCs w:val="24"/>
        </w:rPr>
        <w:t xml:space="preserve"> and quality of life data (SF-12and EQ-5D-3L)</w:t>
      </w:r>
      <w:r w:rsidR="00C8484F">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ExcludeYear="1"&gt;&lt;Author&gt;Ware JE&lt;/Author&gt;&lt;Year&gt;1996&lt;/Year&gt;&lt;RecNum&gt;34&lt;/RecNum&gt;&lt;DisplayText&gt;(20, 21)&lt;/DisplayText&gt;&lt;record&gt;&lt;rec-number&gt;34&lt;/rec-number&gt;&lt;foreign-keys&gt;&lt;key app="EN" db-id="z9dvs0207zppefeesrrvxxvavfrde0pt9xds"&gt;34&lt;/key&gt;&lt;/foreign-keys&gt;&lt;ref-type name="Journal Article"&gt;17&lt;/ref-type&gt;&lt;contributors&gt;&lt;authors&gt;&lt;author&gt;Ware JE., Kosinski M, and Keller SD.&lt;/author&gt;&lt;/authors&gt;&lt;/contributors&gt;&lt;titles&gt;&lt;title&gt;A 12-item short 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Care&lt;/full-title&gt;&lt;/periodical&gt;&lt;pages&gt;220-233&lt;/pages&gt;&lt;volume&gt;34&lt;/volume&gt;&lt;number&gt;3&lt;/number&gt;&lt;dates&gt;&lt;year&gt;1996&lt;/year&gt;&lt;/dates&gt;&lt;urls&gt;&lt;/urls&gt;&lt;/record&gt;&lt;/Cite&gt;&lt;Cite ExcludeYear="1"&gt;&lt;Author&gt;Brooks R&lt;/Author&gt;&lt;Year&gt;2003&lt;/Year&gt;&lt;RecNum&gt;35&lt;/RecNum&gt;&lt;record&gt;&lt;rec-number&gt;35&lt;/rec-number&gt;&lt;foreign-keys&gt;&lt;key app="EN" db-id="z9dvs0207zppefeesrrvxxvavfrde0pt9xds"&gt;35&lt;/key&gt;&lt;/foreign-keys&gt;&lt;ref-type name="Book"&gt;6&lt;/ref-type&gt;&lt;contributors&gt;&lt;authors&gt;&lt;author&gt;Brooks R, Rabin R, and De Charro F.&lt;/author&gt;&lt;/authors&gt;&lt;/contributors&gt;&lt;titles&gt;&lt;title&gt;The measurement and valuation of health status using EQ-5D: A european perspective&lt;/title&gt;&lt;/titles&gt;&lt;dates&gt;&lt;year&gt;2003&lt;/year&gt;&lt;/dates&gt;&lt;pub-location&gt;Dordrecht, The Netherlands&lt;/pub-location&gt;&lt;publisher&gt;Kluwer Academic Publishers&lt;/publisher&gt;&lt;urls&gt;&lt;/urls&gt;&lt;/record&gt;&lt;/Cite&gt;&lt;/EndNote&gt;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0" w:tooltip="Ware JE., 1996 #34" w:history="1">
        <w:r w:rsidR="00A6096B">
          <w:rPr>
            <w:rFonts w:ascii="Times New Roman" w:hAnsi="Times New Roman" w:cs="Times New Roman"/>
            <w:noProof/>
            <w:sz w:val="24"/>
            <w:szCs w:val="24"/>
            <w:vertAlign w:val="superscript"/>
          </w:rPr>
          <w:t>20</w:t>
        </w:r>
      </w:hyperlink>
      <w:r w:rsidR="0068177D">
        <w:rPr>
          <w:rFonts w:ascii="Times New Roman" w:hAnsi="Times New Roman" w:cs="Times New Roman"/>
          <w:noProof/>
          <w:sz w:val="24"/>
          <w:szCs w:val="24"/>
          <w:vertAlign w:val="superscript"/>
        </w:rPr>
        <w:t xml:space="preserve">, </w:t>
      </w:r>
      <w:hyperlink w:anchor="_ENREF_21" w:tooltip="Brooks R, 2003 #35" w:history="1">
        <w:r w:rsidR="00A6096B">
          <w:rPr>
            <w:rFonts w:ascii="Times New Roman" w:hAnsi="Times New Roman" w:cs="Times New Roman"/>
            <w:noProof/>
            <w:sz w:val="24"/>
            <w:szCs w:val="24"/>
            <w:vertAlign w:val="superscript"/>
          </w:rPr>
          <w:t>21</w:t>
        </w:r>
      </w:hyperlink>
      <w:r w:rsidR="00FB3273" w:rsidRPr="00135B00">
        <w:rPr>
          <w:rFonts w:ascii="Times New Roman" w:hAnsi="Times New Roman" w:cs="Times New Roman"/>
          <w:sz w:val="24"/>
          <w:szCs w:val="24"/>
          <w:vertAlign w:val="superscript"/>
        </w:rPr>
        <w:fldChar w:fldCharType="end"/>
      </w:r>
      <w:r w:rsidRPr="00B31EDE">
        <w:rPr>
          <w:rFonts w:ascii="Times New Roman" w:hAnsi="Times New Roman" w:cs="Times New Roman"/>
          <w:sz w:val="24"/>
          <w:szCs w:val="24"/>
        </w:rPr>
        <w:t xml:space="preserve"> </w:t>
      </w:r>
      <w:r w:rsidR="008A169B">
        <w:rPr>
          <w:rFonts w:ascii="Times New Roman" w:hAnsi="Times New Roman" w:cs="Times New Roman"/>
          <w:sz w:val="24"/>
          <w:szCs w:val="24"/>
        </w:rPr>
        <w:t>Since this was a feasibility trial, a primary outcome was not defined; rather, a range of f</w:t>
      </w:r>
      <w:r w:rsidR="008A169B" w:rsidRPr="00B05A7E">
        <w:rPr>
          <w:rFonts w:ascii="Times New Roman" w:hAnsi="Times New Roman" w:cs="Times New Roman"/>
          <w:sz w:val="24"/>
          <w:szCs w:val="24"/>
        </w:rPr>
        <w:t>easibility (e.g. recruitment rate, time to intervention delivery) and clinical (e.g. time to wound healing) outcomes were collected</w:t>
      </w:r>
      <w:r w:rsidR="008A169B">
        <w:rPr>
          <w:rFonts w:ascii="Times New Roman" w:hAnsi="Times New Roman" w:cs="Times New Roman"/>
          <w:sz w:val="24"/>
          <w:szCs w:val="24"/>
        </w:rPr>
        <w:t xml:space="preserve"> to inform a future definitive trial</w:t>
      </w:r>
      <w:r w:rsidR="008A169B" w:rsidRPr="00B05A7E">
        <w:rPr>
          <w:rFonts w:ascii="Times New Roman" w:hAnsi="Times New Roman" w:cs="Times New Roman"/>
          <w:sz w:val="24"/>
          <w:szCs w:val="24"/>
        </w:rPr>
        <w:t>.</w:t>
      </w:r>
      <w:r w:rsidR="008A169B">
        <w:rPr>
          <w:rFonts w:ascii="Times New Roman" w:hAnsi="Times New Roman" w:cs="Times New Roman"/>
          <w:sz w:val="24"/>
          <w:szCs w:val="24"/>
        </w:rPr>
        <w:t xml:space="preserve">  </w:t>
      </w:r>
      <w:r w:rsidR="001936D7" w:rsidRPr="00B31EDE">
        <w:rPr>
          <w:rFonts w:ascii="Times New Roman" w:hAnsi="Times New Roman" w:cs="Times New Roman"/>
          <w:sz w:val="24"/>
          <w:szCs w:val="24"/>
        </w:rPr>
        <w:t xml:space="preserve">Participants were followed-up for a maximum of </w:t>
      </w:r>
      <w:r w:rsidR="00C45FBD" w:rsidRPr="00B31EDE">
        <w:rPr>
          <w:rFonts w:ascii="Times New Roman" w:hAnsi="Times New Roman" w:cs="Times New Roman"/>
          <w:sz w:val="24"/>
          <w:szCs w:val="24"/>
        </w:rPr>
        <w:t>three-</w:t>
      </w:r>
      <w:r w:rsidR="001936D7" w:rsidRPr="00B31EDE">
        <w:rPr>
          <w:rFonts w:ascii="Times New Roman" w:hAnsi="Times New Roman" w:cs="Times New Roman"/>
          <w:sz w:val="24"/>
          <w:szCs w:val="24"/>
        </w:rPr>
        <w:t>months unless they withdrew consent, died or became lost to follow-up. Clinical outcomes were collected prospectively on a weekly to fortnightly basis at follow-up assessment visits conducted by the research nurses including</w:t>
      </w:r>
      <w:r w:rsidR="000C76F0" w:rsidRPr="00B31EDE">
        <w:rPr>
          <w:rFonts w:ascii="Times New Roman" w:hAnsi="Times New Roman" w:cs="Times New Roman"/>
          <w:sz w:val="24"/>
          <w:szCs w:val="24"/>
        </w:rPr>
        <w:t xml:space="preserve">: </w:t>
      </w:r>
      <w:r w:rsidRPr="00B31EDE">
        <w:rPr>
          <w:rFonts w:ascii="Times New Roman" w:hAnsi="Times New Roman" w:cs="Times New Roman"/>
          <w:sz w:val="24"/>
          <w:szCs w:val="24"/>
        </w:rPr>
        <w:t xml:space="preserve">wound dimensions and photographs, healing status (defined as </w:t>
      </w:r>
      <w:r w:rsidR="004C7CA9" w:rsidRPr="00B31EDE">
        <w:rPr>
          <w:rFonts w:ascii="Times New Roman" w:hAnsi="Times New Roman" w:cs="Times New Roman"/>
          <w:sz w:val="24"/>
          <w:szCs w:val="24"/>
        </w:rPr>
        <w:t>‘</w:t>
      </w:r>
      <w:r w:rsidRPr="00B31EDE">
        <w:rPr>
          <w:rFonts w:ascii="Times New Roman" w:hAnsi="Times New Roman" w:cs="Times New Roman"/>
          <w:i/>
          <w:sz w:val="24"/>
          <w:szCs w:val="24"/>
        </w:rPr>
        <w:t>complete epithelial cover in the absence of a scab (eschar)</w:t>
      </w:r>
      <w:r w:rsidR="004C7CA9" w:rsidRPr="00B31EDE">
        <w:rPr>
          <w:rFonts w:ascii="Times New Roman" w:hAnsi="Times New Roman" w:cs="Times New Roman"/>
          <w:sz w:val="24"/>
          <w:szCs w:val="24"/>
        </w:rPr>
        <w:t>’</w:t>
      </w:r>
      <w:r w:rsidRPr="00B31EDE">
        <w:rPr>
          <w:rFonts w:ascii="Times New Roman" w:hAnsi="Times New Roman" w:cs="Times New Roman"/>
          <w:sz w:val="24"/>
          <w:szCs w:val="24"/>
        </w:rPr>
        <w:t>); infection; hospital admission; return to operating theatre and treatment changes. Participants also completed self-report postal questio</w:t>
      </w:r>
      <w:r w:rsidR="00BD793D">
        <w:rPr>
          <w:rFonts w:ascii="Times New Roman" w:hAnsi="Times New Roman" w:cs="Times New Roman"/>
          <w:sz w:val="24"/>
          <w:szCs w:val="24"/>
        </w:rPr>
        <w:t>nnaires (EQ-5D-3L,</w:t>
      </w:r>
      <w:r w:rsidR="00FB3273" w:rsidRPr="00135B00">
        <w:rPr>
          <w:rFonts w:ascii="Times New Roman" w:hAnsi="Times New Roman" w:cs="Times New Roman"/>
          <w:sz w:val="24"/>
          <w:szCs w:val="24"/>
          <w:vertAlign w:val="superscript"/>
        </w:rPr>
        <w:fldChar w:fldCharType="begin"/>
      </w:r>
      <w:r w:rsidR="0068177D">
        <w:rPr>
          <w:rFonts w:ascii="Times New Roman" w:hAnsi="Times New Roman" w:cs="Times New Roman"/>
          <w:sz w:val="24"/>
          <w:szCs w:val="24"/>
          <w:vertAlign w:val="superscript"/>
        </w:rPr>
        <w:instrText xml:space="preserve"> ADDIN EN.CITE &lt;EndNote&gt;&lt;Cite ExcludeYear="1"&gt;&lt;Author&gt;Brooks R&lt;/Author&gt;&lt;Year&gt;2003&lt;/Year&gt;&lt;RecNum&gt;35&lt;/RecNum&gt;&lt;DisplayText&gt;(21)&lt;/DisplayText&gt;&lt;record&gt;&lt;rec-number&gt;35&lt;/rec-number&gt;&lt;foreign-keys&gt;&lt;key app="EN" db-id="z9dvs0207zppefeesrrvxxvavfrde0pt9xds"&gt;35&lt;/key&gt;&lt;/foreign-keys&gt;&lt;ref-type name="Book"&gt;6&lt;/ref-type&gt;&lt;contributors&gt;&lt;authors&gt;&lt;author&gt;Brooks R, Rabin R, and De Charro F.&lt;/author&gt;&lt;/authors&gt;&lt;/contributors&gt;&lt;titles&gt;&lt;title&gt;The measurement and valuation of health status using EQ-5D: A european perspective&lt;/title&gt;&lt;/titles&gt;&lt;dates&gt;&lt;year&gt;2003&lt;/year&gt;&lt;/dates&gt;&lt;pub-location&gt;Dordrecht, The Netherlands&lt;/pub-location&gt;&lt;publisher&gt;Kluwer Academic Publishers&lt;/publisher&gt;&lt;urls&gt;&lt;/urls&gt;&lt;/record&gt;&lt;/Cite&gt;&lt;/EndNote&gt;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1" w:tooltip="Brooks R, 2003 #35" w:history="1">
        <w:r w:rsidR="00A6096B">
          <w:rPr>
            <w:rFonts w:ascii="Times New Roman" w:hAnsi="Times New Roman" w:cs="Times New Roman"/>
            <w:noProof/>
            <w:sz w:val="24"/>
            <w:szCs w:val="24"/>
            <w:vertAlign w:val="superscript"/>
          </w:rPr>
          <w:t>21</w:t>
        </w:r>
      </w:hyperlink>
      <w:r w:rsidR="00FB3273" w:rsidRPr="00135B00">
        <w:rPr>
          <w:rFonts w:ascii="Times New Roman" w:hAnsi="Times New Roman" w:cs="Times New Roman"/>
          <w:sz w:val="24"/>
          <w:szCs w:val="24"/>
          <w:vertAlign w:val="superscript"/>
        </w:rPr>
        <w:fldChar w:fldCharType="end"/>
      </w:r>
      <w:r w:rsidR="00BD793D">
        <w:rPr>
          <w:rFonts w:ascii="Times New Roman" w:hAnsi="Times New Roman" w:cs="Times New Roman"/>
          <w:sz w:val="24"/>
          <w:szCs w:val="24"/>
        </w:rPr>
        <w:t xml:space="preserve"> BPI</w:t>
      </w:r>
      <w:r w:rsidR="00C8484F">
        <w:rPr>
          <w:rFonts w:ascii="Times New Roman" w:hAnsi="Times New Roman" w:cs="Times New Roman"/>
          <w:sz w:val="24"/>
          <w:szCs w:val="24"/>
        </w:rPr>
        <w:t>,</w:t>
      </w:r>
      <w:r w:rsidR="00C8484F" w:rsidRPr="00C8484F">
        <w:rPr>
          <w:rFonts w:ascii="Times New Roman" w:hAnsi="Times New Roman" w:cs="Times New Roman"/>
          <w:sz w:val="24"/>
          <w:szCs w:val="24"/>
        </w:rPr>
        <w:t xml:space="preserve"> </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ExcludeYear="1"&gt;&lt;Author&gt;Cleeland CS&lt;/Author&gt;&lt;Year&gt;1994&lt;/Year&gt;&lt;RecNum&gt;36&lt;/RecNum&gt;&lt;DisplayText&gt;(22)&lt;/DisplayText&gt;&lt;record&gt;&lt;rec-number&gt;36&lt;/rec-number&gt;&lt;foreign-keys&gt;&lt;key app="EN" db-id="z9dvs0207zppefeesrrvxxvavfrde0pt9xds"&gt;36&lt;/key&gt;&lt;/foreign-keys&gt;&lt;ref-type name="Journal Article"&gt;17&lt;/ref-type&gt;&lt;contributors&gt;&lt;authors&gt;&lt;author&gt;Cleeland CS., and Ryan KM.&lt;/author&gt;&lt;/authors&gt;&lt;/contributors&gt;&lt;titles&gt;&lt;title&gt;Pain assessment: global use of the Brief Pain Inventory&lt;/title&gt;&lt;secondary-title&gt;Ann Acad Med Singapore&lt;/secondary-title&gt;&lt;/titles&gt;&lt;periodical&gt;&lt;full-title&gt;Ann Acad Med Singapore&lt;/full-title&gt;&lt;/periodical&gt;&lt;pages&gt;129-138&lt;/pages&gt;&lt;volume&gt;23&lt;/volume&gt;&lt;number&gt;2&lt;/number&gt;&lt;dates&gt;&lt;year&gt;1994&lt;/year&gt;&lt;/dates&gt;&lt;urls&gt;&lt;/urls&gt;&lt;/record&gt;&lt;/Cite&gt;&lt;/EndNote&gt;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2" w:tooltip="Cleeland CS., 1994 #36" w:history="1">
        <w:r w:rsidR="00A6096B">
          <w:rPr>
            <w:rFonts w:ascii="Times New Roman" w:hAnsi="Times New Roman" w:cs="Times New Roman"/>
            <w:noProof/>
            <w:sz w:val="24"/>
            <w:szCs w:val="24"/>
            <w:vertAlign w:val="superscript"/>
          </w:rPr>
          <w:t>22</w:t>
        </w:r>
      </w:hyperlink>
      <w:r w:rsidR="00FB3273" w:rsidRPr="00135B00">
        <w:rPr>
          <w:rFonts w:ascii="Times New Roman" w:hAnsi="Times New Roman" w:cs="Times New Roman"/>
          <w:sz w:val="24"/>
          <w:szCs w:val="24"/>
          <w:vertAlign w:val="superscript"/>
        </w:rPr>
        <w:fldChar w:fldCharType="end"/>
      </w:r>
      <w:r w:rsidR="00F341E4">
        <w:rPr>
          <w:rFonts w:ascii="Times New Roman" w:hAnsi="Times New Roman" w:cs="Times New Roman"/>
          <w:sz w:val="24"/>
          <w:szCs w:val="24"/>
        </w:rPr>
        <w:t xml:space="preserve"> SF-12</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ExcludeYear="1"&gt;&lt;Author&gt;Ware JE&lt;/Author&gt;&lt;Year&gt;1996&lt;/Year&gt;&lt;RecNum&gt;34&lt;/RecNum&gt;&lt;DisplayText&gt;(20)&lt;/DisplayText&gt;&lt;record&gt;&lt;rec-number&gt;34&lt;/rec-number&gt;&lt;foreign-keys&gt;&lt;key app="EN" db-id="z9dvs0207zppefeesrrvxxvavfrde0pt9xds"&gt;34&lt;/key&gt;&lt;/foreign-keys&gt;&lt;ref-type name="Journal Article"&gt;17&lt;/ref-type&gt;&lt;contributors&gt;&lt;authors&gt;&lt;author&gt;Ware JE., Kosinski M, and Keller SD.&lt;/author&gt;&lt;/authors&gt;&lt;/contributors&gt;&lt;titles&gt;&lt;title&gt;A 12-item short 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Care&lt;/full-title&gt;&lt;/periodical&gt;&lt;pages&gt;220-233&lt;/pages&gt;&lt;volume&gt;34&lt;/volume&gt;&lt;number&gt;3&lt;/number&gt;&lt;dates&gt;&lt;year&gt;1996&lt;/year&gt;&lt;/dates&gt;&lt;urls&gt;&lt;/urls&gt;&lt;/record&gt;&lt;/Cite&gt;&lt;/EndNote&gt;</w:instrText>
      </w:r>
      <w:r w:rsidR="00FB3273" w:rsidRPr="00135B00">
        <w:rPr>
          <w:rFonts w:ascii="Times New Roman" w:hAnsi="Times New Roman" w:cs="Times New Roman"/>
          <w:sz w:val="24"/>
          <w:szCs w:val="24"/>
          <w:vertAlign w:val="superscript"/>
        </w:rPr>
        <w:fldChar w:fldCharType="separate"/>
      </w:r>
      <w:r w:rsidR="00F341E4">
        <w:rPr>
          <w:rFonts w:ascii="Times New Roman" w:hAnsi="Times New Roman" w:cs="Times New Roman"/>
          <w:noProof/>
          <w:sz w:val="24"/>
          <w:szCs w:val="24"/>
          <w:vertAlign w:val="superscript"/>
        </w:rPr>
        <w:t xml:space="preserve"> </w:t>
      </w:r>
      <w:hyperlink w:anchor="_ENREF_20" w:tooltip="Ware JE., 1996 #34" w:history="1">
        <w:r w:rsidR="00A6096B">
          <w:rPr>
            <w:rFonts w:ascii="Times New Roman" w:hAnsi="Times New Roman" w:cs="Times New Roman"/>
            <w:noProof/>
            <w:sz w:val="24"/>
            <w:szCs w:val="24"/>
            <w:vertAlign w:val="superscript"/>
          </w:rPr>
          <w:t>20</w:t>
        </w:r>
      </w:hyperlink>
      <w:r w:rsidR="00FB3273" w:rsidRPr="00135B00">
        <w:rPr>
          <w:rFonts w:ascii="Times New Roman" w:hAnsi="Times New Roman" w:cs="Times New Roman"/>
          <w:sz w:val="24"/>
          <w:szCs w:val="24"/>
          <w:vertAlign w:val="superscript"/>
        </w:rPr>
        <w:fldChar w:fldCharType="end"/>
      </w:r>
      <w:r w:rsidR="00BD793D">
        <w:rPr>
          <w:rFonts w:ascii="Times New Roman" w:hAnsi="Times New Roman" w:cs="Times New Roman"/>
          <w:sz w:val="24"/>
          <w:szCs w:val="24"/>
        </w:rPr>
        <w:t xml:space="preserve"> resource u</w:t>
      </w:r>
      <w:r w:rsidRPr="00B31EDE">
        <w:rPr>
          <w:rFonts w:ascii="Times New Roman" w:hAnsi="Times New Roman" w:cs="Times New Roman"/>
          <w:sz w:val="24"/>
          <w:szCs w:val="24"/>
        </w:rPr>
        <w:t xml:space="preserve">se </w:t>
      </w:r>
      <w:r w:rsidR="00BD793D">
        <w:rPr>
          <w:rFonts w:ascii="Times New Roman" w:hAnsi="Times New Roman" w:cs="Times New Roman"/>
          <w:sz w:val="24"/>
          <w:szCs w:val="24"/>
        </w:rPr>
        <w:t>and p</w:t>
      </w:r>
      <w:r w:rsidR="003530D8" w:rsidRPr="00B31EDE">
        <w:rPr>
          <w:rFonts w:ascii="Times New Roman" w:hAnsi="Times New Roman" w:cs="Times New Roman"/>
          <w:sz w:val="24"/>
          <w:szCs w:val="24"/>
        </w:rPr>
        <w:t>ain</w:t>
      </w:r>
      <w:r w:rsidR="00BD793D">
        <w:rPr>
          <w:rFonts w:ascii="Times New Roman" w:hAnsi="Times New Roman" w:cs="Times New Roman"/>
          <w:sz w:val="24"/>
          <w:szCs w:val="24"/>
        </w:rPr>
        <w:t xml:space="preserve"> via a</w:t>
      </w:r>
      <w:r w:rsidR="003530D8" w:rsidRPr="00B31EDE">
        <w:rPr>
          <w:rFonts w:ascii="Times New Roman" w:hAnsi="Times New Roman" w:cs="Times New Roman"/>
          <w:sz w:val="24"/>
          <w:szCs w:val="24"/>
        </w:rPr>
        <w:t xml:space="preserve"> VAS) at two weeks, one-month and three-</w:t>
      </w:r>
      <w:r w:rsidRPr="00B31EDE">
        <w:rPr>
          <w:rFonts w:ascii="Times New Roman" w:hAnsi="Times New Roman" w:cs="Times New Roman"/>
          <w:sz w:val="24"/>
          <w:szCs w:val="24"/>
        </w:rPr>
        <w:t xml:space="preserve">months post randomisation. </w:t>
      </w:r>
      <w:r w:rsidR="0063326E" w:rsidRPr="00B31EDE">
        <w:rPr>
          <w:rFonts w:ascii="Times New Roman" w:hAnsi="Times New Roman" w:cs="Times New Roman"/>
          <w:sz w:val="24"/>
          <w:szCs w:val="24"/>
        </w:rPr>
        <w:t xml:space="preserve">Where consent was provided, participants were also contacted by text message on </w:t>
      </w:r>
      <w:r w:rsidR="00BD793D">
        <w:rPr>
          <w:rFonts w:ascii="Times New Roman" w:hAnsi="Times New Roman" w:cs="Times New Roman"/>
          <w:sz w:val="24"/>
          <w:szCs w:val="24"/>
        </w:rPr>
        <w:t xml:space="preserve">a </w:t>
      </w:r>
      <w:r w:rsidR="0063326E" w:rsidRPr="00B31EDE">
        <w:rPr>
          <w:rFonts w:ascii="Times New Roman" w:hAnsi="Times New Roman" w:cs="Times New Roman"/>
          <w:sz w:val="24"/>
          <w:szCs w:val="24"/>
        </w:rPr>
        <w:t xml:space="preserve">weekly basis and asked to provide a numeric rating of their wound pain in the previous week. </w:t>
      </w:r>
      <w:r w:rsidR="007E732D" w:rsidRPr="00B31EDE">
        <w:rPr>
          <w:rFonts w:ascii="Times New Roman" w:hAnsi="Times New Roman" w:cs="Times New Roman"/>
          <w:sz w:val="24"/>
          <w:szCs w:val="24"/>
        </w:rPr>
        <w:t xml:space="preserve">Where participants failed to respond, one further message was sent before </w:t>
      </w:r>
      <w:r w:rsidR="004C7CA9" w:rsidRPr="00B31EDE">
        <w:rPr>
          <w:rFonts w:ascii="Times New Roman" w:hAnsi="Times New Roman" w:cs="Times New Roman"/>
          <w:sz w:val="24"/>
          <w:szCs w:val="24"/>
        </w:rPr>
        <w:t xml:space="preserve">text message </w:t>
      </w:r>
      <w:r w:rsidR="007E732D" w:rsidRPr="00B31EDE">
        <w:rPr>
          <w:rFonts w:ascii="Times New Roman" w:hAnsi="Times New Roman" w:cs="Times New Roman"/>
          <w:sz w:val="24"/>
          <w:szCs w:val="24"/>
        </w:rPr>
        <w:t>data collection discontinued. Where</w:t>
      </w:r>
      <w:r w:rsidR="00D92FBC" w:rsidRPr="00B31EDE">
        <w:rPr>
          <w:rFonts w:ascii="Times New Roman" w:hAnsi="Times New Roman" w:cs="Times New Roman"/>
          <w:sz w:val="24"/>
          <w:szCs w:val="24"/>
        </w:rPr>
        <w:t xml:space="preserve"> </w:t>
      </w:r>
      <w:r w:rsidR="007E732D" w:rsidRPr="00B31EDE">
        <w:rPr>
          <w:rFonts w:ascii="Times New Roman" w:hAnsi="Times New Roman" w:cs="Times New Roman"/>
          <w:sz w:val="24"/>
          <w:szCs w:val="24"/>
        </w:rPr>
        <w:t>participants</w:t>
      </w:r>
      <w:r w:rsidR="00733EDB" w:rsidRPr="00B31EDE">
        <w:rPr>
          <w:rFonts w:ascii="Times New Roman" w:hAnsi="Times New Roman" w:cs="Times New Roman"/>
          <w:sz w:val="24"/>
          <w:szCs w:val="24"/>
        </w:rPr>
        <w:t>’</w:t>
      </w:r>
      <w:r w:rsidR="007E732D" w:rsidRPr="00B31EDE">
        <w:rPr>
          <w:rFonts w:ascii="Times New Roman" w:hAnsi="Times New Roman" w:cs="Times New Roman"/>
          <w:sz w:val="24"/>
          <w:szCs w:val="24"/>
        </w:rPr>
        <w:t xml:space="preserve"> wounds were reported to have healed during the study, text messaging data collection ceased at the point of wound healing. </w:t>
      </w:r>
    </w:p>
    <w:p w14:paraId="4E1BCC14" w14:textId="77777777" w:rsidR="00A54BCD" w:rsidRPr="00B31EDE" w:rsidRDefault="00065428"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Information concerning a</w:t>
      </w:r>
      <w:r w:rsidR="00A54BCD" w:rsidRPr="00B31EDE">
        <w:rPr>
          <w:rFonts w:ascii="Times New Roman" w:hAnsi="Times New Roman" w:cs="Times New Roman"/>
          <w:sz w:val="24"/>
          <w:szCs w:val="24"/>
        </w:rPr>
        <w:t>cceptability of study participation was collected from participants using Likert scales</w:t>
      </w:r>
      <w:r w:rsidR="00A00705" w:rsidRPr="00A00705">
        <w:rPr>
          <w:rFonts w:ascii="Times New Roman" w:hAnsi="Times New Roman" w:cs="Times New Roman"/>
          <w:noProof/>
          <w:sz w:val="24"/>
          <w:szCs w:val="24"/>
        </w:rPr>
        <w:t>.</w:t>
      </w:r>
      <w:r w:rsidR="00A00705">
        <w:rPr>
          <w:rFonts w:ascii="Times New Roman" w:hAnsi="Times New Roman" w:cs="Times New Roman"/>
          <w:noProof/>
          <w:sz w:val="24"/>
          <w:szCs w:val="24"/>
        </w:rPr>
        <w:t xml:space="preserve"> </w:t>
      </w:r>
      <w:r w:rsidRPr="00B31EDE">
        <w:rPr>
          <w:rFonts w:ascii="Times New Roman" w:hAnsi="Times New Roman" w:cs="Times New Roman"/>
          <w:sz w:val="24"/>
          <w:szCs w:val="24"/>
        </w:rPr>
        <w:t>Data relating to a</w:t>
      </w:r>
      <w:r w:rsidR="00A54BCD" w:rsidRPr="00B31EDE">
        <w:rPr>
          <w:rFonts w:ascii="Times New Roman" w:hAnsi="Times New Roman" w:cs="Times New Roman"/>
          <w:sz w:val="24"/>
          <w:szCs w:val="24"/>
        </w:rPr>
        <w:t xml:space="preserve">cceptability of documentation and training requirements for NPWT were initially collected from </w:t>
      </w:r>
      <w:r w:rsidR="001C337D" w:rsidRPr="00B31EDE">
        <w:rPr>
          <w:rFonts w:ascii="Times New Roman" w:hAnsi="Times New Roman" w:cs="Times New Roman"/>
          <w:sz w:val="24"/>
          <w:szCs w:val="24"/>
        </w:rPr>
        <w:t xml:space="preserve">research </w:t>
      </w:r>
      <w:r w:rsidR="00A54BCD" w:rsidRPr="00B31EDE">
        <w:rPr>
          <w:rFonts w:ascii="Times New Roman" w:hAnsi="Times New Roman" w:cs="Times New Roman"/>
          <w:sz w:val="24"/>
          <w:szCs w:val="24"/>
        </w:rPr>
        <w:t>nurses using a Likert scale</w:t>
      </w:r>
      <w:r w:rsidR="00A00705">
        <w:rPr>
          <w:rFonts w:ascii="Times New Roman" w:hAnsi="Times New Roman" w:cs="Times New Roman"/>
          <w:sz w:val="24"/>
          <w:szCs w:val="24"/>
        </w:rPr>
        <w:t xml:space="preserve">. </w:t>
      </w:r>
      <w:r w:rsidR="00A54BCD" w:rsidRPr="00B31EDE">
        <w:rPr>
          <w:rFonts w:ascii="Times New Roman" w:hAnsi="Times New Roman" w:cs="Times New Roman"/>
          <w:sz w:val="24"/>
          <w:szCs w:val="24"/>
        </w:rPr>
        <w:t xml:space="preserve">Qualitative interviews were then completed with </w:t>
      </w:r>
      <w:r w:rsidR="001C337D" w:rsidRPr="00B31EDE">
        <w:rPr>
          <w:rFonts w:ascii="Times New Roman" w:hAnsi="Times New Roman" w:cs="Times New Roman"/>
          <w:sz w:val="24"/>
          <w:szCs w:val="24"/>
        </w:rPr>
        <w:t xml:space="preserve">the research nurses </w:t>
      </w:r>
      <w:r w:rsidR="00A54BCD" w:rsidRPr="00B31EDE">
        <w:rPr>
          <w:rFonts w:ascii="Times New Roman" w:hAnsi="Times New Roman" w:cs="Times New Roman"/>
          <w:sz w:val="24"/>
          <w:szCs w:val="24"/>
        </w:rPr>
        <w:t>to ascertain additional information regarding acceptability of the study</w:t>
      </w:r>
      <w:r w:rsidR="00541CC5" w:rsidRPr="00B31EDE">
        <w:rPr>
          <w:rFonts w:ascii="Times New Roman" w:hAnsi="Times New Roman" w:cs="Times New Roman"/>
          <w:sz w:val="24"/>
          <w:szCs w:val="24"/>
        </w:rPr>
        <w:t xml:space="preserve"> processes, </w:t>
      </w:r>
      <w:r w:rsidR="00DD3C8F" w:rsidRPr="00B31EDE">
        <w:rPr>
          <w:rFonts w:ascii="Times New Roman" w:hAnsi="Times New Roman" w:cs="Times New Roman"/>
          <w:sz w:val="24"/>
          <w:szCs w:val="24"/>
        </w:rPr>
        <w:t>documentation,</w:t>
      </w:r>
      <w:r w:rsidR="00541CC5" w:rsidRPr="00B31EDE">
        <w:rPr>
          <w:rFonts w:ascii="Times New Roman" w:hAnsi="Times New Roman" w:cs="Times New Roman"/>
          <w:sz w:val="24"/>
          <w:szCs w:val="24"/>
        </w:rPr>
        <w:t xml:space="preserve"> and delivery</w:t>
      </w:r>
      <w:r w:rsidR="00A54BCD" w:rsidRPr="00B31EDE">
        <w:rPr>
          <w:rFonts w:ascii="Times New Roman" w:hAnsi="Times New Roman" w:cs="Times New Roman"/>
          <w:sz w:val="24"/>
          <w:szCs w:val="24"/>
        </w:rPr>
        <w:t>.</w:t>
      </w:r>
    </w:p>
    <w:p w14:paraId="1B70F854" w14:textId="77777777" w:rsidR="001936D7" w:rsidRDefault="00A54BC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Participants were allocated (1:1)</w:t>
      </w:r>
      <w:r w:rsidR="00935631" w:rsidRPr="00B31EDE">
        <w:rPr>
          <w:rFonts w:ascii="Times New Roman" w:hAnsi="Times New Roman" w:cs="Times New Roman"/>
          <w:sz w:val="24"/>
          <w:szCs w:val="24"/>
        </w:rPr>
        <w:t xml:space="preserve"> to the intervention (NPWT) or U</w:t>
      </w:r>
      <w:r w:rsidRPr="00B31EDE">
        <w:rPr>
          <w:rFonts w:ascii="Times New Roman" w:hAnsi="Times New Roman" w:cs="Times New Roman"/>
          <w:sz w:val="24"/>
          <w:szCs w:val="24"/>
        </w:rPr>
        <w:t xml:space="preserve">sual </w:t>
      </w:r>
      <w:r w:rsidR="00935631" w:rsidRPr="00B31EDE">
        <w:rPr>
          <w:rFonts w:ascii="Times New Roman" w:hAnsi="Times New Roman" w:cs="Times New Roman"/>
          <w:sz w:val="24"/>
          <w:szCs w:val="24"/>
        </w:rPr>
        <w:t>C</w:t>
      </w:r>
      <w:r w:rsidRPr="00B31EDE">
        <w:rPr>
          <w:rFonts w:ascii="Times New Roman" w:hAnsi="Times New Roman" w:cs="Times New Roman"/>
          <w:sz w:val="24"/>
          <w:szCs w:val="24"/>
        </w:rPr>
        <w:t>are (no NPWT), using random permuted blocks with stratification by wound area (&lt;28cm</w:t>
      </w:r>
      <w:r w:rsidRPr="00B31EDE">
        <w:rPr>
          <w:rFonts w:ascii="Times New Roman" w:hAnsi="Times New Roman" w:cs="Times New Roman"/>
          <w:sz w:val="24"/>
          <w:szCs w:val="24"/>
          <w:vertAlign w:val="superscript"/>
        </w:rPr>
        <w:t>2</w:t>
      </w:r>
      <w:r w:rsidRPr="00BD793D">
        <w:rPr>
          <w:rFonts w:ascii="Times New Roman" w:hAnsi="Times New Roman" w:cs="Times New Roman"/>
          <w:sz w:val="24"/>
          <w:szCs w:val="24"/>
        </w:rPr>
        <w:t>,</w:t>
      </w:r>
      <w:r w:rsidRPr="00B31EDE">
        <w:rPr>
          <w:rFonts w:ascii="Times New Roman" w:hAnsi="Times New Roman" w:cs="Times New Roman"/>
          <w:sz w:val="24"/>
          <w:szCs w:val="24"/>
        </w:rPr>
        <w:t xml:space="preserve"> ≥28cm</w:t>
      </w:r>
      <w:r w:rsidRPr="00B31EDE">
        <w:rPr>
          <w:rFonts w:ascii="Times New Roman" w:hAnsi="Times New Roman" w:cs="Times New Roman"/>
          <w:sz w:val="24"/>
          <w:szCs w:val="24"/>
          <w:vertAlign w:val="superscript"/>
        </w:rPr>
        <w:t>2</w:t>
      </w:r>
      <w:r w:rsidRPr="00B31EDE">
        <w:rPr>
          <w:rFonts w:ascii="Times New Roman" w:hAnsi="Times New Roman" w:cs="Times New Roman"/>
          <w:sz w:val="24"/>
          <w:szCs w:val="24"/>
        </w:rPr>
        <w:t xml:space="preserve">). Allocations were concealed through a central randomisation service at </w:t>
      </w:r>
      <w:r w:rsidR="00BD793D">
        <w:rPr>
          <w:rFonts w:ascii="Times New Roman" w:hAnsi="Times New Roman" w:cs="Times New Roman"/>
          <w:sz w:val="24"/>
          <w:szCs w:val="24"/>
        </w:rPr>
        <w:t xml:space="preserve">the </w:t>
      </w:r>
      <w:r w:rsidRPr="00B31EDE">
        <w:rPr>
          <w:rFonts w:ascii="Times New Roman" w:hAnsi="Times New Roman" w:cs="Times New Roman"/>
          <w:sz w:val="24"/>
          <w:szCs w:val="24"/>
        </w:rPr>
        <w:t xml:space="preserve">University of York. </w:t>
      </w:r>
    </w:p>
    <w:p w14:paraId="57F378EB" w14:textId="77777777" w:rsidR="00A429DC" w:rsidRPr="00EE011D" w:rsidRDefault="00A429DC" w:rsidP="00B875A1">
      <w:pPr>
        <w:spacing w:line="360" w:lineRule="auto"/>
        <w:rPr>
          <w:rFonts w:cstheme="minorHAnsi"/>
          <w:color w:val="1F497D"/>
          <w:sz w:val="24"/>
          <w:shd w:val="clear" w:color="auto" w:fill="FFFFFF"/>
        </w:rPr>
      </w:pPr>
      <w:r w:rsidRPr="00FE2FB0">
        <w:rPr>
          <w:rFonts w:cstheme="minorHAnsi"/>
          <w:sz w:val="24"/>
          <w:shd w:val="clear" w:color="auto" w:fill="FFFFFF"/>
        </w:rPr>
        <w:t>The study intervention (NPWT) was delivered using NPWT devices that were in use in the acute and community services in Hull and Leeds were selected for use in this study, which included V.A.C® (KCI), Renasys® (Smith and Nephew), and PICO® (Smith and Nephew)</w:t>
      </w:r>
      <w:r w:rsidR="00B875A1" w:rsidRPr="00FE2FB0">
        <w:rPr>
          <w:rFonts w:cstheme="minorHAnsi"/>
          <w:sz w:val="24"/>
          <w:shd w:val="clear" w:color="auto" w:fill="FFFFFF"/>
        </w:rPr>
        <w:t xml:space="preserve"> devices</w:t>
      </w:r>
      <w:r w:rsidRPr="00FE2FB0">
        <w:rPr>
          <w:rFonts w:cstheme="minorHAnsi"/>
          <w:sz w:val="24"/>
          <w:shd w:val="clear" w:color="auto" w:fill="FFFFFF"/>
        </w:rPr>
        <w:t xml:space="preserve">. </w:t>
      </w:r>
      <w:r w:rsidR="00B875A1" w:rsidRPr="00FE2FB0">
        <w:rPr>
          <w:rFonts w:cstheme="minorHAnsi"/>
          <w:sz w:val="24"/>
          <w:shd w:val="clear" w:color="auto" w:fill="FFFFFF"/>
        </w:rPr>
        <w:t>The NPWT treatment delivery, for example device type, pressure cycles, dressing change and canister emptying frequency, application and removal of the device, and treatment duration were as per the standard practice at the time</w:t>
      </w:r>
      <w:r w:rsidR="009F7760">
        <w:rPr>
          <w:rFonts w:cstheme="minorHAnsi"/>
          <w:sz w:val="24"/>
          <w:shd w:val="clear" w:color="auto" w:fill="FFFFFF"/>
        </w:rPr>
        <w:t xml:space="preserve"> to ensure the pragmatic nature of the pilot, feasibility study was maximised</w:t>
      </w:r>
      <w:r w:rsidR="00B875A1" w:rsidRPr="00FE2FB0">
        <w:rPr>
          <w:rFonts w:cstheme="minorHAnsi"/>
          <w:sz w:val="24"/>
          <w:shd w:val="clear" w:color="auto" w:fill="FFFFFF"/>
        </w:rPr>
        <w:t>. This was therefore</w:t>
      </w:r>
      <w:r w:rsidRPr="00FE2FB0">
        <w:rPr>
          <w:rFonts w:cstheme="minorHAnsi"/>
          <w:sz w:val="24"/>
          <w:shd w:val="clear" w:color="auto" w:fill="FFFFFF"/>
        </w:rPr>
        <w:t xml:space="preserve"> decided by the clinical care team in conjunction with the participant and nurse</w:t>
      </w:r>
      <w:r w:rsidR="00B875A1" w:rsidRPr="00FE2FB0">
        <w:rPr>
          <w:rFonts w:cstheme="minorHAnsi"/>
          <w:sz w:val="24"/>
          <w:shd w:val="clear" w:color="auto" w:fill="FFFFFF"/>
        </w:rPr>
        <w:t>, with the</w:t>
      </w:r>
      <w:r w:rsidRPr="00FE2FB0">
        <w:rPr>
          <w:rFonts w:cstheme="minorHAnsi"/>
          <w:sz w:val="24"/>
          <w:shd w:val="clear" w:color="auto" w:fill="FFFFFF"/>
        </w:rPr>
        <w:t xml:space="preserve"> only stipulation made for NPWT use was that use must be clinically appropriate.</w:t>
      </w:r>
    </w:p>
    <w:p w14:paraId="3272B75F" w14:textId="77777777" w:rsidR="00A429DC" w:rsidRPr="00EE011D" w:rsidRDefault="00A429DC" w:rsidP="00B875A1">
      <w:pPr>
        <w:shd w:val="clear" w:color="auto" w:fill="FFFFFF"/>
        <w:spacing w:before="100" w:beforeAutospacing="1" w:after="100" w:afterAutospacing="1" w:line="360" w:lineRule="auto"/>
        <w:rPr>
          <w:rFonts w:cstheme="minorHAnsi"/>
          <w:sz w:val="24"/>
          <w:lang w:eastAsia="en-GB"/>
        </w:rPr>
      </w:pPr>
      <w:r w:rsidRPr="00EE011D">
        <w:rPr>
          <w:rFonts w:cstheme="minorHAnsi"/>
          <w:sz w:val="24"/>
          <w:lang w:eastAsia="en-GB"/>
        </w:rPr>
        <w:t xml:space="preserve">The control group participants received usual care </w:t>
      </w:r>
      <w:r w:rsidR="00B875A1" w:rsidRPr="00EE011D">
        <w:rPr>
          <w:rFonts w:cstheme="minorHAnsi"/>
          <w:sz w:val="24"/>
          <w:lang w:eastAsia="en-GB"/>
        </w:rPr>
        <w:t>(wound dressings, no NPWT), with dressing type and frequency of change left to the discretion of the clinical care team</w:t>
      </w:r>
      <w:r w:rsidRPr="00EE011D">
        <w:rPr>
          <w:rFonts w:cstheme="minorHAnsi"/>
          <w:sz w:val="24"/>
          <w:lang w:eastAsia="en-GB"/>
        </w:rPr>
        <w:t xml:space="preserve">. </w:t>
      </w:r>
      <w:r w:rsidR="00B875A1" w:rsidRPr="00EE011D">
        <w:rPr>
          <w:rFonts w:cstheme="minorHAnsi"/>
          <w:sz w:val="24"/>
          <w:lang w:eastAsia="en-GB"/>
        </w:rPr>
        <w:t xml:space="preserve">As there is no evidence to suggest that any one dressing is more clinically or cost effective than another </w:t>
      </w:r>
      <w:r w:rsidR="00B875A1" w:rsidRPr="00EE011D">
        <w:rPr>
          <w:rFonts w:cstheme="minorHAnsi"/>
          <w:sz w:val="24"/>
          <w:vertAlign w:val="superscript"/>
          <w:lang w:eastAsia="en-GB"/>
        </w:rPr>
        <w:fldChar w:fldCharType="begin"/>
      </w:r>
      <w:r w:rsidR="00AF2163">
        <w:rPr>
          <w:rFonts w:cstheme="minorHAnsi"/>
          <w:sz w:val="24"/>
          <w:vertAlign w:val="superscript"/>
          <w:lang w:eastAsia="en-GB"/>
        </w:rPr>
        <w:instrText xml:space="preserve"> ADDIN EN.CITE &lt;EndNote&gt;&lt;Cite ExcludeYear="1"&gt;&lt;Author&gt;Vermeulen H&lt;/Author&gt;&lt;Year&gt;2005&lt;/Year&gt;&lt;RecNum&gt;2&lt;/RecNum&gt;&lt;DisplayText&gt;(12)&lt;/DisplayText&gt;&lt;record&gt;&lt;rec-number&gt;2&lt;/rec-number&gt;&lt;foreign-keys&gt;&lt;key app="EN" db-id="z9dvs0207zppefeesrrvxxvavfrde0pt9xds"&gt;2&lt;/key&gt;&lt;/foreign-keys&gt;&lt;ref-type name="Journal Article"&gt;17&lt;/ref-type&gt;&lt;contributors&gt;&lt;authors&gt;&lt;author&gt;Vermeulen H., Ubbink DT, Goossens A, de Vos R and Legemate DA&lt;/author&gt;&lt;/authors&gt;&lt;/contributors&gt;&lt;titles&gt;&lt;title&gt;Systematic review of dressings and topical agents for surgicalwounds healing by secondary intention&lt;/title&gt;&lt;secondary-title&gt;Br J Surg&lt;/secondary-title&gt;&lt;/titles&gt;&lt;periodical&gt;&lt;full-title&gt;Br J Surg&lt;/full-title&gt;&lt;/periodical&gt;&lt;pages&gt;665-672&lt;/pages&gt;&lt;volume&gt;92&lt;/volume&gt;&lt;dates&gt;&lt;year&gt;2005&lt;/year&gt;&lt;/dates&gt;&lt;urls&gt;&lt;/urls&gt;&lt;/record&gt;&lt;/Cite&gt;&lt;/EndNote&gt;</w:instrText>
      </w:r>
      <w:r w:rsidR="00B875A1" w:rsidRPr="00EE011D">
        <w:rPr>
          <w:rFonts w:cstheme="minorHAnsi"/>
          <w:sz w:val="24"/>
          <w:vertAlign w:val="superscript"/>
          <w:lang w:eastAsia="en-GB"/>
        </w:rPr>
        <w:fldChar w:fldCharType="separate"/>
      </w:r>
      <w:hyperlink w:anchor="_ENREF_12" w:tooltip="Vermeulen H., 2005 #2" w:history="1">
        <w:r w:rsidR="00A6096B" w:rsidRPr="00EE011D">
          <w:rPr>
            <w:rFonts w:cstheme="minorHAnsi"/>
            <w:noProof/>
            <w:sz w:val="24"/>
            <w:vertAlign w:val="superscript"/>
            <w:lang w:eastAsia="en-GB"/>
          </w:rPr>
          <w:t>12</w:t>
        </w:r>
      </w:hyperlink>
      <w:r w:rsidR="00B875A1" w:rsidRPr="00EE011D">
        <w:rPr>
          <w:rFonts w:cstheme="minorHAnsi"/>
          <w:sz w:val="24"/>
          <w:vertAlign w:val="superscript"/>
          <w:lang w:eastAsia="en-GB"/>
        </w:rPr>
        <w:fldChar w:fldCharType="end"/>
      </w:r>
      <w:r w:rsidR="00B875A1" w:rsidRPr="00EE011D">
        <w:rPr>
          <w:rFonts w:cstheme="minorHAnsi"/>
          <w:sz w:val="24"/>
          <w:lang w:eastAsia="en-GB"/>
        </w:rPr>
        <w:t xml:space="preserve">, </w:t>
      </w:r>
      <w:r w:rsidRPr="00EE011D">
        <w:rPr>
          <w:rFonts w:cstheme="minorHAnsi"/>
          <w:sz w:val="24"/>
          <w:lang w:eastAsia="en-GB"/>
        </w:rPr>
        <w:t>type</w:t>
      </w:r>
      <w:r w:rsidR="00B875A1" w:rsidRPr="00EE011D">
        <w:rPr>
          <w:rFonts w:cstheme="minorHAnsi"/>
          <w:sz w:val="24"/>
          <w:lang w:eastAsia="en-GB"/>
        </w:rPr>
        <w:t>s</w:t>
      </w:r>
      <w:r w:rsidRPr="00EE011D">
        <w:rPr>
          <w:rFonts w:cstheme="minorHAnsi"/>
          <w:sz w:val="24"/>
          <w:lang w:eastAsia="en-GB"/>
        </w:rPr>
        <w:t xml:space="preserve"> of dressings </w:t>
      </w:r>
      <w:r w:rsidR="00B875A1" w:rsidRPr="00EE011D">
        <w:rPr>
          <w:rFonts w:cstheme="minorHAnsi"/>
          <w:sz w:val="24"/>
          <w:lang w:eastAsia="en-GB"/>
        </w:rPr>
        <w:t>were</w:t>
      </w:r>
      <w:r w:rsidRPr="00EE011D">
        <w:rPr>
          <w:rFonts w:cstheme="minorHAnsi"/>
          <w:sz w:val="24"/>
          <w:lang w:eastAsia="en-GB"/>
        </w:rPr>
        <w:t xml:space="preserve"> not stipulated for the trial. </w:t>
      </w:r>
    </w:p>
    <w:p w14:paraId="75F195D8" w14:textId="77777777" w:rsidR="00A54BCD" w:rsidRPr="00B31EDE" w:rsidRDefault="00A54BC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Due to the nature of the intervention it was not possible to blind participants or healthcare professionals to trial treatment</w:t>
      </w:r>
      <w:r w:rsidR="00065428" w:rsidRPr="00B31EDE">
        <w:rPr>
          <w:rFonts w:ascii="Times New Roman" w:hAnsi="Times New Roman" w:cs="Times New Roman"/>
          <w:sz w:val="24"/>
          <w:szCs w:val="24"/>
        </w:rPr>
        <w:t>;</w:t>
      </w:r>
      <w:r w:rsidRPr="00B31EDE">
        <w:rPr>
          <w:rFonts w:ascii="Times New Roman" w:hAnsi="Times New Roman" w:cs="Times New Roman"/>
          <w:sz w:val="24"/>
          <w:szCs w:val="24"/>
        </w:rPr>
        <w:t xml:space="preserve"> however</w:t>
      </w:r>
      <w:r w:rsidR="008A169B">
        <w:rPr>
          <w:rFonts w:ascii="Times New Roman" w:hAnsi="Times New Roman" w:cs="Times New Roman"/>
          <w:sz w:val="24"/>
          <w:szCs w:val="24"/>
        </w:rPr>
        <w:t>,</w:t>
      </w:r>
      <w:r w:rsidRPr="00B31EDE">
        <w:rPr>
          <w:rFonts w:ascii="Times New Roman" w:hAnsi="Times New Roman" w:cs="Times New Roman"/>
          <w:sz w:val="24"/>
          <w:szCs w:val="24"/>
        </w:rPr>
        <w:t xml:space="preserve"> </w:t>
      </w:r>
      <w:r w:rsidR="00BD793D">
        <w:rPr>
          <w:rFonts w:ascii="Times New Roman" w:hAnsi="Times New Roman" w:cs="Times New Roman"/>
          <w:sz w:val="24"/>
          <w:szCs w:val="24"/>
        </w:rPr>
        <w:t xml:space="preserve">the </w:t>
      </w:r>
      <w:r w:rsidRPr="00B31EDE">
        <w:rPr>
          <w:rFonts w:ascii="Times New Roman" w:hAnsi="Times New Roman" w:cs="Times New Roman"/>
          <w:sz w:val="24"/>
          <w:szCs w:val="24"/>
        </w:rPr>
        <w:t xml:space="preserve">feasibility of blinded outcome assessment of healing was assessed within the trial using study photographs. </w:t>
      </w:r>
      <w:r w:rsidR="001936D7" w:rsidRPr="00B31EDE">
        <w:rPr>
          <w:rFonts w:ascii="Times New Roman" w:hAnsi="Times New Roman" w:cs="Times New Roman"/>
          <w:sz w:val="24"/>
          <w:szCs w:val="24"/>
          <w:lang w:eastAsia="en-GB"/>
        </w:rPr>
        <w:t>Initially it was proposed that blinded review</w:t>
      </w:r>
      <w:r w:rsidR="00541CC5" w:rsidRPr="00B31EDE">
        <w:rPr>
          <w:rFonts w:ascii="Times New Roman" w:hAnsi="Times New Roman" w:cs="Times New Roman"/>
          <w:sz w:val="24"/>
          <w:szCs w:val="24"/>
          <w:lang w:eastAsia="en-GB"/>
        </w:rPr>
        <w:t xml:space="preserve"> of healing</w:t>
      </w:r>
      <w:r w:rsidR="001936D7" w:rsidRPr="00B31EDE">
        <w:rPr>
          <w:rFonts w:ascii="Times New Roman" w:hAnsi="Times New Roman" w:cs="Times New Roman"/>
          <w:sz w:val="24"/>
          <w:szCs w:val="24"/>
          <w:lang w:eastAsia="en-GB"/>
        </w:rPr>
        <w:t xml:space="preserve"> would be completed for every participant photograph obtained</w:t>
      </w:r>
      <w:r w:rsidR="00BD793D">
        <w:rPr>
          <w:rFonts w:ascii="Times New Roman" w:hAnsi="Times New Roman" w:cs="Times New Roman"/>
          <w:sz w:val="24"/>
          <w:szCs w:val="24"/>
          <w:lang w:eastAsia="en-GB"/>
        </w:rPr>
        <w:t xml:space="preserve"> but</w:t>
      </w:r>
      <w:r w:rsidR="001936D7" w:rsidRPr="00B31EDE">
        <w:rPr>
          <w:rFonts w:ascii="Times New Roman" w:hAnsi="Times New Roman" w:cs="Times New Roman"/>
          <w:sz w:val="24"/>
          <w:szCs w:val="24"/>
          <w:lang w:eastAsia="en-GB"/>
        </w:rPr>
        <w:t xml:space="preserve"> this was reduced during the study to review of the final photograph only</w:t>
      </w:r>
      <w:r w:rsidR="00BD793D">
        <w:rPr>
          <w:rFonts w:ascii="Times New Roman" w:hAnsi="Times New Roman" w:cs="Times New Roman"/>
          <w:sz w:val="24"/>
          <w:szCs w:val="24"/>
          <w:lang w:eastAsia="en-GB"/>
        </w:rPr>
        <w:t xml:space="preserve"> due to time and resource constraints</w:t>
      </w:r>
      <w:r w:rsidR="001936D7" w:rsidRPr="00B31EDE">
        <w:rPr>
          <w:rFonts w:ascii="Times New Roman" w:hAnsi="Times New Roman" w:cs="Times New Roman"/>
          <w:sz w:val="24"/>
          <w:szCs w:val="24"/>
          <w:lang w:eastAsia="en-GB"/>
        </w:rPr>
        <w:t>.</w:t>
      </w:r>
      <w:r w:rsidR="00541CC5" w:rsidRPr="00B31EDE">
        <w:rPr>
          <w:rFonts w:ascii="Times New Roman" w:hAnsi="Times New Roman" w:cs="Times New Roman"/>
          <w:sz w:val="24"/>
          <w:szCs w:val="24"/>
          <w:lang w:eastAsia="en-GB"/>
        </w:rPr>
        <w:t xml:space="preserve"> Assessment of blinding to treatment allocation was conducted through review of photographs taken at week 1 follow up.</w:t>
      </w:r>
    </w:p>
    <w:p w14:paraId="500E739B" w14:textId="77777777" w:rsidR="00541CC5" w:rsidRPr="00B31EDE" w:rsidRDefault="00A54BC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Data analysis was conducted using Stata version 13 (Stata Corporation, College Station, Texas USA)</w:t>
      </w:r>
      <w:r w:rsidR="003B15B1" w:rsidRPr="00B31EDE">
        <w:rPr>
          <w:rFonts w:ascii="Times New Roman" w:hAnsi="Times New Roman" w:cs="Times New Roman"/>
          <w:sz w:val="24"/>
          <w:szCs w:val="24"/>
        </w:rPr>
        <w:t xml:space="preserve"> using the principles of intention to treat</w:t>
      </w:r>
      <w:r w:rsidR="008A169B">
        <w:rPr>
          <w:rFonts w:ascii="Times New Roman" w:hAnsi="Times New Roman" w:cs="Times New Roman"/>
          <w:sz w:val="24"/>
          <w:szCs w:val="24"/>
        </w:rPr>
        <w:t xml:space="preserve"> and two-sided statistical tests at the 5% significance level, where appropriate</w:t>
      </w:r>
      <w:r w:rsidRPr="00B31EDE">
        <w:rPr>
          <w:rFonts w:ascii="Times New Roman" w:hAnsi="Times New Roman" w:cs="Times New Roman"/>
          <w:sz w:val="24"/>
          <w:szCs w:val="24"/>
        </w:rPr>
        <w:t>. Summary statistics for all variables were generated</w:t>
      </w:r>
      <w:r w:rsidR="001936D7" w:rsidRPr="00B31EDE">
        <w:rPr>
          <w:rFonts w:ascii="Times New Roman" w:hAnsi="Times New Roman" w:cs="Times New Roman"/>
          <w:sz w:val="24"/>
          <w:szCs w:val="24"/>
        </w:rPr>
        <w:t xml:space="preserve"> by trial arm and overall</w:t>
      </w:r>
      <w:r w:rsidRPr="00B31EDE">
        <w:rPr>
          <w:rFonts w:ascii="Times New Roman" w:hAnsi="Times New Roman" w:cs="Times New Roman"/>
          <w:sz w:val="24"/>
          <w:szCs w:val="24"/>
        </w:rPr>
        <w:t xml:space="preserve">. </w:t>
      </w:r>
      <w:r w:rsidR="00CA5A01" w:rsidRPr="00B31EDE">
        <w:rPr>
          <w:rFonts w:ascii="Times New Roman" w:hAnsi="Times New Roman" w:cs="Times New Roman"/>
          <w:sz w:val="24"/>
          <w:szCs w:val="24"/>
        </w:rPr>
        <w:t>T</w:t>
      </w:r>
      <w:r w:rsidRPr="00B31EDE">
        <w:rPr>
          <w:rFonts w:ascii="Times New Roman" w:hAnsi="Times New Roman" w:cs="Times New Roman"/>
          <w:sz w:val="24"/>
          <w:szCs w:val="24"/>
        </w:rPr>
        <w:t>ime to healing was</w:t>
      </w:r>
      <w:r w:rsidR="008A169B">
        <w:rPr>
          <w:rFonts w:ascii="Times New Roman" w:hAnsi="Times New Roman" w:cs="Times New Roman"/>
          <w:sz w:val="24"/>
          <w:szCs w:val="24"/>
        </w:rPr>
        <w:t xml:space="preserve"> defined as the number of days from randomisation to date of healing. Data were right censored at the date of the final assessment visit for participants not deemed to have healed. Time to healing was</w:t>
      </w:r>
      <w:r w:rsidRPr="00B31EDE">
        <w:rPr>
          <w:rFonts w:ascii="Times New Roman" w:hAnsi="Times New Roman" w:cs="Times New Roman"/>
          <w:sz w:val="24"/>
          <w:szCs w:val="24"/>
        </w:rPr>
        <w:t xml:space="preserve"> assessed using Kaplan Meier curves, recognising that the study was not powered to detect a treatment effect. A Cox proportional hazards regression was used to investigate </w:t>
      </w:r>
      <w:r w:rsidR="00BD793D">
        <w:rPr>
          <w:rFonts w:ascii="Times New Roman" w:hAnsi="Times New Roman" w:cs="Times New Roman"/>
          <w:sz w:val="24"/>
          <w:szCs w:val="24"/>
        </w:rPr>
        <w:t xml:space="preserve">the </w:t>
      </w:r>
      <w:r w:rsidRPr="00B31EDE">
        <w:rPr>
          <w:rFonts w:ascii="Times New Roman" w:hAnsi="Times New Roman" w:cs="Times New Roman"/>
          <w:sz w:val="24"/>
          <w:szCs w:val="24"/>
        </w:rPr>
        <w:t xml:space="preserve">impact of covariates (contamination level of surgery, wound infection, wound size, SWHSI </w:t>
      </w:r>
      <w:r w:rsidR="00DD3C8F" w:rsidRPr="00B31EDE">
        <w:rPr>
          <w:rFonts w:ascii="Times New Roman" w:hAnsi="Times New Roman" w:cs="Times New Roman"/>
          <w:sz w:val="24"/>
          <w:szCs w:val="24"/>
        </w:rPr>
        <w:t>history,</w:t>
      </w:r>
      <w:r w:rsidRPr="00B31EDE">
        <w:rPr>
          <w:rFonts w:ascii="Times New Roman" w:hAnsi="Times New Roman" w:cs="Times New Roman"/>
          <w:sz w:val="24"/>
          <w:szCs w:val="24"/>
        </w:rPr>
        <w:t xml:space="preserve"> and location).</w:t>
      </w:r>
      <w:r w:rsidR="003B15B1" w:rsidRPr="00B31EDE">
        <w:rPr>
          <w:rFonts w:ascii="Times New Roman" w:hAnsi="Times New Roman" w:cs="Times New Roman"/>
          <w:sz w:val="24"/>
          <w:szCs w:val="24"/>
        </w:rPr>
        <w:t xml:space="preserve"> </w:t>
      </w:r>
      <w:r w:rsidR="00D75048" w:rsidRPr="00B31EDE">
        <w:rPr>
          <w:rFonts w:ascii="Times New Roman" w:hAnsi="Times New Roman" w:cs="Times New Roman"/>
          <w:sz w:val="24"/>
          <w:szCs w:val="24"/>
        </w:rPr>
        <w:t>Cost-</w:t>
      </w:r>
      <w:r w:rsidRPr="00B31EDE">
        <w:rPr>
          <w:rFonts w:ascii="Times New Roman" w:hAnsi="Times New Roman" w:cs="Times New Roman"/>
          <w:sz w:val="24"/>
          <w:szCs w:val="24"/>
        </w:rPr>
        <w:t>effectiveness was explored using total mean resource use cost and mean quality adjusted life year (QALY) per trial arm.</w:t>
      </w:r>
      <w:r w:rsidR="00507C8A" w:rsidRPr="00B31EDE">
        <w:rPr>
          <w:rFonts w:ascii="Times New Roman" w:hAnsi="Times New Roman" w:cs="Times New Roman"/>
          <w:sz w:val="24"/>
          <w:szCs w:val="24"/>
        </w:rPr>
        <w:t xml:space="preserve"> </w:t>
      </w:r>
    </w:p>
    <w:p w14:paraId="5575F020" w14:textId="77777777" w:rsidR="0040486D" w:rsidRPr="00B31EDE" w:rsidRDefault="00507C8A"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To understand improvements to trial processes, to support research nurses in conducting a larger RCT in this area, q</w:t>
      </w:r>
      <w:r w:rsidR="00A54BCD" w:rsidRPr="00B31EDE">
        <w:rPr>
          <w:rFonts w:ascii="Times New Roman" w:hAnsi="Times New Roman" w:cs="Times New Roman"/>
          <w:sz w:val="24"/>
          <w:szCs w:val="24"/>
        </w:rPr>
        <w:t xml:space="preserve">ualitative </w:t>
      </w:r>
      <w:r w:rsidR="0040486D" w:rsidRPr="00B31EDE">
        <w:rPr>
          <w:rFonts w:ascii="Times New Roman" w:hAnsi="Times New Roman" w:cs="Times New Roman"/>
          <w:sz w:val="24"/>
          <w:szCs w:val="24"/>
        </w:rPr>
        <w:t xml:space="preserve">interviews </w:t>
      </w:r>
      <w:r w:rsidR="00A14C08" w:rsidRPr="00B31EDE">
        <w:rPr>
          <w:rFonts w:ascii="Times New Roman" w:hAnsi="Times New Roman" w:cs="Times New Roman"/>
          <w:sz w:val="24"/>
          <w:szCs w:val="24"/>
        </w:rPr>
        <w:t xml:space="preserve">with </w:t>
      </w:r>
      <w:r w:rsidRPr="00B31EDE">
        <w:rPr>
          <w:rFonts w:ascii="Times New Roman" w:hAnsi="Times New Roman" w:cs="Times New Roman"/>
          <w:sz w:val="24"/>
          <w:szCs w:val="24"/>
        </w:rPr>
        <w:t xml:space="preserve">eight </w:t>
      </w:r>
      <w:r w:rsidR="00A14C08" w:rsidRPr="00B31EDE">
        <w:rPr>
          <w:rFonts w:ascii="Times New Roman" w:hAnsi="Times New Roman" w:cs="Times New Roman"/>
          <w:sz w:val="24"/>
          <w:szCs w:val="24"/>
        </w:rPr>
        <w:t xml:space="preserve">research nurses </w:t>
      </w:r>
      <w:r w:rsidR="0040486D" w:rsidRPr="00B31EDE">
        <w:rPr>
          <w:rFonts w:ascii="Times New Roman" w:hAnsi="Times New Roman" w:cs="Times New Roman"/>
          <w:sz w:val="24"/>
          <w:szCs w:val="24"/>
        </w:rPr>
        <w:t xml:space="preserve">were </w:t>
      </w:r>
      <w:r w:rsidRPr="00B31EDE">
        <w:rPr>
          <w:rFonts w:ascii="Times New Roman" w:hAnsi="Times New Roman" w:cs="Times New Roman"/>
          <w:sz w:val="24"/>
          <w:szCs w:val="24"/>
        </w:rPr>
        <w:t xml:space="preserve">completed. Interviews were </w:t>
      </w:r>
      <w:r w:rsidR="0040486D" w:rsidRPr="00B31EDE">
        <w:rPr>
          <w:rFonts w:ascii="Times New Roman" w:hAnsi="Times New Roman" w:cs="Times New Roman"/>
          <w:sz w:val="24"/>
          <w:szCs w:val="24"/>
        </w:rPr>
        <w:t>audio recorded and fully transcribed before being analysed for thematic content using a ‘</w:t>
      </w:r>
      <w:r w:rsidR="0040486D" w:rsidRPr="00B31EDE">
        <w:rPr>
          <w:rFonts w:ascii="Times New Roman" w:hAnsi="Times New Roman" w:cs="Times New Roman"/>
          <w:i/>
          <w:sz w:val="24"/>
          <w:szCs w:val="24"/>
        </w:rPr>
        <w:t>Framework</w:t>
      </w:r>
      <w:r w:rsidR="0040486D" w:rsidRPr="00B31EDE">
        <w:rPr>
          <w:rFonts w:ascii="Times New Roman" w:hAnsi="Times New Roman" w:cs="Times New Roman"/>
          <w:sz w:val="24"/>
          <w:szCs w:val="24"/>
        </w:rPr>
        <w:t xml:space="preserve">’ </w:t>
      </w:r>
      <w:r w:rsidR="00A00705">
        <w:rPr>
          <w:rFonts w:ascii="Times New Roman" w:hAnsi="Times New Roman" w:cs="Times New Roman"/>
          <w:sz w:val="24"/>
          <w:szCs w:val="24"/>
        </w:rPr>
        <w:t>approach</w:t>
      </w:r>
      <w:r w:rsidR="0040486D" w:rsidRPr="00B31EDE">
        <w:rPr>
          <w:rFonts w:ascii="Times New Roman" w:hAnsi="Times New Roman" w:cs="Times New Roman"/>
          <w:sz w:val="24"/>
          <w:szCs w:val="24"/>
        </w:rPr>
        <w:t>.</w:t>
      </w:r>
      <w:r w:rsidR="00FB3273" w:rsidRPr="00135B00">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ExcludeYear="1"&gt;&lt;Author&gt;Green J and Thorogood N&lt;/Author&gt;&lt;Year&gt;2014&lt;/Year&gt;&lt;RecNum&gt;14&lt;/RecNum&gt;&lt;DisplayText&gt;(39, 54)&lt;/DisplayText&gt;&lt;record&gt;&lt;rec-number&gt;14&lt;/rec-number&gt;&lt;foreign-keys&gt;&lt;key app="EN" db-id="z9dvs0207zppefeesrrvxxvavfrde0pt9xds"&gt;14&lt;/key&gt;&lt;/foreign-keys&gt;&lt;ref-type name="Book"&gt;6&lt;/ref-type&gt;&lt;contributors&gt;&lt;authors&gt;&lt;author&gt;Green J and Thorogood N,&lt;/author&gt;&lt;/authors&gt;&lt;/contributors&gt;&lt;titles&gt;&lt;title&gt;Qualitative methods for health research&lt;/title&gt;&lt;/titles&gt;&lt;edition&gt;3rd edition&lt;/edition&gt;&lt;dates&gt;&lt;year&gt;2014&lt;/year&gt;&lt;/dates&gt;&lt;pub-location&gt;London, UK&lt;/pub-location&gt;&lt;publisher&gt;SAGE Publications Ltd&lt;/publisher&gt;&lt;urls&gt;&lt;/urls&gt;&lt;/record&gt;&lt;/Cite&gt;&lt;Cite ExcludeYear="1"&gt;&lt;Author&gt;Ritchie J&lt;/Author&gt;&lt;Year&gt;2003&lt;/Year&gt;&lt;RecNum&gt;60&lt;/RecNum&gt;&lt;record&gt;&lt;rec-number&gt;60&lt;/rec-number&gt;&lt;foreign-keys&gt;&lt;key app="EN" db-id="z9dvs0207zppefeesrrvxxvavfrde0pt9xds"&gt;60&lt;/key&gt;&lt;/foreign-keys&gt;&lt;ref-type name="Book"&gt;6&lt;/ref-type&gt;&lt;contributors&gt;&lt;authors&gt;&lt;author&gt;Ritchie J, and Lewis J.&lt;/author&gt;&lt;/authors&gt;&lt;/contributors&gt;&lt;titles&gt;&lt;title&gt;Qualitative research practice: a guide for social science students and researchers&lt;/title&gt;&lt;/titles&gt;&lt;dates&gt;&lt;year&gt;2003&lt;/year&gt;&lt;/dates&gt;&lt;pub-location&gt;London, UK&lt;/pub-location&gt;&lt;publisher&gt;SAGE Publications Ltd&lt;/publisher&gt;&lt;urls&gt;&lt;/urls&gt;&lt;/record&gt;&lt;/Cite&gt;&lt;/EndNote&gt;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39" w:tooltip="Green J and Thorogood N, 2014 #14" w:history="1">
        <w:r w:rsidR="00A6096B">
          <w:rPr>
            <w:rFonts w:ascii="Times New Roman" w:hAnsi="Times New Roman" w:cs="Times New Roman"/>
            <w:noProof/>
            <w:sz w:val="24"/>
            <w:szCs w:val="24"/>
            <w:vertAlign w:val="superscript"/>
          </w:rPr>
          <w:t>39</w:t>
        </w:r>
      </w:hyperlink>
      <w:r w:rsidR="006E49B8">
        <w:rPr>
          <w:rFonts w:ascii="Times New Roman" w:hAnsi="Times New Roman" w:cs="Times New Roman"/>
          <w:noProof/>
          <w:sz w:val="24"/>
          <w:szCs w:val="24"/>
          <w:vertAlign w:val="superscript"/>
        </w:rPr>
        <w:t xml:space="preserve">, </w:t>
      </w:r>
      <w:hyperlink w:anchor="_ENREF_54" w:tooltip="Ritchie J, 2003 #60" w:history="1">
        <w:r w:rsidR="00A6096B">
          <w:rPr>
            <w:rFonts w:ascii="Times New Roman" w:hAnsi="Times New Roman" w:cs="Times New Roman"/>
            <w:noProof/>
            <w:sz w:val="24"/>
            <w:szCs w:val="24"/>
            <w:vertAlign w:val="superscript"/>
          </w:rPr>
          <w:t>54</w:t>
        </w:r>
      </w:hyperlink>
      <w:r w:rsidR="00FB3273" w:rsidRPr="00135B00">
        <w:rPr>
          <w:rFonts w:ascii="Times New Roman" w:hAnsi="Times New Roman" w:cs="Times New Roman"/>
          <w:sz w:val="24"/>
          <w:szCs w:val="24"/>
          <w:vertAlign w:val="superscript"/>
        </w:rPr>
        <w:fldChar w:fldCharType="end"/>
      </w:r>
      <w:r w:rsidR="0040486D" w:rsidRPr="00B31EDE">
        <w:rPr>
          <w:rFonts w:ascii="Times New Roman" w:hAnsi="Times New Roman" w:cs="Times New Roman"/>
          <w:sz w:val="24"/>
          <w:szCs w:val="24"/>
        </w:rPr>
        <w:t xml:space="preserve"> </w:t>
      </w:r>
      <w:r w:rsidR="0040486D" w:rsidRPr="00FB03B8">
        <w:rPr>
          <w:rFonts w:ascii="Times New Roman" w:hAnsi="Times New Roman" w:cs="Times New Roman"/>
          <w:sz w:val="24"/>
          <w:szCs w:val="24"/>
          <w:shd w:val="clear" w:color="auto" w:fill="FFFFFF"/>
        </w:rPr>
        <w:t>Interpretation of the findings enabled linkage between individual nurses and their responses to account for variation between the type of study site (acute or community).</w:t>
      </w:r>
    </w:p>
    <w:p w14:paraId="2889EE44" w14:textId="77777777" w:rsidR="00A54BCD" w:rsidRPr="00B31EDE" w:rsidRDefault="00A54BC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Prior to analysis, wound tracings were measured using Mouseyes Software to obtain perimeter and area estimates.</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ExcludeYear="1"&gt;&lt;Author&gt;Taylor&lt;/Author&gt;&lt;Year&gt;1997&lt;/Year&gt;&lt;RecNum&gt;61&lt;/RecNum&gt;&lt;DisplayText&gt;(55)&lt;/DisplayText&gt;&lt;record&gt;&lt;rec-number&gt;61&lt;/rec-number&gt;&lt;foreign-keys&gt;&lt;key app="EN" db-id="z9dvs0207zppefeesrrvxxvavfrde0pt9xds"&gt;61&lt;/key&gt;&lt;/foreign-keys&gt;&lt;ref-type name="Journal Article"&gt;17&lt;/ref-type&gt;&lt;contributors&gt;&lt;authors&gt;&lt;author&gt;Taylor, RJ.&lt;/author&gt;&lt;/authors&gt;&lt;/contributors&gt;&lt;titles&gt;&lt;title&gt;Mouseyes’: an aid to wound measurement using an computer&lt;/title&gt;&lt;secondary-title&gt;J Wound Care&lt;/secondary-title&gt;&lt;/titles&gt;&lt;periodical&gt;&lt;full-title&gt;J Wound Care&lt;/full-title&gt;&lt;/periodical&gt;&lt;pages&gt;123-126&lt;/pages&gt;&lt;volume&gt;6&lt;/volume&gt;&lt;dates&gt;&lt;year&gt;1997&lt;/year&gt;&lt;/dates&gt;&lt;urls&gt;&lt;/urls&gt;&lt;/record&gt;&lt;/Cite&gt;&lt;/EndNote&gt;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55" w:tooltip="Taylor, 1997 #61" w:history="1">
        <w:r w:rsidR="00A6096B">
          <w:rPr>
            <w:rFonts w:ascii="Times New Roman" w:hAnsi="Times New Roman" w:cs="Times New Roman"/>
            <w:noProof/>
            <w:sz w:val="24"/>
            <w:szCs w:val="24"/>
            <w:vertAlign w:val="superscript"/>
          </w:rPr>
          <w:t>55</w:t>
        </w:r>
      </w:hyperlink>
      <w:r w:rsidR="00FB3273" w:rsidRPr="00135B00">
        <w:rPr>
          <w:rFonts w:ascii="Times New Roman" w:hAnsi="Times New Roman" w:cs="Times New Roman"/>
          <w:sz w:val="24"/>
          <w:szCs w:val="24"/>
          <w:vertAlign w:val="superscript"/>
        </w:rPr>
        <w:fldChar w:fldCharType="end"/>
      </w:r>
      <w:r w:rsidR="00124B1C" w:rsidRPr="00B31EDE">
        <w:rPr>
          <w:rFonts w:ascii="Times New Roman" w:hAnsi="Times New Roman" w:cs="Times New Roman"/>
          <w:sz w:val="24"/>
          <w:szCs w:val="24"/>
        </w:rPr>
        <w:t xml:space="preserve"> Both adjusted (length x width x ∏)</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ExcludeYear="1"&gt;&lt;Author&gt;Kundin JI&lt;/Author&gt;&lt;Year&gt;1989&lt;/Year&gt;&lt;RecNum&gt;27&lt;/RecNum&gt;&lt;DisplayText&gt;(56)&lt;/DisplayText&gt;&lt;record&gt;&lt;rec-number&gt;27&lt;/rec-number&gt;&lt;foreign-keys&gt;&lt;key app="EN" db-id="z9dvs0207zppefeesrrvxxvavfrde0pt9xds"&gt;27&lt;/key&gt;&lt;/foreign-keys&gt;&lt;ref-type name="Journal Article"&gt;17&lt;/ref-type&gt;&lt;contributors&gt;&lt;authors&gt;&lt;author&gt;Kundin JI,&lt;/author&gt;&lt;/authors&gt;&lt;/contributors&gt;&lt;titles&gt;&lt;title&gt;A new way to size up wounds&lt;/title&gt;&lt;secondary-title&gt;Am J Nurs&lt;/secondary-title&gt;&lt;/titles&gt;&lt;periodical&gt;&lt;full-title&gt;Am J Nurs&lt;/full-title&gt;&lt;/periodical&gt;&lt;pages&gt;206-207&lt;/pages&gt;&lt;volume&gt;89&lt;/volume&gt;&lt;number&gt;2&lt;/number&gt;&lt;dates&gt;&lt;year&gt;1989&lt;/year&gt;&lt;/dates&gt;&lt;urls&gt;&lt;/urls&gt;&lt;/record&gt;&lt;/Cite&gt;&lt;/EndNote&gt;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56" w:tooltip="Kundin JI, 1989 #27" w:history="1">
        <w:r w:rsidR="00A6096B">
          <w:rPr>
            <w:rFonts w:ascii="Times New Roman" w:hAnsi="Times New Roman" w:cs="Times New Roman"/>
            <w:noProof/>
            <w:sz w:val="24"/>
            <w:szCs w:val="24"/>
            <w:vertAlign w:val="superscript"/>
          </w:rPr>
          <w:t>56</w:t>
        </w:r>
      </w:hyperlink>
      <w:r w:rsidR="00FB3273" w:rsidRPr="00135B00">
        <w:rPr>
          <w:rFonts w:ascii="Times New Roman" w:hAnsi="Times New Roman" w:cs="Times New Roman"/>
          <w:sz w:val="24"/>
          <w:szCs w:val="24"/>
          <w:vertAlign w:val="superscript"/>
        </w:rPr>
        <w:fldChar w:fldCharType="end"/>
      </w:r>
      <w:r w:rsidR="00124B1C" w:rsidRPr="00B31EDE">
        <w:rPr>
          <w:rFonts w:ascii="Times New Roman" w:hAnsi="Times New Roman" w:cs="Times New Roman"/>
          <w:sz w:val="24"/>
          <w:szCs w:val="24"/>
        </w:rPr>
        <w:t xml:space="preserve"> and unadjusted (length x width) wound area (cm</w:t>
      </w:r>
      <w:r w:rsidR="00124B1C" w:rsidRPr="00B31EDE">
        <w:rPr>
          <w:rFonts w:ascii="Times New Roman" w:hAnsi="Times New Roman" w:cs="Times New Roman"/>
          <w:sz w:val="24"/>
          <w:szCs w:val="24"/>
          <w:vertAlign w:val="superscript"/>
        </w:rPr>
        <w:t>2</w:t>
      </w:r>
      <w:r w:rsidR="00124B1C" w:rsidRPr="00B31EDE">
        <w:rPr>
          <w:rFonts w:ascii="Times New Roman" w:hAnsi="Times New Roman" w:cs="Times New Roman"/>
          <w:sz w:val="24"/>
          <w:szCs w:val="24"/>
        </w:rPr>
        <w:t>) measurements were calculated using ruler measurements obtained at clinical follow</w:t>
      </w:r>
      <w:r w:rsidR="00B3185E" w:rsidRPr="00B31EDE">
        <w:rPr>
          <w:rFonts w:ascii="Times New Roman" w:hAnsi="Times New Roman" w:cs="Times New Roman"/>
          <w:sz w:val="24"/>
          <w:szCs w:val="24"/>
        </w:rPr>
        <w:t>-</w:t>
      </w:r>
      <w:r w:rsidR="00124B1C" w:rsidRPr="00B31EDE">
        <w:rPr>
          <w:rFonts w:ascii="Times New Roman" w:hAnsi="Times New Roman" w:cs="Times New Roman"/>
          <w:sz w:val="24"/>
          <w:szCs w:val="24"/>
        </w:rPr>
        <w:t>up visits.</w:t>
      </w:r>
    </w:p>
    <w:p w14:paraId="4E867D18" w14:textId="77777777" w:rsidR="0040486D" w:rsidRPr="00B31EDE" w:rsidRDefault="0040486D" w:rsidP="00B31EDE">
      <w:pPr>
        <w:pStyle w:val="Heading3"/>
        <w:spacing w:line="360" w:lineRule="auto"/>
        <w:rPr>
          <w:rFonts w:ascii="Times New Roman" w:hAnsi="Times New Roman" w:cs="Times New Roman"/>
          <w:b w:val="0"/>
          <w:color w:val="auto"/>
          <w:sz w:val="24"/>
          <w:szCs w:val="24"/>
          <w:u w:val="single"/>
        </w:rPr>
      </w:pPr>
      <w:bookmarkStart w:id="113" w:name="_Toc3553363"/>
      <w:r w:rsidRPr="00B31EDE">
        <w:rPr>
          <w:rFonts w:ascii="Times New Roman" w:hAnsi="Times New Roman" w:cs="Times New Roman"/>
          <w:b w:val="0"/>
          <w:color w:val="auto"/>
          <w:sz w:val="24"/>
          <w:szCs w:val="24"/>
          <w:u w:val="single"/>
        </w:rPr>
        <w:t>Results</w:t>
      </w:r>
      <w:bookmarkEnd w:id="113"/>
    </w:p>
    <w:p w14:paraId="1879EC1F"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Recruitment and Participation</w:t>
      </w:r>
    </w:p>
    <w:p w14:paraId="1864120B" w14:textId="77777777" w:rsidR="0082591E" w:rsidRDefault="0082591E"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Recruitment to the study commenced on 20</w:t>
      </w:r>
      <w:r w:rsidRPr="00B31EDE">
        <w:rPr>
          <w:rFonts w:ascii="Times New Roman" w:hAnsi="Times New Roman" w:cs="Times New Roman"/>
          <w:sz w:val="24"/>
          <w:szCs w:val="24"/>
          <w:vertAlign w:val="superscript"/>
        </w:rPr>
        <w:t>th</w:t>
      </w:r>
      <w:r w:rsidRPr="00B31EDE">
        <w:rPr>
          <w:rFonts w:ascii="Times New Roman" w:hAnsi="Times New Roman" w:cs="Times New Roman"/>
          <w:sz w:val="24"/>
          <w:szCs w:val="24"/>
        </w:rPr>
        <w:t xml:space="preserve"> November 2015 and </w:t>
      </w:r>
      <w:r w:rsidR="00BD793D">
        <w:rPr>
          <w:rFonts w:ascii="Times New Roman" w:hAnsi="Times New Roman" w:cs="Times New Roman"/>
          <w:sz w:val="24"/>
          <w:szCs w:val="24"/>
        </w:rPr>
        <w:t>continued</w:t>
      </w:r>
      <w:r w:rsidRPr="00B31EDE">
        <w:rPr>
          <w:rFonts w:ascii="Times New Roman" w:hAnsi="Times New Roman" w:cs="Times New Roman"/>
          <w:sz w:val="24"/>
          <w:szCs w:val="24"/>
        </w:rPr>
        <w:t xml:space="preserve"> until 30</w:t>
      </w:r>
      <w:r w:rsidRPr="00B31EDE">
        <w:rPr>
          <w:rFonts w:ascii="Times New Roman" w:hAnsi="Times New Roman" w:cs="Times New Roman"/>
          <w:sz w:val="24"/>
          <w:szCs w:val="24"/>
          <w:vertAlign w:val="superscript"/>
        </w:rPr>
        <w:t>th</w:t>
      </w:r>
      <w:r w:rsidRPr="00B31EDE">
        <w:rPr>
          <w:rFonts w:ascii="Times New Roman" w:hAnsi="Times New Roman" w:cs="Times New Roman"/>
          <w:sz w:val="24"/>
          <w:szCs w:val="24"/>
        </w:rPr>
        <w:t xml:space="preserve"> June 2016. Delays in study set up, beyond the control of the research team, impacted on recruitment rate in the early stages of the trial; there was only one recruiting site active until the two remaining sites were opened to recruitment</w:t>
      </w:r>
      <w:r w:rsidR="001C337D" w:rsidRPr="00B31EDE">
        <w:rPr>
          <w:rFonts w:ascii="Times New Roman" w:hAnsi="Times New Roman" w:cs="Times New Roman"/>
          <w:sz w:val="24"/>
          <w:szCs w:val="24"/>
        </w:rPr>
        <w:t xml:space="preserve"> in February and March 2016 respectively</w:t>
      </w:r>
      <w:r w:rsidRPr="00B31EDE">
        <w:rPr>
          <w:rFonts w:ascii="Times New Roman" w:hAnsi="Times New Roman" w:cs="Times New Roman"/>
          <w:sz w:val="24"/>
          <w:szCs w:val="24"/>
        </w:rPr>
        <w:t>. The</w:t>
      </w:r>
      <w:r w:rsidR="00BD793D">
        <w:rPr>
          <w:rFonts w:ascii="Times New Roman" w:hAnsi="Times New Roman" w:cs="Times New Roman"/>
          <w:sz w:val="24"/>
          <w:szCs w:val="24"/>
        </w:rPr>
        <w:t xml:space="preserve"> overall</w:t>
      </w:r>
      <w:r w:rsidRPr="00B31EDE">
        <w:rPr>
          <w:rFonts w:ascii="Times New Roman" w:hAnsi="Times New Roman" w:cs="Times New Roman"/>
          <w:sz w:val="24"/>
          <w:szCs w:val="24"/>
        </w:rPr>
        <w:t xml:space="preserve"> target recruitment rate for the study was seven participants per month and following successful opening of all three recruitment sites, the study achieved th</w:t>
      </w:r>
      <w:r w:rsidR="00BD793D">
        <w:rPr>
          <w:rFonts w:ascii="Times New Roman" w:hAnsi="Times New Roman" w:cs="Times New Roman"/>
          <w:sz w:val="24"/>
          <w:szCs w:val="24"/>
        </w:rPr>
        <w:t>is target in the final</w:t>
      </w:r>
      <w:r w:rsidR="00C45FBD" w:rsidRPr="00B31EDE">
        <w:rPr>
          <w:rFonts w:ascii="Times New Roman" w:hAnsi="Times New Roman" w:cs="Times New Roman"/>
          <w:sz w:val="24"/>
          <w:szCs w:val="24"/>
        </w:rPr>
        <w:t xml:space="preserve"> four</w:t>
      </w:r>
      <w:r w:rsidR="008A169B">
        <w:rPr>
          <w:rFonts w:ascii="Times New Roman" w:hAnsi="Times New Roman" w:cs="Times New Roman"/>
          <w:sz w:val="24"/>
          <w:szCs w:val="24"/>
        </w:rPr>
        <w:t xml:space="preserve"> </w:t>
      </w:r>
      <w:r w:rsidRPr="00B31EDE">
        <w:rPr>
          <w:rFonts w:ascii="Times New Roman" w:hAnsi="Times New Roman" w:cs="Times New Roman"/>
          <w:sz w:val="24"/>
          <w:szCs w:val="24"/>
        </w:rPr>
        <w:t>months of recruitment</w:t>
      </w:r>
      <w:r w:rsidR="00A874C9">
        <w:rPr>
          <w:rFonts w:ascii="Times New Roman" w:hAnsi="Times New Roman" w:cs="Times New Roman"/>
          <w:sz w:val="24"/>
          <w:szCs w:val="24"/>
        </w:rPr>
        <w:t xml:space="preserve"> (Figure 4</w:t>
      </w:r>
      <w:r w:rsidR="008A169B">
        <w:rPr>
          <w:rFonts w:ascii="Times New Roman" w:hAnsi="Times New Roman" w:cs="Times New Roman"/>
          <w:sz w:val="24"/>
          <w:szCs w:val="24"/>
        </w:rPr>
        <w:t>)</w:t>
      </w:r>
      <w:r w:rsidRPr="00B31EDE">
        <w:rPr>
          <w:rFonts w:ascii="Times New Roman" w:hAnsi="Times New Roman" w:cs="Times New Roman"/>
          <w:sz w:val="24"/>
          <w:szCs w:val="24"/>
        </w:rPr>
        <w:t>.</w:t>
      </w:r>
      <w:r w:rsidR="00541CC5" w:rsidRPr="00B31EDE">
        <w:rPr>
          <w:rFonts w:ascii="Times New Roman" w:hAnsi="Times New Roman" w:cs="Times New Roman"/>
          <w:sz w:val="24"/>
          <w:szCs w:val="24"/>
        </w:rPr>
        <w:t xml:space="preserve"> The flow of participants through the trial is shown in </w:t>
      </w:r>
      <w:r w:rsidR="008A169B">
        <w:rPr>
          <w:rFonts w:ascii="Times New Roman" w:hAnsi="Times New Roman" w:cs="Times New Roman"/>
          <w:sz w:val="24"/>
          <w:szCs w:val="24"/>
        </w:rPr>
        <w:t xml:space="preserve">Figure </w:t>
      </w:r>
      <w:r w:rsidR="00A874C9">
        <w:rPr>
          <w:rFonts w:ascii="Times New Roman" w:hAnsi="Times New Roman" w:cs="Times New Roman"/>
          <w:sz w:val="24"/>
          <w:szCs w:val="24"/>
        </w:rPr>
        <w:t>5</w:t>
      </w:r>
      <w:r w:rsidR="00541CC5" w:rsidRPr="00B31EDE">
        <w:rPr>
          <w:rFonts w:ascii="Times New Roman" w:hAnsi="Times New Roman" w:cs="Times New Roman"/>
          <w:sz w:val="24"/>
          <w:szCs w:val="24"/>
        </w:rPr>
        <w:t>.</w:t>
      </w:r>
    </w:p>
    <w:p w14:paraId="5214ECFD" w14:textId="035BAED0" w:rsidR="008A169B" w:rsidRPr="00A874C9" w:rsidRDefault="00A874C9" w:rsidP="008A169B">
      <w:pPr>
        <w:spacing w:after="0" w:line="360" w:lineRule="auto"/>
        <w:rPr>
          <w:sz w:val="24"/>
          <w:szCs w:val="24"/>
        </w:rPr>
      </w:pPr>
      <w:r w:rsidRPr="00A874C9">
        <w:rPr>
          <w:rFonts w:ascii="Times New Roman" w:hAnsi="Times New Roman" w:cs="Times New Roman"/>
          <w:sz w:val="24"/>
          <w:szCs w:val="24"/>
        </w:rPr>
        <w:t>Figure 4</w:t>
      </w:r>
      <w:r w:rsidR="008A169B" w:rsidRPr="00A874C9">
        <w:rPr>
          <w:rFonts w:ascii="Times New Roman" w:hAnsi="Times New Roman" w:cs="Times New Roman"/>
          <w:sz w:val="24"/>
          <w:szCs w:val="24"/>
        </w:rPr>
        <w:t xml:space="preserve">: </w:t>
      </w:r>
      <w:r w:rsidRPr="00A874C9">
        <w:rPr>
          <w:rFonts w:ascii="Times New Roman" w:hAnsi="Times New Roman" w:cs="Times New Roman"/>
          <w:sz w:val="24"/>
          <w:szCs w:val="24"/>
        </w:rPr>
        <w:t>C</w:t>
      </w:r>
      <w:r w:rsidR="008A169B" w:rsidRPr="00A874C9">
        <w:rPr>
          <w:sz w:val="24"/>
          <w:szCs w:val="24"/>
        </w:rPr>
        <w:t>umulative target and actual participant recruitment</w:t>
      </w:r>
    </w:p>
    <w:p w14:paraId="07D47A35" w14:textId="0EE3C048" w:rsidR="008A169B" w:rsidRDefault="008A169B" w:rsidP="00B31EDE">
      <w:pPr>
        <w:spacing w:line="360" w:lineRule="auto"/>
        <w:rPr>
          <w:rFonts w:ascii="Times New Roman" w:hAnsi="Times New Roman" w:cs="Times New Roman"/>
          <w:sz w:val="24"/>
          <w:szCs w:val="24"/>
        </w:rPr>
      </w:pPr>
      <w:r w:rsidRPr="002E769D">
        <w:rPr>
          <w:noProof/>
          <w:lang w:eastAsia="en-GB"/>
        </w:rPr>
        <w:drawing>
          <wp:inline distT="0" distB="0" distL="0" distR="0" wp14:anchorId="463C9F1E" wp14:editId="13A220E6">
            <wp:extent cx="4173182" cy="254317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75" b="4181"/>
                    <a:stretch/>
                  </pic:blipFill>
                  <pic:spPr bwMode="auto">
                    <a:xfrm>
                      <a:off x="0" y="0"/>
                      <a:ext cx="4236781" cy="2581933"/>
                    </a:xfrm>
                    <a:prstGeom prst="rect">
                      <a:avLst/>
                    </a:prstGeom>
                    <a:noFill/>
                    <a:ln>
                      <a:noFill/>
                    </a:ln>
                    <a:extLst>
                      <a:ext uri="{53640926-AAD7-44D8-BBD7-CCE9431645EC}">
                        <a14:shadowObscured xmlns:a14="http://schemas.microsoft.com/office/drawing/2010/main"/>
                      </a:ext>
                    </a:extLst>
                  </pic:spPr>
                </pic:pic>
              </a:graphicData>
            </a:graphic>
          </wp:inline>
        </w:drawing>
      </w:r>
    </w:p>
    <w:p w14:paraId="5254335E" w14:textId="1A3E3CC5" w:rsidR="005E525D" w:rsidRDefault="005E525D" w:rsidP="00B31EDE">
      <w:pPr>
        <w:spacing w:line="360" w:lineRule="auto"/>
        <w:rPr>
          <w:rFonts w:ascii="Times New Roman" w:hAnsi="Times New Roman" w:cs="Times New Roman"/>
          <w:sz w:val="24"/>
          <w:szCs w:val="24"/>
        </w:rPr>
      </w:pPr>
    </w:p>
    <w:p w14:paraId="60AE0EDB" w14:textId="28277593" w:rsidR="005E525D" w:rsidRDefault="005E525D" w:rsidP="00B31EDE">
      <w:pPr>
        <w:spacing w:line="360" w:lineRule="auto"/>
        <w:rPr>
          <w:rFonts w:ascii="Times New Roman" w:hAnsi="Times New Roman" w:cs="Times New Roman"/>
          <w:sz w:val="24"/>
          <w:szCs w:val="24"/>
        </w:rPr>
      </w:pPr>
    </w:p>
    <w:p w14:paraId="7D6103FD" w14:textId="51B627B3" w:rsidR="00B65790" w:rsidRPr="00A874C9" w:rsidRDefault="00A874C9" w:rsidP="00A874C9">
      <w:pPr>
        <w:rPr>
          <w:sz w:val="24"/>
        </w:rPr>
      </w:pPr>
      <w:r w:rsidRPr="00A874C9">
        <w:rPr>
          <w:sz w:val="24"/>
        </w:rPr>
        <w:t>Figure 5</w:t>
      </w:r>
      <w:r w:rsidR="00B65790" w:rsidRPr="00A874C9">
        <w:rPr>
          <w:sz w:val="24"/>
        </w:rPr>
        <w:t xml:space="preserve"> – Pilot feasibility randomised controlled trial: CONSORT diagram</w:t>
      </w:r>
    </w:p>
    <w:p w14:paraId="0DE2FEB8" w14:textId="77777777" w:rsidR="00B65790" w:rsidRDefault="00B65790" w:rsidP="00B65790">
      <w:pPr>
        <w:pStyle w:val="Caption"/>
        <w:keepNext/>
        <w:rPr>
          <w:noProof/>
        </w:rPr>
      </w:pPr>
      <w:r>
        <w:rPr>
          <w:noProof/>
          <w:sz w:val="24"/>
          <w:szCs w:val="24"/>
        </w:rPr>
        <mc:AlternateContent>
          <mc:Choice Requires="wps">
            <w:drawing>
              <wp:anchor distT="0" distB="0" distL="114300" distR="114300" simplePos="0" relativeHeight="251751424" behindDoc="0" locked="0" layoutInCell="1" allowOverlap="1" wp14:anchorId="096B4B64" wp14:editId="7437ED9A">
                <wp:simplePos x="0" y="0"/>
                <wp:positionH relativeFrom="column">
                  <wp:posOffset>-497840</wp:posOffset>
                </wp:positionH>
                <wp:positionV relativeFrom="paragraph">
                  <wp:posOffset>262890</wp:posOffset>
                </wp:positionV>
                <wp:extent cx="1433830" cy="298450"/>
                <wp:effectExtent l="0" t="0" r="0" b="6350"/>
                <wp:wrapNone/>
                <wp:docPr id="297" name="Text Box 297"/>
                <wp:cNvGraphicFramePr/>
                <a:graphic xmlns:a="http://schemas.openxmlformats.org/drawingml/2006/main">
                  <a:graphicData uri="http://schemas.microsoft.com/office/word/2010/wordprocessingShape">
                    <wps:wsp>
                      <wps:cNvSpPr txBox="1"/>
                      <wps:spPr>
                        <a:xfrm>
                          <a:off x="0" y="0"/>
                          <a:ext cx="1433830"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D66BB4" w14:textId="77777777" w:rsidR="00230DA4" w:rsidRDefault="00230DA4" w:rsidP="00B65790">
                            <w:pPr>
                              <w:jc w:val="center"/>
                            </w:pPr>
                            <w: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6B4B64" id="Text Box 297" o:spid="_x0000_s1033" type="#_x0000_t202" style="position:absolute;margin-left:-39.2pt;margin-top:20.7pt;width:112.9pt;height:23.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EyfwIAAG0FAAAOAAAAZHJzL2Uyb0RvYy54bWysVEtPGzEQvlfqf7B8L5sXFCI2KAVRVUKA&#10;ChVnx2uTVW2Pa0+ym/76jr27IaW9UPVij2e+Gc/7/KK1hm1ViDW4ko+PRpwpJ6Gq3XPJvz1efzjl&#10;LKJwlTDgVMl3KvKLxft3542fqwmswVQqMDLi4rzxJV8j+nlRRLlWVsQj8MqRUEOwAukZnosqiIas&#10;W1NMRqOTooFQ+QBSxUjcq07IF9m+1krindZRITMlJ98wnyGfq3QWi3Mxfw7Cr2vZuyH+wQsrakef&#10;7k1dCRRsE+o/TNlaBoig8UiCLUDrWqocA0UzHr2K5mEtvMqxUHKi36cp/j+z8nZ7H1hdlXxy9pEz&#10;JywV6VG1yD5ByxKPMtT4OCfggycotiSgSg/8SMwUeKuDTTeFxEhOud7t85vMyaQ0m05PpySSJJuc&#10;nc6OcwGKF20fIn5WYFkiSh6ofjmtYnsTkTwh6ABJnzm4ro3JNTSONSU/mZLJ3ySkYVziqNwNvZkU&#10;Ued5pnBnVMIY91VpykYOIDFyH6pLE9hWUAcJKZXDHHu2S+iE0uTEWxR7/ItXb1Hu4hh+Bod7ZVs7&#10;CDn6V25X3weXdYenRB7EnUhsV21ug33BV1DtqN4BupmJXl7XVJQbEfFeBBoSqiMNPt7RoQ1Q8qGn&#10;OFtD+Pk3fsJT75KUs4aGruTxx0YExZn54qirz8azWZrS/Jgdf5zQIxxKVocSt7GXQFUZ04rxMpMJ&#10;j2YgdQD7RPthmX4lkXCS/i45DuQldquA9otUy2UG0Vx6gTfuwctkOhUptdxj+ySC7/sSqaNvYRhP&#10;MX/Vnh02aTpYbhB0nXs35bnLap9/munc0v3+SUvj8J1RL1ty8QsAAP//AwBQSwMEFAAGAAgAAAAh&#10;ALk+f/ffAAAACQEAAA8AAABkcnMvZG93bnJldi54bWxMj09Lw0AQxe+C32EZwVu7aYk2xExKCRRB&#10;9NDai7dNdpoE90/Mbtvop3d60tPM8B5vfq9YT9aIM42h9w5hMU9AkGu87l2LcHjfzjIQISqnlfGO&#10;EL4pwLq8vSlUrv3F7ei8j63gEBdyhdDFOORShqYjq8LcD+RYO/rRqsjn2Eo9qguHWyOXSfIoreod&#10;f+jUQFVHzef+ZBFequ2b2tVLm/2Y6vn1uBm+Dh8PiPd30+YJRKQp/pnhis/oUDJT7U9OB2EQZqss&#10;ZStCuuB5NaQrXmqEjAVZFvJ/g/IXAAD//wMAUEsBAi0AFAAGAAgAAAAhALaDOJL+AAAA4QEAABMA&#10;AAAAAAAAAAAAAAAAAAAAAFtDb250ZW50X1R5cGVzXS54bWxQSwECLQAUAAYACAAAACEAOP0h/9YA&#10;AACUAQAACwAAAAAAAAAAAAAAAAAvAQAAX3JlbHMvLnJlbHNQSwECLQAUAAYACAAAACEAo2HRMn8C&#10;AABtBQAADgAAAAAAAAAAAAAAAAAuAgAAZHJzL2Uyb0RvYy54bWxQSwECLQAUAAYACAAAACEAuT5/&#10;998AAAAJAQAADwAAAAAAAAAAAAAAAADZBAAAZHJzL2Rvd25yZXYueG1sUEsFBgAAAAAEAAQA8wAA&#10;AOUFAAAAAA==&#10;" filled="f" stroked="f" strokeweight=".5pt">
                <v:textbox>
                  <w:txbxContent>
                    <w:p w14:paraId="60D66BB4" w14:textId="77777777" w:rsidR="00230DA4" w:rsidRDefault="00230DA4" w:rsidP="00B65790">
                      <w:pPr>
                        <w:jc w:val="center"/>
                      </w:pPr>
                      <w:r>
                        <w:t>Screening</w:t>
                      </w:r>
                    </w:p>
                  </w:txbxContent>
                </v:textbox>
              </v:shape>
            </w:pict>
          </mc:Fallback>
        </mc:AlternateContent>
      </w:r>
      <w:r>
        <w:rPr>
          <w:noProof/>
          <w:sz w:val="24"/>
          <w:szCs w:val="24"/>
        </w:rPr>
        <mc:AlternateContent>
          <mc:Choice Requires="wps">
            <w:drawing>
              <wp:anchor distT="0" distB="0" distL="114300" distR="114300" simplePos="0" relativeHeight="251730944" behindDoc="0" locked="0" layoutInCell="1" allowOverlap="1" wp14:anchorId="20A32894" wp14:editId="2E588484">
                <wp:simplePos x="0" y="0"/>
                <wp:positionH relativeFrom="column">
                  <wp:posOffset>-544195</wp:posOffset>
                </wp:positionH>
                <wp:positionV relativeFrom="paragraph">
                  <wp:posOffset>215900</wp:posOffset>
                </wp:positionV>
                <wp:extent cx="1547495" cy="342900"/>
                <wp:effectExtent l="0" t="0" r="14605" b="19050"/>
                <wp:wrapNone/>
                <wp:docPr id="298" name="Rounded 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42900"/>
                        </a:xfrm>
                        <a:prstGeom prst="roundRect">
                          <a:avLst>
                            <a:gd name="adj" fmla="val 16667"/>
                          </a:avLst>
                        </a:prstGeom>
                        <a:solidFill>
                          <a:srgbClr val="A9C7FD"/>
                        </a:solidFill>
                        <a:ln w="9525">
                          <a:solidFill>
                            <a:srgbClr val="000000"/>
                          </a:solidFill>
                          <a:round/>
                          <a:headEnd/>
                          <a:tailEnd/>
                        </a:ln>
                      </wps:spPr>
                      <wps:txbx>
                        <w:txbxContent>
                          <w:p w14:paraId="0CE4CB59" w14:textId="77777777" w:rsidR="00230DA4" w:rsidRDefault="00230DA4" w:rsidP="00B65790">
                            <w:pPr>
                              <w:pStyle w:val="Heading2"/>
                              <w:widowControl w:val="0"/>
                              <w:spacing w:line="273" w:lineRule="auto"/>
                              <w:jc w:val="center"/>
                              <w:rPr>
                                <w:rFonts w:ascii="Candara" w:hAnsi="Candara"/>
                                <w:lang w:val="en-U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32894" id="Rounded Rectangle 298" o:spid="_x0000_s1034" style="position:absolute;margin-left:-42.85pt;margin-top:17pt;width:121.8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dw4PAIAAH4EAAAOAAAAZHJzL2Uyb0RvYy54bWysVF2vEjEQfTfxPzR9lwXkQzYsNwTEmFz1&#10;5l79AaXtstVup04Ly/XXO9sFBPXJyEMzszNzOnNOh/ndsbbsoDEYcAUf9PqcaSdBGbcr+JfPm1dv&#10;OAtROCUsOF3wZx343eLli3njcz2ECqzSyAjEhbzxBa9i9HmWBVnpWoQeeO0oWALWIpKLu0yhaAi9&#10;ttmw359kDaDyCFKHQF/XXZAvEn5Zahk/lWXQkdmCU28xnZjObXtmi7nIdyh8ZeSpDfEPXdTCOLr0&#10;ArUWUbA9mj+gaiMRApSxJ6HOoCyN1GkGmmbQ/22ap0p4nWYhcoK/0BT+H6z8eHhAZlTBhzOSyoma&#10;RHqEvVNasUeiT7id1awNElWNDzlVPPkHbIcN/h7kt8AcrCrK00tEaCotFDU4aPOzm4LWCVTKts0H&#10;UHSP2EdIrB1LrFtA4oMdkzjPF3H0MTJJHwfj0XQ0G3MmKfZ6NJz1k3qZyM/VHkN8p6FmrVFwbKdo&#10;R0hXiMN9iEkhdZpSqK+clbUlvQ/CssFkMpmmpkV+SibsM2YaF6xRG2NtcnC3XVlkVFrw5Ww13axP&#10;xeE6zTrWFHw2Ho5TFzexcA3RT7+/QaQ50jttqX3rVLKjMLazqUvrTly39HYyxeP2mHS9CLcF9Uzk&#10;I3RLQEtLRgX4g7OGFqDg4fteoObMvnck4Gg8HbYbc+3gtbO9doSTBFXwyFlnrmK3ZXuPZlfRTYNE&#10;gIMliV6aeH4dXVen9umRk3WzRdd+yvr1t7H4CQAA//8DAFBLAwQUAAYACAAAACEA89nAct8AAAAJ&#10;AQAADwAAAGRycy9kb3ducmV2LnhtbEyPzU7DMBCE70i8g7VI3FqHn4IV4lRVRZEQh4oU9ezESxwR&#10;r6PYbQNPz/YEp93VjGa/KZaT78URx9gF0nAzz0AgNcF21Gr42G1mCkRMhqzpA6GGb4ywLC8vCpPb&#10;cKJ3PFapFRxCMTcaXEpDLmVsHHoT52FAYu0zjN4kPsdW2tGcONz38jbLHqQ3HfEHZwZcO2y+qoPX&#10;sK73+018o5/6xa12dvus8LVqtL6+mlZPIBJO6c8MZ3xGh5KZ6nAgG0WvYaYWj2zVcHfPnc6GheKl&#10;1qB4yrKQ/xuUvwAAAP//AwBQSwECLQAUAAYACAAAACEAtoM4kv4AAADhAQAAEwAAAAAAAAAAAAAA&#10;AAAAAAAAW0NvbnRlbnRfVHlwZXNdLnhtbFBLAQItABQABgAIAAAAIQA4/SH/1gAAAJQBAAALAAAA&#10;AAAAAAAAAAAAAC8BAABfcmVscy8ucmVsc1BLAQItABQABgAIAAAAIQC60dw4PAIAAH4EAAAOAAAA&#10;AAAAAAAAAAAAAC4CAABkcnMvZTJvRG9jLnhtbFBLAQItABQABgAIAAAAIQDz2cBy3wAAAAkBAAAP&#10;AAAAAAAAAAAAAAAAAJYEAABkcnMvZG93bnJldi54bWxQSwUGAAAAAAQABADzAAAAogUAAAAA&#10;" fillcolor="#a9c7fd">
                <v:textbox inset="3.6pt,,3.6pt">
                  <w:txbxContent>
                    <w:p w14:paraId="0CE4CB59" w14:textId="77777777" w:rsidR="00230DA4" w:rsidRDefault="00230DA4" w:rsidP="00B65790">
                      <w:pPr>
                        <w:pStyle w:val="Heading2"/>
                        <w:widowControl w:val="0"/>
                        <w:spacing w:line="273" w:lineRule="auto"/>
                        <w:jc w:val="center"/>
                        <w:rPr>
                          <w:rFonts w:ascii="Candara" w:hAnsi="Candara"/>
                          <w:lang w:val="en-US"/>
                        </w:rPr>
                      </w:pPr>
                    </w:p>
                  </w:txbxContent>
                </v:textbox>
              </v:roundrect>
            </w:pict>
          </mc:Fallback>
        </mc:AlternateContent>
      </w:r>
      <w:r>
        <w:rPr>
          <w:noProof/>
          <w:sz w:val="24"/>
          <w:szCs w:val="24"/>
        </w:rPr>
        <mc:AlternateContent>
          <mc:Choice Requires="wps">
            <w:drawing>
              <wp:anchor distT="0" distB="0" distL="114300" distR="114300" simplePos="0" relativeHeight="251731968" behindDoc="0" locked="0" layoutInCell="1" allowOverlap="1" wp14:anchorId="14E09220" wp14:editId="065284C2">
                <wp:simplePos x="0" y="0"/>
                <wp:positionH relativeFrom="column">
                  <wp:posOffset>1397635</wp:posOffset>
                </wp:positionH>
                <wp:positionV relativeFrom="paragraph">
                  <wp:posOffset>203200</wp:posOffset>
                </wp:positionV>
                <wp:extent cx="2627630" cy="356870"/>
                <wp:effectExtent l="0" t="0" r="20320" b="24130"/>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7630" cy="356870"/>
                        </a:xfrm>
                        <a:prstGeom prst="rect">
                          <a:avLst/>
                        </a:prstGeom>
                        <a:solidFill>
                          <a:srgbClr val="FFFFFF"/>
                        </a:solidFill>
                        <a:ln w="9525">
                          <a:solidFill>
                            <a:srgbClr val="000000"/>
                          </a:solidFill>
                          <a:miter lim="800000"/>
                          <a:headEnd/>
                          <a:tailEnd/>
                        </a:ln>
                      </wps:spPr>
                      <wps:txbx>
                        <w:txbxContent>
                          <w:p w14:paraId="52989AEB" w14:textId="77777777" w:rsidR="00230DA4" w:rsidRDefault="00230DA4" w:rsidP="00B65790">
                            <w:pPr>
                              <w:widowControl w:val="0"/>
                              <w:spacing w:line="273" w:lineRule="auto"/>
                              <w:jc w:val="center"/>
                              <w:rPr>
                                <w:lang w:val="en-US"/>
                              </w:rPr>
                            </w:pPr>
                            <w:r>
                              <w:rPr>
                                <w:lang w:val="en-CA"/>
                              </w:rPr>
                              <w:t>Number of patients screened (n=248)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09220" id="Rectangle 299" o:spid="_x0000_s1035" style="position:absolute;margin-left:110.05pt;margin-top:16pt;width:206.9pt;height:28.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hoKAIAAFIEAAAOAAAAZHJzL2Uyb0RvYy54bWysVF1v0zAUfUfiP1h+p2mztWujptPUUYQ0&#10;YGLwAxzHaSz8xbXbpPx6rp2uZMATIg+Wr319fO4511nf9lqRowAvrSnpbDKlRBhua2n2Jf36Zfdm&#10;SYkPzNRMWSNKehKe3m5ev1p3rhC5ba2qBRAEMb7oXEnbEFyRZZ63QjM/sU4Y3GwsaBYwhH1WA+sQ&#10;Xassn04XWWehdmC58B5X74dNukn4TSN4+NQ0XgSiSorcQhohjVUcs82aFXtgrpX8TIP9AwvNpMFL&#10;L1D3LDByAPkHlJYcrLdNmHCrM9s0kotUA1Yzm/5WzVPLnEi1oDjeXWTy/w+Wfzw+ApF1SfPVihLD&#10;NJr0GWVjZq8EiYsoUed8gZlP7hFikd49WP7NE2O3LeaJOwDbtYLVSGwW87MXB2Lg8Sipug+2Rnx2&#10;CDap1TegIyDqQPpkyuliiugD4biYL/KbxRV6x3Hvar5Y3iTXMlY8n3bgwzthNYmTkgKyT+js+OBD&#10;ZMOK55TE3ipZ76RSKYB9tVVAjgwbZJe+VAAWOU5ThnQlXc3zeUJ+sefHENP0/Q1Cy4CdrqQu6fKS&#10;xIoo21tTpz4MTKphjpSVOesYpRssCH3VJ68uplS2PqGwYIfGxoeIk9bCD0o6bOqS+u8HBoIS9d6g&#10;OavZ9XV8BeMAxkE1DpjhCFXSQMkw3Ybh5RwcyH2LN82SGsbeoaGNTFpHswdWZ/rYuMmC8yOLL2Mc&#10;p6xfv4LNTwAAAP//AwBQSwMEFAAGAAgAAAAhAN+YU9jfAAAACQEAAA8AAABkcnMvZG93bnJldi54&#10;bWxMj8tOwzAQRfdI/IM1SOyo00SUNMSpeIgVYtGAYOvaQxwRj6PYbdO/Z1jR5WiO7j233sx+EAec&#10;Yh9IwXKRgUAywfbUKfh4f7kpQcSkyeohECo4YYRNc3lR68qGI23x0KZOcAjFSitwKY2VlNE49Dou&#10;wojEv+8weZ34nDppJ33kcD/IPMtW0uueuMHpEZ8cmp927xXcdem5NY+35vPNncrX9VzEbful1PXV&#10;/HAPIuGc/mH402d1aNhpF/ZkoxgU5Hm2ZFRBkfMmBlZFsQaxU1CWOcimlucLml8AAAD//wMAUEsB&#10;Ai0AFAAGAAgAAAAhALaDOJL+AAAA4QEAABMAAAAAAAAAAAAAAAAAAAAAAFtDb250ZW50X1R5cGVz&#10;XS54bWxQSwECLQAUAAYACAAAACEAOP0h/9YAAACUAQAACwAAAAAAAAAAAAAAAAAvAQAAX3JlbHMv&#10;LnJlbHNQSwECLQAUAAYACAAAACEAbTT4aCgCAABSBAAADgAAAAAAAAAAAAAAAAAuAgAAZHJzL2Uy&#10;b0RvYy54bWxQSwECLQAUAAYACAAAACEA35hT2N8AAAAJAQAADwAAAAAAAAAAAAAAAACCBAAAZHJz&#10;L2Rvd25yZXYueG1sUEsFBgAAAAAEAAQA8wAAAI4FAAAAAA==&#10;">
                <v:textbox inset=",7.2pt,,7.2pt">
                  <w:txbxContent>
                    <w:p w14:paraId="52989AEB" w14:textId="77777777" w:rsidR="00230DA4" w:rsidRDefault="00230DA4" w:rsidP="00B65790">
                      <w:pPr>
                        <w:widowControl w:val="0"/>
                        <w:spacing w:line="273" w:lineRule="auto"/>
                        <w:jc w:val="center"/>
                        <w:rPr>
                          <w:lang w:val="en-US"/>
                        </w:rPr>
                      </w:pPr>
                      <w:r>
                        <w:rPr>
                          <w:lang w:val="en-CA"/>
                        </w:rPr>
                        <w:t>Number of patients screened (n=248)</w:t>
                      </w:r>
                    </w:p>
                  </w:txbxContent>
                </v:textbox>
              </v:rect>
            </w:pict>
          </mc:Fallback>
        </mc:AlternateContent>
      </w:r>
      <w:r>
        <w:rPr>
          <w:rFonts w:ascii="Times New Roman"/>
          <w:noProof/>
          <w:sz w:val="24"/>
          <w:szCs w:val="24"/>
        </w:rPr>
        <mc:AlternateContent>
          <mc:Choice Requires="wps">
            <w:drawing>
              <wp:anchor distT="36576" distB="36576" distL="36576" distR="36576" simplePos="0" relativeHeight="251724800" behindDoc="0" locked="0" layoutInCell="1" allowOverlap="1" wp14:anchorId="26BBC39F" wp14:editId="0C4C66A2">
                <wp:simplePos x="0" y="0"/>
                <wp:positionH relativeFrom="column">
                  <wp:posOffset>1316355</wp:posOffset>
                </wp:positionH>
                <wp:positionV relativeFrom="paragraph">
                  <wp:posOffset>6512560</wp:posOffset>
                </wp:positionV>
                <wp:extent cx="491490" cy="0"/>
                <wp:effectExtent l="57150" t="10795" r="57150" b="21590"/>
                <wp:wrapNone/>
                <wp:docPr id="30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149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08FF3F" id="Straight Arrow Connector 301" o:spid="_x0000_s1026" type="#_x0000_t32" style="position:absolute;margin-left:103.65pt;margin-top:512.8pt;width:38.7pt;height:0;rotation:90;z-index:251724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FjtgIAALYFAAAOAAAAZHJzL2Uyb0RvYy54bWysVE2PmzAQvVfqf7B8Z4GEfKElqywhvWzb&#10;lbJVzw42waqxke2ERFX/e8cmYZvtpaqWA/LXPM9788b3D6dGoCPThiuZ4fguwojJUlEu9xn+9rIJ&#10;5hgZSyQlQkmW4TMz+GH58cN916ZspGolKNMIQKRJuzbDtbVtGoamrFlDzJ1qmYTNSumGWJjqfUg1&#10;6QC9EeEoiqZhpzRttSqZMbC67jfx0uNXFSvt16oyzCKRYcjN+r/2/537h8t7ku41aWteXtIg/5FF&#10;Q7iESweoNbEEHTT/C6rhpVZGVfauVE2oqoqXzHMANnH0hs22Ji3zXEAc0w4ymfeDLb8cnzXiNMPj&#10;KMZIkgaKtLWa8H1t0Upr1aFcSQlCKo3cGVCsa00Kgbl81o5zeZLb9kmVPwySKq+J3DOf+cu5BTAf&#10;Ed6EuIlp4d5d91lROEMOVnn5TpVukFZQpkkSuc+vgkzo5Gt2HmrGThaVsJgs4mQBlS2vWyFJHYpL&#10;rNXGfmKqQW6QYXOhNfCJPTo5PhkLrCDwGuCCpdpwIbw/hERdhheT0cQHGCU4dZvumNH7XS40OhLn&#10;sD7nHuzmmFYHST1YzQgtLmNLuIAxsl4pqzloJxh2tzWMYiQYNJUb9YhCuhuZt3WfM8xOFoZ+HRTx&#10;lvu5iBbFvJgnQTKaFkESrdfBapMnwXQTzybr8TrP1/EvRyVO0ppTyqRjc7V/nPybvS6N2Bt3aIBB&#10;tvAW3esLyd5mutpMolkyngez2WQcJOMiCh7nmzxY5fF0Oise88fiTaaFZ2/eJ9lBSpeVOlimtzXt&#10;EOXOLuPJYgQtQTk8F6NZX1lExB5KUlqNnU2/c1t7qztbOowbN+T+u9RuQO+FuNbQzYYqXLi9SgWW&#10;vNbXd5Brmr79doqen7WzhWsmeBx80OUhc6/Pn3N/6vW5Xf4GAAD//wMAUEsDBBQABgAIAAAAIQBt&#10;a0OB3wAAAAwBAAAPAAAAZHJzL2Rvd25yZXYueG1sTI/BTsMwDIbvSLxDZCRuLF2pqrU0nRBiB4Qm&#10;jY4HyFqviWicqsm28vZ44gBH259+f3+1nt0gzjgF60nBcpGAQGp9Z6lX8LnfPKxAhKip04MnVPCN&#10;Adb17U2ly85f6APPTewFh1AotQIT41hKGVqDToeFH5H4dvST05HHqZfdpC8c7gaZJkkunbbEH4we&#10;8cVg+9WcnIJ3k+1fm2Nh37ZLu9lhgXO6Q6Xu7+bnJxAR5/gHw1Wf1aFmp4M/URfEoCDNcu4SFRSr&#10;vADBxO/mwGiSZ48g60r+L1H/AAAA//8DAFBLAQItABQABgAIAAAAIQC2gziS/gAAAOEBAAATAAAA&#10;AAAAAAAAAAAAAAAAAABbQ29udGVudF9UeXBlc10ueG1sUEsBAi0AFAAGAAgAAAAhADj9If/WAAAA&#10;lAEAAAsAAAAAAAAAAAAAAAAALwEAAF9yZWxzLy5yZWxzUEsBAi0AFAAGAAgAAAAhANPhAWO2AgAA&#10;tgUAAA4AAAAAAAAAAAAAAAAALgIAAGRycy9lMm9Eb2MueG1sUEsBAi0AFAAGAAgAAAAhAG1rQ4Hf&#10;AAAADAEAAA8AAAAAAAAAAAAAAAAAEAUAAGRycy9kb3ducmV2LnhtbFBLBQYAAAAABAAEAPMAAAAc&#10;BgAAAAA=&#10;">
                <v:stroke endarrow="block"/>
                <v:shadow color="#ccc"/>
              </v:shape>
            </w:pict>
          </mc:Fallback>
        </mc:AlternateContent>
      </w:r>
    </w:p>
    <w:p w14:paraId="58528B6B" w14:textId="77777777" w:rsidR="00B65790" w:rsidRDefault="00B65790" w:rsidP="00B65790">
      <w:pPr>
        <w:rPr>
          <w:noProof/>
          <w:lang w:eastAsia="en-GB"/>
        </w:rPr>
      </w:pPr>
      <w:r>
        <w:rPr>
          <w:rFonts w:ascii="Times New Roman"/>
          <w:noProof/>
          <w:sz w:val="24"/>
          <w:szCs w:val="24"/>
          <w:lang w:eastAsia="en-GB"/>
        </w:rPr>
        <mc:AlternateContent>
          <mc:Choice Requires="wps">
            <w:drawing>
              <wp:anchor distT="36576" distB="36576" distL="36576" distR="36576" simplePos="0" relativeHeight="251736064" behindDoc="0" locked="0" layoutInCell="1" allowOverlap="1" wp14:anchorId="6A0A0D58" wp14:editId="1EAEE786">
                <wp:simplePos x="0" y="0"/>
                <wp:positionH relativeFrom="column">
                  <wp:posOffset>2402840</wp:posOffset>
                </wp:positionH>
                <wp:positionV relativeFrom="paragraph">
                  <wp:posOffset>301625</wp:posOffset>
                </wp:positionV>
                <wp:extent cx="36195" cy="3322955"/>
                <wp:effectExtent l="38100" t="0" r="59055" b="48895"/>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3322955"/>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50D7B0" id="Straight Arrow Connector 300" o:spid="_x0000_s1026" type="#_x0000_t32" style="position:absolute;margin-left:189.2pt;margin-top:23.75pt;width:2.85pt;height:261.65pt;z-index:251736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AbzAIAAN8FAAAOAAAAZHJzL2Uyb0RvYy54bWysVMlu2zAQvRfoPxC8K9osL0LkwJHlXtI2&#10;gFP0TIuURUQiBZK2HBT99w4pW4nTS1FEB4FDcpb35g1v705tg45MaS5FhsObACMmSkm52Gf4x9PG&#10;m2OkDRGUNFKwDL8wje+Wnz/d9l3KIlnLhjKFIIjQad9luDamS31flzVrib6RHRNwWEnVEgOm2vtU&#10;kR6it40fBcHU76WinZIl0xp218MhXrr4VcVK872qNDOoyTDUZtxfuf/O/v3lLUn3inQ1L89lkP+o&#10;oiVcQNIx1JoYgg6K/xWq5aWSWlbmppStL6uKl8xhADRh8A7NtiYdc1iAHN2NNOmPC1t+Oz4qxGmG&#10;4wD4EaSFJm2NInxfG7RSSvYol0IAkVIhewcY6zudgmMuHpXFXJ7EtnuQ5bNGQuY1EXvmKn966SBY&#10;aD38Kxdr6A7y7vqvksIdcjDS0XeqVGtDAjHo5Lr0MnaJnQwqYTOehosEoxJO4jiKFkniMpD04twp&#10;bb4w2SK7yLA+oxlhhC4VOT5oY0sj6cXBZhZyw5vGyaIRqM/wIokS56Blw6k9tNecQFneKHQkIC36&#10;PARtDi0gGvbO4oItkOCbLUg4erv0V4GVPAjq0teM0OK8NoQ3sEbGUWoUB5Ibhm19LaMYNQymz64G&#10;QI2wNTKn/wElWCcDS7cPRDpt/loEi2JezCfeJJoW3iRYr73VJp940004S9bxOs/X4W8LPpykNaeU&#10;CYv/Mifh5N90eJ7YQeHjpIxE+9fRHSVQ7HWlq00SzCbx3JvNktibxEXg3c83ubfKw+l0Vtzn98W7&#10;SguHXn9MsSOVtip5MExta9ojyq3A4mQRhRgMeFeiWWA/jEizh5aURmGkpPnJTe1mwqrZxtBqvxvV&#10;UxRFXgxz8ib6QMSlh9Yau3DG9koVaOrSXzdqdrqGOd1J+vKorCzs1MEr4pzOL559pt7a7tbru7z8&#10;AwAA//8DAFBLAwQUAAYACAAAACEANeN1Qd4AAAAKAQAADwAAAGRycy9kb3ducmV2LnhtbEyPwUrE&#10;MBBA74L/EEbwIm5S292W2nRZBE+C4q54zjZjU2wmoUl3698bT+5xmMebN812sSM74RQGRxKylQCG&#10;1Dk9UC/h4/B8XwELUZFWoyOU8IMBtu31VaNq7c70jqd97FmSUKiVBBOjrzkPnUGrwsp5pLT7cpNV&#10;MY1Tz/WkzkluR/4gxIZbNVC6YJTHJ4Pd9362Eori8JpthtlmZPLPtxfhw+7OS3l7s+wegUVc4j8M&#10;f/kpHdrUdHQz6cBGCXlZFQlNsnINLAF5VWTAjhLWpaiAtw2/fKH9BQAA//8DAFBLAQItABQABgAI&#10;AAAAIQC2gziS/gAAAOEBAAATAAAAAAAAAAAAAAAAAAAAAABbQ29udGVudF9UeXBlc10ueG1sUEsB&#10;Ai0AFAAGAAgAAAAhADj9If/WAAAAlAEAAAsAAAAAAAAAAAAAAAAALwEAAF9yZWxzLy5yZWxzUEsB&#10;Ai0AFAAGAAgAAAAhAHk20BvMAgAA3wUAAA4AAAAAAAAAAAAAAAAALgIAAGRycy9lMm9Eb2MueG1s&#10;UEsBAi0AFAAGAAgAAAAhADXjdUHeAAAACgEAAA8AAAAAAAAAAAAAAAAAJgUAAGRycy9kb3ducmV2&#10;LnhtbFBLBQYAAAAABAAEAPMAAAAxBgAAAAA=&#10;" strokecolor="black [0]">
                <v:stroke endarrow="block"/>
                <v:shadow color="#eeece1"/>
              </v:shape>
            </w:pict>
          </mc:Fallback>
        </mc:AlternateContent>
      </w:r>
    </w:p>
    <w:p w14:paraId="71BB7903" w14:textId="77777777" w:rsidR="00B65790" w:rsidRDefault="00B65790" w:rsidP="00B65790">
      <w:pPr>
        <w:rPr>
          <w:noProof/>
          <w:lang w:eastAsia="en-GB"/>
        </w:rPr>
      </w:pPr>
      <w:r>
        <w:rPr>
          <w:rFonts w:ascii="Times New Roman"/>
          <w:noProof/>
          <w:sz w:val="24"/>
          <w:szCs w:val="24"/>
          <w:lang w:eastAsia="en-GB"/>
        </w:rPr>
        <mc:AlternateContent>
          <mc:Choice Requires="wps">
            <w:drawing>
              <wp:anchor distT="0" distB="0" distL="114300" distR="114300" simplePos="0" relativeHeight="251737088" behindDoc="0" locked="0" layoutInCell="1" allowOverlap="1" wp14:anchorId="36F4D181" wp14:editId="691602D3">
                <wp:simplePos x="0" y="0"/>
                <wp:positionH relativeFrom="column">
                  <wp:posOffset>2816860</wp:posOffset>
                </wp:positionH>
                <wp:positionV relativeFrom="paragraph">
                  <wp:posOffset>36195</wp:posOffset>
                </wp:positionV>
                <wp:extent cx="3585845" cy="2832735"/>
                <wp:effectExtent l="0" t="0" r="14605" b="24765"/>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2832735"/>
                        </a:xfrm>
                        <a:prstGeom prst="rect">
                          <a:avLst/>
                        </a:prstGeom>
                        <a:solidFill>
                          <a:srgbClr val="FFFFFF"/>
                        </a:solidFill>
                        <a:ln w="9525">
                          <a:solidFill>
                            <a:srgbClr val="000000"/>
                          </a:solidFill>
                          <a:miter lim="800000"/>
                          <a:headEnd/>
                          <a:tailEnd/>
                        </a:ln>
                      </wps:spPr>
                      <wps:txbx>
                        <w:txbxContent>
                          <w:p w14:paraId="084BF804" w14:textId="77777777" w:rsidR="00230DA4" w:rsidRDefault="00230DA4" w:rsidP="00B65790">
                            <w:pPr>
                              <w:widowControl w:val="0"/>
                              <w:spacing w:after="0" w:line="274" w:lineRule="auto"/>
                              <w:ind w:left="357" w:hanging="357"/>
                              <w:rPr>
                                <w:lang w:val="en-CA"/>
                              </w:rPr>
                            </w:pPr>
                            <w:r>
                              <w:rPr>
                                <w:lang w:val="en-CA"/>
                              </w:rPr>
                              <w:t>Ineligible (n=185):*</w:t>
                            </w:r>
                          </w:p>
                          <w:p w14:paraId="65766946" w14:textId="77777777" w:rsidR="00230DA4" w:rsidRDefault="00230DA4" w:rsidP="00B65790">
                            <w:pPr>
                              <w:widowControl w:val="0"/>
                              <w:spacing w:after="120" w:line="240" w:lineRule="auto"/>
                              <w:ind w:left="357" w:hanging="357"/>
                              <w:rPr>
                                <w:sz w:val="18"/>
                                <w:szCs w:val="18"/>
                                <w:lang w:val="en-US"/>
                              </w:rPr>
                            </w:pPr>
                            <w:r>
                              <w:rPr>
                                <w:rFonts w:ascii="Symbol" w:hAnsi="Symbol"/>
                                <w:sz w:val="16"/>
                                <w:szCs w:val="16"/>
                              </w:rPr>
                              <w:t></w:t>
                            </w:r>
                            <w:r>
                              <w:rPr>
                                <w:sz w:val="16"/>
                                <w:szCs w:val="16"/>
                                <w:lang w:val="en-US"/>
                              </w:rPr>
                              <w:t xml:space="preserve">  </w:t>
                            </w:r>
                            <w:r w:rsidRPr="00094A4A">
                              <w:rPr>
                                <w:sz w:val="16"/>
                                <w:szCs w:val="16"/>
                                <w:lang w:val="en-US"/>
                              </w:rPr>
                              <w:t xml:space="preserve"> </w:t>
                            </w:r>
                            <w:r>
                              <w:rPr>
                                <w:sz w:val="16"/>
                                <w:szCs w:val="16"/>
                                <w:lang w:val="en-US"/>
                              </w:rPr>
                              <w:tab/>
                            </w:r>
                            <w:r w:rsidRPr="00094A4A">
                              <w:rPr>
                                <w:sz w:val="16"/>
                                <w:szCs w:val="16"/>
                                <w:lang w:val="en-US"/>
                              </w:rPr>
                              <w:t>no SWHSI (n=1); aged &lt;18 (n=1); receiving care out of area (n=2); cannot be treated with  NPWT or wound dressings (n=29); not receiving adequate nutrition (n=5); limited life expectancy (n=5); systemic infection (n=7); already receiving/received NPWT on SWHSI (n=68); received NPWT in theatre for surgery resulting in SWHSI (n=31); inadequate haemostasis and/or at risk of bleeding (n=4);  unclear undermining in wound cavity (n=13); necrotic tissue or eschar present (n=5); wound involves exposed blood vessels, organs, anastomotic sites and/or nerves (n=11); wound situated where vacuum seal cannot be obtained (n=13); unwilling to have photographs taken (n=5); participated in research in last 4 weeks (n=2); does not have capacity to consent (n=12); other reason (n=48)</w:t>
                            </w:r>
                            <w:r>
                              <w:rPr>
                                <w:sz w:val="18"/>
                                <w:szCs w:val="18"/>
                                <w:lang w:val="en-US"/>
                              </w:rPr>
                              <w:t xml:space="preserve"> </w:t>
                            </w:r>
                          </w:p>
                          <w:p w14:paraId="0AB188A3" w14:textId="77777777" w:rsidR="00230DA4" w:rsidRPr="00094A4A" w:rsidRDefault="00230DA4" w:rsidP="00B65790">
                            <w:pPr>
                              <w:widowControl w:val="0"/>
                              <w:spacing w:after="120" w:line="240" w:lineRule="auto"/>
                              <w:ind w:left="357" w:hanging="357"/>
                              <w:rPr>
                                <w:sz w:val="16"/>
                                <w:szCs w:val="16"/>
                                <w:lang w:val="en-US"/>
                              </w:rPr>
                            </w:pPr>
                            <w:r w:rsidRPr="00094A4A">
                              <w:rPr>
                                <w:sz w:val="16"/>
                                <w:szCs w:val="16"/>
                                <w:lang w:val="en-US"/>
                              </w:rPr>
                              <w:t>*reasons not mutually exclusive</w:t>
                            </w:r>
                          </w:p>
                          <w:p w14:paraId="57D37F66" w14:textId="77777777" w:rsidR="00230DA4" w:rsidRDefault="00230DA4" w:rsidP="00B65790">
                            <w:pPr>
                              <w:widowControl w:val="0"/>
                              <w:spacing w:after="0" w:line="274" w:lineRule="auto"/>
                              <w:ind w:left="357" w:hanging="357"/>
                              <w:rPr>
                                <w:lang w:val="en-CA"/>
                              </w:rPr>
                            </w:pPr>
                            <w:r>
                              <w:rPr>
                                <w:lang w:val="en-CA"/>
                              </w:rPr>
                              <w:t xml:space="preserve">Did not consent (n=22): </w:t>
                            </w:r>
                          </w:p>
                          <w:p w14:paraId="67CB5002" w14:textId="77777777" w:rsidR="00230DA4" w:rsidRPr="00094A4A" w:rsidRDefault="00230DA4" w:rsidP="00B65790">
                            <w:pPr>
                              <w:widowControl w:val="0"/>
                              <w:spacing w:line="273" w:lineRule="auto"/>
                              <w:ind w:left="360" w:hanging="360"/>
                              <w:rPr>
                                <w:sz w:val="16"/>
                                <w:szCs w:val="16"/>
                                <w:lang w:val="en-CA"/>
                              </w:rPr>
                            </w:pPr>
                            <w:r w:rsidRPr="00094A4A">
                              <w:rPr>
                                <w:rFonts w:ascii="Symbol" w:hAnsi="Symbol"/>
                                <w:sz w:val="16"/>
                                <w:szCs w:val="16"/>
                              </w:rPr>
                              <w:t></w:t>
                            </w:r>
                            <w:r w:rsidRPr="00094A4A">
                              <w:rPr>
                                <w:sz w:val="16"/>
                                <w:szCs w:val="16"/>
                                <w:lang w:val="en-US"/>
                              </w:rPr>
                              <w:t xml:space="preserve">   </w:t>
                            </w:r>
                            <w:r w:rsidRPr="00094A4A">
                              <w:rPr>
                                <w:sz w:val="16"/>
                                <w:szCs w:val="16"/>
                                <w:lang w:val="en-CA"/>
                              </w:rPr>
                              <w:t>does not want NPWT (n=5); does not want to participate in research (n=3); preference for NPWT (n=3); preference for standard treatment (n=3); did not want to delay discharge (n=2); wound close to healing (n=2); other health issues (n=1); no reason given (n=3).</w:t>
                            </w:r>
                          </w:p>
                          <w:p w14:paraId="7DC94267" w14:textId="77777777" w:rsidR="00230DA4" w:rsidRDefault="00230DA4" w:rsidP="00B65790">
                            <w:pPr>
                              <w:widowControl w:val="0"/>
                              <w:spacing w:line="273" w:lineRule="auto"/>
                              <w:ind w:left="360" w:hanging="360"/>
                              <w:rPr>
                                <w:sz w:val="18"/>
                                <w:szCs w:val="18"/>
                                <w:lang w:val="en-CA"/>
                              </w:rPr>
                            </w:pPr>
                            <w:r>
                              <w:rPr>
                                <w:sz w:val="18"/>
                                <w:szCs w:val="18"/>
                                <w:lang w:val="en-CA"/>
                              </w:rPr>
                              <w:t xml:space="preserve">  </w:t>
                            </w:r>
                          </w:p>
                          <w:p w14:paraId="2D0555EA" w14:textId="77777777" w:rsidR="00230DA4" w:rsidRDefault="00230DA4" w:rsidP="00B65790">
                            <w:pPr>
                              <w:widowControl w:val="0"/>
                              <w:spacing w:line="273" w:lineRule="auto"/>
                              <w:ind w:left="360" w:hanging="360"/>
                              <w:rPr>
                                <w:lang w:val="en-CA"/>
                              </w:rPr>
                            </w:pPr>
                            <w:r>
                              <w:rPr>
                                <w:sz w:val="18"/>
                                <w:szCs w:val="18"/>
                                <w:lang w:val="en-CA"/>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4D181" id="Rectangle 302" o:spid="_x0000_s1036" style="position:absolute;margin-left:221.8pt;margin-top:2.85pt;width:282.35pt;height:223.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lEKQIAAFQEAAAOAAAAZHJzL2Uyb0RvYy54bWysVFFv0zAQfkfiP1h+p0naBrqo6TR1FCEN&#10;mBj8AMdxGgvHNme3Sfn1OztdlwFPiDxYPt/583ff3WV9PXSKHAU4aXRJs1lKidDc1FLvS/r92+7N&#10;ihLnma6ZMlqU9CQcvd68frXubSHmpjWqFkAQRLuityVtvbdFkjjeio65mbFCo7Mx0DGPJuyTGliP&#10;6J1K5mn6NukN1BYMF87h6e3opJuI3zSC+y9N44QnqqTIzccV4lqFNdmsWbEHZlvJzzTYP7DomNT4&#10;6AXqlnlGDiD/gOokB+NM42fcdIlpGslFzAGzydLfsnlomRUxFxTH2YtM7v/B8s/HeyCyLukinVOi&#10;WYdF+oqyMb1XgoRDlKi3rsDIB3sPIUln7wz/4Yg22xbjxA2A6VvBaiSWhfjkxYVgOLxKqv6TqRGf&#10;HbyJag0NdAEQdSBDLMrpUhQxeMLxcJGv8tUyp4Sjb75azN8t8vgGK56uW3D+gzAdCZuSAtKP8Ox4&#10;53ygw4qnkEjfKFnvpFLRgH21VUCODDtkF78zupuGKU36kl7l8zwiv/C5KUQav79BdNJjqyvZlXR1&#10;CWJF0O29rmMjeibVuEfKSp+FDNqNNfBDNcRiZbFzg7CVqU8oLZixtXEUcdMa+EVJj21dUvfzwEBQ&#10;oj5qLM9VtlyGOZgaMDWqqcE0R6iSekrG7daPs3OwIPctvpRFObS5wZI2Mor9zOrMH1s31uA8ZmE2&#10;pnaMev4ZbB4BAAD//wMAUEsDBBQABgAIAAAAIQD+FkSE3wAAAAoBAAAPAAAAZHJzL2Rvd25yZXYu&#10;eG1sTI/LTsMwEEX3SPyDNUjsqF3StCHEqXiIVcWiAcHWtYc4Ih5Hsdumf4+7KsvRubr3TLWeXM8O&#10;OIbOk4T5TABD0t501Er4/Hi7K4CFqMio3hNKOGGAdX19VanS+CNt8dDElqUSCqWSYGMcSs6DtuhU&#10;mPkBKbEfPzoV0zm23IzqmMpdz++FWHKnOkoLVg34YlH/NnsnYdXG10Y/5/rr3Z6KzcOUhW3zLeXt&#10;zfT0CCziFC9hOOsndaiT087vyQTWS1gssmWKSshXwM5ciCIDtksknxfA64r/f6H+AwAA//8DAFBL&#10;AQItABQABgAIAAAAIQC2gziS/gAAAOEBAAATAAAAAAAAAAAAAAAAAAAAAABbQ29udGVudF9UeXBl&#10;c10ueG1sUEsBAi0AFAAGAAgAAAAhADj9If/WAAAAlAEAAAsAAAAAAAAAAAAAAAAALwEAAF9yZWxz&#10;Ly5yZWxzUEsBAi0AFAAGAAgAAAAhALMriUQpAgAAVAQAAA4AAAAAAAAAAAAAAAAALgIAAGRycy9l&#10;Mm9Eb2MueG1sUEsBAi0AFAAGAAgAAAAhAP4WRITfAAAACgEAAA8AAAAAAAAAAAAAAAAAgwQAAGRy&#10;cy9kb3ducmV2LnhtbFBLBQYAAAAABAAEAPMAAACPBQAAAAA=&#10;">
                <v:textbox inset=",7.2pt,,7.2pt">
                  <w:txbxContent>
                    <w:p w14:paraId="084BF804" w14:textId="77777777" w:rsidR="00230DA4" w:rsidRDefault="00230DA4" w:rsidP="00B65790">
                      <w:pPr>
                        <w:widowControl w:val="0"/>
                        <w:spacing w:after="0" w:line="274" w:lineRule="auto"/>
                        <w:ind w:left="357" w:hanging="357"/>
                        <w:rPr>
                          <w:lang w:val="en-CA"/>
                        </w:rPr>
                      </w:pPr>
                      <w:r>
                        <w:rPr>
                          <w:lang w:val="en-CA"/>
                        </w:rPr>
                        <w:t>Ineligible (n=185):*</w:t>
                      </w:r>
                    </w:p>
                    <w:p w14:paraId="65766946" w14:textId="77777777" w:rsidR="00230DA4" w:rsidRDefault="00230DA4" w:rsidP="00B65790">
                      <w:pPr>
                        <w:widowControl w:val="0"/>
                        <w:spacing w:after="120" w:line="240" w:lineRule="auto"/>
                        <w:ind w:left="357" w:hanging="357"/>
                        <w:rPr>
                          <w:sz w:val="18"/>
                          <w:szCs w:val="18"/>
                          <w:lang w:val="en-US"/>
                        </w:rPr>
                      </w:pPr>
                      <w:r>
                        <w:rPr>
                          <w:rFonts w:ascii="Symbol" w:hAnsi="Symbol"/>
                          <w:sz w:val="16"/>
                          <w:szCs w:val="16"/>
                        </w:rPr>
                        <w:t></w:t>
                      </w:r>
                      <w:r>
                        <w:rPr>
                          <w:sz w:val="16"/>
                          <w:szCs w:val="16"/>
                          <w:lang w:val="en-US"/>
                        </w:rPr>
                        <w:t xml:space="preserve">  </w:t>
                      </w:r>
                      <w:r w:rsidRPr="00094A4A">
                        <w:rPr>
                          <w:sz w:val="16"/>
                          <w:szCs w:val="16"/>
                          <w:lang w:val="en-US"/>
                        </w:rPr>
                        <w:t xml:space="preserve"> </w:t>
                      </w:r>
                      <w:r>
                        <w:rPr>
                          <w:sz w:val="16"/>
                          <w:szCs w:val="16"/>
                          <w:lang w:val="en-US"/>
                        </w:rPr>
                        <w:tab/>
                      </w:r>
                      <w:r w:rsidRPr="00094A4A">
                        <w:rPr>
                          <w:sz w:val="16"/>
                          <w:szCs w:val="16"/>
                          <w:lang w:val="en-US"/>
                        </w:rPr>
                        <w:t>no SWHSI (n=1); aged &lt;18 (n=1); receiving care out of area (n=2); cannot be treated with  NPWT or wound dressings (n=29); not receiving adequate nutrition (n=5); limited life expectancy (n=5); systemic infection (n=7); already receiving/received NPWT on SWHSI (n=68); received NPWT in theatre for surgery resulting in SWHSI (n=31); inadequate haemostasis and/or at risk of bleeding (n=4);  unclear undermining in wound cavity (n=13); necrotic tissue or eschar present (n=5); wound involves exposed blood vessels, organs, anastomotic sites and/or nerves (n=11); wound situated where vacuum seal cannot be obtained (n=13); unwilling to have photographs taken (n=5); participated in research in last 4 weeks (n=2); does not have capacity to consent (n=12); other reason (n=48)</w:t>
                      </w:r>
                      <w:r>
                        <w:rPr>
                          <w:sz w:val="18"/>
                          <w:szCs w:val="18"/>
                          <w:lang w:val="en-US"/>
                        </w:rPr>
                        <w:t xml:space="preserve"> </w:t>
                      </w:r>
                    </w:p>
                    <w:p w14:paraId="0AB188A3" w14:textId="77777777" w:rsidR="00230DA4" w:rsidRPr="00094A4A" w:rsidRDefault="00230DA4" w:rsidP="00B65790">
                      <w:pPr>
                        <w:widowControl w:val="0"/>
                        <w:spacing w:after="120" w:line="240" w:lineRule="auto"/>
                        <w:ind w:left="357" w:hanging="357"/>
                        <w:rPr>
                          <w:sz w:val="16"/>
                          <w:szCs w:val="16"/>
                          <w:lang w:val="en-US"/>
                        </w:rPr>
                      </w:pPr>
                      <w:r w:rsidRPr="00094A4A">
                        <w:rPr>
                          <w:sz w:val="16"/>
                          <w:szCs w:val="16"/>
                          <w:lang w:val="en-US"/>
                        </w:rPr>
                        <w:t>*reasons not mutually exclusive</w:t>
                      </w:r>
                    </w:p>
                    <w:p w14:paraId="57D37F66" w14:textId="77777777" w:rsidR="00230DA4" w:rsidRDefault="00230DA4" w:rsidP="00B65790">
                      <w:pPr>
                        <w:widowControl w:val="0"/>
                        <w:spacing w:after="0" w:line="274" w:lineRule="auto"/>
                        <w:ind w:left="357" w:hanging="357"/>
                        <w:rPr>
                          <w:lang w:val="en-CA"/>
                        </w:rPr>
                      </w:pPr>
                      <w:r>
                        <w:rPr>
                          <w:lang w:val="en-CA"/>
                        </w:rPr>
                        <w:t xml:space="preserve">Did not consent (n=22): </w:t>
                      </w:r>
                    </w:p>
                    <w:p w14:paraId="67CB5002" w14:textId="77777777" w:rsidR="00230DA4" w:rsidRPr="00094A4A" w:rsidRDefault="00230DA4" w:rsidP="00B65790">
                      <w:pPr>
                        <w:widowControl w:val="0"/>
                        <w:spacing w:line="273" w:lineRule="auto"/>
                        <w:ind w:left="360" w:hanging="360"/>
                        <w:rPr>
                          <w:sz w:val="16"/>
                          <w:szCs w:val="16"/>
                          <w:lang w:val="en-CA"/>
                        </w:rPr>
                      </w:pPr>
                      <w:r w:rsidRPr="00094A4A">
                        <w:rPr>
                          <w:rFonts w:ascii="Symbol" w:hAnsi="Symbol"/>
                          <w:sz w:val="16"/>
                          <w:szCs w:val="16"/>
                        </w:rPr>
                        <w:t></w:t>
                      </w:r>
                      <w:r w:rsidRPr="00094A4A">
                        <w:rPr>
                          <w:sz w:val="16"/>
                          <w:szCs w:val="16"/>
                          <w:lang w:val="en-US"/>
                        </w:rPr>
                        <w:t xml:space="preserve">   </w:t>
                      </w:r>
                      <w:r w:rsidRPr="00094A4A">
                        <w:rPr>
                          <w:sz w:val="16"/>
                          <w:szCs w:val="16"/>
                          <w:lang w:val="en-CA"/>
                        </w:rPr>
                        <w:t>does not want NPWT (n=5); does not want to participate in research (n=3); preference for NPWT (n=3); preference for standard treatment (n=3); did not want to delay discharge (n=2); wound close to healing (n=2); other health issues (n=1); no reason given (n=3).</w:t>
                      </w:r>
                    </w:p>
                    <w:p w14:paraId="7DC94267" w14:textId="77777777" w:rsidR="00230DA4" w:rsidRDefault="00230DA4" w:rsidP="00B65790">
                      <w:pPr>
                        <w:widowControl w:val="0"/>
                        <w:spacing w:line="273" w:lineRule="auto"/>
                        <w:ind w:left="360" w:hanging="360"/>
                        <w:rPr>
                          <w:sz w:val="18"/>
                          <w:szCs w:val="18"/>
                          <w:lang w:val="en-CA"/>
                        </w:rPr>
                      </w:pPr>
                      <w:r>
                        <w:rPr>
                          <w:sz w:val="18"/>
                          <w:szCs w:val="18"/>
                          <w:lang w:val="en-CA"/>
                        </w:rPr>
                        <w:t xml:space="preserve">  </w:t>
                      </w:r>
                    </w:p>
                    <w:p w14:paraId="2D0555EA" w14:textId="77777777" w:rsidR="00230DA4" w:rsidRDefault="00230DA4" w:rsidP="00B65790">
                      <w:pPr>
                        <w:widowControl w:val="0"/>
                        <w:spacing w:line="273" w:lineRule="auto"/>
                        <w:ind w:left="360" w:hanging="360"/>
                        <w:rPr>
                          <w:lang w:val="en-CA"/>
                        </w:rPr>
                      </w:pPr>
                      <w:r>
                        <w:rPr>
                          <w:sz w:val="18"/>
                          <w:szCs w:val="18"/>
                          <w:lang w:val="en-CA"/>
                        </w:rPr>
                        <w:t xml:space="preserve"> </w:t>
                      </w:r>
                    </w:p>
                  </w:txbxContent>
                </v:textbox>
              </v:rect>
            </w:pict>
          </mc:Fallback>
        </mc:AlternateContent>
      </w:r>
    </w:p>
    <w:p w14:paraId="401E4C92" w14:textId="77777777" w:rsidR="00B65790" w:rsidRDefault="00B65790" w:rsidP="00B65790">
      <w:pPr>
        <w:rPr>
          <w:noProof/>
          <w:lang w:eastAsia="en-GB"/>
        </w:rPr>
      </w:pPr>
    </w:p>
    <w:p w14:paraId="656C46D7" w14:textId="77777777" w:rsidR="00B65790" w:rsidRDefault="00B65790" w:rsidP="00B65790">
      <w:pPr>
        <w:rPr>
          <w:noProof/>
          <w:lang w:eastAsia="en-GB"/>
        </w:rPr>
      </w:pPr>
      <w:r>
        <w:rPr>
          <w:rFonts w:ascii="Times New Roman"/>
          <w:noProof/>
          <w:sz w:val="24"/>
          <w:szCs w:val="24"/>
          <w:lang w:eastAsia="en-GB"/>
        </w:rPr>
        <mc:AlternateContent>
          <mc:Choice Requires="wps">
            <w:drawing>
              <wp:anchor distT="36576" distB="36576" distL="36576" distR="36576" simplePos="0" relativeHeight="251743232" behindDoc="0" locked="0" layoutInCell="1" allowOverlap="1" wp14:anchorId="0C774501" wp14:editId="569EDD80">
                <wp:simplePos x="0" y="0"/>
                <wp:positionH relativeFrom="column">
                  <wp:posOffset>2400935</wp:posOffset>
                </wp:positionH>
                <wp:positionV relativeFrom="paragraph">
                  <wp:posOffset>45720</wp:posOffset>
                </wp:positionV>
                <wp:extent cx="405691" cy="0"/>
                <wp:effectExtent l="0" t="76200" r="13970" b="95250"/>
                <wp:wrapNone/>
                <wp:docPr id="303"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691"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95F250" id="Straight Arrow Connector 303" o:spid="_x0000_s1026" type="#_x0000_t32" style="position:absolute;margin-left:189.05pt;margin-top:3.6pt;width:31.95pt;height:0;z-index:251743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QcxwIAANoFAAAOAAAAZHJzL2Uyb0RvYy54bWysVF1v2yAUfZ+0/4B4d20nzpdVp0odZy/d&#10;Vimd9kwMjlExWEDiVNP++y44cZvuZZrqBwsu3I9z7rnc3p0agY5MG65khuObCCMmS0W53Gf4x9Mm&#10;mGNkLJGUCCVZhl+YwXfLz59uuzZlI1UrQZlGEESatGszXFvbpmFoypo1xNyolkk4rJRuiIWt3odU&#10;kw6iNyIcRdE07JSmrVYlMwas6/4QL338qmKl/V5VhlkkMgy1Wf/X/r9z/3B5S9K9Jm3Ny3MZ5D+q&#10;aAiXkHQItSaWoIPmf4VqeKmVUZW9KVUTqqriJfMYAE0cvUOzrUnLPBYgx7QDTebjwpbfjo8acZrh&#10;cTTGSJIGmrS1mvB9bdFKa9WhXEkJRCqN3B1grGtNCo65fNQOc3mS2/ZBlc8GSZXXRO6Zr/zppYVg&#10;sfMIr1zcxrSQd9d9VRTukINVnr5TpRsXEohBJ9+ll6FL7GRRCcYkmkwXMUbl5Sgk6cWv1cZ+YapB&#10;bpFhcwYyIIh9FnJ8MNZVRdKLg0sq1YYL4RUhJOoyvJiMJt7BKMGpO3TXvDZZLjQ6ElAVfe6DikMD&#10;YHrbWVdgAvW9MUHCwdunvwqs1UFSn75mhBbntSVcwBpZz6bVHPgVDLv6GkYxEgwGz616QEK6GpmX&#10;fo8SdicLS28HDr0sfy2iRTEv5kmQjKZFkETrdbDa5Ekw3cSzyXq8zvN1/NuBj5O05pQy6fBfRiRO&#10;/k2C52HtxT0MyUB0eB3dUwLFXle62kyiWTKeB7PZZBwk4yIK7uebPFjl8XQ6K+7z++JdpYVHbz6m&#10;2IFKV5U6WKa3Ne0Q5U5g48liBFKkHJ6U0SxyH0ZE7KElpdUYaWV/clv7cXBCdjGM3u8G9RRFkRf9&#10;iLyJ3hNx6aHbDV04Y3ulCjR16a+fMjdY/YjuFH151E4WbuDgAfFO58fOvVBv9/7W65O8/AMAAP//&#10;AwBQSwMEFAAGAAgAAAAhAFbui4vbAAAABwEAAA8AAABkcnMvZG93bnJldi54bWxMj0FLw0AUhO+C&#10;/2F5ghexm6ShLTGbUgRPgmIrnrfZZzaYfbtkN2389z692OMww8w39XZ2gzjhGHtPCvJFBgKp9aan&#10;TsH74el+AyImTUYPnlDBN0bYNtdXta6MP9MbnvapE1xCsdIKbEqhkjK2Fp2OCx+Q2Pv0o9OJ5dhJ&#10;M+ozl7tBFlm2kk73xAtWB3y02H7tJ6egLA8v+aqfXE52+fH6nIW4uwtK3d7MuwcQCef0H4ZffEaH&#10;hpmOfiITxaBgud7kHFWwLkCwX5YFfzv+adnU8pK/+QEAAP//AwBQSwECLQAUAAYACAAAACEAtoM4&#10;kv4AAADhAQAAEwAAAAAAAAAAAAAAAAAAAAAAW0NvbnRlbnRfVHlwZXNdLnhtbFBLAQItABQABgAI&#10;AAAAIQA4/SH/1gAAAJQBAAALAAAAAAAAAAAAAAAAAC8BAABfcmVscy8ucmVsc1BLAQItABQABgAI&#10;AAAAIQANKsQcxwIAANoFAAAOAAAAAAAAAAAAAAAAAC4CAABkcnMvZTJvRG9jLnhtbFBLAQItABQA&#10;BgAIAAAAIQBW7ouL2wAAAAcBAAAPAAAAAAAAAAAAAAAAACEFAABkcnMvZG93bnJldi54bWxQSwUG&#10;AAAAAAQABADzAAAAKQYAAAAA&#10;" strokecolor="black [0]">
                <v:stroke endarrow="block"/>
                <v:shadow color="#eeece1"/>
              </v:shape>
            </w:pict>
          </mc:Fallback>
        </mc:AlternateContent>
      </w:r>
    </w:p>
    <w:p w14:paraId="05E6A317" w14:textId="77777777" w:rsidR="00B65790" w:rsidRDefault="00B65790" w:rsidP="00B65790">
      <w:pPr>
        <w:rPr>
          <w:noProof/>
          <w:lang w:eastAsia="en-GB"/>
        </w:rPr>
      </w:pPr>
    </w:p>
    <w:p w14:paraId="7C0B5BEE" w14:textId="77777777" w:rsidR="00B65790" w:rsidRDefault="00B65790" w:rsidP="00B65790">
      <w:pPr>
        <w:rPr>
          <w:noProof/>
          <w:lang w:eastAsia="en-GB"/>
        </w:rPr>
      </w:pPr>
    </w:p>
    <w:p w14:paraId="5AD2AA9A" w14:textId="77777777" w:rsidR="00B65790" w:rsidRDefault="00B65790" w:rsidP="00B65790">
      <w:pPr>
        <w:rPr>
          <w:noProof/>
          <w:lang w:eastAsia="en-GB"/>
        </w:rPr>
      </w:pPr>
    </w:p>
    <w:p w14:paraId="5EE7BA93" w14:textId="77777777" w:rsidR="00B65790" w:rsidRDefault="00B65790" w:rsidP="00B65790">
      <w:pPr>
        <w:rPr>
          <w:noProof/>
          <w:lang w:eastAsia="en-GB"/>
        </w:rPr>
      </w:pPr>
    </w:p>
    <w:p w14:paraId="7AED7111" w14:textId="77777777" w:rsidR="00B65790" w:rsidRDefault="00B65790" w:rsidP="00B65790">
      <w:pPr>
        <w:rPr>
          <w:noProof/>
          <w:lang w:eastAsia="en-GB"/>
        </w:rPr>
      </w:pPr>
    </w:p>
    <w:p w14:paraId="021786F3" w14:textId="77777777" w:rsidR="00B65790" w:rsidRDefault="00B65790" w:rsidP="00B65790">
      <w:pPr>
        <w:rPr>
          <w:noProof/>
          <w:lang w:eastAsia="en-GB"/>
        </w:rPr>
      </w:pPr>
    </w:p>
    <w:p w14:paraId="5BA0CFCC" w14:textId="77777777" w:rsidR="00B65790" w:rsidRDefault="00B65790" w:rsidP="00B65790">
      <w:pPr>
        <w:rPr>
          <w:noProof/>
          <w:lang w:eastAsia="en-GB"/>
        </w:rPr>
      </w:pPr>
      <w:r>
        <w:rPr>
          <w:rFonts w:ascii="Times New Roman"/>
          <w:noProof/>
          <w:sz w:val="24"/>
          <w:szCs w:val="24"/>
          <w:lang w:eastAsia="en-GB"/>
        </w:rPr>
        <mc:AlternateContent>
          <mc:Choice Requires="wps">
            <w:drawing>
              <wp:anchor distT="0" distB="0" distL="114300" distR="114300" simplePos="0" relativeHeight="251740160" behindDoc="0" locked="0" layoutInCell="1" allowOverlap="1" wp14:anchorId="27A462CD" wp14:editId="686F0A24">
                <wp:simplePos x="0" y="0"/>
                <wp:positionH relativeFrom="column">
                  <wp:posOffset>3530599</wp:posOffset>
                </wp:positionH>
                <wp:positionV relativeFrom="paragraph">
                  <wp:posOffset>209550</wp:posOffset>
                </wp:positionV>
                <wp:extent cx="2874645" cy="579120"/>
                <wp:effectExtent l="0" t="0" r="20955" b="11430"/>
                <wp:wrapNone/>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645" cy="579120"/>
                        </a:xfrm>
                        <a:prstGeom prst="rect">
                          <a:avLst/>
                        </a:prstGeom>
                        <a:solidFill>
                          <a:srgbClr val="FFFFFF"/>
                        </a:solidFill>
                        <a:ln w="9525">
                          <a:solidFill>
                            <a:srgbClr val="000000"/>
                          </a:solidFill>
                          <a:miter lim="800000"/>
                          <a:headEnd/>
                          <a:tailEnd/>
                        </a:ln>
                      </wps:spPr>
                      <wps:txbx>
                        <w:txbxContent>
                          <w:p w14:paraId="4C591478" w14:textId="77777777" w:rsidR="00230DA4" w:rsidRDefault="00230DA4" w:rsidP="00B65790">
                            <w:pPr>
                              <w:widowControl w:val="0"/>
                              <w:spacing w:after="120" w:line="274" w:lineRule="auto"/>
                              <w:ind w:left="357" w:hanging="357"/>
                              <w:rPr>
                                <w:lang w:val="en-CA"/>
                              </w:rPr>
                            </w:pPr>
                            <w:r>
                              <w:rPr>
                                <w:lang w:val="en-CA"/>
                              </w:rPr>
                              <w:t>Randomised in error (n=1)</w:t>
                            </w:r>
                          </w:p>
                          <w:p w14:paraId="10731E62" w14:textId="77777777" w:rsidR="00230DA4" w:rsidRPr="00094A4A" w:rsidRDefault="00230DA4" w:rsidP="00B65790">
                            <w:pPr>
                              <w:widowControl w:val="0"/>
                              <w:spacing w:line="273" w:lineRule="auto"/>
                              <w:ind w:left="360" w:hanging="360"/>
                              <w:rPr>
                                <w:sz w:val="16"/>
                                <w:szCs w:val="16"/>
                                <w:lang w:val="en-CA"/>
                              </w:rPr>
                            </w:pPr>
                            <w:r w:rsidRPr="00094A4A">
                              <w:rPr>
                                <w:rFonts w:ascii="Symbol" w:hAnsi="Symbol"/>
                                <w:sz w:val="16"/>
                                <w:szCs w:val="16"/>
                              </w:rPr>
                              <w:t></w:t>
                            </w:r>
                            <w:r w:rsidRPr="00094A4A">
                              <w:rPr>
                                <w:sz w:val="16"/>
                                <w:szCs w:val="16"/>
                                <w:lang w:val="en-US"/>
                              </w:rPr>
                              <w:t xml:space="preserve">   </w:t>
                            </w:r>
                            <w:r w:rsidRPr="00094A4A">
                              <w:rPr>
                                <w:sz w:val="16"/>
                                <w:szCs w:val="16"/>
                                <w:lang w:val="en-CA"/>
                              </w:rPr>
                              <w:t>patient had previously received NPWT on the current SWHSI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462CD" id="Rectangle 304" o:spid="_x0000_s1037" style="position:absolute;margin-left:278pt;margin-top:16.5pt;width:226.35pt;height:45.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GhKQIAAFMEAAAOAAAAZHJzL2Uyb0RvYy54bWysVFFv0zAQfkfiP1h+p0lKu7VR02nqKEIa&#10;MDH4AY7jJBaObc5uk/LrOTtdlwFPiDxYPt/583ff3WVzM3SKHAU4aXRBs1lKidDcVFI3Bf32df9m&#10;RYnzTFdMGS0KehKO3mxfv9r0Nhdz0xpVCSAIol3e24K23ts8SRxvRcfczFih0Vkb6JhHE5qkAtYj&#10;eqeSeZpeJb2ByoLhwjk8vRuddBvx61pw/7munfBEFRS5+bhCXMuwJtsNyxtgtpX8TIP9A4uOSY2P&#10;XqDumGfkAPIPqE5yMM7UfsZNl5i6llzEHDCbLP0tm8eWWRFzQXGcvcjk/h8s/3R8ACKrgr5NF5Ro&#10;1mGRvqBsTDdKkHCIEvXW5Rj5aB8gJOnsveHfHdFm12KcuAUwfStYhcSyEJ+8uBAMh1dJ2X80FeKz&#10;gzdRraGGLgCiDmSIRTldiiIGTzgezlfXi6vFkhKOvuX1OpvHqiUsf7ptwfn3wnQkbAoKyD6is+O9&#10;84ENy59CInujZLWXSkUDmnKngBwZNsg+fjEBTHIapjTpC7pezpcR+YXPTSHS+P0NopMeO13JrqCr&#10;SxDLg2zvdBX70DOpxj1SVvqsY5BuLIEfyiHWKosqB11LU51QWTBjZ+Mk4qY18JOSHru6oO7HgYGg&#10;RH3QWJ11tliEMZgaMDXKqcE0R6iCekrG7c6Po3OwIJsWX8qiHNrcYkVrGcV+ZnXmj50ba3CesjAa&#10;UztGPf8Ltr8AAAD//wMAUEsDBBQABgAIAAAAIQB5tAOt4AAAAAsBAAAPAAAAZHJzL2Rvd25yZXYu&#10;eG1sTI/NTsMwEITvSLyDtUjcqE1C2hDiVPyIE+qhAcHVtU0cEa+j2G3Tt2d7gtPuakaz39Tr2Q/s&#10;YKfYB5RwuxDALOpgeuwkfLy/3pTAYlJo1BDQSjjZCOvm8qJWlQlH3NpDmzpGIRgrJcGlNFacR+2s&#10;V3ERRoukfYfJq0Tn1HEzqSOF+4FnQiy5Vz3SB6dG++ys/mn3XsKqSy+tfir058adyrf7OY/b9kvK&#10;66v58QFYsnP6M8MZn9ChIaZd2KOJbJBQFEvqkiTkOc2zQYhyBWxHW3aXAW9q/r9D8wsAAP//AwBQ&#10;SwECLQAUAAYACAAAACEAtoM4kv4AAADhAQAAEwAAAAAAAAAAAAAAAAAAAAAAW0NvbnRlbnRfVHlw&#10;ZXNdLnhtbFBLAQItABQABgAIAAAAIQA4/SH/1gAAAJQBAAALAAAAAAAAAAAAAAAAAC8BAABfcmVs&#10;cy8ucmVsc1BLAQItABQABgAIAAAAIQD1HwGhKQIAAFMEAAAOAAAAAAAAAAAAAAAAAC4CAABkcnMv&#10;ZTJvRG9jLnhtbFBLAQItABQABgAIAAAAIQB5tAOt4AAAAAsBAAAPAAAAAAAAAAAAAAAAAIMEAABk&#10;cnMvZG93bnJldi54bWxQSwUGAAAAAAQABADzAAAAkAUAAAAA&#10;">
                <v:textbox inset=",7.2pt,,7.2pt">
                  <w:txbxContent>
                    <w:p w14:paraId="4C591478" w14:textId="77777777" w:rsidR="00230DA4" w:rsidRDefault="00230DA4" w:rsidP="00B65790">
                      <w:pPr>
                        <w:widowControl w:val="0"/>
                        <w:spacing w:after="120" w:line="274" w:lineRule="auto"/>
                        <w:ind w:left="357" w:hanging="357"/>
                        <w:rPr>
                          <w:lang w:val="en-CA"/>
                        </w:rPr>
                      </w:pPr>
                      <w:r>
                        <w:rPr>
                          <w:lang w:val="en-CA"/>
                        </w:rPr>
                        <w:t>Randomised in error (n=1)</w:t>
                      </w:r>
                    </w:p>
                    <w:p w14:paraId="10731E62" w14:textId="77777777" w:rsidR="00230DA4" w:rsidRPr="00094A4A" w:rsidRDefault="00230DA4" w:rsidP="00B65790">
                      <w:pPr>
                        <w:widowControl w:val="0"/>
                        <w:spacing w:line="273" w:lineRule="auto"/>
                        <w:ind w:left="360" w:hanging="360"/>
                        <w:rPr>
                          <w:sz w:val="16"/>
                          <w:szCs w:val="16"/>
                          <w:lang w:val="en-CA"/>
                        </w:rPr>
                      </w:pPr>
                      <w:r w:rsidRPr="00094A4A">
                        <w:rPr>
                          <w:rFonts w:ascii="Symbol" w:hAnsi="Symbol"/>
                          <w:sz w:val="16"/>
                          <w:szCs w:val="16"/>
                        </w:rPr>
                        <w:t></w:t>
                      </w:r>
                      <w:r w:rsidRPr="00094A4A">
                        <w:rPr>
                          <w:sz w:val="16"/>
                          <w:szCs w:val="16"/>
                          <w:lang w:val="en-US"/>
                        </w:rPr>
                        <w:t xml:space="preserve">   </w:t>
                      </w:r>
                      <w:r w:rsidRPr="00094A4A">
                        <w:rPr>
                          <w:sz w:val="16"/>
                          <w:szCs w:val="16"/>
                          <w:lang w:val="en-CA"/>
                        </w:rPr>
                        <w:t>patient had previously received NPWT on the current SWHSI</w:t>
                      </w:r>
                    </w:p>
                  </w:txbxContent>
                </v:textbox>
              </v:rect>
            </w:pict>
          </mc:Fallback>
        </mc:AlternateContent>
      </w:r>
      <w:r>
        <w:rPr>
          <w:rFonts w:ascii="Times New Roman"/>
          <w:noProof/>
          <w:sz w:val="24"/>
          <w:szCs w:val="24"/>
          <w:lang w:eastAsia="en-GB"/>
        </w:rPr>
        <mc:AlternateContent>
          <mc:Choice Requires="wps">
            <w:drawing>
              <wp:anchor distT="0" distB="0" distL="114300" distR="114300" simplePos="0" relativeHeight="251752448" behindDoc="0" locked="0" layoutInCell="1" allowOverlap="1" wp14:anchorId="06E505B6" wp14:editId="1B18C98C">
                <wp:simplePos x="0" y="0"/>
                <wp:positionH relativeFrom="column">
                  <wp:posOffset>-496570</wp:posOffset>
                </wp:positionH>
                <wp:positionV relativeFrom="paragraph">
                  <wp:posOffset>66675</wp:posOffset>
                </wp:positionV>
                <wp:extent cx="1332230" cy="262255"/>
                <wp:effectExtent l="0" t="0" r="0" b="4445"/>
                <wp:wrapNone/>
                <wp:docPr id="305" name="Text Box 305"/>
                <wp:cNvGraphicFramePr/>
                <a:graphic xmlns:a="http://schemas.openxmlformats.org/drawingml/2006/main">
                  <a:graphicData uri="http://schemas.microsoft.com/office/word/2010/wordprocessingShape">
                    <wps:wsp>
                      <wps:cNvSpPr txBox="1"/>
                      <wps:spPr>
                        <a:xfrm>
                          <a:off x="0" y="0"/>
                          <a:ext cx="1332230"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2C4CF" w14:textId="77777777" w:rsidR="00230DA4" w:rsidRDefault="00230DA4" w:rsidP="00B65790">
                            <w:pPr>
                              <w:jc w:val="center"/>
                            </w:pPr>
                            <w:r>
                              <w:t>Randomisation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E505B6" id="Text Box 305" o:spid="_x0000_s1038" type="#_x0000_t202" style="position:absolute;margin-left:-39.1pt;margin-top:5.25pt;width:104.9pt;height:20.6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ngwIAAG4FAAAOAAAAZHJzL2Uyb0RvYy54bWysVE1v2zAMvQ/YfxB0X504TbcFdYqsRYcB&#10;RVusHXZWZKkxJomaxMTOfv0o2U6DbpcOu9iU+Ejx45HnF501bKdCbMBVfHoy4Uw5CXXjnir+7fH6&#10;3QfOIgpXCwNOVXyvIr9Yvn1z3vqFKmEDplaBkRMXF62v+AbRL4oiyo2yIp6AV46UGoIVSMfwVNRB&#10;tOTdmqKcTM6KFkLtA0gVI91e9Uq+zP61VhLvtI4Kmak4xYb5G/J3nb7F8lwsnoLwm0YOYYh/iMKK&#10;xtGjB1dXAgXbhuYPV7aRASJoPJFgC9C6kSrnQNlMJy+yedgIr3IuVJzoD2WK/8+tvN3dB9bUFZ9N&#10;5pw5YalJj6pD9gk6lu6oQq2PCwI+eIJiRwrq9Hgf6TIl3ulg059SYqSnWu8P9U3uZDKazcpyRipJ&#10;uvKsLOfZffFs7UPEzwosS0LFA/Uvl1XsbiJSJAQdIekxB9eNMbmHxrG24mez+SQbHDRkYVzCqsyG&#10;wU3KqI88S7g3KmGM+6o0VSMnkC4yD9WlCWwniEFCSuUw5579EjqhNAXxGsMB/xzVa4z7PMaXweHB&#10;2DYOQs7+Rdj1jzFk3eOpkEd5JxG7dZdpMC3Hzq6h3lPDA/RDE728bqgrNyLivQg0JdRImny8o482&#10;QNWHQeJsA+HX3+4TnshLWs5amrqKx59bERRn5osjWn+cnp6mMc2H0/n7kg7hWLM+1ritvQRqy5R2&#10;jJdZTHg0o6gD2O+0IFbpVVIJJ+ntiuMoXmK/C2jBSLVaZRANphd44x68TK5TlxLnHrvvIviBmEiU&#10;voVxPsXiBT97bLJ0sNoi6CaTNxW6r+rQABrqzOlhAaWtcXzOqOc1ufwNAAD//wMAUEsDBBQABgAI&#10;AAAAIQBnLlFS4AAAAAkBAAAPAAAAZHJzL2Rvd25yZXYueG1sTI9BS8NAEIXvgv9hGcFbu0kkNcRs&#10;SgkUQfTQ2ou3STJNgruzMbtto7/e7UmPw/t475tiPRstzjS5wbKCeBmBIG5sO3Cn4PC+XWQgnEdu&#10;UVsmBd/kYF3e3hSYt/bCOzrvfSdCCbscFfTej7mUrunJoFvakThkRzsZ9OGcOtlOeAnlRsskilbS&#10;4MBhoceRqp6az/3JKHiptm+4qxOT/ejq+fW4Gb8OH6lS93fz5gmEp9n/wXDVD+pQBqfanrh1QitY&#10;PGZJQEMQpSCuwEO8AlErSOMMZFnI/x+UvwAAAP//AwBQSwECLQAUAAYACAAAACEAtoM4kv4AAADh&#10;AQAAEwAAAAAAAAAAAAAAAAAAAAAAW0NvbnRlbnRfVHlwZXNdLnhtbFBLAQItABQABgAIAAAAIQA4&#10;/SH/1gAAAJQBAAALAAAAAAAAAAAAAAAAAC8BAABfcmVscy8ucmVsc1BLAQItABQABgAIAAAAIQAh&#10;/rJngwIAAG4FAAAOAAAAAAAAAAAAAAAAAC4CAABkcnMvZTJvRG9jLnhtbFBLAQItABQABgAIAAAA&#10;IQBnLlFS4AAAAAkBAAAPAAAAAAAAAAAAAAAAAN0EAABkcnMvZG93bnJldi54bWxQSwUGAAAAAAQA&#10;BADzAAAA6gUAAAAA&#10;" filled="f" stroked="f" strokeweight=".5pt">
                <v:textbox>
                  <w:txbxContent>
                    <w:p w14:paraId="4CF2C4CF" w14:textId="77777777" w:rsidR="00230DA4" w:rsidRDefault="00230DA4" w:rsidP="00B65790">
                      <w:pPr>
                        <w:jc w:val="center"/>
                      </w:pPr>
                      <w:r>
                        <w:t>Randomisation</w:t>
                      </w:r>
                    </w:p>
                  </w:txbxContent>
                </v:textbox>
              </v:shape>
            </w:pict>
          </mc:Fallback>
        </mc:AlternateContent>
      </w:r>
      <w:r>
        <w:rPr>
          <w:rFonts w:ascii="Times New Roman"/>
          <w:noProof/>
          <w:sz w:val="24"/>
          <w:szCs w:val="24"/>
          <w:lang w:eastAsia="en-GB"/>
        </w:rPr>
        <mc:AlternateContent>
          <mc:Choice Requires="wps">
            <w:drawing>
              <wp:anchor distT="0" distB="0" distL="114300" distR="114300" simplePos="0" relativeHeight="251728896" behindDoc="0" locked="0" layoutInCell="1" allowOverlap="1" wp14:anchorId="20F8BCB4" wp14:editId="016C0BC1">
                <wp:simplePos x="0" y="0"/>
                <wp:positionH relativeFrom="column">
                  <wp:posOffset>-544195</wp:posOffset>
                </wp:positionH>
                <wp:positionV relativeFrom="paragraph">
                  <wp:posOffset>36830</wp:posOffset>
                </wp:positionV>
                <wp:extent cx="1433830" cy="328930"/>
                <wp:effectExtent l="0" t="0" r="13970" b="13970"/>
                <wp:wrapNone/>
                <wp:docPr id="306" name="Rounded 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28930"/>
                        </a:xfrm>
                        <a:prstGeom prst="roundRect">
                          <a:avLst>
                            <a:gd name="adj" fmla="val 16667"/>
                          </a:avLst>
                        </a:prstGeom>
                        <a:solidFill>
                          <a:srgbClr val="A9C7FD"/>
                        </a:solidFill>
                        <a:ln w="9525">
                          <a:solidFill>
                            <a:srgbClr val="000000"/>
                          </a:solidFill>
                          <a:round/>
                          <a:headEnd/>
                          <a:tailEnd/>
                        </a:ln>
                      </wps:spPr>
                      <wps:txbx>
                        <w:txbxContent>
                          <w:p w14:paraId="605F41AC" w14:textId="77777777" w:rsidR="00230DA4" w:rsidRDefault="00230DA4" w:rsidP="00B65790">
                            <w:pPr>
                              <w:pStyle w:val="Heading2"/>
                              <w:widowControl w:val="0"/>
                              <w:spacing w:line="273" w:lineRule="auto"/>
                              <w:jc w:val="center"/>
                              <w:rPr>
                                <w:rFonts w:ascii="Candara" w:hAnsi="Candara"/>
                                <w:lang w:val="en-U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8BCB4" id="Rounded Rectangle 306" o:spid="_x0000_s1039" style="position:absolute;margin-left:-42.85pt;margin-top:2.9pt;width:112.9pt;height:25.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hOQQIAAH8EAAAOAAAAZHJzL2Uyb0RvYy54bWysVMFu2zAMvQ/YPwi6r46TJk2COEWRLsOA&#10;biva7QMUSY61yaJGKXHarx+luG267TTMB4E0xUfyPdOLy0Nr2V5jMOAqXp4NONNOgjJuW/FvX9fv&#10;ppyFKJwSFpyu+IMO/HL59s2i83M9hAas0sgIxIV55yvexOjnRRFko1sRzsBrR8EasBWRXNwWCkVH&#10;6K0thoPBpOgAlUeQOgR6e30M8mXGr2st45e6DjoyW3HqLeYT87lJZ7FciPkWhW+M7NsQ/9BFK4yj&#10;os9Q1yIKtkPzB1RrJEKAOp5JaAuoayN1noGmKQe/TXPfCK/zLERO8M80hf8HKz/vb5EZVfHRYMKZ&#10;Ey2JdAc7p7Rid0SfcFurWQoSVZ0Pc8q497eYhg3+BuSPwBysGrqnrxCha7RQ1GCZ7hevEpITKJVt&#10;uk+gqI7YRcisHWpsEyDxwQ5ZnIdncfQhMkkvy/PRaDoiDSXFRsPpjOxUQsyfsj2G+EFDy5JRcUxT&#10;pBFyCbG/CTErpPophfrOWd1a0nsvLCsnk8lFj9hfJuwnzDwuWKPWxtrs4HazssgoteJXs9XF+rpP&#10;DqfXrGNdxWfj4Th38SoWTiEG+fkbRJ4jf6eJ2vdOZTsKY482dWldz3Wi9yhTPGwOWddylEAT9xtQ&#10;D8Q+wnELaGvJaAAfOetoAyoefu4Eas7sR0cKno8vhmllTh08dTanjnCSoCoeOTuaq3hcs51Hs22o&#10;UpkZcHBFqtcmJu1euuod+sqzpP1GpjU69fOtl//G8hcAAAD//wMAUEsDBBQABgAIAAAAIQABtZ3d&#10;3gAAAAgBAAAPAAAAZHJzL2Rvd25yZXYueG1sTI9Ba8JAFITvhf6H5Qm96cZSNaTZiEgtlB5KY/G8&#10;yb5mg9m3Ibtq2l/f56kehxlmvsnXo+vEGYfQelIwnyUgkGpvWmoUfO130xREiJqM7jyhgh8MsC7u&#10;73KdGX+hTzyXsRFcQiHTCmyMfSZlqC06HWa+R2Lv2w9OR5ZDI82gL1zuOvmYJEvpdEu8YHWPW4v1&#10;sTw5BdvqcNiFd/qtXu1mbz5eUnwra6UeJuPmGUTEMf6H4YrP6FAwU+VPZILoFEzTxYqjChb84Oo/&#10;JXMQFevVEmSRy9sDxR8AAAD//wMAUEsBAi0AFAAGAAgAAAAhALaDOJL+AAAA4QEAABMAAAAAAAAA&#10;AAAAAAAAAAAAAFtDb250ZW50X1R5cGVzXS54bWxQSwECLQAUAAYACAAAACEAOP0h/9YAAACUAQAA&#10;CwAAAAAAAAAAAAAAAAAvAQAAX3JlbHMvLnJlbHNQSwECLQAUAAYACAAAACEAXVL4TkECAAB/BAAA&#10;DgAAAAAAAAAAAAAAAAAuAgAAZHJzL2Uyb0RvYy54bWxQSwECLQAUAAYACAAAACEAAbWd3d4AAAAI&#10;AQAADwAAAAAAAAAAAAAAAACbBAAAZHJzL2Rvd25yZXYueG1sUEsFBgAAAAAEAAQA8wAAAKYFAAAA&#10;AA==&#10;" fillcolor="#a9c7fd">
                <v:textbox inset="3.6pt,,3.6pt">
                  <w:txbxContent>
                    <w:p w14:paraId="605F41AC" w14:textId="77777777" w:rsidR="00230DA4" w:rsidRDefault="00230DA4" w:rsidP="00B65790">
                      <w:pPr>
                        <w:pStyle w:val="Heading2"/>
                        <w:widowControl w:val="0"/>
                        <w:spacing w:line="273" w:lineRule="auto"/>
                        <w:jc w:val="center"/>
                        <w:rPr>
                          <w:rFonts w:ascii="Candara" w:hAnsi="Candara"/>
                          <w:lang w:val="en-US"/>
                        </w:rPr>
                      </w:pPr>
                    </w:p>
                  </w:txbxContent>
                </v:textbox>
              </v:roundrect>
            </w:pict>
          </mc:Fallback>
        </mc:AlternateContent>
      </w:r>
    </w:p>
    <w:p w14:paraId="4350B5CE" w14:textId="77777777" w:rsidR="00B65790" w:rsidRDefault="00B65790" w:rsidP="00B65790">
      <w:pPr>
        <w:rPr>
          <w:noProof/>
          <w:lang w:eastAsia="en-GB"/>
        </w:rPr>
      </w:pPr>
      <w:r>
        <w:rPr>
          <w:rFonts w:ascii="Times New Roman"/>
          <w:noProof/>
          <w:sz w:val="24"/>
          <w:szCs w:val="24"/>
          <w:lang w:eastAsia="en-GB"/>
        </w:rPr>
        <mc:AlternateContent>
          <mc:Choice Requires="wps">
            <w:drawing>
              <wp:anchor distT="0" distB="0" distL="114300" distR="114300" simplePos="0" relativeHeight="251742208" behindDoc="0" locked="0" layoutInCell="1" allowOverlap="1" wp14:anchorId="290B8DBB" wp14:editId="3B4915A1">
                <wp:simplePos x="0" y="0"/>
                <wp:positionH relativeFrom="column">
                  <wp:posOffset>3187700</wp:posOffset>
                </wp:positionH>
                <wp:positionV relativeFrom="paragraph">
                  <wp:posOffset>153035</wp:posOffset>
                </wp:positionV>
                <wp:extent cx="342900" cy="0"/>
                <wp:effectExtent l="0" t="76200" r="19050" b="114300"/>
                <wp:wrapNone/>
                <wp:docPr id="308" name="Straight Arrow Connector 308"/>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3E060A" id="Straight Arrow Connector 308" o:spid="_x0000_s1026" type="#_x0000_t32" style="position:absolute;margin-left:251pt;margin-top:12.05pt;width:27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80AEAAPQDAAAOAAAAZHJzL2Uyb0RvYy54bWysU9uO0zAQfUfiHyy/06RdhCBqukJd4AVB&#10;xcIHeB27sbA91tg0yd8zdtIs4iIhxMsktufMnHM83t+OzrKLwmjAt3y7qTlTXkJn/LnlXz6/ffaS&#10;s5iE74QFr1o+qchvD0+f7IfQqB30YDuFjIr42Ayh5X1KoamqKHvlRNxAUJ4ONaATiZZ4rjoUA1V3&#10;ttrV9YtqAOwCglQx0u7dfMgPpb7WSqaPWkeVmG05cUslYokPOVaHvWjOKEJv5EJD/AMLJ4ynpmup&#10;O5EE+4bml1LOSIQIOm0kuAq0NlIVDaRmW/+k5r4XQRUtZE4Mq03x/5WVHy4nZKZr+U1NV+WFo0u6&#10;TyjMuU/sNSIM7Ajek5GALOeQY0OIDQGP/oTLKoYTZvmjRpe/JIyNxeVpdVmNiUnavHm+e1XTXcjr&#10;UfWICxjTOwWO5Z+Wx4XIymBbTBaX9zFRZwJeAbmp9TkmYewb37E0BZIisoLMmXLzeZW5z2zLX5qs&#10;mrGflCYfiN/co0ygOlpkF0Gz033drlUoM0O0sXYF1YXYH0FLboapMpV/C1yzS0fwaQU64wF/1zWN&#10;V6p6zr+qnrVm2Q/QTeXuih00WsWf5Rnk2f1xXeCPj/XwHQAA//8DAFBLAwQUAAYACAAAACEAxru/&#10;UN0AAAAJAQAADwAAAGRycy9kb3ducmV2LnhtbEyPQUvEMBCF74L/IYzgzU232CK16aJCEcTLrnrY&#10;W7YZm7LJpDTZbv33jnjQ47x5vPe9erN4J2ac4hBIwXqVgUDqghmoV/D+1t7cgYhJk9EuECr4wgib&#10;5vKi1pUJZ9rivEu94BCKlVZgUxorKWNn0eu4CiMS/z7D5HXic+qlmfSZw72TeZaV0uuBuMHqEZ8s&#10;dsfdySto8fk4lA7322XfWz8X7evL44dS11fLwz2IhEv6M8MPPqNDw0yHcCIThVNQZDlvSQry2zUI&#10;NhRFycLhV5BNLf8vaL4BAAD//wMAUEsBAi0AFAAGAAgAAAAhALaDOJL+AAAA4QEAABMAAAAAAAAA&#10;AAAAAAAAAAAAAFtDb250ZW50X1R5cGVzXS54bWxQSwECLQAUAAYACAAAACEAOP0h/9YAAACUAQAA&#10;CwAAAAAAAAAAAAAAAAAvAQAAX3JlbHMvLnJlbHNQSwECLQAUAAYACAAAACEA1f/ZPNABAAD0AwAA&#10;DgAAAAAAAAAAAAAAAAAuAgAAZHJzL2Uyb0RvYy54bWxQSwECLQAUAAYACAAAACEAxru/UN0AAAAJ&#10;AQAADwAAAAAAAAAAAAAAAAAqBAAAZHJzL2Rvd25yZXYueG1sUEsFBgAAAAAEAAQA8wAAADQFAAAA&#10;AA==&#10;" strokecolor="black [3040]">
                <v:stroke endarrow="open"/>
              </v:shape>
            </w:pict>
          </mc:Fallback>
        </mc:AlternateContent>
      </w:r>
      <w:r>
        <w:rPr>
          <w:rFonts w:ascii="Times New Roman"/>
          <w:noProof/>
          <w:sz w:val="24"/>
          <w:szCs w:val="24"/>
          <w:lang w:eastAsia="en-GB"/>
        </w:rPr>
        <mc:AlternateContent>
          <mc:Choice Requires="wps">
            <w:drawing>
              <wp:anchor distT="0" distB="0" distL="114300" distR="114300" simplePos="0" relativeHeight="251738112" behindDoc="0" locked="0" layoutInCell="1" allowOverlap="1" wp14:anchorId="7DCF8688" wp14:editId="1D690B0A">
                <wp:simplePos x="0" y="0"/>
                <wp:positionH relativeFrom="column">
                  <wp:posOffset>1579880</wp:posOffset>
                </wp:positionH>
                <wp:positionV relativeFrom="paragraph">
                  <wp:posOffset>26035</wp:posOffset>
                </wp:positionV>
                <wp:extent cx="1611630" cy="342900"/>
                <wp:effectExtent l="0" t="0" r="26670" b="19050"/>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31BF3E48" w14:textId="77777777" w:rsidR="00230DA4" w:rsidRDefault="00230DA4" w:rsidP="00B65790">
                            <w:pPr>
                              <w:widowControl w:val="0"/>
                              <w:spacing w:line="273" w:lineRule="auto"/>
                              <w:jc w:val="center"/>
                              <w:rPr>
                                <w:lang w:val="en-US"/>
                              </w:rPr>
                            </w:pPr>
                            <w:r>
                              <w:rPr>
                                <w:lang w:val="en-CA"/>
                              </w:rPr>
                              <w:t>Randomised (n=41)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F8688" id="Rectangle 309" o:spid="_x0000_s1040" style="position:absolute;margin-left:124.4pt;margin-top:2.05pt;width:126.9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jeKAIAAFMEAAAOAAAAZHJzL2Uyb0RvYy54bWysVMGO0zAQvSPxD5bvNEnbrbZR09WqSxHS&#10;AisWPsBxnMTCsc3YbVK+nrHTlixwQuRgeezx85v3xtncDZ0iRwFOGl3QbJZSIjQ3ldRNQb9+2b+5&#10;pcR5piumjBYFPQlH77avX216m4u5aY2qBBAE0S7vbUFb722eJI63omNuZqzQuFkb6JjHEJqkAtYj&#10;eqeSeZqukt5AZcFw4RyuPoybdBvx61pw/6munfBEFRS5+ThCHMswJtsNyxtgtpX8TIP9A4uOSY2X&#10;XqEemGfkAPIPqE5yMM7UfsZNl5i6llzEGrCaLP2tmueWWRFrQXGcvcrk/h8s/3h8AiKrgi7SNSWa&#10;dWjSZ5SN6UYJEhZRot66HDOf7ROEIp19NPybI9rsWswT9wCmbwWrkFgW8pMXB0Lg8Cgp+w+mQnx2&#10;8CaqNdTQBUDUgQzRlNPVFDF4wnExW2XZaoHecdxbLOfrNLqWsPxy2oLz74TpSJgUFJB9RGfHR+cD&#10;G5ZfUiJ7o2S1l0rFAJpyp4AcGTbIPn6xACxymqY06Qu6vpnfROQXe24KkcbvbxCd9NjpSnYFvb0m&#10;sTzI9lZXsQ89k2qcI2WlzzoG6UYL/FAO0atseXGlNNUJlQUzdja+RJy0Bn5Q0mNXF9R9PzAQlKj3&#10;Gt1ZZ8tleAbTAKZBOQ2Y5ghVUE/JON358ekcLMimxZuyKIc29+hoLaPYwe2R1Zk/dm704PzKwtOY&#10;xjHr179g+xMAAP//AwBQSwMEFAAGAAgAAAAhAJmFF3/eAAAACAEAAA8AAABkcnMvZG93bnJldi54&#10;bWxMj81OwzAQhO9IvIO1SNyok9CWEOJU/IgT4tCA4OraSxwRr6PYbdO3ZznBbUczmvm23sx+EAec&#10;Yh9IQb7IQCCZYHvqFLy/PV+VIGLSZPUQCBWcMMKmOT+rdWXDkbZ4aFMnuIRipRW4lMZKymgceh0X&#10;YURi7ytMXieWUyftpI9c7gdZZNlaet0TLzg94qND893uvYKbLj215mFlPl7dqXy5na/jtv1U6vJi&#10;vr8DkXBOf2H4xWd0aJhpF/ZkoxgUFMuS0ZOCZQ6C/VVWrEHs+ChzkE0t/z/Q/AAAAP//AwBQSwEC&#10;LQAUAAYACAAAACEAtoM4kv4AAADhAQAAEwAAAAAAAAAAAAAAAAAAAAAAW0NvbnRlbnRfVHlwZXNd&#10;LnhtbFBLAQItABQABgAIAAAAIQA4/SH/1gAAAJQBAAALAAAAAAAAAAAAAAAAAC8BAABfcmVscy8u&#10;cmVsc1BLAQItABQABgAIAAAAIQDpM7jeKAIAAFMEAAAOAAAAAAAAAAAAAAAAAC4CAABkcnMvZTJv&#10;RG9jLnhtbFBLAQItABQABgAIAAAAIQCZhRd/3gAAAAgBAAAPAAAAAAAAAAAAAAAAAIIEAABkcnMv&#10;ZG93bnJldi54bWxQSwUGAAAAAAQABADzAAAAjQUAAAAA&#10;">
                <v:textbox inset=",7.2pt,,7.2pt">
                  <w:txbxContent>
                    <w:p w14:paraId="31BF3E48" w14:textId="77777777" w:rsidR="00230DA4" w:rsidRDefault="00230DA4" w:rsidP="00B65790">
                      <w:pPr>
                        <w:widowControl w:val="0"/>
                        <w:spacing w:line="273" w:lineRule="auto"/>
                        <w:jc w:val="center"/>
                        <w:rPr>
                          <w:lang w:val="en-US"/>
                        </w:rPr>
                      </w:pPr>
                      <w:r>
                        <w:rPr>
                          <w:lang w:val="en-CA"/>
                        </w:rPr>
                        <w:t>Randomised (n=41)</w:t>
                      </w:r>
                    </w:p>
                  </w:txbxContent>
                </v:textbox>
              </v:rect>
            </w:pict>
          </mc:Fallback>
        </mc:AlternateContent>
      </w:r>
    </w:p>
    <w:p w14:paraId="0A5B7183" w14:textId="77777777" w:rsidR="00B65790" w:rsidRDefault="00B65790" w:rsidP="00B65790">
      <w:pPr>
        <w:rPr>
          <w:noProof/>
          <w:lang w:eastAsia="en-GB"/>
        </w:rPr>
      </w:pPr>
      <w:r>
        <w:rPr>
          <w:rFonts w:ascii="Times New Roman"/>
          <w:noProof/>
          <w:sz w:val="24"/>
          <w:szCs w:val="24"/>
          <w:lang w:eastAsia="en-GB"/>
        </w:rPr>
        <mc:AlternateContent>
          <mc:Choice Requires="wps">
            <w:drawing>
              <wp:anchor distT="0" distB="0" distL="114300" distR="114300" simplePos="0" relativeHeight="251746304" behindDoc="0" locked="0" layoutInCell="1" allowOverlap="1" wp14:anchorId="61D94D61" wp14:editId="687A7EC4">
                <wp:simplePos x="0" y="0"/>
                <wp:positionH relativeFrom="column">
                  <wp:posOffset>2667000</wp:posOffset>
                </wp:positionH>
                <wp:positionV relativeFrom="paragraph">
                  <wp:posOffset>45720</wp:posOffset>
                </wp:positionV>
                <wp:extent cx="0" cy="189230"/>
                <wp:effectExtent l="0" t="0" r="19050" b="20320"/>
                <wp:wrapNone/>
                <wp:docPr id="310" name="Straight Connector 310"/>
                <wp:cNvGraphicFramePr/>
                <a:graphic xmlns:a="http://schemas.openxmlformats.org/drawingml/2006/main">
                  <a:graphicData uri="http://schemas.microsoft.com/office/word/2010/wordprocessingShape">
                    <wps:wsp>
                      <wps:cNvCnPr/>
                      <wps:spPr>
                        <a:xfrm>
                          <a:off x="0" y="0"/>
                          <a:ext cx="0" cy="189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8CA4F" id="Straight Connector 31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3.6pt" to="21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oTtwEAALoDAAAOAAAAZHJzL2Uyb0RvYy54bWysU8tu2zAQvBfoPxC8x5IcoEgFyzk4aC5F&#10;ayTtBzDU0iLCF5asJf99lpStFG1RFEUuFJfcmd0Zrja3kzXsCBi1dx1vVjVn4KTvtTt0/Pu3T1c3&#10;nMUkXC+Md9DxE0R+u33/bjOGFtZ+8KYHZETiYjuGjg8phbaqohzAirjyARxdKo9WJArxUPUoRmK3&#10;plrX9Ydq9NgH9BJipNO7+ZJvC79SINNXpSIkZjpOvaWyYlmf8lptN6I9oAiDluc2xH90YYV2VHSh&#10;uhNJsB+of6OyWqKPXqWV9LbySmkJRQOpaepf1DwOIkDRQubEsNgU345Wfjnukem+49cN+eOEpUd6&#10;TCj0YUhs550jCz2yfEtejSG2BNm5PZ6jGPaYhU8Kbf6SJDYVf0+LvzAlJudDSafNzcf1daGrXnEB&#10;Y7oHb1nedNxol5WLVhw/x0S1KPWSQkHuY65cdulkICcb9wCK1FCtpqDLHMHOIDsKmoD+uckqiKtk&#10;ZojSxiyg+u+gc26GQZmtfwUu2aWid2kBWu08/qlqmi6tqjn/onrWmmU/+f5U3qHYQQNSlJ2HOU/g&#10;z3GBv/5y2xcAAAD//wMAUEsDBBQABgAIAAAAIQBk2DpT2wAAAAgBAAAPAAAAZHJzL2Rvd25yZXYu&#10;eG1sTI/LToRAEEX3Jv5Dp0zcOY2jkQnSTIyPlS4YdOGyhi6BDF1N6B5Av94yLnR5c29Oncq3i+vV&#10;RGPoPBu4XCWgiGtvO24MvL0+XWxAhYhssfdMBj4pwLY4Pckxs37mHU1VbJRAOGRooI1xyLQOdUsO&#10;w8oPxNJ9+NFhlDg22o44C9z1ep0kN9phx3KhxYHuW6oP1dEZSB+fq3KYH16+Sp3qspx83BzejTk/&#10;W+5uQUVa4t8YfvRFHQpx2vsj26B6A9eCl6nA1qCk/817A1dpArrI9f8Him8AAAD//wMAUEsBAi0A&#10;FAAGAAgAAAAhALaDOJL+AAAA4QEAABMAAAAAAAAAAAAAAAAAAAAAAFtDb250ZW50X1R5cGVzXS54&#10;bWxQSwECLQAUAAYACAAAACEAOP0h/9YAAACUAQAACwAAAAAAAAAAAAAAAAAvAQAAX3JlbHMvLnJl&#10;bHNQSwECLQAUAAYACAAAACEAtClqE7cBAAC6AwAADgAAAAAAAAAAAAAAAAAuAgAAZHJzL2Uyb0Rv&#10;Yy54bWxQSwECLQAUAAYACAAAACEAZNg6U9sAAAAIAQAADwAAAAAAAAAAAAAAAAARBAAAZHJzL2Rv&#10;d25yZXYueG1sUEsFBgAAAAAEAAQA8wAAABkFAAAAAA==&#10;" strokecolor="black [3040]"/>
            </w:pict>
          </mc:Fallback>
        </mc:AlternateContent>
      </w:r>
      <w:r>
        <w:rPr>
          <w:rFonts w:ascii="Times New Roman"/>
          <w:noProof/>
          <w:sz w:val="24"/>
          <w:szCs w:val="24"/>
          <w:lang w:eastAsia="en-GB"/>
        </w:rPr>
        <mc:AlternateContent>
          <mc:Choice Requires="wps">
            <w:drawing>
              <wp:anchor distT="0" distB="0" distL="114300" distR="114300" simplePos="0" relativeHeight="251734016" behindDoc="0" locked="0" layoutInCell="1" allowOverlap="1" wp14:anchorId="3E5E210F" wp14:editId="3C271FF4">
                <wp:simplePos x="0" y="0"/>
                <wp:positionH relativeFrom="column">
                  <wp:posOffset>2444115</wp:posOffset>
                </wp:positionH>
                <wp:positionV relativeFrom="paragraph">
                  <wp:posOffset>268605</wp:posOffset>
                </wp:positionV>
                <wp:extent cx="1443990" cy="364490"/>
                <wp:effectExtent l="0" t="0" r="22860" b="16510"/>
                <wp:wrapNone/>
                <wp:docPr id="311" name="Rounded 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64490"/>
                        </a:xfrm>
                        <a:prstGeom prst="roundRect">
                          <a:avLst>
                            <a:gd name="adj" fmla="val 16667"/>
                          </a:avLst>
                        </a:prstGeom>
                        <a:solidFill>
                          <a:srgbClr val="A9C7FD"/>
                        </a:solidFill>
                        <a:ln w="9525">
                          <a:solidFill>
                            <a:srgbClr val="000000"/>
                          </a:solidFill>
                          <a:round/>
                          <a:headEnd/>
                          <a:tailEnd/>
                        </a:ln>
                      </wps:spPr>
                      <wps:txbx>
                        <w:txbxContent>
                          <w:p w14:paraId="746DA9E3" w14:textId="77777777" w:rsidR="00230DA4" w:rsidRDefault="00230DA4" w:rsidP="00B65790">
                            <w:pPr>
                              <w:pStyle w:val="Heading2"/>
                              <w:widowControl w:val="0"/>
                              <w:spacing w:line="273" w:lineRule="auto"/>
                              <w:jc w:val="center"/>
                              <w:rPr>
                                <w:rFonts w:ascii="Candara" w:hAnsi="Candara"/>
                                <w:lang w:val="en-U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5E210F" id="Rounded Rectangle 311" o:spid="_x0000_s1041" style="position:absolute;margin-left:192.45pt;margin-top:21.15pt;width:113.7pt;height:28.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RQAIAAH8EAAAOAAAAZHJzL2Uyb0RvYy54bWysVNtu2zAMfR+wfxD0vjpOc1mCOEWRrsOA&#10;biva7QMUSY61yaJGKXGyrx+lOG267WmYHwTSJI/Ic0wvrvatZTuNwYCreHkx4Ew7Ccq4TcW/frl9&#10;85azEIVTwoLTFT/owK+Wr18tOj/XQ2jAKo2MQFyYd77iTYx+XhRBNroV4QK8dhSsAVsRycVNoVB0&#10;hN7aYjgYTIoOUHkEqUOgtzfHIF9m/LrWMn6u66AjsxWn3mI+MZ/rdBbLhZhvUPjGyL4N8Q9dtMI4&#10;uvQJ6kZEwbZo/oBqjUQIUMcLCW0BdW2kzjPQNOXgt2keG+F1noXICf6JpvD/YOWn3T0yoyp+WZac&#10;OdGSSA+wdUor9kD0CbexmqUgUdX5MKeKR3+Padjg70B+D8zBqqE8fY0IXaOFogZzfvGiIDmBStm6&#10;+wiK7hHbCJm1fY1tAiQ+2D6Lc3gSR+8jk/SyHI0uZzPSUFLscjIakU0tFWJ+qvYY4nsNLUtGxTFN&#10;kUbIV4jdXYhZIdVPKdQ3zurWkt47YVk5mUymPWKfTNgnzDwuWKNujbXZwc16ZZFRacWvZ6vp7U1f&#10;HM7TrGNdxWfj4Th38SIWziEG+fkbRJ4jf6eJ2ndOZTsKY482dWkdEXGi9yhT3K/3WddynEBTcA3q&#10;QOwjHLeAtpaMBvAnZx1tQMXDj61AzZn94EjB0Xg6TCtz7uC5sz53hJMEVfHI2dFcxeOabT2aTUM3&#10;lZkBB9ekem1i0u65q96hrzxL2m9kWqNzP2c9/zeWvwAAAP//AwBQSwMEFAAGAAgAAAAhAHtZG/7g&#10;AAAACQEAAA8AAABkcnMvZG93bnJldi54bWxMj01Lw0AQhu+C/2EZwZvd9IOapJmUUqwgHoqp9LzJ&#10;TpNgdjZkt23017s96W2GeXjnebP1aDpxocG1lhGmkwgEcWV1yzXC52H3FINwXrFWnWVC+CYH6/z+&#10;LlOptlf+oEvhaxFC2KUKofG+T6V0VUNGuYnticPtZAejfFiHWupBXUO46eQsipbSqJbDh0b1tG2o&#10;+irOBmFbHo87984/5WuzOej9S0xvRYX4+DBuViA8jf4Phpt+UIc8OJX2zNqJDmEeL5KAIixmcxAB&#10;WE5vQ4mQJM8g80z+b5D/AgAA//8DAFBLAQItABQABgAIAAAAIQC2gziS/gAAAOEBAAATAAAAAAAA&#10;AAAAAAAAAAAAAABbQ29udGVudF9UeXBlc10ueG1sUEsBAi0AFAAGAAgAAAAhADj9If/WAAAAlAEA&#10;AAsAAAAAAAAAAAAAAAAALwEAAF9yZWxzLy5yZWxzUEsBAi0AFAAGAAgAAAAhAD9pFBFAAgAAfwQA&#10;AA4AAAAAAAAAAAAAAAAALgIAAGRycy9lMm9Eb2MueG1sUEsBAi0AFAAGAAgAAAAhAHtZG/7gAAAA&#10;CQEAAA8AAAAAAAAAAAAAAAAAmgQAAGRycy9kb3ducmV2LnhtbFBLBQYAAAAABAAEAPMAAACnBQAA&#10;AAA=&#10;" fillcolor="#a9c7fd">
                <v:textbox inset="3.6pt,,3.6pt">
                  <w:txbxContent>
                    <w:p w14:paraId="746DA9E3" w14:textId="77777777" w:rsidR="00230DA4" w:rsidRDefault="00230DA4" w:rsidP="00B65790">
                      <w:pPr>
                        <w:pStyle w:val="Heading2"/>
                        <w:widowControl w:val="0"/>
                        <w:spacing w:line="273" w:lineRule="auto"/>
                        <w:jc w:val="center"/>
                        <w:rPr>
                          <w:rFonts w:ascii="Candara" w:hAnsi="Candara"/>
                          <w:lang w:val="en-US"/>
                        </w:rPr>
                      </w:pPr>
                    </w:p>
                  </w:txbxContent>
                </v:textbox>
              </v:roundrect>
            </w:pict>
          </mc:Fallback>
        </mc:AlternateContent>
      </w:r>
      <w:r>
        <w:rPr>
          <w:rFonts w:ascii="Times New Roman"/>
          <w:noProof/>
          <w:sz w:val="24"/>
          <w:szCs w:val="24"/>
          <w:lang w:eastAsia="en-GB"/>
        </w:rPr>
        <mc:AlternateContent>
          <mc:Choice Requires="wps">
            <w:drawing>
              <wp:anchor distT="0" distB="0" distL="114300" distR="114300" simplePos="0" relativeHeight="251745280" behindDoc="0" locked="0" layoutInCell="1" allowOverlap="1" wp14:anchorId="4401B5DF" wp14:editId="10AB0AE0">
                <wp:simplePos x="0" y="0"/>
                <wp:positionH relativeFrom="column">
                  <wp:posOffset>1123575</wp:posOffset>
                </wp:positionH>
                <wp:positionV relativeFrom="paragraph">
                  <wp:posOffset>239208</wp:posOffset>
                </wp:positionV>
                <wp:extent cx="3968377" cy="0"/>
                <wp:effectExtent l="0" t="0" r="13335" b="19050"/>
                <wp:wrapNone/>
                <wp:docPr id="312" name="Straight Connector 312"/>
                <wp:cNvGraphicFramePr/>
                <a:graphic xmlns:a="http://schemas.openxmlformats.org/drawingml/2006/main">
                  <a:graphicData uri="http://schemas.microsoft.com/office/word/2010/wordprocessingShape">
                    <wps:wsp>
                      <wps:cNvCnPr/>
                      <wps:spPr>
                        <a:xfrm>
                          <a:off x="0" y="0"/>
                          <a:ext cx="3968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3C0852" id="Straight Connector 312"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88.45pt,18.85pt" to="400.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0uQEAALsDAAAOAAAAZHJzL2Uyb0RvYy54bWysU01v2zAMvQ/ofxB0X2wnQNsZcXpIsV6G&#10;LVjXH6DKVCxMX6C02Pn3o5TEHdphGIZdaFHke+Sj6PXdZA07AEbtXcebRc0ZOOl77fYdf/r28f0t&#10;ZzEJ1wvjHXT8CJHfba7ercfQwtIP3vSAjEhcbMfQ8SGl0FZVlANYERc+gKOg8mhFIhf3VY9iJHZr&#10;qmVdX1ejxz6glxAj3d6fgnxT+JUCmb4oFSEx03HqLRWLxT5nW23Wot2jCIOW5zbEP3RhhXZUdKa6&#10;F0mwH6jfUFkt0Uev0kJ6W3mltISigdQ09Ss1j4MIULTQcGKYxxT/H638fNgh033HV82SMycsPdJj&#10;QqH3Q2Jb7xyN0CPLUZrVGGJLkK3b4dmLYYdZ+KTQ5i9JYlOZ73GeL0yJSbpcfbi+Xd3ccCYvseoF&#10;GDCmB/CW5UPHjXZZumjF4VNMVIxSLynk5EZOpcspHQ3kZOO+giI5VKwp6LJIsDXIDoJWoP/eZBnE&#10;VTIzRGljZlD9Z9A5N8OgLNffAufsUtG7NAOtdh5/VzVNl1bVKf+i+qQ1y372/bE8RBkHbUhRdt7m&#10;vIK/+gX+8s9tfgIAAP//AwBQSwMEFAAGAAgAAAAhAGKSG8HdAAAACQEAAA8AAABkcnMvZG93bnJl&#10;di54bWxMj81OwzAQhO9IvIO1SNyoU5DqEOJUiJ9TOYTAgaMbL0nUeB3FbpLy9CziAMeZ/TQ7k28X&#10;14sJx9B50rBeJSCQam87ajS8vz1fpSBCNGRN7wk1nDDAtjg/y01m/UyvOFWxERxCITMa2hiHTMpQ&#10;t+hMWPkBiW+ffnQmshwbaUczc7jr5XWSbKQzHfGH1gz40GJ9qI5Og3raVeUwP758lVLJspx8TA8f&#10;Wl9eLPd3ICIu8Q+Gn/pcHQrutPdHskH0rNXmllENN0qBYCBN1rxl/2vIIpf/FxTfAAAA//8DAFBL&#10;AQItABQABgAIAAAAIQC2gziS/gAAAOEBAAATAAAAAAAAAAAAAAAAAAAAAABbQ29udGVudF9UeXBl&#10;c10ueG1sUEsBAi0AFAAGAAgAAAAhADj9If/WAAAAlAEAAAsAAAAAAAAAAAAAAAAALwEAAF9yZWxz&#10;Ly5yZWxzUEsBAi0AFAAGAAgAAAAhAPDoz7S5AQAAuwMAAA4AAAAAAAAAAAAAAAAALgIAAGRycy9l&#10;Mm9Eb2MueG1sUEsBAi0AFAAGAAgAAAAhAGKSG8HdAAAACQEAAA8AAAAAAAAAAAAAAAAAEwQAAGRy&#10;cy9kb3ducmV2LnhtbFBLBQYAAAAABAAEAPMAAAAdBQAAAAA=&#10;" strokecolor="black [3040]"/>
            </w:pict>
          </mc:Fallback>
        </mc:AlternateContent>
      </w:r>
      <w:r>
        <w:rPr>
          <w:rFonts w:ascii="Times New Roman"/>
          <w:noProof/>
          <w:sz w:val="24"/>
          <w:szCs w:val="24"/>
          <w:lang w:eastAsia="en-GB"/>
        </w:rPr>
        <mc:AlternateContent>
          <mc:Choice Requires="wps">
            <w:drawing>
              <wp:anchor distT="36576" distB="36576" distL="36576" distR="36576" simplePos="0" relativeHeight="251744256" behindDoc="0" locked="0" layoutInCell="1" allowOverlap="1" wp14:anchorId="0CCCE535" wp14:editId="2B81CDB7">
                <wp:simplePos x="0" y="0"/>
                <wp:positionH relativeFrom="column">
                  <wp:posOffset>5088703</wp:posOffset>
                </wp:positionH>
                <wp:positionV relativeFrom="paragraph">
                  <wp:posOffset>242421</wp:posOffset>
                </wp:positionV>
                <wp:extent cx="0" cy="232522"/>
                <wp:effectExtent l="76200" t="0" r="57150" b="53340"/>
                <wp:wrapNone/>
                <wp:docPr id="31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522"/>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7D5409" id="Straight Arrow Connector 313" o:spid="_x0000_s1026" type="#_x0000_t32" style="position:absolute;margin-left:400.7pt;margin-top:19.1pt;width:0;height:18.3pt;z-index:251744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wtxgIAANoFAAAOAAAAZHJzL2Uyb0RvYy54bWysVMlu2zAQvRfoPxC8K1q9CZEDR5Z7SdsA&#10;TtEzLVIWEYkUSNpyUPTfO6RsJU4vRREdCHLEWd6bN7y9O7UNOjKluRQZDm8CjJgoJeVin+EfTxtv&#10;jpE2RFDSSMEy/MI0vlt+/nTbdymLZC0byhSCIEKnfZfh2pgu9X1d1qwl+kZ2TMDPSqqWGDiqvU8V&#10;6SF62/hREEz9XiraKVkyrcG6Hn7ipYtfVaw036tKM4OaDENtxq3KrTu7+stbku4V6Wpenssg/1FF&#10;S7iApGOoNTEEHRT/K1TLSyW1rMxNKVtfVhUvmcMAaMLgHZptTTrmsAA5uhtp0h8Xtvx2fFSI0wzH&#10;YYyRIC00aWsU4fvaoJVSske5FAKIlArZO8BY3+kUHHPxqCzm8iS23YMsnzUSMq+J2DNX+dNLB8FC&#10;6+FfudiD7iDvrv8qKdwhByMdfadKtTYkEINOrksvY5fYyaByMJZgjeJoEkUuOEkvfp3S5guTLbKb&#10;DOszkBFB6LKQ44M2tiqSXhxsUiE3vGmcIhqB+gwvJtHEOWjZcGp/2mtOmyxvFDoSUBV9HoI2hxbA&#10;DLazrsAE6ntjgoSjt0t/FVjJg6Aufc0ILc57Q3gDe2Qcm0Zx4Ldh2NbXMopRw2Dw7G4A1AhbI3PS&#10;H1DC6WRg6+zAoZPlr0WwKObFPPGSaFp4SbBee6tNnnjTTTibrON1nq/D3xZ8mKQ1p5QJi/8yImHy&#10;bxI8D+sg7nFIRqL96+iOEij2utLVZhLMknjuzWaT2EviIvDu55vcW+XhdDor7vP74l2lhUOvP6bY&#10;kUpblTwYprY17RHlVmDxZBGFGA7wpESzwH4YkWYPLSmNwkhJ85Ob2o2DFbKNodV+N6qnKIq8GEbk&#10;TfSBiEsP7WnswhnbK1WgqUt/3ZTZwRpGdCfpy6OysrADBw+Iczo/dvaFent2t16f5OUfAAAA//8D&#10;AFBLAwQUAAYACAAAACEAJjW16d0AAAAJAQAADwAAAGRycy9kb3ducmV2LnhtbEyPwUrDQBCG74Lv&#10;sIzgRdrdtKGGmEkpgidBsRXP2+w0G8zOhuymjW/vigc9zszHP99fbWfXizONofOMkC0VCOLGm45b&#10;hPfD06IAEaJmo3vPhPBFAbb19VWlS+Mv/EbnfWxFCuFQagQb41BKGRpLToelH4jT7eRHp2Max1aa&#10;UV9SuOvlSqmNdLrj9MHqgR4tNZ/7ySHk+eEl23STy9iuP16f1RB2dwPi7c28ewARaY5/MPzoJ3Wo&#10;k9PRT2yC6BEKleUJRVgXKxAJ+F0cEe7zAmRdyf8N6m8AAAD//wMAUEsBAi0AFAAGAAgAAAAhALaD&#10;OJL+AAAA4QEAABMAAAAAAAAAAAAAAAAAAAAAAFtDb250ZW50X1R5cGVzXS54bWxQSwECLQAUAAYA&#10;CAAAACEAOP0h/9YAAACUAQAACwAAAAAAAAAAAAAAAAAvAQAAX3JlbHMvLnJlbHNQSwECLQAUAAYA&#10;CAAAACEAB5ksLcYCAADaBQAADgAAAAAAAAAAAAAAAAAuAgAAZHJzL2Uyb0RvYy54bWxQSwECLQAU&#10;AAYACAAAACEAJjW16d0AAAAJAQAADwAAAAAAAAAAAAAAAAAgBQAAZHJzL2Rvd25yZXYueG1sUEsF&#10;BgAAAAAEAAQA8wAAACoGAAAAAA==&#10;" strokecolor="black [0]">
                <v:stroke endarrow="block"/>
                <v:shadow color="#eeece1"/>
              </v:shape>
            </w:pict>
          </mc:Fallback>
        </mc:AlternateContent>
      </w:r>
      <w:r>
        <w:rPr>
          <w:rFonts w:ascii="Times New Roman"/>
          <w:noProof/>
          <w:sz w:val="24"/>
          <w:szCs w:val="24"/>
          <w:lang w:eastAsia="en-GB"/>
        </w:rPr>
        <mc:AlternateContent>
          <mc:Choice Requires="wps">
            <w:drawing>
              <wp:anchor distT="36576" distB="36576" distL="36576" distR="36576" simplePos="0" relativeHeight="251739136" behindDoc="0" locked="0" layoutInCell="1" allowOverlap="1" wp14:anchorId="2DBDA672" wp14:editId="5FA72965">
                <wp:simplePos x="0" y="0"/>
                <wp:positionH relativeFrom="column">
                  <wp:posOffset>1123576</wp:posOffset>
                </wp:positionH>
                <wp:positionV relativeFrom="paragraph">
                  <wp:posOffset>239208</wp:posOffset>
                </wp:positionV>
                <wp:extent cx="0" cy="232522"/>
                <wp:effectExtent l="76200" t="0" r="57150" b="53340"/>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522"/>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7C3E89" id="Straight Arrow Connector 314" o:spid="_x0000_s1026" type="#_x0000_t32" style="position:absolute;margin-left:88.45pt;margin-top:18.85pt;width:0;height:18.3pt;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h/xgIAANoFAAAOAAAAZHJzL2Uyb0RvYy54bWysVMlu2zAQvRfoPxC8K1osb0LswJHlXtI2&#10;gFP0TIuURYQiBZK2HBT99w4pW4nTS1FEB4IccZb35g1v706NQEemDVdygeObCCMmS0W53C/wj6dN&#10;MMPIWCIpEUqyBX5hBt8tP3+67dqMJapWgjKNIIg0WdcucG1tm4WhKWvWEHOjWibhZ6V0Qywc9T6k&#10;mnQQvRFhEkWTsFOatlqVzBiwrvufeOnjVxUr7feqMswiscBQm/Wr9uvOreHylmR7Tdqal+cyyH9U&#10;0RAuIekQak0sQQfN/wrV8FIroyp7U6omVFXFS+YxAJo4eodmW5OWeSxAjmkHmszHhS2/HR814nSB&#10;R3GKkSQNNGlrNeH72qKV1qpDuZISiFQauTvAWNeaDBxz+agd5vIkt+2DKp8NkiqvidwzX/nTSwvB&#10;YucRXrm4g2kh7677qijcIQerPH2nSjcuJBCDTr5LL0OX2MmisjeWYE1GyThJfHCSXfxabewXphrk&#10;NgtszkAGBLHPQo4PxrqqSHZxcEml2nAhvCKERN0Cz8fJ2DsYJTh1P901r02WC42OBFRFn/ug4tAA&#10;mN521hWYQH1vTJBw8PbprwJrdZDUp68ZocV5bwkXsEfWs2k1B34Fw66+hlGMBIPBc7sekJCuRual&#10;36OE08nC1tuBQy/LX/NoXsyKWRqkyaQI0mi9DlabPA0mm3g6Xo/Web6OfzvwcZrVnFImHf7LiMTp&#10;v0nwPKy9uIchGYgOr6N7SqDY60pXm3E0TUezYDodj4J0VETB/WyTB6s8nkymxX1+X7yrtPDozccU&#10;O1DpqlIHy/S2ph2i3AlsNJ4nMYYDPCnJNHIfRkTsoSWl1RhpZX9yW/txcEJ2MYze7wb1FEWRF/2I&#10;vIneE3HpoTsNXThje6UKNHXpr58yN1j9iO4UfXnUThZu4OAB8U7nx869UG/P/tbrk7z8AwAA//8D&#10;AFBLAwQUAAYACAAAACEAahYm3d0AAAAJAQAADwAAAGRycy9kb3ducmV2LnhtbEyPy07DMBBF90j9&#10;B2uQ2CDqhEQJhDhVVYkVEqgPsXbjIY6Ix1bstOHvcdnQ5Z05unOmXs1mYCccfW9JQLpMgCG1VvXU&#10;CTjsXx+egPkgScnBEgr4QQ+rZnFTy0rZM23xtAsdiyXkKylAh+Aqzn2r0Ui/tA4p7r7saGSIcey4&#10;GuU5lpuBPyZJwY3sKV7Q0uFGY/u9m4yAPN+/p0U/mZR09vnxlji/vndC3N3O6xdgAefwD8NFP6pD&#10;E52OdiLl2RBzWTxHVEBWlsAuwN/gKKDMM+BNza8/aH4BAAD//wMAUEsBAi0AFAAGAAgAAAAhALaD&#10;OJL+AAAA4QEAABMAAAAAAAAAAAAAAAAAAAAAAFtDb250ZW50X1R5cGVzXS54bWxQSwECLQAUAAYA&#10;CAAAACEAOP0h/9YAAACUAQAACwAAAAAAAAAAAAAAAAAvAQAAX3JlbHMvLnJlbHNQSwECLQAUAAYA&#10;CAAAACEAXECIf8YCAADaBQAADgAAAAAAAAAAAAAAAAAuAgAAZHJzL2Uyb0RvYy54bWxQSwECLQAU&#10;AAYACAAAACEAahYm3d0AAAAJAQAADwAAAAAAAAAAAAAAAAAgBQAAZHJzL2Rvd25yZXYueG1sUEsF&#10;BgAAAAAEAAQA8wAAACoGAAAAAA==&#10;" strokecolor="black [0]">
                <v:stroke endarrow="block"/>
                <v:shadow color="#eeece1"/>
              </v:shape>
            </w:pict>
          </mc:Fallback>
        </mc:AlternateContent>
      </w:r>
    </w:p>
    <w:p w14:paraId="711E619D" w14:textId="77777777" w:rsidR="00B65790" w:rsidRDefault="00B65790" w:rsidP="00B65790">
      <w:pPr>
        <w:rPr>
          <w:noProof/>
          <w:lang w:eastAsia="en-GB"/>
        </w:rPr>
      </w:pPr>
      <w:r>
        <w:rPr>
          <w:rFonts w:ascii="Times New Roman"/>
          <w:noProof/>
          <w:sz w:val="24"/>
          <w:szCs w:val="24"/>
          <w:lang w:eastAsia="en-GB"/>
        </w:rPr>
        <mc:AlternateContent>
          <mc:Choice Requires="wps">
            <w:drawing>
              <wp:anchor distT="0" distB="0" distL="114300" distR="114300" simplePos="0" relativeHeight="251750400" behindDoc="0" locked="0" layoutInCell="1" allowOverlap="1" wp14:anchorId="2AEBFA8F" wp14:editId="39F804E2">
                <wp:simplePos x="0" y="0"/>
                <wp:positionH relativeFrom="column">
                  <wp:posOffset>2545976</wp:posOffset>
                </wp:positionH>
                <wp:positionV relativeFrom="paragraph">
                  <wp:posOffset>-336</wp:posOffset>
                </wp:positionV>
                <wp:extent cx="1278666" cy="268941"/>
                <wp:effectExtent l="0" t="0" r="0" b="0"/>
                <wp:wrapNone/>
                <wp:docPr id="315" name="Text Box 315"/>
                <wp:cNvGraphicFramePr/>
                <a:graphic xmlns:a="http://schemas.openxmlformats.org/drawingml/2006/main">
                  <a:graphicData uri="http://schemas.microsoft.com/office/word/2010/wordprocessingShape">
                    <wps:wsp>
                      <wps:cNvSpPr txBox="1"/>
                      <wps:spPr>
                        <a:xfrm>
                          <a:off x="0" y="0"/>
                          <a:ext cx="1278666" cy="268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2208C4" w14:textId="77777777" w:rsidR="00230DA4" w:rsidRDefault="00230DA4" w:rsidP="00B65790">
                            <w:pPr>
                              <w:jc w:val="center"/>
                            </w:pPr>
                            <w:r>
                              <w:t>Allocation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EBFA8F" id="Text Box 315" o:spid="_x0000_s1042" type="#_x0000_t202" style="position:absolute;margin-left:200.45pt;margin-top:-.05pt;width:100.7pt;height:21.2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SThQIAAG4FAAAOAAAAZHJzL2Uyb0RvYy54bWysVN9v2jAQfp+0/8Hy+whQSFtEqFgrpkmo&#10;rdZOfTaODdFsn2cbEvbX7+wkFHV76bSX5Oz77nw/vrv5TaMVOQjnKzAFHQ2GlAjDoazMtqDfn1ef&#10;rijxgZmSKTCioEfh6c3i44d5bWdiDDtQpXAEnRg/q21BdyHYWZZ5vhOa+QFYYVApwWkW8Oi2WelY&#10;jd61ysbDYZ7V4ErrgAvv8fauVdJF8i+l4OFBSi8CUQXF2EL6uvTdxG+2mLPZ1jG7q3gXBvuHKDSr&#10;DD56cnXHAiN7V/3hSlfcgQcZBhx0BlJWXKQcMJvR8E02TztmRcoFi+PtqUz+/7nl94dHR6qyoBej&#10;KSWGaWzSs2gC+QwNiXdYodr6GQKfLEJDgwrsdH/v8TIm3kin4x9TIqjHWh9P9Y3ueDQaX17leU4J&#10;R904v7qeJDfZq7V1PnwRoEkUCuqwf6ms7LD2ASNBaA+JjxlYVUqlHipD6oLmF9NhMjhp0EKZiBWJ&#10;DZ2bmFEbeZLCUYmIUeabkFiNlEC8SDwUt8qRA0MGMc6FCX3QCR1REoN4j2GHf43qPcZtHmiRXgYT&#10;Tsa6MuBS9m/CLn/0IcsWj4U8yzuKodk0iQajvO/sBsojNtxBOzTe8lWFXVkzHx6ZwynBHuPkhwf8&#10;SAVYfegkSnbgfv3tPuKRvKilpMapK6j/uWdOUKK+GqT19WgyiWOaDpPp5RgP7lyzOdeYvb4FbMsI&#10;d4zlSYz4oHpROtAvuCCW8VVUMcPx7YKGXrwN7S7ABcPFcplAOJiWhbV5sjy6jmWOnHtuXpizHTED&#10;Uvoe+vlkszf8bLHR0sByH0BWibyx0G1VuwbgUCdOdwsobo3zc0K9rsnFbwAAAP//AwBQSwMEFAAG&#10;AAgAAAAhADCdmO7gAAAACAEAAA8AAABkcnMvZG93bnJldi54bWxMj8FOwzAMhu9IvENkJG5bsgLT&#10;6JpOU6UJCcFhYxdubuO11ZqkNNlWeHrMaZws6/v1+3O2Gm0nzjSE1jsNs6kCQa7ypnW1hv3HZrIA&#10;ESI6g513pOGbAqzy25sMU+MvbkvnXawFl7iQooYmxj6VMlQNWQxT35NjdvCDxcjrUEsz4IXLbScT&#10;pebSYuv4QoM9FQ1Vx93JangtNu+4LRO7+OmKl7fDuv/afz5pfX83rpcgIo3xGoY/fVaHnJ1Kf3Im&#10;iE7Do1LPHNUwmYFgPlfJA4iSAU+ZZ/L/A/kvAAAA//8DAFBLAQItABQABgAIAAAAIQC2gziS/gAA&#10;AOEBAAATAAAAAAAAAAAAAAAAAAAAAABbQ29udGVudF9UeXBlc10ueG1sUEsBAi0AFAAGAAgAAAAh&#10;ADj9If/WAAAAlAEAAAsAAAAAAAAAAAAAAAAALwEAAF9yZWxzLy5yZWxzUEsBAi0AFAAGAAgAAAAh&#10;APdcVJOFAgAAbgUAAA4AAAAAAAAAAAAAAAAALgIAAGRycy9lMm9Eb2MueG1sUEsBAi0AFAAGAAgA&#10;AAAhADCdmO7gAAAACAEAAA8AAAAAAAAAAAAAAAAA3wQAAGRycy9kb3ducmV2LnhtbFBLBQYAAAAA&#10;BAAEAPMAAADsBQAAAAA=&#10;" filled="f" stroked="f" strokeweight=".5pt">
                <v:textbox>
                  <w:txbxContent>
                    <w:p w14:paraId="6B2208C4" w14:textId="77777777" w:rsidR="00230DA4" w:rsidRDefault="00230DA4" w:rsidP="00B65790">
                      <w:pPr>
                        <w:jc w:val="center"/>
                      </w:pPr>
                      <w:r>
                        <w:t>Allocation</w:t>
                      </w:r>
                    </w:p>
                  </w:txbxContent>
                </v:textbox>
              </v:shape>
            </w:pict>
          </mc:Fallback>
        </mc:AlternateContent>
      </w:r>
      <w:r>
        <w:rPr>
          <w:rFonts w:ascii="Times New Roman"/>
          <w:noProof/>
          <w:sz w:val="24"/>
          <w:szCs w:val="24"/>
          <w:lang w:eastAsia="en-GB"/>
        </w:rPr>
        <mc:AlternateContent>
          <mc:Choice Requires="wps">
            <w:drawing>
              <wp:anchor distT="0" distB="0" distL="114300" distR="114300" simplePos="0" relativeHeight="251727872" behindDoc="0" locked="0" layoutInCell="1" allowOverlap="1" wp14:anchorId="7AE03022" wp14:editId="05A386FC">
                <wp:simplePos x="0" y="0"/>
                <wp:positionH relativeFrom="column">
                  <wp:posOffset>4025265</wp:posOffset>
                </wp:positionH>
                <wp:positionV relativeFrom="paragraph">
                  <wp:posOffset>148590</wp:posOffset>
                </wp:positionV>
                <wp:extent cx="2312670" cy="330200"/>
                <wp:effectExtent l="0" t="0" r="11430" b="1270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670" cy="330200"/>
                        </a:xfrm>
                        <a:prstGeom prst="rect">
                          <a:avLst/>
                        </a:prstGeom>
                        <a:solidFill>
                          <a:srgbClr val="FFFFFF"/>
                        </a:solidFill>
                        <a:ln w="9525">
                          <a:solidFill>
                            <a:srgbClr val="000000"/>
                          </a:solidFill>
                          <a:miter lim="800000"/>
                          <a:headEnd/>
                          <a:tailEnd/>
                        </a:ln>
                      </wps:spPr>
                      <wps:txbx>
                        <w:txbxContent>
                          <w:p w14:paraId="78C557E7" w14:textId="77777777" w:rsidR="00230DA4" w:rsidRDefault="00230DA4" w:rsidP="00B65790">
                            <w:pPr>
                              <w:widowControl w:val="0"/>
                              <w:rPr>
                                <w:b/>
                                <w:bCs/>
                                <w:lang w:val="en-US"/>
                              </w:rPr>
                            </w:pPr>
                            <w:r>
                              <w:rPr>
                                <w:b/>
                                <w:bCs/>
                                <w:lang w:val="en-CA"/>
                              </w:rPr>
                              <w:t>Allocated to Usual Care (n=21)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03022" id="Rectangle 316" o:spid="_x0000_s1043" style="position:absolute;margin-left:316.95pt;margin-top:11.7pt;width:182.1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tlJwIAAFMEAAAOAAAAZHJzL2Uyb0RvYy54bWysVF1v0zAUfUfiP1h+p0narduiptPUUYQ0&#10;YGLwAxzHSSz8xbXbdPz6XTtdlwFPiDxYvvb18fE592Z1fdCK7AV4aU1Fi1lOiTDcNtJ0Ff3+bfvu&#10;khIfmGmYskZU9FF4er1++2Y1uFLMbW9VI4AgiPHl4Crah+DKLPO8F5r5mXXC4GZrQbOAIXRZA2xA&#10;dK2yeZ4vs8FC48By4T2u3o6bdJ3w21bw8KVtvQhEVRS5hTRCGus4ZusVKztgrpf8SIP9AwvNpMFL&#10;T1C3LDCyA/kHlJYcrLdtmHGrM9u2kov0BnxNkf/2moeeOZHeguJ4d5LJ/z9Y/nl/D0Q2FV0US0oM&#10;02jSV5SNmU4JEhdRosH5EjMf3D3ER3p3Z/kPT4zd9JgnbgDs0AvWILEi5mevDsTA41FSD59sg/hs&#10;F2xS69CCjoCoAzkkUx5PpohDIBwX54tivrxA7zjuLRY5up6uYOXzaQc+fBBWkzipKCD7hM72dz5E&#10;Nqx8TknsrZLNViqVAujqjQKyZ1gg2/Qd0f00TRkyVPTqfH6ekF/t+SlEnr6/QWgZsNKV1BW9PCWx&#10;Msr23jSpDgOTapwjZWWOOkbpRgvCoT4kr4qLeEPUtbbNIyoLdqxs7ESc9BZ+UTJgVVfU/9wxEJSo&#10;jwbduSrOzmIbTAOYBvU0YIYjVEUDJeN0E8bW2TmQXY83FUkOY2/Q0VYmsV9YHflj5SYPjl0WW2Ma&#10;p6yXf8H6CQAA//8DAFBLAwQUAAYACAAAACEAMVowFt8AAAAJAQAADwAAAGRycy9kb3ducmV2Lnht&#10;bEyPTU/DMAxA70j8h8hI3Fi6dRttaTrxIU4ThxUE1yw1TUXjVE22df8ecxpHy0/Pz+Vmcr044hg6&#10;TwrmswQEkvFNR62Cj/fXuwxEiJoa3XtCBWcMsKmur0pdNP5EOzzWsRUsoVBoBTbGoZAyGItOh5kf&#10;kHj37UenI49jK5tRn1juerlIkrV0uiO+YPWAzxbNT31wCu7b+FKbp5X5fLPnbJtPadjVX0rd3kyP&#10;DyAiTvECw18+p0PFTXt/oCaIXsE6TXNGFSzSJQgG8jybg9izfbUEWZXy/wfVLwAAAP//AwBQSwEC&#10;LQAUAAYACAAAACEAtoM4kv4AAADhAQAAEwAAAAAAAAAAAAAAAAAAAAAAW0NvbnRlbnRfVHlwZXNd&#10;LnhtbFBLAQItABQABgAIAAAAIQA4/SH/1gAAAJQBAAALAAAAAAAAAAAAAAAAAC8BAABfcmVscy8u&#10;cmVsc1BLAQItABQABgAIAAAAIQBBKitlJwIAAFMEAAAOAAAAAAAAAAAAAAAAAC4CAABkcnMvZTJv&#10;RG9jLnhtbFBLAQItABQABgAIAAAAIQAxWjAW3wAAAAkBAAAPAAAAAAAAAAAAAAAAAIEEAABkcnMv&#10;ZG93bnJldi54bWxQSwUGAAAAAAQABADzAAAAjQUAAAAA&#10;">
                <v:textbox inset=",7.2pt,,7.2pt">
                  <w:txbxContent>
                    <w:p w14:paraId="78C557E7" w14:textId="77777777" w:rsidR="00230DA4" w:rsidRDefault="00230DA4" w:rsidP="00B65790">
                      <w:pPr>
                        <w:widowControl w:val="0"/>
                        <w:rPr>
                          <w:b/>
                          <w:bCs/>
                          <w:lang w:val="en-US"/>
                        </w:rPr>
                      </w:pPr>
                      <w:r>
                        <w:rPr>
                          <w:b/>
                          <w:bCs/>
                          <w:lang w:val="en-CA"/>
                        </w:rPr>
                        <w:t>Allocated to Usual Care (n=21)</w:t>
                      </w:r>
                    </w:p>
                  </w:txbxContent>
                </v:textbox>
              </v:rect>
            </w:pict>
          </mc:Fallback>
        </mc:AlternateContent>
      </w:r>
      <w:r>
        <w:rPr>
          <w:rFonts w:ascii="Times New Roman"/>
          <w:noProof/>
          <w:sz w:val="24"/>
          <w:szCs w:val="24"/>
          <w:lang w:eastAsia="en-GB"/>
        </w:rPr>
        <mc:AlternateContent>
          <mc:Choice Requires="wps">
            <w:drawing>
              <wp:anchor distT="0" distB="0" distL="114300" distR="114300" simplePos="0" relativeHeight="251725824" behindDoc="0" locked="0" layoutInCell="1" allowOverlap="1" wp14:anchorId="6D7E241F" wp14:editId="1B3CAA68">
                <wp:simplePos x="0" y="0"/>
                <wp:positionH relativeFrom="column">
                  <wp:posOffset>-543859</wp:posOffset>
                </wp:positionH>
                <wp:positionV relativeFrom="paragraph">
                  <wp:posOffset>137123</wp:posOffset>
                </wp:positionV>
                <wp:extent cx="2886635" cy="1769035"/>
                <wp:effectExtent l="0" t="0" r="28575" b="22225"/>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635" cy="1769035"/>
                        </a:xfrm>
                        <a:prstGeom prst="rect">
                          <a:avLst/>
                        </a:prstGeom>
                        <a:solidFill>
                          <a:srgbClr val="FFFFFF"/>
                        </a:solidFill>
                        <a:ln w="9525">
                          <a:solidFill>
                            <a:srgbClr val="000000"/>
                          </a:solidFill>
                          <a:miter lim="800000"/>
                          <a:headEnd/>
                          <a:tailEnd/>
                        </a:ln>
                      </wps:spPr>
                      <wps:txbx>
                        <w:txbxContent>
                          <w:p w14:paraId="7896DC3F" w14:textId="77777777" w:rsidR="00230DA4" w:rsidRDefault="00230DA4" w:rsidP="00B65790">
                            <w:pPr>
                              <w:widowControl w:val="0"/>
                              <w:rPr>
                                <w:b/>
                                <w:bCs/>
                                <w:lang w:val="en-CA"/>
                              </w:rPr>
                            </w:pPr>
                            <w:r>
                              <w:rPr>
                                <w:b/>
                                <w:bCs/>
                                <w:lang w:val="en-CA"/>
                              </w:rPr>
                              <w:t>Allocated to NPWT intervention (n=19)</w:t>
                            </w:r>
                          </w:p>
                          <w:p w14:paraId="4E8C549F" w14:textId="77777777" w:rsidR="00230DA4" w:rsidRDefault="00230DA4" w:rsidP="00B65790">
                            <w:pPr>
                              <w:widowControl w:val="0"/>
                              <w:ind w:left="360" w:hanging="360"/>
                              <w:rPr>
                                <w:lang w:val="en-CA"/>
                              </w:rPr>
                            </w:pPr>
                            <w:r>
                              <w:rPr>
                                <w:rFonts w:ascii="Symbol" w:hAnsi="Symbol"/>
                                <w:sz w:val="16"/>
                                <w:szCs w:val="16"/>
                              </w:rPr>
                              <w:t></w:t>
                            </w:r>
                            <w:r>
                              <w:rPr>
                                <w:lang w:val="en-US"/>
                              </w:rPr>
                              <w:t> </w:t>
                            </w:r>
                            <w:r>
                              <w:rPr>
                                <w:lang w:val="en-CA"/>
                              </w:rPr>
                              <w:t>Received allocated intervention (n=17)</w:t>
                            </w:r>
                          </w:p>
                          <w:p w14:paraId="78973BCA" w14:textId="77777777" w:rsidR="00230DA4" w:rsidRDefault="00230DA4" w:rsidP="00B65790">
                            <w:pPr>
                              <w:widowControl w:val="0"/>
                              <w:spacing w:line="273" w:lineRule="auto"/>
                              <w:ind w:left="360" w:hanging="360"/>
                              <w:rPr>
                                <w:sz w:val="20"/>
                                <w:szCs w:val="20"/>
                                <w:lang w:val="en-CA"/>
                              </w:rPr>
                            </w:pPr>
                            <w:r>
                              <w:rPr>
                                <w:rFonts w:ascii="Symbol" w:hAnsi="Symbol"/>
                                <w:sz w:val="16"/>
                                <w:szCs w:val="16"/>
                              </w:rPr>
                              <w:t></w:t>
                            </w:r>
                            <w:r>
                              <w:rPr>
                                <w:lang w:val="en-US"/>
                              </w:rPr>
                              <w:t> </w:t>
                            </w:r>
                            <w:r>
                              <w:rPr>
                                <w:lang w:val="en-CA"/>
                              </w:rPr>
                              <w:t>Did not receive intervention (n=2)</w:t>
                            </w:r>
                          </w:p>
                          <w:p w14:paraId="5CDDA107" w14:textId="77777777" w:rsidR="00230DA4" w:rsidRDefault="00230DA4" w:rsidP="00B65790">
                            <w:pPr>
                              <w:widowControl w:val="0"/>
                              <w:spacing w:line="273" w:lineRule="auto"/>
                              <w:ind w:left="360" w:hanging="360"/>
                              <w:rPr>
                                <w:sz w:val="18"/>
                                <w:szCs w:val="18"/>
                                <w:lang w:val="en-US"/>
                              </w:rPr>
                            </w:pPr>
                            <w:r>
                              <w:rPr>
                                <w:sz w:val="18"/>
                                <w:szCs w:val="18"/>
                                <w:lang w:val="en-US"/>
                              </w:rPr>
                              <w:t>Application of NPWT would have delayed patient’s discharge from hospital (n=1); patient discharged into care of community practice nurses so unable to get onto NPWT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E241F" id="Rectangle 317" o:spid="_x0000_s1044" style="position:absolute;margin-left:-42.8pt;margin-top:10.8pt;width:227.3pt;height:13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U+KQIAAFQEAAAOAAAAZHJzL2Uyb0RvYy54bWysVFFv0zAQfkfiP1h+p0m6tWujptPUUYQ0&#10;YGLwAxzHSSwc25zdJuPX7+x0XQY8IfJg+ezzd999d5fN9dApchTgpNEFzWYpJUJzU0ndFPT7t/27&#10;FSXOM10xZbQo6KNw9Hr79s2mt7mYm9aoSgBBEO3y3ha09d7mSeJ4KzrmZsYKjZe1gY55NKFJKmA9&#10;oncqmafpMukNVBYMF87h6e14SbcRv64F91/q2glPVEGRm48rxLUMa7LdsLwBZlvJTzTYP7DomNQY&#10;9Ax1yzwjB5B/QHWSg3Gm9jNuusTUteQi5oDZZOlv2Ty0zIqYC4rj7Fkm9/9g+efjPRBZFfQiu6JE&#10;sw6L9BVlY7pRgoRDlKi3LkfPB3sPIUln7wz/4Yg2uxb9xA2A6VvBKiSWBf/k1YNgOHxKyv6TqRCf&#10;HbyJag01dAEQdSBDLMrjuShi8ITj4Xy1Wi4vFpRwvMuulusUjRCD5c/PLTj/QZiOhE1BAelHeHa8&#10;c350fXaJ9I2S1V4qFQ1oyp0CcmTYIfv4ndDd1E1p0hd0vZgvIvKrOzeFSOP3N4hOemx1JbuCrs5O&#10;LA+6vdcV0mS5Z1KNe8xO6ZOQQbuxBn4oh1isbBUiBGFLUz2itGDG1sZRxE1r4BclPbZ1Qd3PAwNB&#10;ifqosTzr7PIyzMHUgKlRTg2mOUIV1FMybnd+nJ2DBdm0GCmLcmhzgyWtZRT7hdWJP7ZuLNdpzMJs&#10;TO3o9fIz2D4BAAD//wMAUEsDBBQABgAIAAAAIQDX7/h94AAAAAoBAAAPAAAAZHJzL2Rvd25yZXYu&#10;eG1sTI/NTsMwEITvSLyDtUjcWrupGtI0TsWPOCEODYheXdvEEfE6it02fXuWEz3trmY0+021nXzP&#10;TnaMXUAJi7kAZlEH02Er4fPjdVYAi0mhUX1AK+FiI2zr25tKlSaccWdPTWoZhWAslQSX0lByHrWz&#10;XsV5GCyS9h1GrxKdY8vNqM4U7nueCZFzrzqkD04N9tlZ/dMcvYSHNr00+mmlv97dpXhbT8u4a/ZS&#10;3t9NjxtgyU7p3wx/+IQONTEdwhFNZL2EWbHKySohW9AkwzJfU7kDLUJkwOuKX1eofwEAAP//AwBQ&#10;SwECLQAUAAYACAAAACEAtoM4kv4AAADhAQAAEwAAAAAAAAAAAAAAAAAAAAAAW0NvbnRlbnRfVHlw&#10;ZXNdLnhtbFBLAQItABQABgAIAAAAIQA4/SH/1gAAAJQBAAALAAAAAAAAAAAAAAAAAC8BAABfcmVs&#10;cy8ucmVsc1BLAQItABQABgAIAAAAIQC0mLU+KQIAAFQEAAAOAAAAAAAAAAAAAAAAAC4CAABkcnMv&#10;ZTJvRG9jLnhtbFBLAQItABQABgAIAAAAIQDX7/h94AAAAAoBAAAPAAAAAAAAAAAAAAAAAIMEAABk&#10;cnMvZG93bnJldi54bWxQSwUGAAAAAAQABADzAAAAkAUAAAAA&#10;">
                <v:textbox inset=",7.2pt,,7.2pt">
                  <w:txbxContent>
                    <w:p w14:paraId="7896DC3F" w14:textId="77777777" w:rsidR="00230DA4" w:rsidRDefault="00230DA4" w:rsidP="00B65790">
                      <w:pPr>
                        <w:widowControl w:val="0"/>
                        <w:rPr>
                          <w:b/>
                          <w:bCs/>
                          <w:lang w:val="en-CA"/>
                        </w:rPr>
                      </w:pPr>
                      <w:r>
                        <w:rPr>
                          <w:b/>
                          <w:bCs/>
                          <w:lang w:val="en-CA"/>
                        </w:rPr>
                        <w:t>Allocated to NPWT intervention (n=19)</w:t>
                      </w:r>
                    </w:p>
                    <w:p w14:paraId="4E8C549F" w14:textId="77777777" w:rsidR="00230DA4" w:rsidRDefault="00230DA4" w:rsidP="00B65790">
                      <w:pPr>
                        <w:widowControl w:val="0"/>
                        <w:ind w:left="360" w:hanging="360"/>
                        <w:rPr>
                          <w:lang w:val="en-CA"/>
                        </w:rPr>
                      </w:pPr>
                      <w:r>
                        <w:rPr>
                          <w:rFonts w:ascii="Symbol" w:hAnsi="Symbol"/>
                          <w:sz w:val="16"/>
                          <w:szCs w:val="16"/>
                        </w:rPr>
                        <w:t></w:t>
                      </w:r>
                      <w:r>
                        <w:rPr>
                          <w:lang w:val="en-US"/>
                        </w:rPr>
                        <w:t> </w:t>
                      </w:r>
                      <w:r>
                        <w:rPr>
                          <w:lang w:val="en-CA"/>
                        </w:rPr>
                        <w:t>Received allocated intervention (n=17)</w:t>
                      </w:r>
                    </w:p>
                    <w:p w14:paraId="78973BCA" w14:textId="77777777" w:rsidR="00230DA4" w:rsidRDefault="00230DA4" w:rsidP="00B65790">
                      <w:pPr>
                        <w:widowControl w:val="0"/>
                        <w:spacing w:line="273" w:lineRule="auto"/>
                        <w:ind w:left="360" w:hanging="360"/>
                        <w:rPr>
                          <w:sz w:val="20"/>
                          <w:szCs w:val="20"/>
                          <w:lang w:val="en-CA"/>
                        </w:rPr>
                      </w:pPr>
                      <w:r>
                        <w:rPr>
                          <w:rFonts w:ascii="Symbol" w:hAnsi="Symbol"/>
                          <w:sz w:val="16"/>
                          <w:szCs w:val="16"/>
                        </w:rPr>
                        <w:t></w:t>
                      </w:r>
                      <w:r>
                        <w:rPr>
                          <w:lang w:val="en-US"/>
                        </w:rPr>
                        <w:t> </w:t>
                      </w:r>
                      <w:r>
                        <w:rPr>
                          <w:lang w:val="en-CA"/>
                        </w:rPr>
                        <w:t>Did not receive intervention (n=2)</w:t>
                      </w:r>
                    </w:p>
                    <w:p w14:paraId="5CDDA107" w14:textId="77777777" w:rsidR="00230DA4" w:rsidRDefault="00230DA4" w:rsidP="00B65790">
                      <w:pPr>
                        <w:widowControl w:val="0"/>
                        <w:spacing w:line="273" w:lineRule="auto"/>
                        <w:ind w:left="360" w:hanging="360"/>
                        <w:rPr>
                          <w:sz w:val="18"/>
                          <w:szCs w:val="18"/>
                          <w:lang w:val="en-US"/>
                        </w:rPr>
                      </w:pPr>
                      <w:r>
                        <w:rPr>
                          <w:sz w:val="18"/>
                          <w:szCs w:val="18"/>
                          <w:lang w:val="en-US"/>
                        </w:rPr>
                        <w:t>Application of NPWT would have delayed patient’s discharge from hospital (n=1); patient discharged into care of community practice nurses so unable to get onto NPWT (n=1)</w:t>
                      </w:r>
                    </w:p>
                  </w:txbxContent>
                </v:textbox>
              </v:rect>
            </w:pict>
          </mc:Fallback>
        </mc:AlternateContent>
      </w:r>
    </w:p>
    <w:p w14:paraId="3593B8A0" w14:textId="77777777" w:rsidR="00B65790" w:rsidRDefault="00B65790" w:rsidP="00B65790">
      <w:pPr>
        <w:rPr>
          <w:noProof/>
          <w:lang w:eastAsia="en-GB"/>
        </w:rPr>
      </w:pPr>
    </w:p>
    <w:p w14:paraId="7F1E9DE0" w14:textId="77777777" w:rsidR="00B65790" w:rsidRDefault="00B65790" w:rsidP="00B65790">
      <w:pPr>
        <w:rPr>
          <w:noProof/>
          <w:lang w:eastAsia="en-GB"/>
        </w:rPr>
      </w:pPr>
    </w:p>
    <w:p w14:paraId="549B8CB7" w14:textId="77777777" w:rsidR="00B65790" w:rsidRDefault="00B65790" w:rsidP="00B65790">
      <w:pPr>
        <w:rPr>
          <w:noProof/>
          <w:lang w:eastAsia="en-GB"/>
        </w:rPr>
      </w:pPr>
    </w:p>
    <w:p w14:paraId="6E722983" w14:textId="77777777" w:rsidR="00B65790" w:rsidRDefault="00B65790" w:rsidP="00B65790">
      <w:pPr>
        <w:rPr>
          <w:noProof/>
          <w:lang w:eastAsia="en-GB"/>
        </w:rPr>
      </w:pPr>
      <w:r>
        <w:rPr>
          <w:rFonts w:ascii="Times New Roman"/>
          <w:noProof/>
          <w:sz w:val="24"/>
          <w:szCs w:val="24"/>
          <w:lang w:eastAsia="en-GB"/>
        </w:rPr>
        <mc:AlternateContent>
          <mc:Choice Requires="wps">
            <w:drawing>
              <wp:anchor distT="36576" distB="36576" distL="36576" distR="36576" simplePos="0" relativeHeight="251726848" behindDoc="0" locked="0" layoutInCell="1" allowOverlap="1" wp14:anchorId="0162160D" wp14:editId="2AF4A207">
                <wp:simplePos x="0" y="0"/>
                <wp:positionH relativeFrom="column">
                  <wp:posOffset>4278313</wp:posOffset>
                </wp:positionH>
                <wp:positionV relativeFrom="paragraph">
                  <wp:posOffset>61279</wp:posOffset>
                </wp:positionV>
                <wp:extent cx="1762125" cy="2540"/>
                <wp:effectExtent l="41593" t="0" r="70167" b="51118"/>
                <wp:wrapNone/>
                <wp:docPr id="318" name="Elb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2125" cy="2540"/>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212EA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18" o:spid="_x0000_s1026" type="#_x0000_t34" style="position:absolute;margin-left:336.9pt;margin-top:4.85pt;width:138.75pt;height:.2pt;rotation:90;flip:x;z-index:251726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2r3AIAAPIFAAAOAAAAZHJzL2Uyb0RvYy54bWysVMtu3CAU3VfqPyD2jh9jz8OKJ0o8nnbR&#10;R6Sk6poxeEyLwQIynqjqv/fCeJxHN1UVLxAYOPeec+7l8urYCXRg2nAlCxxfRBgxWSvK5b7A3+63&#10;wRIjY4mkRCjJCvzIDL5av393OfQ5S1SrBGUaAYg0+dAXuLW2z8PQ1C3riLlQPZOw2SjdEQtLvQ+p&#10;JgOgdyJMomgeDkrTXquaGQN/N6dNvPb4TcNq+7VpDLNIFBhys37Ufty5MVxfknyvSd/yekyD/EcW&#10;HeESgk5QG2IJetD8L6iO11oZ1diLWnWhahpeM88B2MTRKzZ3LemZ5wLimH6SybwdbP3lcKsRpwWe&#10;xWCVJB2YVImdGlCppAT9lEZuC4QaepPD+VLeake1Psq7/pOqfxokVdkSuWc+4fvHHjBidyN8ccUt&#10;TA/hdsNnReEMebDKq3ZsdIe0AnfiObgKH0aN4P1Hh+NigVDo6F17nFxjR4tq+Bkv5kmcZBjVsJdk&#10;qTc1JLkDdXd7bewHpjrkJgXeMWknajOPTg6fjPXu0VEBQn/EkEInoBgORKDM5+QYkXw8DbMzsrsq&#10;1ZYL4ctJSDQUeJVBTm7HKMGp2/QLvd+VQiMABSL+80K9OtZxC20heFfg5XSI5C0jtJLUR7GEC5gj&#10;6+W2moMBgmEXumMUI8GgId3slLWQLjzzLQFsPQQoOBJ3Wvpy/bWKVtWyWqZBmsyrII02m+B6W6bB&#10;fBsvss1sU5ab+LfjFad5yyll0lE7t06c/ltpjk18KvqpeSYNw5foXnZI0TOYMr3eZtEinS2DxSKb&#10;BemsioKb5bYMrst4Pl9UN+VN9SrTyrM3b5PsJKXLSj2AX3ctHRDlrshm2SqBAqIcnppkcXIQEbEH&#10;S2qrsav179y2vl9cQTsM87w0Sv+N3k3oJyHOHrrV5MLI7UkqqM+zv74NXeedenin6OOtdmXhOhIe&#10;Fn9pfATdy/V87U89PdXrPwAAAP//AwBQSwMEFAAGAAgAAAAhAPZPzqndAAAADAEAAA8AAABkcnMv&#10;ZG93bnJldi54bWxMj8FOwzAMhu9IvENkJG5b2mobpTSdEII7bEhcs8Y01RqnapK18PSYExxtf/r9&#10;/fV+cYO44BR6TwrydQYCqfWmp07B+/FlVYIIUZPRgydU8IUB9s31Va0r42d6w8shdoJDKFRagY1x&#10;rKQMrUWnw9qPSHz79JPTkcepk2bSM4e7QRZZtpNO98QfrB7xyWJ7PiSnYDu3d5i+X9M52CKN7pm2&#10;uvhQ6vZmeXwAEXGJfzD86rM6NOx08olMEIOCMi82jCpY5UV5D4IRXnGbE7ObcgeyqeX/Es0PAAAA&#10;//8DAFBLAQItABQABgAIAAAAIQC2gziS/gAAAOEBAAATAAAAAAAAAAAAAAAAAAAAAABbQ29udGVu&#10;dF9UeXBlc10ueG1sUEsBAi0AFAAGAAgAAAAhADj9If/WAAAAlAEAAAsAAAAAAAAAAAAAAAAALwEA&#10;AF9yZWxzLy5yZWxzUEsBAi0AFAAGAAgAAAAhAIGlfavcAgAA8gUAAA4AAAAAAAAAAAAAAAAALgIA&#10;AGRycy9lMm9Eb2MueG1sUEsBAi0AFAAGAAgAAAAhAPZPzqndAAAADAEAAA8AAAAAAAAAAAAAAAAA&#10;NgUAAGRycy9kb3ducmV2LnhtbFBLBQYAAAAABAAEAPMAAABABgAAAAA=&#10;">
                <v:stroke endarrow="block"/>
                <v:shadow color="#ccc"/>
              </v:shape>
            </w:pict>
          </mc:Fallback>
        </mc:AlternateContent>
      </w:r>
    </w:p>
    <w:p w14:paraId="2CAF690C" w14:textId="77777777" w:rsidR="00B65790" w:rsidRDefault="00B65790" w:rsidP="00B65790">
      <w:pPr>
        <w:rPr>
          <w:noProof/>
          <w:lang w:eastAsia="en-GB"/>
        </w:rPr>
      </w:pPr>
      <w:r>
        <w:rPr>
          <w:rFonts w:ascii="Times New Roman"/>
          <w:noProof/>
          <w:sz w:val="24"/>
          <w:szCs w:val="24"/>
          <w:lang w:eastAsia="en-GB"/>
        </w:rPr>
        <mc:AlternateContent>
          <mc:Choice Requires="wps">
            <w:drawing>
              <wp:anchor distT="0" distB="0" distL="114300" distR="114300" simplePos="0" relativeHeight="251748352" behindDoc="0" locked="0" layoutInCell="1" allowOverlap="1" wp14:anchorId="05F8ADF4" wp14:editId="30362C97">
                <wp:simplePos x="0" y="0"/>
                <wp:positionH relativeFrom="column">
                  <wp:posOffset>2569845</wp:posOffset>
                </wp:positionH>
                <wp:positionV relativeFrom="paragraph">
                  <wp:posOffset>200660</wp:posOffset>
                </wp:positionV>
                <wp:extent cx="1254760" cy="274320"/>
                <wp:effectExtent l="0" t="0" r="0" b="0"/>
                <wp:wrapNone/>
                <wp:docPr id="319" name="Text Box 319"/>
                <wp:cNvGraphicFramePr/>
                <a:graphic xmlns:a="http://schemas.openxmlformats.org/drawingml/2006/main">
                  <a:graphicData uri="http://schemas.microsoft.com/office/word/2010/wordprocessingShape">
                    <wps:wsp>
                      <wps:cNvSpPr txBox="1"/>
                      <wps:spPr>
                        <a:xfrm>
                          <a:off x="0" y="0"/>
                          <a:ext cx="125476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FDEED" w14:textId="77777777" w:rsidR="00230DA4" w:rsidRDefault="00230DA4" w:rsidP="00B65790">
                            <w:pPr>
                              <w:jc w:val="center"/>
                            </w:pPr>
                            <w:r>
                              <w:t>Follow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8ADF4" id="Text Box 319" o:spid="_x0000_s1045" type="#_x0000_t202" style="position:absolute;margin-left:202.35pt;margin-top:15.8pt;width:98.8pt;height:21.6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qgwIAAG4FAAAOAAAAZHJzL2Uyb0RvYy54bWysVN9P2zAQfp+0/8Hy+0hbCoyKFHUgpkkI&#10;0GDi2XVsGs32efa1SffXc3aStmJ7YdqLc/F9d74f393FZWsN26gQa3AlHx+NOFNOQlW7l5L/eLr5&#10;9JmziMJVwoBTJd+qyC/nHz9cNH6mJrACU6nAyImLs8aXfIXoZ0UR5UpZEY/AK0dKDcEKpN/wUlRB&#10;NOTdmmIyGp0WDYTKB5AqRrq97pR8nv1rrSTeax0VMlNyig3zGfK5TGcxvxCzlyD8qpZ9GOIforCi&#10;dvToztW1QMHWof7Dla1lgAgajyTYArSupco5UDbj0ZtsHlfCq5wLFSf6XZni/3Mr7zYPgdVVyY/H&#10;55w5YalJT6pF9gValu6oQo2PMwI+eoJiSwrq9HAf6TIl3upg05dSYqSnWm939U3uZDKanEzPTkkl&#10;STc5mx5PcgOKvbUPEb8qsCwJJQ/Uv1xWsbmNSJEQdICkxxzc1MbkHhrHmpKfHp+MssFOQxbGJazK&#10;bOjdpIy6yLOEW6MSxrjvSlM1cgLpIvNQXZnANoIYJKRUDnPu2S+hE0pTEO8x7PH7qN5j3OUxvAwO&#10;d8a2dhBy9m/Crn4OIesOT4U8yDuJ2C7bTIN9x5dQbanhAbqhiV7e1NSVWxHxQQSaEmokTT7e06EN&#10;UPWhlzhbQfj9t/uEJ/KSlrOGpq7k8ddaBMWZ+eaI1ufj6TSNaf6ZnpwRQVg41CwPNW5tr4DaMqYd&#10;42UWEx7NIOoA9pkWxCK9SirhJL1dchzEK+x2AS0YqRaLDKLB9AJv3aOXyXXqUuLcU/ssgu+JiUTp&#10;OxjmU8ze8LPDJksHizWCrjN5U6G7qvYNoKHOnO4XUNoah/8ZtV+T81cAAAD//wMAUEsDBBQABgAI&#10;AAAAIQDKyYjI4gAAAAkBAAAPAAAAZHJzL2Rvd25yZXYueG1sTI/BTsMwEETvSPyDtZW4UbtpSKOQ&#10;TVVFqpAQHFp64ebEbhI1XofYbQNfjzmV42qeZt7m68n07KJH11lCWMwFME21VR01CIeP7WMKzHlJ&#10;SvaWNMK3drAu7u9ymSl7pZ2+7H3DQgm5TCK03g8Z565utZFubgdNITva0UgfzrHhapTXUG56HgmR&#10;cCM7CgutHHTZ6vq0PxuE13L7LndVZNKfvnx5O26Gr8PnE+LDbNo8A/N68jcY/vSDOhTBqbJnUo71&#10;CLGIVwFFWC4SYAFIRLQEViGs4hR4kfP/HxS/AAAA//8DAFBLAQItABQABgAIAAAAIQC2gziS/gAA&#10;AOEBAAATAAAAAAAAAAAAAAAAAAAAAABbQ29udGVudF9UeXBlc10ueG1sUEsBAi0AFAAGAAgAAAAh&#10;ADj9If/WAAAAlAEAAAsAAAAAAAAAAAAAAAAALwEAAF9yZWxzLy5yZWxzUEsBAi0AFAAGAAgAAAAh&#10;AL/JRSqDAgAAbgUAAA4AAAAAAAAAAAAAAAAALgIAAGRycy9lMm9Eb2MueG1sUEsBAi0AFAAGAAgA&#10;AAAhAMrJiMjiAAAACQEAAA8AAAAAAAAAAAAAAAAA3QQAAGRycy9kb3ducmV2LnhtbFBLBQYAAAAA&#10;BAAEAPMAAADsBQAAAAA=&#10;" filled="f" stroked="f" strokeweight=".5pt">
                <v:textbox>
                  <w:txbxContent>
                    <w:p w14:paraId="2A5FDEED" w14:textId="77777777" w:rsidR="00230DA4" w:rsidRDefault="00230DA4" w:rsidP="00B65790">
                      <w:pPr>
                        <w:jc w:val="center"/>
                      </w:pPr>
                      <w:r>
                        <w:t>Follow Up</w:t>
                      </w:r>
                    </w:p>
                  </w:txbxContent>
                </v:textbox>
              </v:shape>
            </w:pict>
          </mc:Fallback>
        </mc:AlternateContent>
      </w:r>
      <w:r>
        <w:rPr>
          <w:rFonts w:ascii="Times New Roman"/>
          <w:noProof/>
          <w:sz w:val="24"/>
          <w:szCs w:val="24"/>
          <w:lang w:eastAsia="en-GB"/>
        </w:rPr>
        <mc:AlternateContent>
          <mc:Choice Requires="wps">
            <w:drawing>
              <wp:anchor distT="0" distB="0" distL="114300" distR="114300" simplePos="0" relativeHeight="251735040" behindDoc="0" locked="0" layoutInCell="1" allowOverlap="1" wp14:anchorId="29596EDE" wp14:editId="66FEF9D9">
                <wp:simplePos x="0" y="0"/>
                <wp:positionH relativeFrom="column">
                  <wp:posOffset>2444115</wp:posOffset>
                </wp:positionH>
                <wp:positionV relativeFrom="paragraph">
                  <wp:posOffset>158750</wp:posOffset>
                </wp:positionV>
                <wp:extent cx="1547495" cy="358775"/>
                <wp:effectExtent l="0" t="0" r="14605" b="22225"/>
                <wp:wrapNone/>
                <wp:docPr id="320" name="Rounded 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58775"/>
                        </a:xfrm>
                        <a:prstGeom prst="roundRect">
                          <a:avLst>
                            <a:gd name="adj" fmla="val 16667"/>
                          </a:avLst>
                        </a:prstGeom>
                        <a:solidFill>
                          <a:srgbClr val="A9C7FD"/>
                        </a:solidFill>
                        <a:ln w="9525">
                          <a:solidFill>
                            <a:srgbClr val="000000"/>
                          </a:solidFill>
                          <a:round/>
                          <a:headEnd/>
                          <a:tailEnd/>
                        </a:ln>
                      </wps:spPr>
                      <wps:txbx>
                        <w:txbxContent>
                          <w:p w14:paraId="575A2441" w14:textId="77777777" w:rsidR="00230DA4" w:rsidRDefault="00230DA4" w:rsidP="00B65790">
                            <w:pPr>
                              <w:pStyle w:val="Heading2"/>
                              <w:widowControl w:val="0"/>
                              <w:spacing w:line="273" w:lineRule="auto"/>
                              <w:jc w:val="center"/>
                              <w:rPr>
                                <w:rFonts w:ascii="Candara" w:hAnsi="Candara"/>
                                <w:lang w:val="en-US"/>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96EDE" id="Rounded Rectangle 320" o:spid="_x0000_s1046" style="position:absolute;margin-left:192.45pt;margin-top:12.5pt;width:121.85pt;height:2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nPQIAAH8EAAAOAAAAZHJzL2Uyb0RvYy54bWysVMFu2zAMvQ/YPwi6L07SOmmNOkWRLsOA&#10;biva7QNkSY61yaJGKXHarx8tu2267TQsB4E0xUfyPTEXl4fWsr3GYMCVfDaZcqadBGXctuTfvm7e&#10;nXEWonBKWHC65A868MvV2zcXnS/0HBqwSiMjEBeKzpe8idEXWRZko1sRJuC1o2AN2IpILm4zhaIj&#10;9NZm8+l0kXWAyiNIHQJ9vR6CfJXw61rL+KWug47Mlpx6i+nEdFb9ma0uRLFF4RsjxzbEP3TRCuOo&#10;6DPUtYiC7dD8AdUaiRCgjhMJbQZ1baROM9A0s+lv09w3wus0C5ET/DNN4f/Bys/7W2RGlfxkTvw4&#10;0ZJId7BzSit2R/QJt7Wa9UGiqvOhoIx7f4v9sMHfgPwRmIN1Q/f0FSJ0jRaKGpz197NXCb0TKJVV&#10;3SdQVEfsIiTWDjW2PSDxwQ5JnIdncfQhMkkfZ/np8vQ850xS7CQ/Wy7zVEIUT9keQ/ygoWW9UXLs&#10;p+hHSCXE/ibEpJAapxTqO2d1a0nvvbBstlgsliPieDkTxRNmGhesURtjbXJwW60tMkot+dX5erm5&#10;HpPD8TXrWFfy83yepy5excIxxDT9/gaR5kjvtKf2vVPJjsLYwaYurRu57ukdZIqH6pB0fVGuAvVA&#10;7CMMW0BbS0YD+MhZRxtQ8vBzJ1BzZj86UvA0X/ZPIh47eOxUx45wkqBKHjkbzHUc1mzn0WwbqjRL&#10;DDi4ItVrE5+ex9DV2D+9crJerdGxn269/G+sfgEAAP//AwBQSwMEFAAGAAgAAAAhAPMRreffAAAA&#10;CQEAAA8AAABkcnMvZG93bnJldi54bWxMj0FLw0AQhe+C/2EZwZvdNNoQYzalFCuIBzGVnjfZMRvM&#10;zobsto3+eseTHof5eO975Xp2gzjhFHpPCpaLBARS601PnYL3/e4mBxGiJqMHT6jgCwOsq8uLUhfG&#10;n+kNT3XsBIdQKLQCG+NYSBlai06HhR+R+PfhJ6cjn1MnzaTPHO4GmSZJJp3uiRusHnFrsf2sj07B&#10;tjkcduGFvpsnu9mb18ccn+tWqeurefMAIuIc/2D41Wd1qNip8UcyQQwKbvO7e0YVpCvexECW5hmI&#10;RkG+XIGsSvl/QfUDAAD//wMAUEsBAi0AFAAGAAgAAAAhALaDOJL+AAAA4QEAABMAAAAAAAAAAAAA&#10;AAAAAAAAAFtDb250ZW50X1R5cGVzXS54bWxQSwECLQAUAAYACAAAACEAOP0h/9YAAACUAQAACwAA&#10;AAAAAAAAAAAAAAAvAQAAX3JlbHMvLnJlbHNQSwECLQAUAAYACAAAACEAHL0vpz0CAAB/BAAADgAA&#10;AAAAAAAAAAAAAAAuAgAAZHJzL2Uyb0RvYy54bWxQSwECLQAUAAYACAAAACEA8xGt598AAAAJAQAA&#10;DwAAAAAAAAAAAAAAAACXBAAAZHJzL2Rvd25yZXYueG1sUEsFBgAAAAAEAAQA8wAAAKMFAAAAAA==&#10;" fillcolor="#a9c7fd">
                <v:textbox inset="3.6pt,,3.6pt">
                  <w:txbxContent>
                    <w:p w14:paraId="575A2441" w14:textId="77777777" w:rsidR="00230DA4" w:rsidRDefault="00230DA4" w:rsidP="00B65790">
                      <w:pPr>
                        <w:pStyle w:val="Heading2"/>
                        <w:widowControl w:val="0"/>
                        <w:spacing w:line="273" w:lineRule="auto"/>
                        <w:jc w:val="center"/>
                        <w:rPr>
                          <w:rFonts w:ascii="Candara" w:hAnsi="Candara"/>
                          <w:lang w:val="en-US"/>
                        </w:rPr>
                      </w:pPr>
                    </w:p>
                  </w:txbxContent>
                </v:textbox>
              </v:roundrect>
            </w:pict>
          </mc:Fallback>
        </mc:AlternateContent>
      </w:r>
    </w:p>
    <w:p w14:paraId="605DBEE9" w14:textId="77777777" w:rsidR="00B65790" w:rsidRDefault="00B65790" w:rsidP="00B65790">
      <w:pPr>
        <w:rPr>
          <w:noProof/>
          <w:lang w:eastAsia="en-GB"/>
        </w:rPr>
      </w:pPr>
      <w:r>
        <w:rPr>
          <w:rFonts w:ascii="Times New Roman"/>
          <w:noProof/>
          <w:sz w:val="24"/>
          <w:szCs w:val="24"/>
          <w:lang w:eastAsia="en-GB"/>
        </w:rPr>
        <mc:AlternateContent>
          <mc:Choice Requires="wps">
            <w:drawing>
              <wp:anchor distT="0" distB="0" distL="114300" distR="114300" simplePos="0" relativeHeight="251729920" behindDoc="0" locked="0" layoutInCell="1" allowOverlap="1" wp14:anchorId="5EC3EF0E" wp14:editId="1DB6DFED">
                <wp:simplePos x="0" y="0"/>
                <wp:positionH relativeFrom="column">
                  <wp:posOffset>-221615</wp:posOffset>
                </wp:positionH>
                <wp:positionV relativeFrom="paragraph">
                  <wp:posOffset>283845</wp:posOffset>
                </wp:positionV>
                <wp:extent cx="3019425" cy="1618615"/>
                <wp:effectExtent l="0" t="0" r="28575" b="19685"/>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1618615"/>
                        </a:xfrm>
                        <a:prstGeom prst="rect">
                          <a:avLst/>
                        </a:prstGeom>
                        <a:solidFill>
                          <a:srgbClr val="FFFFFF"/>
                        </a:solidFill>
                        <a:ln w="9525">
                          <a:solidFill>
                            <a:srgbClr val="000000"/>
                          </a:solidFill>
                          <a:miter lim="800000"/>
                          <a:headEnd/>
                          <a:tailEnd/>
                        </a:ln>
                      </wps:spPr>
                      <wps:txbx>
                        <w:txbxContent>
                          <w:p w14:paraId="4EC62865" w14:textId="77777777" w:rsidR="00230DA4" w:rsidRDefault="00230DA4" w:rsidP="00B65790">
                            <w:pPr>
                              <w:widowControl w:val="0"/>
                              <w:rPr>
                                <w:b/>
                                <w:bCs/>
                                <w:lang w:val="en-CA"/>
                              </w:rPr>
                            </w:pPr>
                            <w:r>
                              <w:rPr>
                                <w:b/>
                                <w:bCs/>
                                <w:lang w:val="en-CA"/>
                              </w:rPr>
                              <w:t>Returned/expected</w:t>
                            </w:r>
                          </w:p>
                          <w:p w14:paraId="23087B17" w14:textId="77777777" w:rsidR="00230DA4" w:rsidRDefault="00230DA4" w:rsidP="00B65790">
                            <w:pPr>
                              <w:widowControl w:val="0"/>
                              <w:rPr>
                                <w:lang w:val="en-CA"/>
                              </w:rPr>
                            </w:pPr>
                            <w:r>
                              <w:rPr>
                                <w:b/>
                                <w:bCs/>
                                <w:lang w:val="en-CA"/>
                              </w:rPr>
                              <w:t xml:space="preserve">Week 2 </w:t>
                            </w:r>
                            <w:r>
                              <w:rPr>
                                <w:lang w:val="en-CA"/>
                              </w:rPr>
                              <w:t>(n=15/19)</w:t>
                            </w:r>
                          </w:p>
                          <w:p w14:paraId="1766F760" w14:textId="77777777" w:rsidR="00230DA4" w:rsidRDefault="00230DA4" w:rsidP="00B65790">
                            <w:pPr>
                              <w:widowControl w:val="0"/>
                              <w:rPr>
                                <w:lang w:val="en-CA"/>
                              </w:rPr>
                            </w:pPr>
                            <w:r>
                              <w:rPr>
                                <w:b/>
                                <w:bCs/>
                                <w:lang w:val="en-CA"/>
                              </w:rPr>
                              <w:t xml:space="preserve">Month 1 </w:t>
                            </w:r>
                            <w:r>
                              <w:rPr>
                                <w:lang w:val="en-CA"/>
                              </w:rPr>
                              <w:t>(n=15/19)</w:t>
                            </w:r>
                          </w:p>
                          <w:p w14:paraId="642CE56E" w14:textId="77777777" w:rsidR="00230DA4" w:rsidRDefault="00230DA4" w:rsidP="00B65790">
                            <w:pPr>
                              <w:widowControl w:val="0"/>
                              <w:rPr>
                                <w:lang w:val="en-US"/>
                              </w:rPr>
                            </w:pPr>
                            <w:r>
                              <w:rPr>
                                <w:b/>
                                <w:bCs/>
                                <w:lang w:val="en-CA"/>
                              </w:rPr>
                              <w:t xml:space="preserve">Month 3 </w:t>
                            </w:r>
                            <w:r>
                              <w:rPr>
                                <w:lang w:val="en-CA"/>
                              </w:rPr>
                              <w:t>(n=16/19)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3EF0E" id="Rectangle 321" o:spid="_x0000_s1047" style="position:absolute;margin-left:-17.45pt;margin-top:22.35pt;width:237.75pt;height:127.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pDIgIAAFQEAAAOAAAAZHJzL2Uyb0RvYy54bWysVNuO0zAQfUfiHyy/0yTdtmqjpqtVlyKk&#10;hV2x8AGO4yQWvjF2m5SvZ+K03XIRD4g8WDP2+PjMmZmsb3utyEGAl9YUNJuklAjDbSVNU9Avn3dv&#10;lpT4wEzFlDWioEfh6e3m9at153Ixta1VlQCCIMbnnStoG4LLk8TzVmjmJ9YJg4e1Bc0CutAkFbAO&#10;0bVKpmm6SDoLlQPLhfe4ez8e0k3Er2vBw2NdexGIKihyC3GFuJbDmmzWLG+AuVbyEw32Dyw0kwYf&#10;vUDds8DIHuRvUFpysN7WYcKtTmxdSy5iDphNlv6SzXPLnIi5oDjeXWTy/w+Wfzw8AZFVQW+mGSWG&#10;aSzSJ5SNmUYJMmyiRJ3zOUY+uycYkvTuwfKvnhi7bTFO3AHYrhWsQmIxPvnpwuB4vErK7oOtEJ/t&#10;g41q9TXoARB1IH0syvFSFNEHwnHzJs1Ws+mcEo5n2SJbLrL5wClh+fm6Ax/eCavJYBQUkH6EZ4cH&#10;H8bQc0ikb5WsdlKp6EBTbhWQA8MO2cXvhO6vw5QhXUFXcyTyd4g0fn+C0DJgqyupC7q8BLF80O2t&#10;qWIjBibVaGN2ymCSZ+3GGoS+7GOxXspS2uqI0oIdWxtHEY3WwndKOmzrgvpvewaCEvXeYHlW2Ww2&#10;zMG1A9dOee0wwxGqoIGS0dyGcXb2DmTT4ktZlMPYOyxpLaPYA+WR1Yk/tm4s12nMhtm49mPUy89g&#10;8wMAAP//AwBQSwMEFAAGAAgAAAAhAFDSPIrgAAAACgEAAA8AAABkcnMvZG93bnJldi54bWxMj8tO&#10;wzAQRfdI/IM1SOxah9akTYhT8RCrikUDgq1rD3FEPI5it03/HrMqy9E9uvdMtZlcz444hs6ThLt5&#10;BgxJe9NRK+Hj/XW2BhaiIqN6TyjhjAE29fVVpUrjT7TDYxNblkoolEqCjXEoOQ/aolNh7geklH37&#10;0amYzrHlZlSnVO56vsiynDvVUVqwasBni/qnOTgJqza+NPrpXn++2fN6W0zLsGu+pLy9mR4fgEWc&#10;4gWGP/2kDnVy2vsDmcB6CbOlKBIqQYgVsAQIkeXA9hIWRZEDryv+/4X6FwAA//8DAFBLAQItABQA&#10;BgAIAAAAIQC2gziS/gAAAOEBAAATAAAAAAAAAAAAAAAAAAAAAABbQ29udGVudF9UeXBlc10ueG1s&#10;UEsBAi0AFAAGAAgAAAAhADj9If/WAAAAlAEAAAsAAAAAAAAAAAAAAAAALwEAAF9yZWxzLy5yZWxz&#10;UEsBAi0AFAAGAAgAAAAhAJs9CkMiAgAAVAQAAA4AAAAAAAAAAAAAAAAALgIAAGRycy9lMm9Eb2Mu&#10;eG1sUEsBAi0AFAAGAAgAAAAhAFDSPIrgAAAACgEAAA8AAAAAAAAAAAAAAAAAfAQAAGRycy9kb3du&#10;cmV2LnhtbFBLBQYAAAAABAAEAPMAAACJBQAAAAA=&#10;">
                <v:textbox inset=",7.2pt,,7.2pt">
                  <w:txbxContent>
                    <w:p w14:paraId="4EC62865" w14:textId="77777777" w:rsidR="00230DA4" w:rsidRDefault="00230DA4" w:rsidP="00B65790">
                      <w:pPr>
                        <w:widowControl w:val="0"/>
                        <w:rPr>
                          <w:b/>
                          <w:bCs/>
                          <w:lang w:val="en-CA"/>
                        </w:rPr>
                      </w:pPr>
                      <w:r>
                        <w:rPr>
                          <w:b/>
                          <w:bCs/>
                          <w:lang w:val="en-CA"/>
                        </w:rPr>
                        <w:t>Returned/expected</w:t>
                      </w:r>
                    </w:p>
                    <w:p w14:paraId="23087B17" w14:textId="77777777" w:rsidR="00230DA4" w:rsidRDefault="00230DA4" w:rsidP="00B65790">
                      <w:pPr>
                        <w:widowControl w:val="0"/>
                        <w:rPr>
                          <w:lang w:val="en-CA"/>
                        </w:rPr>
                      </w:pPr>
                      <w:r>
                        <w:rPr>
                          <w:b/>
                          <w:bCs/>
                          <w:lang w:val="en-CA"/>
                        </w:rPr>
                        <w:t xml:space="preserve">Week 2 </w:t>
                      </w:r>
                      <w:r>
                        <w:rPr>
                          <w:lang w:val="en-CA"/>
                        </w:rPr>
                        <w:t>(n=15/19)</w:t>
                      </w:r>
                    </w:p>
                    <w:p w14:paraId="1766F760" w14:textId="77777777" w:rsidR="00230DA4" w:rsidRDefault="00230DA4" w:rsidP="00B65790">
                      <w:pPr>
                        <w:widowControl w:val="0"/>
                        <w:rPr>
                          <w:lang w:val="en-CA"/>
                        </w:rPr>
                      </w:pPr>
                      <w:r>
                        <w:rPr>
                          <w:b/>
                          <w:bCs/>
                          <w:lang w:val="en-CA"/>
                        </w:rPr>
                        <w:t xml:space="preserve">Month 1 </w:t>
                      </w:r>
                      <w:r>
                        <w:rPr>
                          <w:lang w:val="en-CA"/>
                        </w:rPr>
                        <w:t>(n=15/19)</w:t>
                      </w:r>
                    </w:p>
                    <w:p w14:paraId="642CE56E" w14:textId="77777777" w:rsidR="00230DA4" w:rsidRDefault="00230DA4" w:rsidP="00B65790">
                      <w:pPr>
                        <w:widowControl w:val="0"/>
                        <w:rPr>
                          <w:lang w:val="en-US"/>
                        </w:rPr>
                      </w:pPr>
                      <w:r>
                        <w:rPr>
                          <w:b/>
                          <w:bCs/>
                          <w:lang w:val="en-CA"/>
                        </w:rPr>
                        <w:t xml:space="preserve">Month 3 </w:t>
                      </w:r>
                      <w:r>
                        <w:rPr>
                          <w:lang w:val="en-CA"/>
                        </w:rPr>
                        <w:t>(n=16/19)</w:t>
                      </w:r>
                    </w:p>
                  </w:txbxContent>
                </v:textbox>
              </v:rect>
            </w:pict>
          </mc:Fallback>
        </mc:AlternateContent>
      </w:r>
      <w:r>
        <w:rPr>
          <w:rFonts w:ascii="Times New Roman"/>
          <w:noProof/>
          <w:sz w:val="24"/>
          <w:szCs w:val="24"/>
          <w:lang w:eastAsia="en-GB"/>
        </w:rPr>
        <mc:AlternateContent>
          <mc:Choice Requires="wps">
            <w:drawing>
              <wp:anchor distT="0" distB="0" distL="114300" distR="114300" simplePos="0" relativeHeight="251732992" behindDoc="0" locked="0" layoutInCell="1" allowOverlap="1" wp14:anchorId="0BB959E6" wp14:editId="60BA7504">
                <wp:simplePos x="0" y="0"/>
                <wp:positionH relativeFrom="column">
                  <wp:posOffset>3376706</wp:posOffset>
                </wp:positionH>
                <wp:positionV relativeFrom="paragraph">
                  <wp:posOffset>296209</wp:posOffset>
                </wp:positionV>
                <wp:extent cx="3022600" cy="1607670"/>
                <wp:effectExtent l="0" t="0" r="25400" b="12065"/>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0" cy="1607670"/>
                        </a:xfrm>
                        <a:prstGeom prst="rect">
                          <a:avLst/>
                        </a:prstGeom>
                        <a:solidFill>
                          <a:srgbClr val="FFFFFF"/>
                        </a:solidFill>
                        <a:ln w="9525">
                          <a:solidFill>
                            <a:srgbClr val="000000"/>
                          </a:solidFill>
                          <a:miter lim="800000"/>
                          <a:headEnd/>
                          <a:tailEnd/>
                        </a:ln>
                      </wps:spPr>
                      <wps:txbx>
                        <w:txbxContent>
                          <w:p w14:paraId="7971393C" w14:textId="77777777" w:rsidR="00230DA4" w:rsidRDefault="00230DA4" w:rsidP="00B65790">
                            <w:pPr>
                              <w:widowControl w:val="0"/>
                              <w:rPr>
                                <w:b/>
                                <w:bCs/>
                                <w:lang w:val="en-CA"/>
                              </w:rPr>
                            </w:pPr>
                            <w:r>
                              <w:rPr>
                                <w:b/>
                                <w:bCs/>
                                <w:lang w:val="en-CA"/>
                              </w:rPr>
                              <w:t>Returned/expected</w:t>
                            </w:r>
                          </w:p>
                          <w:p w14:paraId="07AD98B4" w14:textId="77777777" w:rsidR="00230DA4" w:rsidRDefault="00230DA4" w:rsidP="00B65790">
                            <w:pPr>
                              <w:widowControl w:val="0"/>
                              <w:rPr>
                                <w:lang w:val="en-CA"/>
                              </w:rPr>
                            </w:pPr>
                            <w:r>
                              <w:rPr>
                                <w:b/>
                                <w:bCs/>
                                <w:lang w:val="en-CA"/>
                              </w:rPr>
                              <w:t xml:space="preserve">Week 2 </w:t>
                            </w:r>
                            <w:r w:rsidRPr="00613327">
                              <w:rPr>
                                <w:sz w:val="18"/>
                                <w:szCs w:val="18"/>
                                <w:lang w:val="en-CA"/>
                              </w:rPr>
                              <w:t>(n=18/21)</w:t>
                            </w:r>
                          </w:p>
                          <w:p w14:paraId="29C7E611" w14:textId="77777777" w:rsidR="00230DA4" w:rsidRDefault="00230DA4" w:rsidP="00B65790">
                            <w:pPr>
                              <w:widowControl w:val="0"/>
                              <w:spacing w:after="0" w:line="240" w:lineRule="auto"/>
                              <w:rPr>
                                <w:lang w:val="en-CA"/>
                              </w:rPr>
                            </w:pPr>
                            <w:r>
                              <w:rPr>
                                <w:b/>
                                <w:bCs/>
                                <w:lang w:val="en-CA"/>
                              </w:rPr>
                              <w:t xml:space="preserve">Month 1 </w:t>
                            </w:r>
                            <w:r w:rsidRPr="00613327">
                              <w:rPr>
                                <w:sz w:val="18"/>
                                <w:szCs w:val="18"/>
                                <w:lang w:val="en-CA"/>
                              </w:rPr>
                              <w:t>(n=16/20)</w:t>
                            </w:r>
                            <w:r>
                              <w:rPr>
                                <w:lang w:val="en-CA"/>
                              </w:rPr>
                              <w:t xml:space="preserve"> </w:t>
                            </w:r>
                          </w:p>
                          <w:p w14:paraId="74D1E840" w14:textId="77777777" w:rsidR="00230DA4" w:rsidRDefault="00230DA4" w:rsidP="00B65790">
                            <w:pPr>
                              <w:widowControl w:val="0"/>
                              <w:rPr>
                                <w:sz w:val="18"/>
                                <w:szCs w:val="18"/>
                                <w:lang w:val="en-CA"/>
                              </w:rPr>
                            </w:pPr>
                            <w:r>
                              <w:rPr>
                                <w:sz w:val="18"/>
                                <w:szCs w:val="18"/>
                                <w:lang w:val="en-CA"/>
                              </w:rPr>
                              <w:t>Withdrew from trial (n=1)</w:t>
                            </w:r>
                          </w:p>
                          <w:p w14:paraId="33C7C36E" w14:textId="77777777" w:rsidR="00230DA4" w:rsidRDefault="00230DA4" w:rsidP="00B65790">
                            <w:pPr>
                              <w:widowControl w:val="0"/>
                              <w:spacing w:after="0" w:line="240" w:lineRule="auto"/>
                              <w:rPr>
                                <w:sz w:val="18"/>
                                <w:szCs w:val="18"/>
                                <w:lang w:val="en-CA"/>
                              </w:rPr>
                            </w:pPr>
                            <w:r>
                              <w:rPr>
                                <w:b/>
                                <w:bCs/>
                                <w:lang w:val="en-CA"/>
                              </w:rPr>
                              <w:t xml:space="preserve">Month 3 </w:t>
                            </w:r>
                            <w:r w:rsidRPr="00613327">
                              <w:rPr>
                                <w:sz w:val="18"/>
                                <w:szCs w:val="18"/>
                                <w:lang w:val="en-CA"/>
                              </w:rPr>
                              <w:t>(n=15/19)</w:t>
                            </w:r>
                          </w:p>
                          <w:p w14:paraId="11A12742" w14:textId="77777777" w:rsidR="00230DA4" w:rsidRDefault="00230DA4" w:rsidP="00B65790">
                            <w:pPr>
                              <w:widowControl w:val="0"/>
                              <w:rPr>
                                <w:sz w:val="18"/>
                                <w:szCs w:val="18"/>
                                <w:lang w:val="en-CA"/>
                              </w:rPr>
                            </w:pPr>
                            <w:r>
                              <w:rPr>
                                <w:sz w:val="18"/>
                                <w:szCs w:val="18"/>
                                <w:lang w:val="en-CA"/>
                              </w:rPr>
                              <w:t>Withdrew from trial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959E6" id="Rectangle 322" o:spid="_x0000_s1048" style="position:absolute;margin-left:265.9pt;margin-top:23.3pt;width:238pt;height:126.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0jKQIAAFQEAAAOAAAAZHJzL2Uyb0RvYy54bWysVF1v2yAUfZ+0/4B4X/zRNm2tOFWVLtOk&#10;bqvW7QdgjG00DOxCYme/vhecpu62p2l+QFy4HM495+LVzdgrshfgpNElzRYpJUJzU0vdlvT7t+27&#10;K0qcZ7pmymhR0oNw9Gb99s1qsIXITWdULYAgiHbFYEvaeW+LJHG8Ez1zC2OFxs3GQM88htAmNbAB&#10;0XuV5Gm6TAYDtQXDhXO4ejdt0nXEbxrB/ZemccITVVLk5uMIcazCmKxXrGiB2U7yIw32Dyx6JjVe&#10;eoK6Y56RHcg/oHrJwTjT+AU3fWKaRnIRa8BqsvS3ah47ZkWsBcVx9iST+3+w/PP+AYisS3qW55Ro&#10;1qNJX1E2plslSFhEiQbrCsx8tA8QinT23vAfjmiz6TBP3AKYoROsRmJZyE9eHQiBw6OkGj6ZGvHZ&#10;zpuo1thAHwBRBzJGUw4nU8ToCcfFszTPlyl6x3EvW6aXy8toW8KK5+MWnP8gTE/CpKSA9CM82987&#10;H+iw4jkl0jdK1lupVAygrTYKyJ5hh2zjFyvAKudpSpOhpNcX+UVEfrXn5hBp/P4G0UuPra5kX9Kr&#10;UxIrgm7vdR0b0TOppjlSVvooZNBu8sCP1RjNerGlMvUBpQUztTY+RZx0Bn5RMmBbl9T93DEQlKiP&#10;Gu25zs7PwzuYBzAPqnnANEeoknpKpunGT29nZ0G2Hd6URTm0uUVLGxnFDnZPrI78sXWjB8dnFt7G&#10;PI5ZLz+D9RMAAAD//wMAUEsDBBQABgAIAAAAIQCsBOqa4AAAAAsBAAAPAAAAZHJzL2Rvd25yZXYu&#10;eG1sTI/NTsMwEITvSLyDtUjcqN2WpknIpuJHnFAPDQiurr3EEbEdxW6bvj3uCY47O5r5ptpMtmdH&#10;GkPnHcJ8JoCRU153rkX4eH+9y4GFKJ2WvXeEcKYAm/r6qpKl9ie3o2MTW5ZCXCglgolxKDkPypCV&#10;YeYHcun37UcrYzrHlutRnlK47flCiIxb2bnUYORAz4bUT3OwCOs2vjTqaaU+t+acvxXTMuyaL8Tb&#10;m+nxAVikKf6Z4YKf0KFOTHt/cDqwHmG1nCf0iHCfZcAuBiHWSdkjLIoiB15X/P+G+hcAAP//AwBQ&#10;SwECLQAUAAYACAAAACEAtoM4kv4AAADhAQAAEwAAAAAAAAAAAAAAAAAAAAAAW0NvbnRlbnRfVHlw&#10;ZXNdLnhtbFBLAQItABQABgAIAAAAIQA4/SH/1gAAAJQBAAALAAAAAAAAAAAAAAAAAC8BAABfcmVs&#10;cy8ucmVsc1BLAQItABQABgAIAAAAIQDhex0jKQIAAFQEAAAOAAAAAAAAAAAAAAAAAC4CAABkcnMv&#10;ZTJvRG9jLnhtbFBLAQItABQABgAIAAAAIQCsBOqa4AAAAAsBAAAPAAAAAAAAAAAAAAAAAIMEAABk&#10;cnMvZG93bnJldi54bWxQSwUGAAAAAAQABADzAAAAkAUAAAAA&#10;">
                <v:textbox inset=",7.2pt,,7.2pt">
                  <w:txbxContent>
                    <w:p w14:paraId="7971393C" w14:textId="77777777" w:rsidR="00230DA4" w:rsidRDefault="00230DA4" w:rsidP="00B65790">
                      <w:pPr>
                        <w:widowControl w:val="0"/>
                        <w:rPr>
                          <w:b/>
                          <w:bCs/>
                          <w:lang w:val="en-CA"/>
                        </w:rPr>
                      </w:pPr>
                      <w:r>
                        <w:rPr>
                          <w:b/>
                          <w:bCs/>
                          <w:lang w:val="en-CA"/>
                        </w:rPr>
                        <w:t>Returned/expected</w:t>
                      </w:r>
                    </w:p>
                    <w:p w14:paraId="07AD98B4" w14:textId="77777777" w:rsidR="00230DA4" w:rsidRDefault="00230DA4" w:rsidP="00B65790">
                      <w:pPr>
                        <w:widowControl w:val="0"/>
                        <w:rPr>
                          <w:lang w:val="en-CA"/>
                        </w:rPr>
                      </w:pPr>
                      <w:r>
                        <w:rPr>
                          <w:b/>
                          <w:bCs/>
                          <w:lang w:val="en-CA"/>
                        </w:rPr>
                        <w:t xml:space="preserve">Week 2 </w:t>
                      </w:r>
                      <w:r w:rsidRPr="00613327">
                        <w:rPr>
                          <w:sz w:val="18"/>
                          <w:szCs w:val="18"/>
                          <w:lang w:val="en-CA"/>
                        </w:rPr>
                        <w:t>(n=18/21)</w:t>
                      </w:r>
                    </w:p>
                    <w:p w14:paraId="29C7E611" w14:textId="77777777" w:rsidR="00230DA4" w:rsidRDefault="00230DA4" w:rsidP="00B65790">
                      <w:pPr>
                        <w:widowControl w:val="0"/>
                        <w:spacing w:after="0" w:line="240" w:lineRule="auto"/>
                        <w:rPr>
                          <w:lang w:val="en-CA"/>
                        </w:rPr>
                      </w:pPr>
                      <w:r>
                        <w:rPr>
                          <w:b/>
                          <w:bCs/>
                          <w:lang w:val="en-CA"/>
                        </w:rPr>
                        <w:t xml:space="preserve">Month 1 </w:t>
                      </w:r>
                      <w:r w:rsidRPr="00613327">
                        <w:rPr>
                          <w:sz w:val="18"/>
                          <w:szCs w:val="18"/>
                          <w:lang w:val="en-CA"/>
                        </w:rPr>
                        <w:t>(n=16/20)</w:t>
                      </w:r>
                      <w:r>
                        <w:rPr>
                          <w:lang w:val="en-CA"/>
                        </w:rPr>
                        <w:t xml:space="preserve"> </w:t>
                      </w:r>
                    </w:p>
                    <w:p w14:paraId="74D1E840" w14:textId="77777777" w:rsidR="00230DA4" w:rsidRDefault="00230DA4" w:rsidP="00B65790">
                      <w:pPr>
                        <w:widowControl w:val="0"/>
                        <w:rPr>
                          <w:sz w:val="18"/>
                          <w:szCs w:val="18"/>
                          <w:lang w:val="en-CA"/>
                        </w:rPr>
                      </w:pPr>
                      <w:r>
                        <w:rPr>
                          <w:sz w:val="18"/>
                          <w:szCs w:val="18"/>
                          <w:lang w:val="en-CA"/>
                        </w:rPr>
                        <w:t>Withdrew from trial (n=1)</w:t>
                      </w:r>
                    </w:p>
                    <w:p w14:paraId="33C7C36E" w14:textId="77777777" w:rsidR="00230DA4" w:rsidRDefault="00230DA4" w:rsidP="00B65790">
                      <w:pPr>
                        <w:widowControl w:val="0"/>
                        <w:spacing w:after="0" w:line="240" w:lineRule="auto"/>
                        <w:rPr>
                          <w:sz w:val="18"/>
                          <w:szCs w:val="18"/>
                          <w:lang w:val="en-CA"/>
                        </w:rPr>
                      </w:pPr>
                      <w:r>
                        <w:rPr>
                          <w:b/>
                          <w:bCs/>
                          <w:lang w:val="en-CA"/>
                        </w:rPr>
                        <w:t xml:space="preserve">Month 3 </w:t>
                      </w:r>
                      <w:r w:rsidRPr="00613327">
                        <w:rPr>
                          <w:sz w:val="18"/>
                          <w:szCs w:val="18"/>
                          <w:lang w:val="en-CA"/>
                        </w:rPr>
                        <w:t>(n=15/19)</w:t>
                      </w:r>
                    </w:p>
                    <w:p w14:paraId="11A12742" w14:textId="77777777" w:rsidR="00230DA4" w:rsidRDefault="00230DA4" w:rsidP="00B65790">
                      <w:pPr>
                        <w:widowControl w:val="0"/>
                        <w:rPr>
                          <w:sz w:val="18"/>
                          <w:szCs w:val="18"/>
                          <w:lang w:val="en-CA"/>
                        </w:rPr>
                      </w:pPr>
                      <w:r>
                        <w:rPr>
                          <w:sz w:val="18"/>
                          <w:szCs w:val="18"/>
                          <w:lang w:val="en-CA"/>
                        </w:rPr>
                        <w:t>Withdrew from trial (n=1)</w:t>
                      </w:r>
                    </w:p>
                  </w:txbxContent>
                </v:textbox>
              </v:rect>
            </w:pict>
          </mc:Fallback>
        </mc:AlternateContent>
      </w:r>
    </w:p>
    <w:p w14:paraId="0771CA6A" w14:textId="77777777" w:rsidR="00B65790" w:rsidRDefault="00B65790" w:rsidP="00B65790">
      <w:pPr>
        <w:rPr>
          <w:noProof/>
          <w:lang w:eastAsia="en-GB"/>
        </w:rPr>
      </w:pPr>
    </w:p>
    <w:p w14:paraId="336EE8D9" w14:textId="77777777" w:rsidR="00B65790" w:rsidRDefault="00B65790" w:rsidP="00B65790">
      <w:pPr>
        <w:rPr>
          <w:noProof/>
          <w:lang w:eastAsia="en-GB"/>
        </w:rPr>
      </w:pPr>
    </w:p>
    <w:p w14:paraId="40E7AA58" w14:textId="77777777" w:rsidR="00B65790" w:rsidRDefault="00B65790" w:rsidP="00B65790">
      <w:pPr>
        <w:rPr>
          <w:noProof/>
          <w:lang w:eastAsia="en-GB"/>
        </w:rPr>
      </w:pPr>
    </w:p>
    <w:p w14:paraId="127EBFD3" w14:textId="77777777" w:rsidR="00B65790" w:rsidRDefault="00B65790" w:rsidP="00B65790">
      <w:pPr>
        <w:rPr>
          <w:noProof/>
          <w:lang w:eastAsia="en-GB"/>
        </w:rPr>
      </w:pPr>
    </w:p>
    <w:p w14:paraId="2391AA91" w14:textId="77777777" w:rsidR="00B65790" w:rsidRDefault="00B65790" w:rsidP="00B65790">
      <w:pPr>
        <w:rPr>
          <w:noProof/>
          <w:lang w:eastAsia="en-GB"/>
        </w:rPr>
      </w:pPr>
    </w:p>
    <w:p w14:paraId="264936E6" w14:textId="77777777" w:rsidR="00B65790" w:rsidRDefault="00B65790" w:rsidP="00B65790">
      <w:pPr>
        <w:rPr>
          <w:noProof/>
          <w:lang w:eastAsia="en-GB"/>
        </w:rPr>
      </w:pPr>
      <w:r>
        <w:rPr>
          <w:rFonts w:ascii="Times New Roman"/>
          <w:noProof/>
          <w:sz w:val="24"/>
          <w:szCs w:val="24"/>
          <w:lang w:eastAsia="en-GB"/>
        </w:rPr>
        <mc:AlternateContent>
          <mc:Choice Requires="wps">
            <w:drawing>
              <wp:anchor distT="36576" distB="36576" distL="36576" distR="36576" simplePos="0" relativeHeight="251741184" behindDoc="0" locked="0" layoutInCell="1" allowOverlap="1" wp14:anchorId="6C27F796" wp14:editId="54522D3A">
                <wp:simplePos x="0" y="0"/>
                <wp:positionH relativeFrom="column">
                  <wp:posOffset>1560195</wp:posOffset>
                </wp:positionH>
                <wp:positionV relativeFrom="paragraph">
                  <wp:posOffset>34925</wp:posOffset>
                </wp:positionV>
                <wp:extent cx="7620" cy="507365"/>
                <wp:effectExtent l="38100" t="0" r="68580" b="64135"/>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07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3A380E" id="Straight Arrow Connector 324" o:spid="_x0000_s1026" type="#_x0000_t32" style="position:absolute;margin-left:122.85pt;margin-top:2.75pt;width:.6pt;height:39.95pt;z-index:251741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sgIAAKsFAAAOAAAAZHJzL2Uyb0RvYy54bWysVE2P2yAQvVfqf0Dcvf6I82Wts8o6Ti/b&#10;dqVs1TMx2Ea1wQISJ6r63zsQx9tsL1W1PlgMMI83bx7cP5zaBh2Z0lyKFId3AUZMFJJyUaX428vW&#10;W2CkDRGUNFKwFJ+Zxg+rjx/u+y5hkaxlQ5lCACJ00ncpro3pEt/XRc1aou9kxwQsllK1xECoKp8q&#10;0gN62/hREMz8XiraKVkwrWF2c1nEK4dflqwwX8tSM4OaFAM34/7K/ff276/uSVIp0tW8GGiQ/2DR&#10;Ei7g0BFqQwxBB8X/gmp5oaSWpbkrZOvLsuQFczVANWHwpppdTTrmagFxdDfKpN8PtvhyfFaI0xRP&#10;ohgjQVpo0s4owqvaoLVSskeZFAKElArZPaBY3+kEEjPxrGzNxUnsuidZ/NBIyKwmomKO+cu5A7DQ&#10;Zvg3KTbQHZy77z9LCnvIwUgn36lUrYUEYdDJdek8domdDCpgcj6LoJMFLEyD+WQ2dfgkuaZ2SptP&#10;TLbIDlKsh1rGIkJ3EDk+aWOJkeSaYM8VcsubxpmiEahP8XIaTV2Clg2ndtFu06raZ41CR2Jt5b6B&#10;xc02JQ+COrCaEZoPY0N4A2NknDxGcRCsYdie1jKKUcPgJtnRhV4j7InMefnCGaKTgaGbB1Gcz34u&#10;g2W+yBexF0ez3IuDzcZbb7PYm23D+XQz2WTZJvxlSwnjpOaUMmGruXo+jP/NU8Ptu7h1dP0om3+L&#10;7vQFsrdM11toXDxZePP5dOLFkzzwHhfbzFtn4Ww2zx+zx/wN09xVr9+H7CilZSUPhqldTXtEubXL&#10;ZLqMQgwBvBHR/NJZRJoKWlIYhZGS5js3tfO3dabFuHFD5r6hdyP6RYhrD200dmGo7VUqsOS1v+7a&#10;2JtyuXN7Sc/PytrC3iB4EVzS8HrZJ+fP2O16fWNXvwEAAP//AwBQSwMEFAAGAAgAAAAhAKA2V/Hf&#10;AAAACAEAAA8AAABkcnMvZG93bnJldi54bWxMj81OwzAQhO9IvIO1SNyo0xC3JWRToUog1BvhRxzd&#10;eEki4nUUu23o09ec4Dia0cw3xXqyvTjQ6DvHCPNZAoK4dqbjBuHt9fFmBcIHzUb3jgnhhzysy8uL&#10;QufGHfmFDlVoRCxhn2uENoQhl9LXLVntZ24gjt6XG60OUY6NNKM+xnLbyzRJFtLqjuNCqwfatFR/&#10;V3uLMJ22ipqPLgvP86fluFWbz9v3CvH6anq4BxFoCn9h+MWP6FBGpp3bs/GiR0gztYxRBKVARD/N&#10;FncgdggrlYEsC/n/QHkGAAD//wMAUEsBAi0AFAAGAAgAAAAhALaDOJL+AAAA4QEAABMAAAAAAAAA&#10;AAAAAAAAAAAAAFtDb250ZW50X1R5cGVzXS54bWxQSwECLQAUAAYACAAAACEAOP0h/9YAAACUAQAA&#10;CwAAAAAAAAAAAAAAAAAvAQAAX3JlbHMvLnJlbHNQSwECLQAUAAYACAAAACEAv7P38bICAACrBQAA&#10;DgAAAAAAAAAAAAAAAAAuAgAAZHJzL2Uyb0RvYy54bWxQSwECLQAUAAYACAAAACEAoDZX8d8AAAAI&#10;AQAADwAAAAAAAAAAAAAAAAAMBQAAZHJzL2Rvd25yZXYueG1sUEsFBgAAAAAEAAQA8wAAABgGAAAA&#10;AA==&#10;">
                <v:stroke endarrow="block"/>
                <v:shadow color="#ccc"/>
              </v:shape>
            </w:pict>
          </mc:Fallback>
        </mc:AlternateContent>
      </w:r>
      <w:r>
        <w:rPr>
          <w:rFonts w:ascii="Times New Roman"/>
          <w:noProof/>
          <w:sz w:val="24"/>
          <w:szCs w:val="24"/>
          <w:lang w:eastAsia="en-GB"/>
        </w:rPr>
        <mc:AlternateContent>
          <mc:Choice Requires="wps">
            <w:drawing>
              <wp:anchor distT="36576" distB="36576" distL="36576" distR="36576" simplePos="0" relativeHeight="251747328" behindDoc="0" locked="0" layoutInCell="1" allowOverlap="1" wp14:anchorId="6F9DEE19" wp14:editId="18C421BB">
                <wp:simplePos x="0" y="0"/>
                <wp:positionH relativeFrom="column">
                  <wp:posOffset>5245100</wp:posOffset>
                </wp:positionH>
                <wp:positionV relativeFrom="paragraph">
                  <wp:posOffset>30480</wp:posOffset>
                </wp:positionV>
                <wp:extent cx="0" cy="542290"/>
                <wp:effectExtent l="76200" t="0" r="76200" b="4826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FD559E" id="Straight Arrow Connector 323" o:spid="_x0000_s1026" type="#_x0000_t32" style="position:absolute;margin-left:413pt;margin-top:2.4pt;width:0;height:42.7pt;z-index:251747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v+xwIAANoFAAAOAAAAZHJzL2Uyb0RvYy54bWysVMlu2zAQvRfoPxC8K1osb0LswJHlXtI2&#10;gFP0TIuURYQiBZK2HBT99w4pW4nTS1FEB4IccZb35g1v706NQEemDVdygeObCCMmS0W53C/wj6dN&#10;MMPIWCIpEUqyBX5hBt8tP3+67dqMJapWgjKNIIg0WdcucG1tm4WhKWvWEHOjWibhZ6V0Qywc9T6k&#10;mnQQvRFhEkWTsFOatlqVzBiwrvufeOnjVxUr7feqMswiscBQm/Wr9uvOreHylmR7Tdqal+cyyH9U&#10;0RAuIekQak0sQQfN/wrV8FIroyp7U6omVFXFS+YxAJo4eodmW5OWeSxAjmkHmszHhS2/HR814nSB&#10;R8kII0kaaNLWasL3tUUrrVWHciUlEKk0cneAsa41GTjm8lE7zOVJbtsHVT4bJFVeE7lnvvKnlxaC&#10;xc4jvHJxB9NC3l33VVG4Qw5WefpOlW5cSCAGnXyXXoYusZNFZW8swTpOk2TuGxiS7OLXamO/MNUg&#10;t1lgcwYyIIh9FnJ8MNZVRbKLg0sq1YYL4RUhJOoWeD5Oxt7BKMGp++mueW2yXGh0JKAq+twHFYcG&#10;wPS2s67ABOp7Y4KEg7dPfxVYq4OkPn3NCC3Oe0u4gD2ynk2rOfArGHb1NYxiJBgMntv1gIR0NTIv&#10;/R4lnE4Wtt4OHHpZ/ppH82JWzNIgTSZFkEbrdbDa5Gkw2cTT8Xq0zvN1/NuBj9Os5pQy6fBfRiRO&#10;/02C52HtxT0MyUB0eB3dUwLFXle62oyjaTqaBdPpeBSkoyIK7mebPFjl8WQyLe7z++JdpYVHbz6m&#10;2IFKV5U6WKa3Ne0Q5U5go/E8iTEc4ElJppH7MCJiDy0prcZIK/uT29qPgxOyi2H0fjeopyiKvOhH&#10;5E30nohLD91p6MIZ2ytVoKlLf/2UucHqR3Sn6MujdrJwAwcPiHc6P3buhXp79rden+TlHwAAAP//&#10;AwBQSwMEFAAGAAgAAAAhAH87AcvbAAAACAEAAA8AAABkcnMvZG93bnJldi54bWxMj0FLw0AQhe+C&#10;/2EZwYvY3cQSappNKYInQbEVz9vsNBvMzobspo3/3hEP9vh4wzffqzaz78UJx9gF0pAtFAikJtiO&#10;Wg0f++f7FYiYDFnTB0IN3xhhU19fVaa04UzveNqlVjCEYmk0uJSGUsrYOPQmLsKAxN0xjN4kjmMr&#10;7WjODPe9zJUqpDcd8QdnBnxy2HztJq9hudy/ZkU3+Yzcw+fbixri9m7Q+vZm3q5BJJzT/zH86rM6&#10;1Ox0CBPZKHoNq7zgLYlhvID7v3zQ8KhykHUlLwfUPwAAAP//AwBQSwECLQAUAAYACAAAACEAtoM4&#10;kv4AAADhAQAAEwAAAAAAAAAAAAAAAAAAAAAAW0NvbnRlbnRfVHlwZXNdLnhtbFBLAQItABQABgAI&#10;AAAAIQA4/SH/1gAAAJQBAAALAAAAAAAAAAAAAAAAAC8BAABfcmVscy8ucmVsc1BLAQItABQABgAI&#10;AAAAIQDzyVv+xwIAANoFAAAOAAAAAAAAAAAAAAAAAC4CAABkcnMvZTJvRG9jLnhtbFBLAQItABQA&#10;BgAIAAAAIQB/OwHL2wAAAAgBAAAPAAAAAAAAAAAAAAAAACEFAABkcnMvZG93bnJldi54bWxQSwUG&#10;AAAAAAQABADzAAAAKQYAAAAA&#10;" strokecolor="black [0]">
                <v:stroke endarrow="block"/>
                <v:shadow color="#eeece1"/>
              </v:shape>
            </w:pict>
          </mc:Fallback>
        </mc:AlternateContent>
      </w:r>
      <w:r>
        <w:rPr>
          <w:rFonts w:ascii="Times New Roman"/>
          <w:noProof/>
          <w:sz w:val="24"/>
          <w:szCs w:val="24"/>
          <w:lang w:eastAsia="en-GB"/>
        </w:rPr>
        <mc:AlternateContent>
          <mc:Choice Requires="wps">
            <w:drawing>
              <wp:anchor distT="0" distB="0" distL="114300" distR="114300" simplePos="0" relativeHeight="251749376" behindDoc="0" locked="0" layoutInCell="1" allowOverlap="1" wp14:anchorId="374EC519" wp14:editId="63EC1277">
                <wp:simplePos x="0" y="0"/>
                <wp:positionH relativeFrom="column">
                  <wp:posOffset>2515235</wp:posOffset>
                </wp:positionH>
                <wp:positionV relativeFrom="paragraph">
                  <wp:posOffset>114935</wp:posOffset>
                </wp:positionV>
                <wp:extent cx="1254760" cy="250190"/>
                <wp:effectExtent l="0" t="0" r="0" b="0"/>
                <wp:wrapNone/>
                <wp:docPr id="325" name="Text Box 325"/>
                <wp:cNvGraphicFramePr/>
                <a:graphic xmlns:a="http://schemas.openxmlformats.org/drawingml/2006/main">
                  <a:graphicData uri="http://schemas.microsoft.com/office/word/2010/wordprocessingShape">
                    <wps:wsp>
                      <wps:cNvSpPr txBox="1"/>
                      <wps:spPr>
                        <a:xfrm>
                          <a:off x="0" y="0"/>
                          <a:ext cx="1254760" cy="25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C76EC" w14:textId="77777777" w:rsidR="00230DA4" w:rsidRDefault="00230DA4" w:rsidP="00345735">
                            <w:r>
                              <w:t>An</w:t>
                            </w:r>
                            <w:r w:rsidRPr="00345735">
                              <w:t>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4EC519" id="Text Box 325" o:spid="_x0000_s1049" type="#_x0000_t202" style="position:absolute;margin-left:198.05pt;margin-top:9.05pt;width:98.8pt;height:19.7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2hAIAAG4FAAAOAAAAZHJzL2Uyb0RvYy54bWysVN9v2jAQfp+0/8Hy+wikQFdEqFgrpkmo&#10;rdZOfTaOXaLZPs82JOyv79lJKGJ76bSX5Oz77nzf/ZpfN1qRvXC+AlPQ0WBIiTAcysq8FPTH0+rT&#10;Z0p8YKZkCowo6EF4er34+GFe25nIYQuqFI6gE+NntS3oNgQ7yzLPt0IzPwArDColOM0CHt1LVjpW&#10;o3etsnw4nGY1uNI64MJ7vL1tlXSR/EspeLiX0otAVEExtpC+Ln038Zst5mz24pjdVrwLg/1DFJpV&#10;Bh89urplgZGdq/5wpSvuwIMMAw46AykrLhIHZDManrF53DIrEhdMjrfHNPn/55bf7R8cqcqCXuQT&#10;SgzTWKQn0QTyBRoS7zBDtfUzBD5ahIYGFVjp/t7jZSTeSKfjHykR1GOuD8f8Rnc8GuWT8eUUVRx1&#10;+WQ4ukoFyN6srfPhqwBNolBQh/VLaWX7tQ8YCUJ7SHzMwKpSKtVQGVIXdHoxGSaDowYtlIlYkbqh&#10;cxMZtZEnKRyUiBhlvguJ2UgE4kXqQ3GjHNkz7CDGuTAhcU9+ER1REoN4j2GHf4vqPcYtj/5lMOFo&#10;rCsDLrE/C7v82YcsWzwm8oR3FEOzaVIb5Bd9ZTdQHrDgDtqh8ZavKqzKmvnwwBxOCRYSJz/c40cq&#10;wOxDJ1GyBff7b/cRj82LWkpqnLqC+l875gQl6pvBtr4ajcdxTNNhPLnM8eBONZtTjdnpG8CyjHDH&#10;WJ7EiA+qF6UD/YwLYhlfRRUzHN8uaOjFm9DuAlwwXCyXCYSDaVlYm0fLo+tYpdhzT80zc7ZrzIAt&#10;fQf9fLLZWX+22GhpYLkLIKvUvDHRbVa7AuBQp57uFlDcGqfnhHpbk4tXAAAA//8DAFBLAwQUAAYA&#10;CAAAACEAb2QSD+EAAAAJAQAADwAAAGRycy9kb3ducmV2LnhtbEyPQU/CQBCF7yb+h82YeJMtkEIp&#10;3RLShJgYPYBcvE27Q9vQ3a3dBaq/3vGkp5nJe3nzvWwzmk5cafCtswqmkwgE2crp1tYKju+7pwSE&#10;D2g1ds6Sgi/ysMnv7zJMtbvZPV0PoRYcYn2KCpoQ+lRKXzVk0E9cT5a1kxsMBj6HWuoBbxxuOjmL&#10;ooU02Fr+0GBPRUPV+XAxCl6K3Rvuy5lJvrvi+fW07T+PH7FSjw/jdg0i0Bj+zPCLz+iQM1PpLlZ7&#10;0SmYrxZTtrKQ8GRDvJovQZS8LGOQeSb/N8h/AAAA//8DAFBLAQItABQABgAIAAAAIQC2gziS/gAA&#10;AOEBAAATAAAAAAAAAAAAAAAAAAAAAABbQ29udGVudF9UeXBlc10ueG1sUEsBAi0AFAAGAAgAAAAh&#10;ADj9If/WAAAAlAEAAAsAAAAAAAAAAAAAAAAALwEAAF9yZWxzLy5yZWxzUEsBAi0AFAAGAAgAAAAh&#10;ACIZD/aEAgAAbgUAAA4AAAAAAAAAAAAAAAAALgIAAGRycy9lMm9Eb2MueG1sUEsBAi0AFAAGAAgA&#10;AAAhAG9kEg/hAAAACQEAAA8AAAAAAAAAAAAAAAAA3gQAAGRycy9kb3ducmV2LnhtbFBLBQYAAAAA&#10;BAAEAPMAAADsBQAAAAA=&#10;" filled="f" stroked="f" strokeweight=".5pt">
                <v:textbox>
                  <w:txbxContent>
                    <w:p w14:paraId="390C76EC" w14:textId="77777777" w:rsidR="00230DA4" w:rsidRDefault="00230DA4" w:rsidP="00345735">
                      <w:r>
                        <w:t>An</w:t>
                      </w:r>
                      <w:r w:rsidRPr="00345735">
                        <w:t>alysis</w:t>
                      </w:r>
                    </w:p>
                  </w:txbxContent>
                </v:textbox>
              </v:shape>
            </w:pict>
          </mc:Fallback>
        </mc:AlternateContent>
      </w:r>
      <w:r>
        <w:rPr>
          <w:rFonts w:ascii="Times New Roman"/>
          <w:noProof/>
          <w:sz w:val="24"/>
          <w:szCs w:val="24"/>
          <w:lang w:eastAsia="en-GB"/>
        </w:rPr>
        <mc:AlternateContent>
          <mc:Choice Requires="wps">
            <w:drawing>
              <wp:anchor distT="0" distB="0" distL="114300" distR="114300" simplePos="0" relativeHeight="251723776" behindDoc="0" locked="0" layoutInCell="1" allowOverlap="1" wp14:anchorId="728D5CE2" wp14:editId="34313B65">
                <wp:simplePos x="0" y="0"/>
                <wp:positionH relativeFrom="column">
                  <wp:posOffset>2444115</wp:posOffset>
                </wp:positionH>
                <wp:positionV relativeFrom="paragraph">
                  <wp:posOffset>54610</wp:posOffset>
                </wp:positionV>
                <wp:extent cx="1426845" cy="356870"/>
                <wp:effectExtent l="0" t="0" r="20955" b="24130"/>
                <wp:wrapNone/>
                <wp:docPr id="326" name="Rounded 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356870"/>
                        </a:xfrm>
                        <a:prstGeom prst="roundRect">
                          <a:avLst>
                            <a:gd name="adj" fmla="val 16667"/>
                          </a:avLst>
                        </a:prstGeom>
                        <a:solidFill>
                          <a:srgbClr val="A9C7FD"/>
                        </a:solidFill>
                        <a:ln w="9525">
                          <a:solidFill>
                            <a:srgbClr val="000000"/>
                          </a:solidFill>
                          <a:round/>
                          <a:headEnd/>
                          <a:tailEnd/>
                        </a:ln>
                      </wps:spPr>
                      <wps:txbx>
                        <w:txbxContent>
                          <w:p w14:paraId="2B94FBA1" w14:textId="77777777" w:rsidR="00230DA4" w:rsidRDefault="00230DA4" w:rsidP="00B65790">
                            <w:pPr>
                              <w:pStyle w:val="Heading2"/>
                              <w:widowControl w:val="0"/>
                              <w:spacing w:line="273" w:lineRule="auto"/>
                              <w:jc w:val="center"/>
                              <w:rPr>
                                <w:rFonts w:ascii="Candara" w:hAnsi="Candara"/>
                                <w:lang w:val="en-US"/>
                              </w:rPr>
                            </w:pPr>
                            <w:bookmarkStart w:id="114" w:name="_Toc506392039"/>
                            <w:bookmarkStart w:id="115" w:name="_Toc507079684"/>
                            <w:bookmarkStart w:id="116" w:name="_Toc518914432"/>
                            <w:bookmarkStart w:id="117" w:name="_Toc518914561"/>
                            <w:bookmarkStart w:id="118" w:name="_Toc519244894"/>
                            <w:bookmarkStart w:id="119" w:name="_Toc3553364"/>
                            <w:r>
                              <w:rPr>
                                <w:rFonts w:ascii="Candara" w:hAnsi="Candara"/>
                                <w:noProof/>
                                <w:lang w:eastAsia="en-GB"/>
                              </w:rPr>
                              <w:drawing>
                                <wp:inline distT="0" distB="0" distL="0" distR="0" wp14:anchorId="47B378BC" wp14:editId="4B2BA0AF">
                                  <wp:extent cx="1254760" cy="27495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4760" cy="274955"/>
                                          </a:xfrm>
                                          <a:prstGeom prst="rect">
                                            <a:avLst/>
                                          </a:prstGeom>
                                          <a:noFill/>
                                          <a:ln>
                                            <a:noFill/>
                                          </a:ln>
                                        </pic:spPr>
                                      </pic:pic>
                                    </a:graphicData>
                                  </a:graphic>
                                </wp:inline>
                              </w:drawing>
                            </w:r>
                            <w:r>
                              <w:rPr>
                                <w:rFonts w:ascii="Candara" w:hAnsi="Candara"/>
                                <w:lang w:val="en-US"/>
                              </w:rPr>
                              <w:t>alysis</w:t>
                            </w:r>
                            <w:bookmarkEnd w:id="114"/>
                            <w:bookmarkEnd w:id="115"/>
                            <w:bookmarkEnd w:id="116"/>
                            <w:bookmarkEnd w:id="117"/>
                            <w:bookmarkEnd w:id="118"/>
                            <w:bookmarkEnd w:id="119"/>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8D5CE2" id="Rounded Rectangle 326" o:spid="_x0000_s1050" style="position:absolute;margin-left:192.45pt;margin-top:4.3pt;width:112.35pt;height:28.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GQQIAAH8EAAAOAAAAZHJzL2Uyb0RvYy54bWysVFFv0zAQfkfiP1h+Z2mzNt2ipdPUMYQ0&#10;YNrgB7i20xgcnzm7Tcev5+x0owOeEH2w7nJ3n+/7zteLy31v2U5jMOAaPj2ZcKadBGXcpuFfPt+8&#10;OeMsROGUsOB0wx914JfL168uBl/rEjqwSiMjEBfqwTe8i9HXRRFkp3sRTsBrR8EWsBeRXNwUCsVA&#10;6L0tysmkKgZA5RGkDoG+Xo9Bvsz4batl/NS2QUdmG069xXxiPtfpLJYXot6g8J2RhzbEP3TRC+Po&#10;0meoaxEF26L5A6o3EiFAG08k9AW0rZE6cyA208lvbB464XXmQuIE/yxT+H+w8uPuDplRDT8tK86c&#10;6GlI97B1Sit2T/IJt7GapSBJNfhQU8WDv8NENvhbkN8Cc7DqKE9fIcLQaaGowWnKL14UJCdQKVsP&#10;H0DRPWIbIau2b7FPgKQH2+fhPD4PR+8jk/RxOiurs9mcM0mx03l1tsjTK0T9VO0xxHcaepaMhmNi&#10;kSjkK8TuNsQ8IXVgKdRXztre0rx3wrJpVVWL3LSoD8mE/YSZ6YI16sZYmx3crFcWGZU2/Op8tbi5&#10;PhSH4zTr2NDw83k5z128iIVjiEn+/Q0i88jvNEn71qlsR2HsaFOX1h20TvKOY4r79T7PtZwl0KT9&#10;GtQjqY8wbgFtLRkd4A/OBtqAhofvW4GaM/ve0QRn80WZVubYwWNnfewIJwmq4ZGz0VzFcc22Hs2m&#10;o5umWQEHVzT11sSn5zF2deifXjlZL9bo2M9Zv/43lj8BAAD//wMAUEsDBBQABgAIAAAAIQAPxLse&#10;3QAAAAgBAAAPAAAAZHJzL2Rvd25yZXYueG1sTI/BTsMwEETvSPyDtUjcqANUkRviVFVFkRAHRIp6&#10;duIljojXUey2ga9nOcFtVjOafVOuZz+IE06xD6ThdpGBQGqD7anT8L7f3SgQMRmyZgiEGr4wwrq6&#10;vChNYcOZ3vBUp05wCcXCaHApjYWUsXXoTVyEEYm9jzB5k/icOmknc+ZyP8i7LMulNz3xB2dG3Dps&#10;P+uj17BtDoddfKHv5slt9vb1UeFz3Wp9fTVvHkAknNNfGH7xGR0qZmrCkWwUg4Z7tVxxVIPKQbCf&#10;ZysWDYulAlmV8v+A6gcAAP//AwBQSwECLQAUAAYACAAAACEAtoM4kv4AAADhAQAAEwAAAAAAAAAA&#10;AAAAAAAAAAAAW0NvbnRlbnRfVHlwZXNdLnhtbFBLAQItABQABgAIAAAAIQA4/SH/1gAAAJQBAAAL&#10;AAAAAAAAAAAAAAAAAC8BAABfcmVscy8ucmVsc1BLAQItABQABgAIAAAAIQDusBYGQQIAAH8EAAAO&#10;AAAAAAAAAAAAAAAAAC4CAABkcnMvZTJvRG9jLnhtbFBLAQItABQABgAIAAAAIQAPxLse3QAAAAgB&#10;AAAPAAAAAAAAAAAAAAAAAJsEAABkcnMvZG93bnJldi54bWxQSwUGAAAAAAQABADzAAAApQUAAAAA&#10;" fillcolor="#a9c7fd">
                <v:textbox inset="3.6pt,,3.6pt">
                  <w:txbxContent>
                    <w:p w14:paraId="2B94FBA1" w14:textId="77777777" w:rsidR="00230DA4" w:rsidRDefault="00230DA4" w:rsidP="00B65790">
                      <w:pPr>
                        <w:pStyle w:val="Heading2"/>
                        <w:widowControl w:val="0"/>
                        <w:spacing w:line="273" w:lineRule="auto"/>
                        <w:jc w:val="center"/>
                        <w:rPr>
                          <w:rFonts w:ascii="Candara" w:hAnsi="Candara"/>
                          <w:lang w:val="en-US"/>
                        </w:rPr>
                      </w:pPr>
                      <w:bookmarkStart w:id="119" w:name="_Toc506392039"/>
                      <w:bookmarkStart w:id="120" w:name="_Toc507079684"/>
                      <w:bookmarkStart w:id="121" w:name="_Toc518914432"/>
                      <w:bookmarkStart w:id="122" w:name="_Toc518914561"/>
                      <w:bookmarkStart w:id="123" w:name="_Toc519244894"/>
                      <w:bookmarkStart w:id="124" w:name="_Toc3553364"/>
                      <w:r>
                        <w:rPr>
                          <w:rFonts w:ascii="Candara" w:hAnsi="Candara"/>
                          <w:noProof/>
                          <w:lang w:eastAsia="en-GB"/>
                        </w:rPr>
                        <w:drawing>
                          <wp:inline distT="0" distB="0" distL="0" distR="0" wp14:anchorId="47B378BC" wp14:editId="4B2BA0AF">
                            <wp:extent cx="1254760" cy="27495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4760" cy="274955"/>
                                    </a:xfrm>
                                    <a:prstGeom prst="rect">
                                      <a:avLst/>
                                    </a:prstGeom>
                                    <a:noFill/>
                                    <a:ln>
                                      <a:noFill/>
                                    </a:ln>
                                  </pic:spPr>
                                </pic:pic>
                              </a:graphicData>
                            </a:graphic>
                          </wp:inline>
                        </w:drawing>
                      </w:r>
                      <w:r>
                        <w:rPr>
                          <w:rFonts w:ascii="Candara" w:hAnsi="Candara"/>
                          <w:lang w:val="en-US"/>
                        </w:rPr>
                        <w:t>alysis</w:t>
                      </w:r>
                      <w:bookmarkEnd w:id="119"/>
                      <w:bookmarkEnd w:id="120"/>
                      <w:bookmarkEnd w:id="121"/>
                      <w:bookmarkEnd w:id="122"/>
                      <w:bookmarkEnd w:id="123"/>
                      <w:bookmarkEnd w:id="124"/>
                    </w:p>
                  </w:txbxContent>
                </v:textbox>
              </v:roundrect>
            </w:pict>
          </mc:Fallback>
        </mc:AlternateContent>
      </w:r>
      <w:r>
        <w:rPr>
          <w:rFonts w:ascii="Times New Roman"/>
          <w:noProof/>
          <w:sz w:val="24"/>
          <w:szCs w:val="24"/>
          <w:lang w:eastAsia="en-GB"/>
        </w:rPr>
        <mc:AlternateContent>
          <mc:Choice Requires="wps">
            <w:drawing>
              <wp:anchor distT="0" distB="0" distL="114300" distR="114300" simplePos="0" relativeHeight="251722752" behindDoc="0" locked="0" layoutInCell="1" allowOverlap="1" wp14:anchorId="5FC05DBE" wp14:editId="71D929DF">
                <wp:simplePos x="0" y="0"/>
                <wp:positionH relativeFrom="column">
                  <wp:posOffset>3347720</wp:posOffset>
                </wp:positionH>
                <wp:positionV relativeFrom="paragraph">
                  <wp:posOffset>561340</wp:posOffset>
                </wp:positionV>
                <wp:extent cx="2843530" cy="360045"/>
                <wp:effectExtent l="0" t="0" r="13970" b="20955"/>
                <wp:wrapNone/>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360045"/>
                        </a:xfrm>
                        <a:prstGeom prst="rect">
                          <a:avLst/>
                        </a:prstGeom>
                        <a:solidFill>
                          <a:srgbClr val="FFFFFF"/>
                        </a:solidFill>
                        <a:ln w="9525">
                          <a:solidFill>
                            <a:srgbClr val="000000"/>
                          </a:solidFill>
                          <a:miter lim="800000"/>
                          <a:headEnd/>
                          <a:tailEnd/>
                        </a:ln>
                      </wps:spPr>
                      <wps:txbx>
                        <w:txbxContent>
                          <w:p w14:paraId="6AC4BD09" w14:textId="77777777" w:rsidR="00230DA4" w:rsidRDefault="00230DA4" w:rsidP="00B65790">
                            <w:pPr>
                              <w:widowControl w:val="0"/>
                              <w:rPr>
                                <w:b/>
                                <w:bCs/>
                                <w:lang w:val="en-US"/>
                              </w:rPr>
                            </w:pPr>
                            <w:r>
                              <w:rPr>
                                <w:b/>
                                <w:bCs/>
                                <w:lang w:val="en-CA"/>
                              </w:rPr>
                              <w:t>Analysed  (n=21)</w:t>
                            </w:r>
                          </w:p>
                          <w:p w14:paraId="1894F849" w14:textId="77777777" w:rsidR="00230DA4" w:rsidRDefault="00230DA4" w:rsidP="00B65790">
                            <w:pPr>
                              <w:widowControl w:val="0"/>
                              <w:spacing w:line="273" w:lineRule="auto"/>
                              <w:rPr>
                                <w:b/>
                                <w:bCs/>
                                <w:lang w:val="en-US"/>
                              </w:rPr>
                            </w:pPr>
                            <w:r>
                              <w:rPr>
                                <w:b/>
                                <w:bCs/>
                                <w:lang w:val="en-US"/>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05DBE" id="Rectangle 327" o:spid="_x0000_s1051" style="position:absolute;margin-left:263.6pt;margin-top:44.2pt;width:223.9pt;height:28.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BbKAIAAFMEAAAOAAAAZHJzL2Uyb0RvYy54bWysVF1v0zAUfUfiP1h+p0m/Rhc1naaOIqQB&#10;E4Mf4DhOYuHY5tptUn79rp2sZMATIg+Wr319fHzOvdne9K0iJwFOGp3T+SylRGhuSqnrnH77eniz&#10;ocR5pkumjBY5PQtHb3avX207m4mFaYwqBRAE0S7rbE4b722WJI43omVuZqzQuFkZaJnHEOqkBNYh&#10;equSRZpeJZ2B0oLhwjlcvRs26S7iV5Xg/nNVOeGJyily83GEOBZhTHZbltXAbCP5SIP9A4uWSY2X&#10;XqDumGfkCPIPqFZyMM5UfsZNm5iqklzEN+Br5ulvr3lsmBXxLSiOsxeZ3P+D5Z9OD0BkmdPl4i0l&#10;mrVo0heUjelaCRIWUaLOugwzH+0DhEc6e2/4d0e02TeYJ24BTNcIViKxechPXhwIgcOjpOg+mhLx&#10;2dGbqFZfQRsAUQfSR1POF1NE7wnHxcVmtVwv0TuOe8urNF2t4xUsez5twfn3wrQkTHIKyD6is9O9&#10;84ENy55TInujZHmQSsUA6mKvgJwYFsghfiO6m6YpTbqcXq8X64j8Ys9NIdL4/Q2ilR4rXck2p5tL&#10;EsuCbO90GevQM6mGOVJWetQxSDdY4Puij14hjdGVwpRnVBbMUNnYiThpDPykpMOqzqn7cWQgKFEf&#10;NLpzPV+tQhtMA5gGxTRgmiNUTj0lw3Tvh9Y5WpB1gzfNoxza3KKjlYxiB7cHViN/rNzowdhloTWm&#10;ccz69S/YPQEAAP//AwBQSwMEFAAGAAgAAAAhAI+0nGrfAAAACgEAAA8AAABkcnMvZG93bnJldi54&#10;bWxMj8tOwzAQRfdI/IM1SOyo09CQNMSpeIgV6qIBwdZ1hjgiHkex26Z/z7CC5WiO7j232sxuEEec&#10;Qu9JwXKRgEAyvu2pU/D+9nJTgAhRU6sHT6jgjAE29eVFpcvWn2iHxyZ2gkMolFqBjXEspQzGotNh&#10;4Uck/n35yenI59TJdtInDneDTJPkTjrdEzdYPeKTRfPdHJyCvIvPjXnMzMfWnovX9Xwbds2nUtdX&#10;88M9iIhz/IPhV5/VoWanvT9QG8SgIEvzlFEFRbECwcA6z3jcnslVtgRZV/L/hPoHAAD//wMAUEsB&#10;Ai0AFAAGAAgAAAAhALaDOJL+AAAA4QEAABMAAAAAAAAAAAAAAAAAAAAAAFtDb250ZW50X1R5cGVz&#10;XS54bWxQSwECLQAUAAYACAAAACEAOP0h/9YAAACUAQAACwAAAAAAAAAAAAAAAAAvAQAAX3JlbHMv&#10;LnJlbHNQSwECLQAUAAYACAAAACEAM9wgWygCAABTBAAADgAAAAAAAAAAAAAAAAAuAgAAZHJzL2Uy&#10;b0RvYy54bWxQSwECLQAUAAYACAAAACEAj7Scat8AAAAKAQAADwAAAAAAAAAAAAAAAACCBAAAZHJz&#10;L2Rvd25yZXYueG1sUEsFBgAAAAAEAAQA8wAAAI4FAAAAAA==&#10;">
                <v:textbox inset=",7.2pt,,7.2pt">
                  <w:txbxContent>
                    <w:p w14:paraId="6AC4BD09" w14:textId="77777777" w:rsidR="00230DA4" w:rsidRDefault="00230DA4" w:rsidP="00B65790">
                      <w:pPr>
                        <w:widowControl w:val="0"/>
                        <w:rPr>
                          <w:b/>
                          <w:bCs/>
                          <w:lang w:val="en-US"/>
                        </w:rPr>
                      </w:pPr>
                      <w:r>
                        <w:rPr>
                          <w:b/>
                          <w:bCs/>
                          <w:lang w:val="en-CA"/>
                        </w:rPr>
                        <w:t>Analysed  (n=21)</w:t>
                      </w:r>
                    </w:p>
                    <w:p w14:paraId="1894F849" w14:textId="77777777" w:rsidR="00230DA4" w:rsidRDefault="00230DA4" w:rsidP="00B65790">
                      <w:pPr>
                        <w:widowControl w:val="0"/>
                        <w:spacing w:line="273" w:lineRule="auto"/>
                        <w:rPr>
                          <w:b/>
                          <w:bCs/>
                          <w:lang w:val="en-US"/>
                        </w:rPr>
                      </w:pPr>
                      <w:r>
                        <w:rPr>
                          <w:b/>
                          <w:bCs/>
                          <w:lang w:val="en-US"/>
                        </w:rPr>
                        <w:t> </w:t>
                      </w:r>
                    </w:p>
                  </w:txbxContent>
                </v:textbox>
              </v:rect>
            </w:pict>
          </mc:Fallback>
        </mc:AlternateContent>
      </w:r>
      <w:r>
        <w:rPr>
          <w:rFonts w:ascii="Times New Roman"/>
          <w:noProof/>
          <w:sz w:val="24"/>
          <w:szCs w:val="24"/>
          <w:lang w:eastAsia="en-GB"/>
        </w:rPr>
        <mc:AlternateContent>
          <mc:Choice Requires="wps">
            <w:drawing>
              <wp:anchor distT="0" distB="0" distL="114300" distR="114300" simplePos="0" relativeHeight="251721728" behindDoc="0" locked="0" layoutInCell="1" allowOverlap="1" wp14:anchorId="332846C6" wp14:editId="2B2FF006">
                <wp:simplePos x="0" y="0"/>
                <wp:positionH relativeFrom="column">
                  <wp:posOffset>-215265</wp:posOffset>
                </wp:positionH>
                <wp:positionV relativeFrom="paragraph">
                  <wp:posOffset>532765</wp:posOffset>
                </wp:positionV>
                <wp:extent cx="3014980" cy="360045"/>
                <wp:effectExtent l="0" t="0" r="13970" b="20955"/>
                <wp:wrapNone/>
                <wp:docPr id="32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980" cy="360045"/>
                        </a:xfrm>
                        <a:prstGeom prst="rect">
                          <a:avLst/>
                        </a:prstGeom>
                        <a:solidFill>
                          <a:srgbClr val="FFFFFF"/>
                        </a:solidFill>
                        <a:ln w="9525">
                          <a:solidFill>
                            <a:srgbClr val="000000"/>
                          </a:solidFill>
                          <a:miter lim="800000"/>
                          <a:headEnd/>
                          <a:tailEnd/>
                        </a:ln>
                      </wps:spPr>
                      <wps:txbx>
                        <w:txbxContent>
                          <w:p w14:paraId="4588719E" w14:textId="77777777" w:rsidR="00230DA4" w:rsidRDefault="00230DA4" w:rsidP="00B65790">
                            <w:pPr>
                              <w:widowControl w:val="0"/>
                              <w:spacing w:line="273" w:lineRule="auto"/>
                              <w:rPr>
                                <w:b/>
                                <w:bCs/>
                                <w:lang w:val="en-US"/>
                              </w:rPr>
                            </w:pPr>
                            <w:r>
                              <w:rPr>
                                <w:b/>
                                <w:bCs/>
                                <w:lang w:val="en-CA"/>
                              </w:rPr>
                              <w:t>Analysed  (n=19)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846C6" id="Rectangle 328" o:spid="_x0000_s1052" style="position:absolute;margin-left:-16.95pt;margin-top:41.95pt;width:237.4pt;height:2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3jKAIAAFMEAAAOAAAAZHJzL2Uyb0RvYy54bWysVNuO2yAQfa/Uf0C8N7ZzU2LFWa2yTVVp&#10;21112w/AGNuoGOhA4qRf3wFns962T1X9gBgYDodzZry5OXWKHAU4aXRBs0lKidDcVFI3Bf32df9u&#10;RYnzTFdMGS0KehaO3mzfvtn0NhdT0xpVCSAIol3e24K23ts8SRxvRcfcxFihcbM20DGPITRJBaxH&#10;9E4l0zRdJr2ByoLhwjlcvRs26Tbi17Xg/qGunfBEFRS5+ThCHMswJtsNyxtgtpX8QoP9A4uOSY2X&#10;XqHumGfkAPIPqE5yMM7UfsJNl5i6llzEN+BrsvS31zy1zIr4FhTH2atM7v/B8s/HRyCyKuhsilZp&#10;1qFJX1A2phslSFhEiXrrcsx8so8QHunsveHfHdFm12KeuAUwfStYhcSykJ+8OhACh0dJ2X8yFeKz&#10;gzdRrVMNXQBEHcgpmnK+miJOnnBcnKXZfL1C7zjuzZZpOl/EK1j+fNqC8x+E6UiYFBSQfURnx3vn&#10;AxuWP6dE9kbJai+VigE05U4BOTIskH38LuhunKY06Qu6XkwXEfnVnhtDpPH7G0QnPVa6kl1BV9ck&#10;lgfZ3usq1qFnUg1zpKz0Rccg3WCBP5Wn6NV0GW4IupamOqOyYIbKxk7ESWvgJyU9VnVB3Y8DA0GJ&#10;+qjRnXU2n4c2GAcwDspxwDRHqIJ6Sobpzg+tc7AgmxZvyqIc2tyio7WMYr+wuvDHyo0eXLostMY4&#10;jlkv/4LtLwAAAP//AwBQSwMEFAAGAAgAAAAhAEiSMMjfAAAACgEAAA8AAABkcnMvZG93bnJldi54&#10;bWxMj01PwzAMhu9I/IfISNy2BFpGV5pOfIgT2mEFbdcsCU1F41RNtnX/Hu8EJ9vyo9ePq9Xke3a0&#10;Y+wCSribC2AWdTAdthK+Pt9nBbCYFBrVB7QSzjbCqr6+qlRpwgk39tikllEIxlJJcCkNJedRO+tV&#10;nIfBIu2+w+hVonFsuRnVicJ9z++FWHCvOqQLTg321Vn90xy8hMc2vTX65UFv1+5cfCynLG6anZS3&#10;N9PzE7Bkp/QHw0Wf1KEmp304oImslzDLsiWhEopLJSDPBTV7InOxAF5X/P8L9S8AAAD//wMAUEsB&#10;Ai0AFAAGAAgAAAAhALaDOJL+AAAA4QEAABMAAAAAAAAAAAAAAAAAAAAAAFtDb250ZW50X1R5cGVz&#10;XS54bWxQSwECLQAUAAYACAAAACEAOP0h/9YAAACUAQAACwAAAAAAAAAAAAAAAAAvAQAAX3JlbHMv&#10;LnJlbHNQSwECLQAUAAYACAAAACEAoSG94ygCAABTBAAADgAAAAAAAAAAAAAAAAAuAgAAZHJzL2Uy&#10;b0RvYy54bWxQSwECLQAUAAYACAAAACEASJIwyN8AAAAKAQAADwAAAAAAAAAAAAAAAACCBAAAZHJz&#10;L2Rvd25yZXYueG1sUEsFBgAAAAAEAAQA8wAAAI4FAAAAAA==&#10;">
                <v:textbox inset=",7.2pt,,7.2pt">
                  <w:txbxContent>
                    <w:p w14:paraId="4588719E" w14:textId="77777777" w:rsidR="00230DA4" w:rsidRDefault="00230DA4" w:rsidP="00B65790">
                      <w:pPr>
                        <w:widowControl w:val="0"/>
                        <w:spacing w:line="273" w:lineRule="auto"/>
                        <w:rPr>
                          <w:b/>
                          <w:bCs/>
                          <w:lang w:val="en-US"/>
                        </w:rPr>
                      </w:pPr>
                      <w:r>
                        <w:rPr>
                          <w:b/>
                          <w:bCs/>
                          <w:lang w:val="en-CA"/>
                        </w:rPr>
                        <w:t>Analysed  (n=19)</w:t>
                      </w:r>
                    </w:p>
                  </w:txbxContent>
                </v:textbox>
              </v:rect>
            </w:pict>
          </mc:Fallback>
        </mc:AlternateContent>
      </w:r>
    </w:p>
    <w:p w14:paraId="61CBCE33" w14:textId="77777777" w:rsidR="00541CC5" w:rsidRPr="00B31EDE" w:rsidRDefault="00541CC5"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Of </w:t>
      </w:r>
      <w:r w:rsidR="0040486D" w:rsidRPr="00B31EDE">
        <w:rPr>
          <w:rFonts w:ascii="Times New Roman" w:hAnsi="Times New Roman" w:cs="Times New Roman"/>
          <w:sz w:val="24"/>
          <w:szCs w:val="24"/>
        </w:rPr>
        <w:t xml:space="preserve">248 patients screened for eligibility, </w:t>
      </w:r>
      <w:r w:rsidRPr="00B31EDE">
        <w:rPr>
          <w:rFonts w:ascii="Times New Roman" w:hAnsi="Times New Roman" w:cs="Times New Roman"/>
          <w:sz w:val="24"/>
          <w:szCs w:val="24"/>
        </w:rPr>
        <w:t>75.0% (n=186) were ineligible (including one participant found to be randomised in error</w:t>
      </w:r>
      <w:r w:rsidR="00BD793D">
        <w:rPr>
          <w:rFonts w:ascii="Times New Roman" w:hAnsi="Times New Roman" w:cs="Times New Roman"/>
          <w:sz w:val="24"/>
          <w:szCs w:val="24"/>
        </w:rPr>
        <w:t>)</w:t>
      </w:r>
      <w:r w:rsidRPr="00B31EDE">
        <w:rPr>
          <w:rFonts w:ascii="Times New Roman" w:hAnsi="Times New Roman" w:cs="Times New Roman"/>
          <w:sz w:val="24"/>
          <w:szCs w:val="24"/>
        </w:rPr>
        <w:t>. The most common reason for ineligibility was that the patient was receiving or had previously received NPWT on their current SWHSI (n=45</w:t>
      </w:r>
      <w:r w:rsidR="008A169B">
        <w:rPr>
          <w:rFonts w:ascii="Times New Roman" w:hAnsi="Times New Roman" w:cs="Times New Roman"/>
          <w:sz w:val="24"/>
          <w:szCs w:val="24"/>
        </w:rPr>
        <w:t>/248</w:t>
      </w:r>
      <w:r w:rsidRPr="00B31EDE">
        <w:rPr>
          <w:rFonts w:ascii="Times New Roman" w:hAnsi="Times New Roman" w:cs="Times New Roman"/>
          <w:sz w:val="24"/>
          <w:szCs w:val="24"/>
        </w:rPr>
        <w:t>, 18.1%), had NPWT applied whilst in theatre (n=7, 2.8%), or both (n=24, 9.7%). Twenty two participants were eligible but did not wish to consent to study participation; the most common reason for declination was not wishing to receive NPWT (n=5</w:t>
      </w:r>
      <w:r w:rsidR="008A169B">
        <w:rPr>
          <w:rFonts w:ascii="Times New Roman" w:hAnsi="Times New Roman" w:cs="Times New Roman"/>
          <w:sz w:val="24"/>
          <w:szCs w:val="24"/>
        </w:rPr>
        <w:t>/22</w:t>
      </w:r>
      <w:r w:rsidRPr="00B31EDE">
        <w:rPr>
          <w:rFonts w:ascii="Times New Roman" w:hAnsi="Times New Roman" w:cs="Times New Roman"/>
          <w:sz w:val="24"/>
          <w:szCs w:val="24"/>
        </w:rPr>
        <w:t>, 22.7%). Reasons for ineligibility were largely distributed across the observed wound locations, with exception of ‘</w:t>
      </w:r>
      <w:r w:rsidRPr="00B31EDE">
        <w:rPr>
          <w:rFonts w:ascii="Times New Roman" w:hAnsi="Times New Roman" w:cs="Times New Roman"/>
          <w:i/>
          <w:sz w:val="24"/>
          <w:szCs w:val="24"/>
        </w:rPr>
        <w:t xml:space="preserve">receiving inadequate nutrition’, </w:t>
      </w:r>
      <w:r w:rsidRPr="00B31EDE">
        <w:rPr>
          <w:rFonts w:ascii="Times New Roman" w:hAnsi="Times New Roman" w:cs="Times New Roman"/>
          <w:sz w:val="24"/>
          <w:szCs w:val="24"/>
        </w:rPr>
        <w:t>which was only reported for 5 patients with abdominal wounds</w:t>
      </w:r>
      <w:r w:rsidRPr="00B31EDE">
        <w:rPr>
          <w:rFonts w:ascii="Times New Roman" w:hAnsi="Times New Roman" w:cs="Times New Roman"/>
          <w:i/>
          <w:sz w:val="24"/>
          <w:szCs w:val="24"/>
        </w:rPr>
        <w:t>,</w:t>
      </w:r>
      <w:r w:rsidRPr="00B31EDE">
        <w:rPr>
          <w:rFonts w:ascii="Times New Roman" w:hAnsi="Times New Roman" w:cs="Times New Roman"/>
          <w:sz w:val="24"/>
          <w:szCs w:val="24"/>
        </w:rPr>
        <w:t xml:space="preserve"> and ‘</w:t>
      </w:r>
      <w:r w:rsidRPr="00B31EDE">
        <w:rPr>
          <w:rFonts w:ascii="Times New Roman" w:hAnsi="Times New Roman" w:cs="Times New Roman"/>
          <w:i/>
          <w:sz w:val="24"/>
          <w:szCs w:val="24"/>
        </w:rPr>
        <w:t xml:space="preserve">presence of exposed vessels or organs’ </w:t>
      </w:r>
      <w:r w:rsidRPr="00B31EDE">
        <w:rPr>
          <w:rFonts w:ascii="Times New Roman" w:hAnsi="Times New Roman" w:cs="Times New Roman"/>
          <w:sz w:val="24"/>
          <w:szCs w:val="24"/>
        </w:rPr>
        <w:t>which was reported for 11 abdominal and two leg wounds only.</w:t>
      </w:r>
    </w:p>
    <w:p w14:paraId="62B260A7" w14:textId="77777777" w:rsidR="00157354" w:rsidRPr="00B31EDE" w:rsidRDefault="008A169B" w:rsidP="00B31EDE">
      <w:pPr>
        <w:spacing w:line="360" w:lineRule="auto"/>
        <w:rPr>
          <w:rFonts w:ascii="Times New Roman" w:hAnsi="Times New Roman" w:cs="Times New Roman"/>
          <w:sz w:val="24"/>
          <w:szCs w:val="24"/>
        </w:rPr>
      </w:pPr>
      <w:r>
        <w:rPr>
          <w:rFonts w:ascii="Times New Roman" w:hAnsi="Times New Roman" w:cs="Times New Roman"/>
          <w:sz w:val="24"/>
          <w:szCs w:val="24"/>
        </w:rPr>
        <w:t>Forty one of the 248 screened</w:t>
      </w:r>
      <w:r w:rsidRPr="00B31EDE">
        <w:rPr>
          <w:rFonts w:ascii="Times New Roman" w:hAnsi="Times New Roman" w:cs="Times New Roman"/>
          <w:sz w:val="24"/>
          <w:szCs w:val="24"/>
        </w:rPr>
        <w:t xml:space="preserve"> </w:t>
      </w:r>
      <w:r w:rsidR="0040486D" w:rsidRPr="00B31EDE">
        <w:rPr>
          <w:rFonts w:ascii="Times New Roman" w:hAnsi="Times New Roman" w:cs="Times New Roman"/>
          <w:sz w:val="24"/>
          <w:szCs w:val="24"/>
        </w:rPr>
        <w:t>patients (16.5%) were randomised to the pilot</w:t>
      </w:r>
      <w:r w:rsidR="00885EB1" w:rsidRPr="00B31EDE">
        <w:rPr>
          <w:rFonts w:ascii="Times New Roman" w:hAnsi="Times New Roman" w:cs="Times New Roman"/>
          <w:sz w:val="24"/>
          <w:szCs w:val="24"/>
        </w:rPr>
        <w:t xml:space="preserve">, </w:t>
      </w:r>
      <w:r w:rsidR="007D4FDC" w:rsidRPr="00B31EDE">
        <w:rPr>
          <w:rFonts w:ascii="Times New Roman" w:hAnsi="Times New Roman" w:cs="Times New Roman"/>
          <w:sz w:val="24"/>
          <w:szCs w:val="24"/>
        </w:rPr>
        <w:t>feasibility</w:t>
      </w:r>
      <w:r w:rsidR="0040486D" w:rsidRPr="00B31EDE">
        <w:rPr>
          <w:rFonts w:ascii="Times New Roman" w:hAnsi="Times New Roman" w:cs="Times New Roman"/>
          <w:sz w:val="24"/>
          <w:szCs w:val="24"/>
        </w:rPr>
        <w:t xml:space="preserve"> RCT with 40 participants included in the study analyses (one patient was found to be ineligible following randomisation and so was withdrawn from study data collection and analysis). Of those correctly randomised, 19</w:t>
      </w:r>
      <w:r>
        <w:rPr>
          <w:rFonts w:ascii="Times New Roman" w:hAnsi="Times New Roman" w:cs="Times New Roman"/>
          <w:sz w:val="24"/>
          <w:szCs w:val="24"/>
        </w:rPr>
        <w:t>/40</w:t>
      </w:r>
      <w:r w:rsidR="0040486D"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47.5</w:t>
      </w:r>
      <w:r w:rsidR="0040486D" w:rsidRPr="00B31EDE">
        <w:rPr>
          <w:rFonts w:ascii="Times New Roman" w:hAnsi="Times New Roman" w:cs="Times New Roman"/>
          <w:sz w:val="24"/>
          <w:szCs w:val="24"/>
        </w:rPr>
        <w:t>%) were all</w:t>
      </w:r>
      <w:r w:rsidR="00935631" w:rsidRPr="00B31EDE">
        <w:rPr>
          <w:rFonts w:ascii="Times New Roman" w:hAnsi="Times New Roman" w:cs="Times New Roman"/>
          <w:sz w:val="24"/>
          <w:szCs w:val="24"/>
        </w:rPr>
        <w:t>ocated to NPWT and 21</w:t>
      </w:r>
      <w:r>
        <w:rPr>
          <w:rFonts w:ascii="Times New Roman" w:hAnsi="Times New Roman" w:cs="Times New Roman"/>
          <w:sz w:val="24"/>
          <w:szCs w:val="24"/>
        </w:rPr>
        <w:t>/40</w:t>
      </w:r>
      <w:r w:rsidR="00935631" w:rsidRPr="00B31EDE">
        <w:rPr>
          <w:rFonts w:ascii="Times New Roman" w:hAnsi="Times New Roman" w:cs="Times New Roman"/>
          <w:sz w:val="24"/>
          <w:szCs w:val="24"/>
        </w:rPr>
        <w:t xml:space="preserve"> (52</w:t>
      </w:r>
      <w:r w:rsidR="00157354" w:rsidRPr="00B31EDE">
        <w:rPr>
          <w:rFonts w:ascii="Times New Roman" w:hAnsi="Times New Roman" w:cs="Times New Roman"/>
          <w:sz w:val="24"/>
          <w:szCs w:val="24"/>
        </w:rPr>
        <w:t>.5</w:t>
      </w:r>
      <w:r w:rsidR="00935631" w:rsidRPr="00B31EDE">
        <w:rPr>
          <w:rFonts w:ascii="Times New Roman" w:hAnsi="Times New Roman" w:cs="Times New Roman"/>
          <w:sz w:val="24"/>
          <w:szCs w:val="24"/>
        </w:rPr>
        <w:t>%) to Usual C</w:t>
      </w:r>
      <w:r w:rsidR="0040486D" w:rsidRPr="00B31EDE">
        <w:rPr>
          <w:rFonts w:ascii="Times New Roman" w:hAnsi="Times New Roman" w:cs="Times New Roman"/>
          <w:sz w:val="24"/>
          <w:szCs w:val="24"/>
        </w:rPr>
        <w:t xml:space="preserve">are. </w:t>
      </w:r>
    </w:p>
    <w:p w14:paraId="7032D69C" w14:textId="77777777" w:rsidR="0040486D"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The mean age of participants was 57.8 years (SD 14.4) and just over half (</w:t>
      </w:r>
      <w:r w:rsidR="00157354" w:rsidRPr="00B31EDE">
        <w:rPr>
          <w:rFonts w:ascii="Times New Roman" w:hAnsi="Times New Roman" w:cs="Times New Roman"/>
          <w:sz w:val="24"/>
          <w:szCs w:val="24"/>
        </w:rPr>
        <w:t xml:space="preserve">n=22, </w:t>
      </w:r>
      <w:r w:rsidRPr="00B31EDE">
        <w:rPr>
          <w:rFonts w:ascii="Times New Roman" w:hAnsi="Times New Roman" w:cs="Times New Roman"/>
          <w:sz w:val="24"/>
          <w:szCs w:val="24"/>
        </w:rPr>
        <w:t>55.0%) were male. Participants were, on average, overweight (mean BMI: 29.1</w:t>
      </w:r>
      <w:r w:rsidR="00BD793D">
        <w:rPr>
          <w:rFonts w:ascii="Times New Roman" w:hAnsi="Times New Roman" w:cs="Times New Roman"/>
          <w:sz w:val="24"/>
          <w:szCs w:val="24"/>
        </w:rPr>
        <w:t>,</w:t>
      </w:r>
      <w:r w:rsidR="00067C99">
        <w:rPr>
          <w:rFonts w:ascii="Times New Roman" w:hAnsi="Times New Roman" w:cs="Times New Roman"/>
          <w:sz w:val="24"/>
          <w:szCs w:val="24"/>
        </w:rPr>
        <w:t xml:space="preserve"> (SD</w:t>
      </w:r>
      <w:r w:rsidRPr="00B31EDE">
        <w:rPr>
          <w:rFonts w:ascii="Times New Roman" w:hAnsi="Times New Roman" w:cs="Times New Roman"/>
          <w:sz w:val="24"/>
          <w:szCs w:val="24"/>
        </w:rPr>
        <w:t xml:space="preserve"> 5.7)), 60% (n=24) were diabetic and 10 (25.0%) reported being a current smoker. The most common location </w:t>
      </w:r>
      <w:r w:rsidR="00BB05CC" w:rsidRPr="00B31EDE">
        <w:rPr>
          <w:rFonts w:ascii="Times New Roman" w:hAnsi="Times New Roman" w:cs="Times New Roman"/>
          <w:sz w:val="24"/>
          <w:szCs w:val="24"/>
        </w:rPr>
        <w:t xml:space="preserve">of </w:t>
      </w:r>
      <w:r w:rsidRPr="00B31EDE">
        <w:rPr>
          <w:rFonts w:ascii="Times New Roman" w:hAnsi="Times New Roman" w:cs="Times New Roman"/>
          <w:sz w:val="24"/>
          <w:szCs w:val="24"/>
        </w:rPr>
        <w:t xml:space="preserve">the </w:t>
      </w:r>
      <w:r w:rsidR="005C1572" w:rsidRPr="00B31EDE">
        <w:rPr>
          <w:rFonts w:ascii="Times New Roman" w:hAnsi="Times New Roman" w:cs="Times New Roman"/>
          <w:sz w:val="24"/>
          <w:szCs w:val="24"/>
        </w:rPr>
        <w:t>wound in</w:t>
      </w:r>
      <w:r w:rsidR="00BB05CC" w:rsidRPr="00B31EDE">
        <w:rPr>
          <w:rFonts w:ascii="Times New Roman" w:hAnsi="Times New Roman" w:cs="Times New Roman"/>
          <w:sz w:val="24"/>
          <w:szCs w:val="24"/>
        </w:rPr>
        <w:t xml:space="preserve"> recruited participants</w:t>
      </w:r>
      <w:r w:rsidRPr="00B31EDE">
        <w:rPr>
          <w:rFonts w:ascii="Times New Roman" w:hAnsi="Times New Roman" w:cs="Times New Roman"/>
          <w:sz w:val="24"/>
          <w:szCs w:val="24"/>
        </w:rPr>
        <w:t xml:space="preserve"> was the foot (n=24, 60.0%) </w:t>
      </w:r>
      <w:r w:rsidR="005C1572" w:rsidRPr="00B31EDE">
        <w:rPr>
          <w:rFonts w:ascii="Times New Roman" w:hAnsi="Times New Roman" w:cs="Times New Roman"/>
          <w:sz w:val="24"/>
          <w:szCs w:val="24"/>
        </w:rPr>
        <w:t>of which 19</w:t>
      </w:r>
      <w:r w:rsidR="008A169B">
        <w:rPr>
          <w:rFonts w:ascii="Times New Roman" w:hAnsi="Times New Roman" w:cs="Times New Roman"/>
          <w:sz w:val="24"/>
          <w:szCs w:val="24"/>
        </w:rPr>
        <w:t xml:space="preserve">/24 </w:t>
      </w:r>
      <w:r w:rsidR="005C1572" w:rsidRPr="00B31EDE">
        <w:rPr>
          <w:rFonts w:ascii="Times New Roman" w:hAnsi="Times New Roman" w:cs="Times New Roman"/>
          <w:sz w:val="24"/>
          <w:szCs w:val="24"/>
        </w:rPr>
        <w:t xml:space="preserve">(79.2%) were due to </w:t>
      </w:r>
      <w:r w:rsidR="00F53BBC" w:rsidRPr="00B31EDE">
        <w:rPr>
          <w:rFonts w:ascii="Times New Roman" w:hAnsi="Times New Roman" w:cs="Times New Roman"/>
          <w:sz w:val="24"/>
          <w:szCs w:val="24"/>
        </w:rPr>
        <w:t xml:space="preserve">toe or foot </w:t>
      </w:r>
      <w:r w:rsidR="005C1572" w:rsidRPr="00B31EDE">
        <w:rPr>
          <w:rFonts w:ascii="Times New Roman" w:hAnsi="Times New Roman" w:cs="Times New Roman"/>
          <w:sz w:val="24"/>
          <w:szCs w:val="24"/>
        </w:rPr>
        <w:t xml:space="preserve">amputation, two </w:t>
      </w:r>
      <w:r w:rsidR="00BD793D">
        <w:rPr>
          <w:rFonts w:ascii="Times New Roman" w:hAnsi="Times New Roman" w:cs="Times New Roman"/>
          <w:sz w:val="24"/>
          <w:szCs w:val="24"/>
        </w:rPr>
        <w:t xml:space="preserve">(8.3%) were due to </w:t>
      </w:r>
      <w:r w:rsidR="00F53BBC" w:rsidRPr="00B31EDE">
        <w:rPr>
          <w:rFonts w:ascii="Times New Roman" w:hAnsi="Times New Roman" w:cs="Times New Roman"/>
          <w:sz w:val="24"/>
          <w:szCs w:val="24"/>
        </w:rPr>
        <w:t>incision and drainage, two (8.3%) occurred following debridement (of amputation</w:t>
      </w:r>
      <w:r w:rsidR="00157354" w:rsidRPr="00B31EDE">
        <w:rPr>
          <w:rFonts w:ascii="Times New Roman" w:hAnsi="Times New Roman" w:cs="Times New Roman"/>
          <w:sz w:val="24"/>
          <w:szCs w:val="24"/>
        </w:rPr>
        <w:t xml:space="preserve"> site</w:t>
      </w:r>
      <w:r w:rsidR="00F53BBC" w:rsidRPr="00B31EDE">
        <w:rPr>
          <w:rFonts w:ascii="Times New Roman" w:hAnsi="Times New Roman" w:cs="Times New Roman"/>
          <w:sz w:val="24"/>
          <w:szCs w:val="24"/>
        </w:rPr>
        <w:t xml:space="preserve"> n=1, of non-chronic ulcer n=1)</w:t>
      </w:r>
      <w:r w:rsidR="00BD793D">
        <w:rPr>
          <w:rFonts w:ascii="Times New Roman" w:hAnsi="Times New Roman" w:cs="Times New Roman"/>
          <w:sz w:val="24"/>
          <w:szCs w:val="24"/>
        </w:rPr>
        <w:t>, and the cause of the remaining foot wound was unknown</w:t>
      </w:r>
      <w:r w:rsidR="00F53BBC" w:rsidRPr="00B31EDE">
        <w:rPr>
          <w:rFonts w:ascii="Times New Roman" w:hAnsi="Times New Roman" w:cs="Times New Roman"/>
          <w:sz w:val="24"/>
          <w:szCs w:val="24"/>
        </w:rPr>
        <w:t xml:space="preserve">. </w:t>
      </w:r>
      <w:r w:rsidRPr="00B31EDE">
        <w:rPr>
          <w:rFonts w:ascii="Times New Roman" w:hAnsi="Times New Roman" w:cs="Times New Roman"/>
          <w:sz w:val="24"/>
          <w:szCs w:val="24"/>
        </w:rPr>
        <w:t xml:space="preserve">Usual </w:t>
      </w:r>
      <w:r w:rsidR="00935631" w:rsidRPr="00B31EDE">
        <w:rPr>
          <w:rFonts w:ascii="Times New Roman" w:hAnsi="Times New Roman" w:cs="Times New Roman"/>
          <w:sz w:val="24"/>
          <w:szCs w:val="24"/>
        </w:rPr>
        <w:t>C</w:t>
      </w:r>
      <w:r w:rsidRPr="00B31EDE">
        <w:rPr>
          <w:rFonts w:ascii="Times New Roman" w:hAnsi="Times New Roman" w:cs="Times New Roman"/>
          <w:sz w:val="24"/>
          <w:szCs w:val="24"/>
        </w:rPr>
        <w:t>are participants had had their wound for a median of 12 days and over a third (</w:t>
      </w:r>
      <w:r w:rsidR="00157354" w:rsidRPr="00B31EDE">
        <w:rPr>
          <w:rFonts w:ascii="Times New Roman" w:hAnsi="Times New Roman" w:cs="Times New Roman"/>
          <w:sz w:val="24"/>
          <w:szCs w:val="24"/>
        </w:rPr>
        <w:t>n=8</w:t>
      </w:r>
      <w:r w:rsidR="008A169B">
        <w:rPr>
          <w:rFonts w:ascii="Times New Roman" w:hAnsi="Times New Roman" w:cs="Times New Roman"/>
          <w:sz w:val="24"/>
          <w:szCs w:val="24"/>
        </w:rPr>
        <w:t>/21</w:t>
      </w:r>
      <w:r w:rsidR="00157354" w:rsidRPr="00B31EDE">
        <w:rPr>
          <w:rFonts w:ascii="Times New Roman" w:hAnsi="Times New Roman" w:cs="Times New Roman"/>
          <w:sz w:val="24"/>
          <w:szCs w:val="24"/>
        </w:rPr>
        <w:t xml:space="preserve">, </w:t>
      </w:r>
      <w:r w:rsidRPr="00B31EDE">
        <w:rPr>
          <w:rFonts w:ascii="Times New Roman" w:hAnsi="Times New Roman" w:cs="Times New Roman"/>
          <w:sz w:val="24"/>
          <w:szCs w:val="24"/>
        </w:rPr>
        <w:t>38.1%) had a wound infection at baseline. NPWT participants had h</w:t>
      </w:r>
      <w:r w:rsidR="00C9150D" w:rsidRPr="00B31EDE">
        <w:rPr>
          <w:rFonts w:ascii="Times New Roman" w:hAnsi="Times New Roman" w:cs="Times New Roman"/>
          <w:sz w:val="24"/>
          <w:szCs w:val="24"/>
        </w:rPr>
        <w:t>ad their wound for a median of seven</w:t>
      </w:r>
      <w:r w:rsidRPr="00B31EDE">
        <w:rPr>
          <w:rFonts w:ascii="Times New Roman" w:hAnsi="Times New Roman" w:cs="Times New Roman"/>
          <w:sz w:val="24"/>
          <w:szCs w:val="24"/>
        </w:rPr>
        <w:t xml:space="preserve"> days and </w:t>
      </w:r>
      <w:r w:rsidR="00C9150D" w:rsidRPr="00B31EDE">
        <w:rPr>
          <w:rFonts w:ascii="Times New Roman" w:hAnsi="Times New Roman" w:cs="Times New Roman"/>
          <w:sz w:val="24"/>
          <w:szCs w:val="24"/>
        </w:rPr>
        <w:t>26.3%</w:t>
      </w:r>
      <w:r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(n=5</w:t>
      </w:r>
      <w:r w:rsidR="008A169B">
        <w:rPr>
          <w:rFonts w:ascii="Times New Roman" w:hAnsi="Times New Roman" w:cs="Times New Roman"/>
          <w:sz w:val="24"/>
          <w:szCs w:val="24"/>
        </w:rPr>
        <w:t>/19</w:t>
      </w:r>
      <w:r w:rsidR="00157354" w:rsidRPr="00B31EDE">
        <w:rPr>
          <w:rFonts w:ascii="Times New Roman" w:hAnsi="Times New Roman" w:cs="Times New Roman"/>
          <w:sz w:val="24"/>
          <w:szCs w:val="24"/>
        </w:rPr>
        <w:t xml:space="preserve">) </w:t>
      </w:r>
      <w:r w:rsidRPr="00B31EDE">
        <w:rPr>
          <w:rFonts w:ascii="Times New Roman" w:hAnsi="Times New Roman" w:cs="Times New Roman"/>
          <w:sz w:val="24"/>
          <w:szCs w:val="24"/>
        </w:rPr>
        <w:t>of partici</w:t>
      </w:r>
      <w:r w:rsidR="00B3185E" w:rsidRPr="00B31EDE">
        <w:rPr>
          <w:rFonts w:ascii="Times New Roman" w:hAnsi="Times New Roman" w:cs="Times New Roman"/>
          <w:sz w:val="24"/>
          <w:szCs w:val="24"/>
        </w:rPr>
        <w:t>pants had a wound infection at b</w:t>
      </w:r>
      <w:r w:rsidRPr="00B31EDE">
        <w:rPr>
          <w:rFonts w:ascii="Times New Roman" w:hAnsi="Times New Roman" w:cs="Times New Roman"/>
          <w:sz w:val="24"/>
          <w:szCs w:val="24"/>
        </w:rPr>
        <w:t xml:space="preserve">aseline. Baseline characteristics are summarised in </w:t>
      </w:r>
      <w:r w:rsidR="008A169B">
        <w:rPr>
          <w:rFonts w:ascii="Times New Roman" w:hAnsi="Times New Roman" w:cs="Times New Roman"/>
          <w:sz w:val="24"/>
          <w:szCs w:val="24"/>
        </w:rPr>
        <w:t xml:space="preserve">Table </w:t>
      </w:r>
      <w:r w:rsidR="00EE011D">
        <w:rPr>
          <w:rFonts w:ascii="Times New Roman" w:hAnsi="Times New Roman" w:cs="Times New Roman"/>
          <w:sz w:val="24"/>
          <w:szCs w:val="24"/>
        </w:rPr>
        <w:t>18</w:t>
      </w:r>
      <w:r w:rsidR="00F341E4">
        <w:rPr>
          <w:rFonts w:ascii="Times New Roman" w:hAnsi="Times New Roman" w:cs="Times New Roman"/>
          <w:sz w:val="24"/>
          <w:szCs w:val="24"/>
        </w:rPr>
        <w:t>.</w:t>
      </w:r>
    </w:p>
    <w:p w14:paraId="696006BF" w14:textId="77777777" w:rsidR="00EE011D" w:rsidRDefault="00EE011D" w:rsidP="00B31EDE">
      <w:pPr>
        <w:spacing w:line="360" w:lineRule="auto"/>
        <w:rPr>
          <w:rFonts w:ascii="Times New Roman" w:hAnsi="Times New Roman" w:cs="Times New Roman"/>
          <w:sz w:val="24"/>
          <w:szCs w:val="24"/>
        </w:rPr>
      </w:pPr>
    </w:p>
    <w:p w14:paraId="23EFB2C4" w14:textId="77777777" w:rsidR="00EE011D" w:rsidRDefault="00EE011D" w:rsidP="00B31EDE">
      <w:pPr>
        <w:spacing w:line="360" w:lineRule="auto"/>
        <w:rPr>
          <w:rFonts w:ascii="Times New Roman" w:hAnsi="Times New Roman" w:cs="Times New Roman"/>
          <w:sz w:val="24"/>
          <w:szCs w:val="24"/>
        </w:rPr>
      </w:pPr>
    </w:p>
    <w:p w14:paraId="3DA9D9D4" w14:textId="77777777" w:rsidR="00EE011D" w:rsidRDefault="00EE011D" w:rsidP="00B31EDE">
      <w:pPr>
        <w:spacing w:line="360" w:lineRule="auto"/>
        <w:rPr>
          <w:rFonts w:ascii="Times New Roman" w:hAnsi="Times New Roman" w:cs="Times New Roman"/>
          <w:sz w:val="24"/>
          <w:szCs w:val="24"/>
        </w:rPr>
      </w:pPr>
    </w:p>
    <w:p w14:paraId="38165E93" w14:textId="77777777" w:rsidR="00EE011D" w:rsidRDefault="00EE011D" w:rsidP="00B31EDE">
      <w:pPr>
        <w:spacing w:line="360" w:lineRule="auto"/>
        <w:rPr>
          <w:rFonts w:ascii="Times New Roman" w:hAnsi="Times New Roman" w:cs="Times New Roman"/>
          <w:sz w:val="24"/>
          <w:szCs w:val="24"/>
        </w:rPr>
      </w:pPr>
    </w:p>
    <w:p w14:paraId="4D370EF5" w14:textId="77777777" w:rsidR="004B4568" w:rsidRPr="00EE011D" w:rsidRDefault="00EE011D" w:rsidP="004B4568">
      <w:pPr>
        <w:rPr>
          <w:rFonts w:cstheme="minorHAnsi"/>
          <w:sz w:val="24"/>
          <w:szCs w:val="24"/>
        </w:rPr>
      </w:pPr>
      <w:r w:rsidRPr="00EE011D">
        <w:rPr>
          <w:rFonts w:cstheme="minorHAnsi"/>
          <w:sz w:val="24"/>
          <w:szCs w:val="24"/>
        </w:rPr>
        <w:t>Table 18</w:t>
      </w:r>
      <w:r w:rsidR="004B4568" w:rsidRPr="00EE011D">
        <w:rPr>
          <w:rFonts w:cstheme="minorHAnsi"/>
          <w:sz w:val="24"/>
          <w:szCs w:val="24"/>
        </w:rPr>
        <w:t xml:space="preserve"> – Pilot feasibility randomised controlled trials: Baseline characteristics of randomised participants by treatment group</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229"/>
        <w:gridCol w:w="2228"/>
        <w:gridCol w:w="2228"/>
      </w:tblGrid>
      <w:tr w:rsidR="004B4568" w:rsidRPr="00EE011D" w14:paraId="3FB11798" w14:textId="77777777" w:rsidTr="002C54D4">
        <w:tc>
          <w:tcPr>
            <w:tcW w:w="2675" w:type="dxa"/>
            <w:shd w:val="clear" w:color="auto" w:fill="auto"/>
          </w:tcPr>
          <w:p w14:paraId="5445B9E0" w14:textId="77777777" w:rsidR="004B4568" w:rsidRPr="00EE011D" w:rsidRDefault="004B4568" w:rsidP="002C54D4">
            <w:pPr>
              <w:spacing w:after="0" w:line="240" w:lineRule="auto"/>
              <w:jc w:val="both"/>
              <w:rPr>
                <w:rFonts w:cstheme="minorHAnsi"/>
                <w:sz w:val="24"/>
                <w:szCs w:val="24"/>
              </w:rPr>
            </w:pPr>
          </w:p>
        </w:tc>
        <w:tc>
          <w:tcPr>
            <w:tcW w:w="2295" w:type="dxa"/>
            <w:shd w:val="clear" w:color="auto" w:fill="auto"/>
          </w:tcPr>
          <w:p w14:paraId="11F89D4C"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NPWT</w:t>
            </w:r>
          </w:p>
          <w:p w14:paraId="09B714B3"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(N=19)</w:t>
            </w:r>
          </w:p>
        </w:tc>
        <w:tc>
          <w:tcPr>
            <w:tcW w:w="2295" w:type="dxa"/>
            <w:shd w:val="clear" w:color="auto" w:fill="auto"/>
          </w:tcPr>
          <w:p w14:paraId="4FA1D152"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Usual Care</w:t>
            </w:r>
          </w:p>
          <w:p w14:paraId="0DE81CC5"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(N=21)</w:t>
            </w:r>
          </w:p>
        </w:tc>
        <w:tc>
          <w:tcPr>
            <w:tcW w:w="2295" w:type="dxa"/>
            <w:shd w:val="clear" w:color="auto" w:fill="auto"/>
          </w:tcPr>
          <w:p w14:paraId="1CA46D36"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Total</w:t>
            </w:r>
          </w:p>
          <w:p w14:paraId="6AFE7A92"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(N=40)</w:t>
            </w:r>
          </w:p>
        </w:tc>
      </w:tr>
      <w:tr w:rsidR="004B4568" w:rsidRPr="00EE011D" w14:paraId="08DADE21" w14:textId="77777777" w:rsidTr="002C54D4">
        <w:tc>
          <w:tcPr>
            <w:tcW w:w="2675" w:type="dxa"/>
            <w:shd w:val="clear" w:color="auto" w:fill="auto"/>
          </w:tcPr>
          <w:p w14:paraId="07E2F312"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Age, years</w:t>
            </w:r>
          </w:p>
          <w:p w14:paraId="2893ACA4"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N, Mean (SD)</w:t>
            </w:r>
          </w:p>
          <w:p w14:paraId="4452E4C6"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Median (min, max)</w:t>
            </w:r>
            <w:r w:rsidRPr="00EE011D">
              <w:rPr>
                <w:rFonts w:cstheme="minorHAnsi"/>
                <w:b/>
                <w:sz w:val="24"/>
                <w:szCs w:val="24"/>
              </w:rPr>
              <w:t xml:space="preserve">                                                                                       </w:t>
            </w:r>
          </w:p>
        </w:tc>
        <w:tc>
          <w:tcPr>
            <w:tcW w:w="2295" w:type="dxa"/>
            <w:shd w:val="clear" w:color="auto" w:fill="auto"/>
          </w:tcPr>
          <w:p w14:paraId="3B1F4790"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3A092BA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58.8 (15.1)</w:t>
            </w:r>
          </w:p>
          <w:p w14:paraId="0CDCF61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62 (33, 88)</w:t>
            </w:r>
          </w:p>
        </w:tc>
        <w:tc>
          <w:tcPr>
            <w:tcW w:w="2295" w:type="dxa"/>
            <w:shd w:val="clear" w:color="auto" w:fill="auto"/>
          </w:tcPr>
          <w:p w14:paraId="13DAC32E"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4A7E6CD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56.9 (13.9)</w:t>
            </w:r>
          </w:p>
          <w:p w14:paraId="6F233A1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55 (35, 86)</w:t>
            </w:r>
          </w:p>
        </w:tc>
        <w:tc>
          <w:tcPr>
            <w:tcW w:w="2295" w:type="dxa"/>
            <w:shd w:val="clear" w:color="auto" w:fill="auto"/>
          </w:tcPr>
          <w:p w14:paraId="357976F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0FD53168"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57.8 (14.4)</w:t>
            </w:r>
          </w:p>
          <w:p w14:paraId="00D5103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58.5 (33, 88)</w:t>
            </w:r>
          </w:p>
        </w:tc>
      </w:tr>
      <w:tr w:rsidR="004B4568" w:rsidRPr="00EE011D" w14:paraId="7AA6AC07" w14:textId="77777777" w:rsidTr="002C54D4">
        <w:tc>
          <w:tcPr>
            <w:tcW w:w="2675" w:type="dxa"/>
            <w:shd w:val="clear" w:color="auto" w:fill="auto"/>
          </w:tcPr>
          <w:p w14:paraId="4F883F8D"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Sex, n (%)</w:t>
            </w:r>
          </w:p>
          <w:p w14:paraId="38FAE5F8"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Male</w:t>
            </w:r>
          </w:p>
          <w:p w14:paraId="0C551FE2"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Female</w:t>
            </w:r>
          </w:p>
        </w:tc>
        <w:tc>
          <w:tcPr>
            <w:tcW w:w="2295" w:type="dxa"/>
            <w:shd w:val="clear" w:color="auto" w:fill="auto"/>
          </w:tcPr>
          <w:p w14:paraId="38B4CAD6"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0AD6544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11 (57.9)</w:t>
            </w:r>
          </w:p>
          <w:p w14:paraId="5B6AF34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8 (42.1)</w:t>
            </w:r>
          </w:p>
        </w:tc>
        <w:tc>
          <w:tcPr>
            <w:tcW w:w="2295" w:type="dxa"/>
            <w:shd w:val="clear" w:color="auto" w:fill="auto"/>
          </w:tcPr>
          <w:p w14:paraId="31044822"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0C50098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11 (52.4)</w:t>
            </w:r>
          </w:p>
          <w:p w14:paraId="758B782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10 (47.6)</w:t>
            </w:r>
          </w:p>
        </w:tc>
        <w:tc>
          <w:tcPr>
            <w:tcW w:w="2295" w:type="dxa"/>
            <w:shd w:val="clear" w:color="auto" w:fill="auto"/>
          </w:tcPr>
          <w:p w14:paraId="028E76A0"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2E69799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22 (55.0)</w:t>
            </w:r>
          </w:p>
          <w:p w14:paraId="1F6B83A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18 (45.0)</w:t>
            </w:r>
          </w:p>
        </w:tc>
      </w:tr>
      <w:tr w:rsidR="004B4568" w:rsidRPr="00EE011D" w14:paraId="34FD1FC0" w14:textId="77777777" w:rsidTr="002C54D4">
        <w:tc>
          <w:tcPr>
            <w:tcW w:w="2675" w:type="dxa"/>
            <w:shd w:val="clear" w:color="auto" w:fill="auto"/>
          </w:tcPr>
          <w:p w14:paraId="67228D3D"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Body Mass Index (BMI)</w:t>
            </w:r>
          </w:p>
          <w:p w14:paraId="33915160"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N, Mean (SD)</w:t>
            </w:r>
          </w:p>
          <w:p w14:paraId="68EB9F26"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Median (min, max)</w:t>
            </w:r>
            <w:r w:rsidRPr="00EE011D">
              <w:rPr>
                <w:rFonts w:cstheme="minorHAnsi"/>
                <w:b/>
                <w:sz w:val="24"/>
                <w:szCs w:val="24"/>
              </w:rPr>
              <w:t xml:space="preserve">                                                                                       </w:t>
            </w:r>
          </w:p>
        </w:tc>
        <w:tc>
          <w:tcPr>
            <w:tcW w:w="2295" w:type="dxa"/>
            <w:shd w:val="clear" w:color="auto" w:fill="auto"/>
          </w:tcPr>
          <w:p w14:paraId="32455563"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28E995F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29.2 (5.6)</w:t>
            </w:r>
          </w:p>
          <w:p w14:paraId="242B579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28.6 (20.9, 39.9)</w:t>
            </w:r>
          </w:p>
        </w:tc>
        <w:tc>
          <w:tcPr>
            <w:tcW w:w="2295" w:type="dxa"/>
            <w:shd w:val="clear" w:color="auto" w:fill="auto"/>
          </w:tcPr>
          <w:p w14:paraId="2DCBDF13"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01399D9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29.0 (6.0)</w:t>
            </w:r>
          </w:p>
          <w:p w14:paraId="1A60755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29.3 (13.7, 39.9)</w:t>
            </w:r>
          </w:p>
        </w:tc>
        <w:tc>
          <w:tcPr>
            <w:tcW w:w="2295" w:type="dxa"/>
            <w:shd w:val="clear" w:color="auto" w:fill="auto"/>
          </w:tcPr>
          <w:p w14:paraId="0182544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7FE7628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29.1 (5.7)</w:t>
            </w:r>
          </w:p>
          <w:p w14:paraId="6ABB782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28.7 (13.7, 39.9)</w:t>
            </w:r>
          </w:p>
        </w:tc>
      </w:tr>
      <w:tr w:rsidR="004B4568" w:rsidRPr="00EE011D" w14:paraId="0E28EBAE" w14:textId="77777777" w:rsidTr="002C54D4">
        <w:tc>
          <w:tcPr>
            <w:tcW w:w="2675" w:type="dxa"/>
            <w:shd w:val="clear" w:color="auto" w:fill="auto"/>
          </w:tcPr>
          <w:p w14:paraId="6DB7C956"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Diabetic, n (%)</w:t>
            </w:r>
          </w:p>
          <w:p w14:paraId="3EB3D81C"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Yes</w:t>
            </w:r>
          </w:p>
        </w:tc>
        <w:tc>
          <w:tcPr>
            <w:tcW w:w="2295" w:type="dxa"/>
            <w:shd w:val="clear" w:color="auto" w:fill="auto"/>
          </w:tcPr>
          <w:p w14:paraId="14768B5B"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22CCEC1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12 (63.2)</w:t>
            </w:r>
          </w:p>
        </w:tc>
        <w:tc>
          <w:tcPr>
            <w:tcW w:w="2295" w:type="dxa"/>
            <w:shd w:val="clear" w:color="auto" w:fill="auto"/>
          </w:tcPr>
          <w:p w14:paraId="2A89F38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094FDB8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12 (57.1)</w:t>
            </w:r>
          </w:p>
        </w:tc>
        <w:tc>
          <w:tcPr>
            <w:tcW w:w="2295" w:type="dxa"/>
            <w:shd w:val="clear" w:color="auto" w:fill="auto"/>
          </w:tcPr>
          <w:p w14:paraId="57A5BC4F"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0C35FC9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24 (60.0)</w:t>
            </w:r>
          </w:p>
        </w:tc>
      </w:tr>
      <w:tr w:rsidR="004B4568" w:rsidRPr="00EE011D" w14:paraId="5CA23671" w14:textId="77777777" w:rsidTr="002C54D4">
        <w:tc>
          <w:tcPr>
            <w:tcW w:w="2675" w:type="dxa"/>
            <w:shd w:val="clear" w:color="auto" w:fill="auto"/>
          </w:tcPr>
          <w:p w14:paraId="52E6211D" w14:textId="77777777" w:rsidR="004B4568" w:rsidRPr="004B438D" w:rsidRDefault="004B4568" w:rsidP="002C54D4">
            <w:pPr>
              <w:spacing w:after="0" w:line="240" w:lineRule="auto"/>
              <w:rPr>
                <w:rFonts w:cstheme="minorHAnsi"/>
                <w:b/>
                <w:sz w:val="24"/>
                <w:szCs w:val="24"/>
              </w:rPr>
            </w:pPr>
            <w:r w:rsidRPr="004B438D">
              <w:rPr>
                <w:rFonts w:cstheme="minorHAnsi"/>
                <w:b/>
                <w:sz w:val="24"/>
                <w:szCs w:val="24"/>
              </w:rPr>
              <w:t>Peripheral Vascular Disease (PVD), n (%)</w:t>
            </w:r>
          </w:p>
          <w:p w14:paraId="61914A7F"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Yes</w:t>
            </w:r>
          </w:p>
        </w:tc>
        <w:tc>
          <w:tcPr>
            <w:tcW w:w="2295" w:type="dxa"/>
            <w:shd w:val="clear" w:color="auto" w:fill="auto"/>
          </w:tcPr>
          <w:p w14:paraId="1DE3D8BC"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48FE5BAB"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7 (36.8)</w:t>
            </w:r>
          </w:p>
        </w:tc>
        <w:tc>
          <w:tcPr>
            <w:tcW w:w="2295" w:type="dxa"/>
            <w:shd w:val="clear" w:color="auto" w:fill="auto"/>
          </w:tcPr>
          <w:p w14:paraId="610F91E0"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2D5C27A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7 (33.3)</w:t>
            </w:r>
          </w:p>
        </w:tc>
        <w:tc>
          <w:tcPr>
            <w:tcW w:w="2295" w:type="dxa"/>
            <w:shd w:val="clear" w:color="auto" w:fill="auto"/>
          </w:tcPr>
          <w:p w14:paraId="4369ED03"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51B6608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14 (35.0)</w:t>
            </w:r>
          </w:p>
        </w:tc>
      </w:tr>
      <w:tr w:rsidR="004B4568" w:rsidRPr="00EE011D" w14:paraId="5A8352BB" w14:textId="77777777" w:rsidTr="002C54D4">
        <w:tc>
          <w:tcPr>
            <w:tcW w:w="2675" w:type="dxa"/>
            <w:shd w:val="clear" w:color="auto" w:fill="auto"/>
          </w:tcPr>
          <w:p w14:paraId="560F829D"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Tobacco use, n (%)</w:t>
            </w:r>
          </w:p>
          <w:p w14:paraId="2C129AA7"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None</w:t>
            </w:r>
          </w:p>
          <w:p w14:paraId="60C3B56F"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Ex-smoker</w:t>
            </w:r>
          </w:p>
          <w:p w14:paraId="4F144914"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Current (≤1 pack a day)</w:t>
            </w:r>
          </w:p>
          <w:p w14:paraId="5844515E"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Current (&gt;1 pack a day)</w:t>
            </w:r>
          </w:p>
        </w:tc>
        <w:tc>
          <w:tcPr>
            <w:tcW w:w="2295" w:type="dxa"/>
            <w:shd w:val="clear" w:color="auto" w:fill="auto"/>
          </w:tcPr>
          <w:p w14:paraId="4FF25977"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1F5F0DA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13 (68.4)</w:t>
            </w:r>
          </w:p>
          <w:p w14:paraId="1C9BE7A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(5.3)</w:t>
            </w:r>
          </w:p>
          <w:p w14:paraId="2412FB03"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 (10.5)</w:t>
            </w:r>
          </w:p>
          <w:p w14:paraId="073479E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 (15.8)</w:t>
            </w:r>
          </w:p>
        </w:tc>
        <w:tc>
          <w:tcPr>
            <w:tcW w:w="2295" w:type="dxa"/>
            <w:shd w:val="clear" w:color="auto" w:fill="auto"/>
          </w:tcPr>
          <w:p w14:paraId="03358EA1"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38AD65B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10 (47.6)</w:t>
            </w:r>
          </w:p>
          <w:p w14:paraId="6F2321C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6 (28.6)</w:t>
            </w:r>
          </w:p>
          <w:p w14:paraId="31D39E0B"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 (19.1)</w:t>
            </w:r>
          </w:p>
          <w:p w14:paraId="1E62E23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(4.8)</w:t>
            </w:r>
          </w:p>
        </w:tc>
        <w:tc>
          <w:tcPr>
            <w:tcW w:w="2295" w:type="dxa"/>
            <w:shd w:val="clear" w:color="auto" w:fill="auto"/>
          </w:tcPr>
          <w:p w14:paraId="528E1A9F"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30A0252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23 (57.5)</w:t>
            </w:r>
          </w:p>
          <w:p w14:paraId="0ABDDF0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7 (17.5)</w:t>
            </w:r>
          </w:p>
          <w:p w14:paraId="3122AAB3"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6 (15.0)</w:t>
            </w:r>
          </w:p>
          <w:p w14:paraId="19FB589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 (10.0)</w:t>
            </w:r>
          </w:p>
        </w:tc>
      </w:tr>
      <w:tr w:rsidR="004B4568" w:rsidRPr="00EE011D" w14:paraId="1918384D" w14:textId="77777777" w:rsidTr="002C54D4">
        <w:tc>
          <w:tcPr>
            <w:tcW w:w="2675" w:type="dxa"/>
            <w:shd w:val="clear" w:color="auto" w:fill="auto"/>
          </w:tcPr>
          <w:p w14:paraId="7B09A5A6"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History of SWHSI, n (%)</w:t>
            </w:r>
          </w:p>
          <w:p w14:paraId="3C24C9B7"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Yes</w:t>
            </w:r>
          </w:p>
          <w:p w14:paraId="6A5B476C"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No</w:t>
            </w:r>
          </w:p>
          <w:p w14:paraId="4ACFE12F" w14:textId="77777777" w:rsidR="004B4568" w:rsidRPr="00EE011D" w:rsidRDefault="004B4568" w:rsidP="002C54D4">
            <w:pPr>
              <w:spacing w:after="0" w:line="240" w:lineRule="auto"/>
              <w:rPr>
                <w:rFonts w:cstheme="minorHAnsi"/>
                <w:b/>
                <w:sz w:val="24"/>
                <w:szCs w:val="24"/>
              </w:rPr>
            </w:pPr>
            <w:r w:rsidRPr="00EE011D">
              <w:rPr>
                <w:rFonts w:cstheme="minorHAnsi"/>
                <w:sz w:val="24"/>
                <w:szCs w:val="24"/>
              </w:rPr>
              <w:t>Don’t know</w:t>
            </w:r>
          </w:p>
        </w:tc>
        <w:tc>
          <w:tcPr>
            <w:tcW w:w="2295" w:type="dxa"/>
            <w:shd w:val="clear" w:color="auto" w:fill="auto"/>
          </w:tcPr>
          <w:p w14:paraId="23FEB7F2"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7DE379A8" w14:textId="77777777" w:rsidR="004B4568" w:rsidRPr="00EE011D" w:rsidRDefault="004B4568" w:rsidP="002C54D4">
            <w:pPr>
              <w:spacing w:after="0" w:line="240" w:lineRule="auto"/>
              <w:jc w:val="center"/>
              <w:rPr>
                <w:rFonts w:cstheme="minorHAnsi"/>
                <w:sz w:val="24"/>
                <w:szCs w:val="24"/>
              </w:rPr>
            </w:pPr>
          </w:p>
          <w:p w14:paraId="1ABF0B7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 (26.3)</w:t>
            </w:r>
          </w:p>
          <w:p w14:paraId="2E2750DC"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11 (57.9)</w:t>
            </w:r>
          </w:p>
          <w:p w14:paraId="3555DB18"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 (15.8)</w:t>
            </w:r>
          </w:p>
        </w:tc>
        <w:tc>
          <w:tcPr>
            <w:tcW w:w="2295" w:type="dxa"/>
            <w:shd w:val="clear" w:color="auto" w:fill="auto"/>
          </w:tcPr>
          <w:p w14:paraId="39C2F306"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06F1F5B7" w14:textId="77777777" w:rsidR="004B4568" w:rsidRPr="00EE011D" w:rsidRDefault="004B4568" w:rsidP="002C54D4">
            <w:pPr>
              <w:spacing w:after="0" w:line="240" w:lineRule="auto"/>
              <w:jc w:val="center"/>
              <w:rPr>
                <w:rFonts w:cstheme="minorHAnsi"/>
                <w:sz w:val="24"/>
                <w:szCs w:val="24"/>
              </w:rPr>
            </w:pPr>
          </w:p>
          <w:p w14:paraId="0B6C1A5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 (23.8)</w:t>
            </w:r>
          </w:p>
          <w:p w14:paraId="4D3C340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15 (71.4)</w:t>
            </w:r>
          </w:p>
          <w:p w14:paraId="19A5E7D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(4.8)</w:t>
            </w:r>
          </w:p>
        </w:tc>
        <w:tc>
          <w:tcPr>
            <w:tcW w:w="2295" w:type="dxa"/>
            <w:shd w:val="clear" w:color="auto" w:fill="auto"/>
          </w:tcPr>
          <w:p w14:paraId="0CBCB68C"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3EB3C13F" w14:textId="77777777" w:rsidR="004B4568" w:rsidRPr="00EE011D" w:rsidRDefault="004B4568" w:rsidP="002C54D4">
            <w:pPr>
              <w:spacing w:after="0" w:line="240" w:lineRule="auto"/>
              <w:jc w:val="center"/>
              <w:rPr>
                <w:rFonts w:cstheme="minorHAnsi"/>
                <w:sz w:val="24"/>
                <w:szCs w:val="24"/>
              </w:rPr>
            </w:pPr>
          </w:p>
          <w:p w14:paraId="1109640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10 (25.0)</w:t>
            </w:r>
          </w:p>
          <w:p w14:paraId="3050429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26 (65.0)</w:t>
            </w:r>
          </w:p>
          <w:p w14:paraId="12170B4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 (10.0)</w:t>
            </w:r>
          </w:p>
        </w:tc>
      </w:tr>
      <w:tr w:rsidR="004B4568" w:rsidRPr="00EE011D" w14:paraId="3D961CBC" w14:textId="77777777" w:rsidTr="002C54D4">
        <w:tc>
          <w:tcPr>
            <w:tcW w:w="2675" w:type="dxa"/>
            <w:shd w:val="clear" w:color="auto" w:fill="auto"/>
          </w:tcPr>
          <w:p w14:paraId="51349A78"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Wound area, cm</w:t>
            </w:r>
            <w:r w:rsidRPr="00EE011D">
              <w:rPr>
                <w:rFonts w:cstheme="minorHAnsi"/>
                <w:b/>
                <w:sz w:val="24"/>
                <w:szCs w:val="24"/>
                <w:vertAlign w:val="superscript"/>
              </w:rPr>
              <w:t>2</w:t>
            </w:r>
          </w:p>
          <w:p w14:paraId="6A16C5C8"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&lt;28cm</w:t>
            </w:r>
            <w:r w:rsidRPr="00EE011D">
              <w:rPr>
                <w:rFonts w:cstheme="minorHAnsi"/>
                <w:sz w:val="24"/>
                <w:szCs w:val="24"/>
                <w:vertAlign w:val="superscript"/>
              </w:rPr>
              <w:t>2</w:t>
            </w:r>
          </w:p>
          <w:p w14:paraId="06AE81D8"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≥28cm</w:t>
            </w:r>
            <w:r w:rsidRPr="00EE011D">
              <w:rPr>
                <w:rFonts w:cstheme="minorHAnsi"/>
                <w:sz w:val="24"/>
                <w:szCs w:val="24"/>
                <w:vertAlign w:val="superscript"/>
              </w:rPr>
              <w:t>2</w:t>
            </w:r>
          </w:p>
          <w:p w14:paraId="6FB7FC6E"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Median (min, max)</w:t>
            </w:r>
          </w:p>
        </w:tc>
        <w:tc>
          <w:tcPr>
            <w:tcW w:w="2295" w:type="dxa"/>
            <w:shd w:val="clear" w:color="auto" w:fill="auto"/>
          </w:tcPr>
          <w:p w14:paraId="005BF450"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62B8475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10 (52.6)</w:t>
            </w:r>
          </w:p>
          <w:p w14:paraId="52961A9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9 (47.4)</w:t>
            </w:r>
          </w:p>
          <w:p w14:paraId="638610D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18.2 (0.2, 122.5)</w:t>
            </w:r>
          </w:p>
        </w:tc>
        <w:tc>
          <w:tcPr>
            <w:tcW w:w="2295" w:type="dxa"/>
            <w:shd w:val="clear" w:color="auto" w:fill="auto"/>
          </w:tcPr>
          <w:p w14:paraId="294175C8"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4F50336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11 (52.4)</w:t>
            </w:r>
          </w:p>
          <w:p w14:paraId="52D1B82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10 (47.6)</w:t>
            </w:r>
          </w:p>
          <w:p w14:paraId="5292D56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20.4 (2.3, 93.2)</w:t>
            </w:r>
          </w:p>
        </w:tc>
        <w:tc>
          <w:tcPr>
            <w:tcW w:w="2295" w:type="dxa"/>
            <w:shd w:val="clear" w:color="auto" w:fill="auto"/>
          </w:tcPr>
          <w:p w14:paraId="6610FE4B"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34F88074"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21 (52.5)</w:t>
            </w:r>
          </w:p>
          <w:p w14:paraId="3C64A99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19 (47.5)</w:t>
            </w:r>
          </w:p>
          <w:p w14:paraId="7CCC1D8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19.3 (0.2, 122.5)</w:t>
            </w:r>
          </w:p>
        </w:tc>
      </w:tr>
      <w:tr w:rsidR="004B4568" w:rsidRPr="00EE011D" w14:paraId="3EB7DCE6" w14:textId="77777777" w:rsidTr="002C54D4">
        <w:tc>
          <w:tcPr>
            <w:tcW w:w="2675" w:type="dxa"/>
            <w:shd w:val="clear" w:color="auto" w:fill="auto"/>
          </w:tcPr>
          <w:p w14:paraId="42D93DD3"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Wound duration, days</w:t>
            </w:r>
          </w:p>
          <w:p w14:paraId="2325A637" w14:textId="77777777" w:rsidR="004B4568" w:rsidRPr="00EE011D" w:rsidRDefault="004B4568" w:rsidP="002C54D4">
            <w:pPr>
              <w:spacing w:after="0" w:line="240" w:lineRule="auto"/>
              <w:rPr>
                <w:rFonts w:cstheme="minorHAnsi"/>
                <w:b/>
                <w:sz w:val="24"/>
                <w:szCs w:val="24"/>
              </w:rPr>
            </w:pPr>
            <w:r w:rsidRPr="00EE011D">
              <w:rPr>
                <w:rFonts w:cstheme="minorHAnsi"/>
                <w:sz w:val="24"/>
                <w:szCs w:val="24"/>
              </w:rPr>
              <w:t>N, Median (min, max)</w:t>
            </w:r>
          </w:p>
        </w:tc>
        <w:tc>
          <w:tcPr>
            <w:tcW w:w="2295" w:type="dxa"/>
            <w:shd w:val="clear" w:color="auto" w:fill="auto"/>
          </w:tcPr>
          <w:p w14:paraId="7666484B"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4CF06DE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7 (0, 27)</w:t>
            </w:r>
          </w:p>
        </w:tc>
        <w:tc>
          <w:tcPr>
            <w:tcW w:w="2295" w:type="dxa"/>
            <w:shd w:val="clear" w:color="auto" w:fill="auto"/>
          </w:tcPr>
          <w:p w14:paraId="3EB58FD6"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565BD8D0"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12 (1, 142)</w:t>
            </w:r>
          </w:p>
        </w:tc>
        <w:tc>
          <w:tcPr>
            <w:tcW w:w="2295" w:type="dxa"/>
            <w:shd w:val="clear" w:color="auto" w:fill="auto"/>
          </w:tcPr>
          <w:p w14:paraId="1C9975C3"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46477748"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7 (0, 142)</w:t>
            </w:r>
          </w:p>
        </w:tc>
      </w:tr>
      <w:tr w:rsidR="004B4568" w:rsidRPr="00EE011D" w14:paraId="2B7357D9" w14:textId="77777777" w:rsidTr="002C54D4">
        <w:tc>
          <w:tcPr>
            <w:tcW w:w="2675" w:type="dxa"/>
            <w:shd w:val="clear" w:color="auto" w:fill="auto"/>
          </w:tcPr>
          <w:p w14:paraId="2EA231EE"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Wound infected, n (%)</w:t>
            </w:r>
          </w:p>
          <w:p w14:paraId="1F625127"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Yes</w:t>
            </w:r>
          </w:p>
          <w:p w14:paraId="19D008E8"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No</w:t>
            </w:r>
          </w:p>
        </w:tc>
        <w:tc>
          <w:tcPr>
            <w:tcW w:w="2295" w:type="dxa"/>
            <w:shd w:val="clear" w:color="auto" w:fill="auto"/>
          </w:tcPr>
          <w:p w14:paraId="5CF2678C"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5A7B59B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 (26.3)</w:t>
            </w:r>
          </w:p>
          <w:p w14:paraId="492CFAD3"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14 (73.7)</w:t>
            </w:r>
          </w:p>
        </w:tc>
        <w:tc>
          <w:tcPr>
            <w:tcW w:w="2295" w:type="dxa"/>
            <w:shd w:val="clear" w:color="auto" w:fill="auto"/>
          </w:tcPr>
          <w:p w14:paraId="5D9F3F7A"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4153087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8 (38.1)</w:t>
            </w:r>
          </w:p>
          <w:p w14:paraId="297841E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13 (61.9)</w:t>
            </w:r>
          </w:p>
        </w:tc>
        <w:tc>
          <w:tcPr>
            <w:tcW w:w="2295" w:type="dxa"/>
            <w:shd w:val="clear" w:color="auto" w:fill="auto"/>
          </w:tcPr>
          <w:p w14:paraId="05841242"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36BD2653"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13 (32.5)</w:t>
            </w:r>
          </w:p>
          <w:p w14:paraId="1174086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 (67.5)</w:t>
            </w:r>
          </w:p>
        </w:tc>
      </w:tr>
      <w:tr w:rsidR="004B4568" w:rsidRPr="00EE011D" w14:paraId="4D21D154" w14:textId="77777777" w:rsidTr="002C54D4">
        <w:tc>
          <w:tcPr>
            <w:tcW w:w="2675" w:type="dxa"/>
            <w:shd w:val="clear" w:color="auto" w:fill="auto"/>
          </w:tcPr>
          <w:p w14:paraId="02FDE00D"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Wound location, n (%)</w:t>
            </w:r>
          </w:p>
          <w:p w14:paraId="6088F962"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Foot</w:t>
            </w:r>
          </w:p>
          <w:p w14:paraId="01D41A52"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Abdomen</w:t>
            </w:r>
          </w:p>
          <w:p w14:paraId="41026D9E"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Leg</w:t>
            </w:r>
          </w:p>
          <w:p w14:paraId="1534183A"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Breast</w:t>
            </w:r>
          </w:p>
          <w:p w14:paraId="0A921AAD"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Groin</w:t>
            </w:r>
          </w:p>
          <w:p w14:paraId="22161BC4"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Buttocks</w:t>
            </w:r>
          </w:p>
          <w:p w14:paraId="4533FB87"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Peri-anal area</w:t>
            </w:r>
          </w:p>
        </w:tc>
        <w:tc>
          <w:tcPr>
            <w:tcW w:w="2295" w:type="dxa"/>
            <w:shd w:val="clear" w:color="auto" w:fill="auto"/>
          </w:tcPr>
          <w:p w14:paraId="76455543"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5CE4E8C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11 (57.9)</w:t>
            </w:r>
          </w:p>
          <w:p w14:paraId="54C2AA1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 (15.8)</w:t>
            </w:r>
          </w:p>
          <w:p w14:paraId="4B048DCC"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 (15.8)</w:t>
            </w:r>
          </w:p>
          <w:p w14:paraId="08C0A99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(5.3)</w:t>
            </w:r>
          </w:p>
          <w:p w14:paraId="623707E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0 (0.0)</w:t>
            </w:r>
          </w:p>
          <w:p w14:paraId="74381BE3"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0 (0.0)</w:t>
            </w:r>
          </w:p>
          <w:p w14:paraId="2792B8EB"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(5.3)</w:t>
            </w:r>
          </w:p>
        </w:tc>
        <w:tc>
          <w:tcPr>
            <w:tcW w:w="2295" w:type="dxa"/>
            <w:shd w:val="clear" w:color="auto" w:fill="auto"/>
          </w:tcPr>
          <w:p w14:paraId="42CCE71D"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49CB11E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13 (61.9)</w:t>
            </w:r>
          </w:p>
          <w:p w14:paraId="0E7AF15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 (14.3)</w:t>
            </w:r>
          </w:p>
          <w:p w14:paraId="1D8933FB"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(4.8)</w:t>
            </w:r>
          </w:p>
          <w:p w14:paraId="339BDF74"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(4.8)</w:t>
            </w:r>
          </w:p>
          <w:p w14:paraId="7DD8329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 (9.5)</w:t>
            </w:r>
          </w:p>
          <w:p w14:paraId="6A1AAA3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(4.8)</w:t>
            </w:r>
          </w:p>
          <w:p w14:paraId="1C000F1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0 (0.0)</w:t>
            </w:r>
          </w:p>
        </w:tc>
        <w:tc>
          <w:tcPr>
            <w:tcW w:w="2295" w:type="dxa"/>
            <w:shd w:val="clear" w:color="auto" w:fill="auto"/>
          </w:tcPr>
          <w:p w14:paraId="494EBCEB"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6CB2509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24 (60.0)</w:t>
            </w:r>
          </w:p>
          <w:p w14:paraId="0FCBC80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6 (15.0)</w:t>
            </w:r>
          </w:p>
          <w:p w14:paraId="17C51CCB"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 (10.0)</w:t>
            </w:r>
          </w:p>
          <w:p w14:paraId="7FEE5B54"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 (5.0)</w:t>
            </w:r>
          </w:p>
          <w:p w14:paraId="76329F9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 (5.0)</w:t>
            </w:r>
          </w:p>
          <w:p w14:paraId="0F20A033"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(2.5)</w:t>
            </w:r>
          </w:p>
          <w:p w14:paraId="71AE7740"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 (2.5)</w:t>
            </w:r>
          </w:p>
        </w:tc>
      </w:tr>
      <w:tr w:rsidR="004B4568" w:rsidRPr="00EE011D" w14:paraId="1540DC94" w14:textId="77777777" w:rsidTr="002C54D4">
        <w:tc>
          <w:tcPr>
            <w:tcW w:w="2675" w:type="dxa"/>
            <w:shd w:val="clear" w:color="auto" w:fill="auto"/>
          </w:tcPr>
          <w:p w14:paraId="25685FC1"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Type of surgery, n (%)</w:t>
            </w:r>
          </w:p>
          <w:p w14:paraId="302E3998"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Elective</w:t>
            </w:r>
          </w:p>
          <w:p w14:paraId="786444D2" w14:textId="77777777" w:rsidR="004B4568" w:rsidRPr="00EE011D" w:rsidRDefault="004B4568" w:rsidP="002C54D4">
            <w:pPr>
              <w:spacing w:after="0" w:line="240" w:lineRule="auto"/>
              <w:rPr>
                <w:rFonts w:cstheme="minorHAnsi"/>
                <w:b/>
                <w:sz w:val="24"/>
                <w:szCs w:val="24"/>
              </w:rPr>
            </w:pPr>
            <w:r w:rsidRPr="00EE011D">
              <w:rPr>
                <w:rFonts w:cstheme="minorHAnsi"/>
                <w:sz w:val="24"/>
                <w:szCs w:val="24"/>
              </w:rPr>
              <w:t>Emergence</w:t>
            </w:r>
          </w:p>
        </w:tc>
        <w:tc>
          <w:tcPr>
            <w:tcW w:w="2295" w:type="dxa"/>
            <w:shd w:val="clear" w:color="auto" w:fill="auto"/>
          </w:tcPr>
          <w:p w14:paraId="39B12CDE"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N=18</w:t>
            </w:r>
          </w:p>
          <w:p w14:paraId="5D130ECC"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12 (66.7)</w:t>
            </w:r>
          </w:p>
          <w:p w14:paraId="3F2B934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6 (33.3)</w:t>
            </w:r>
          </w:p>
        </w:tc>
        <w:tc>
          <w:tcPr>
            <w:tcW w:w="2295" w:type="dxa"/>
            <w:shd w:val="clear" w:color="auto" w:fill="auto"/>
          </w:tcPr>
          <w:p w14:paraId="05BD1B1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42C4886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18 (85.7)</w:t>
            </w:r>
          </w:p>
          <w:p w14:paraId="08B1FC30"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 (14.3)</w:t>
            </w:r>
          </w:p>
        </w:tc>
        <w:tc>
          <w:tcPr>
            <w:tcW w:w="2295" w:type="dxa"/>
            <w:shd w:val="clear" w:color="auto" w:fill="auto"/>
          </w:tcPr>
          <w:p w14:paraId="2F248153"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N=39</w:t>
            </w:r>
          </w:p>
          <w:p w14:paraId="2682165C"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30 (76.9)</w:t>
            </w:r>
          </w:p>
          <w:p w14:paraId="67A08CA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9 (23.1)</w:t>
            </w:r>
          </w:p>
        </w:tc>
      </w:tr>
      <w:tr w:rsidR="004B4568" w:rsidRPr="00EE011D" w14:paraId="30D2A264" w14:textId="77777777" w:rsidTr="002C54D4">
        <w:tc>
          <w:tcPr>
            <w:tcW w:w="2675" w:type="dxa"/>
            <w:shd w:val="clear" w:color="auto" w:fill="auto"/>
          </w:tcPr>
          <w:p w14:paraId="745AE18B"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Contamination level of surgery, n (%)</w:t>
            </w:r>
          </w:p>
          <w:p w14:paraId="5D8B9226"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Clean</w:t>
            </w:r>
          </w:p>
          <w:p w14:paraId="4E7290FF"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Clean/contaminated</w:t>
            </w:r>
          </w:p>
          <w:p w14:paraId="1C3174A2"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Contaminated</w:t>
            </w:r>
          </w:p>
        </w:tc>
        <w:tc>
          <w:tcPr>
            <w:tcW w:w="2295" w:type="dxa"/>
            <w:shd w:val="clear" w:color="auto" w:fill="auto"/>
          </w:tcPr>
          <w:p w14:paraId="3054373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N=19</w:t>
            </w:r>
          </w:p>
          <w:p w14:paraId="29D6A341" w14:textId="77777777" w:rsidR="004B4568" w:rsidRPr="00EE011D" w:rsidRDefault="004B4568" w:rsidP="002C54D4">
            <w:pPr>
              <w:spacing w:after="0" w:line="240" w:lineRule="auto"/>
              <w:jc w:val="right"/>
              <w:rPr>
                <w:rFonts w:cstheme="minorHAnsi"/>
                <w:sz w:val="24"/>
                <w:szCs w:val="24"/>
              </w:rPr>
            </w:pPr>
          </w:p>
          <w:p w14:paraId="2A41B48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6 (31.6)</w:t>
            </w:r>
          </w:p>
          <w:p w14:paraId="35B7768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9 (47.4)</w:t>
            </w:r>
          </w:p>
          <w:p w14:paraId="5A4C2BC8"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 (21.1)</w:t>
            </w:r>
          </w:p>
        </w:tc>
        <w:tc>
          <w:tcPr>
            <w:tcW w:w="2295" w:type="dxa"/>
            <w:shd w:val="clear" w:color="auto" w:fill="auto"/>
          </w:tcPr>
          <w:p w14:paraId="37387DB6"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N=21</w:t>
            </w:r>
          </w:p>
          <w:p w14:paraId="0D3B71BB" w14:textId="77777777" w:rsidR="004B4568" w:rsidRPr="00EE011D" w:rsidRDefault="004B4568" w:rsidP="002C54D4">
            <w:pPr>
              <w:spacing w:after="0" w:line="240" w:lineRule="auto"/>
              <w:jc w:val="right"/>
              <w:rPr>
                <w:rFonts w:cstheme="minorHAnsi"/>
                <w:sz w:val="24"/>
                <w:szCs w:val="24"/>
              </w:rPr>
            </w:pPr>
          </w:p>
          <w:p w14:paraId="3C86D8C4"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 (9.5)</w:t>
            </w:r>
          </w:p>
          <w:p w14:paraId="1C36BC2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12 (57.1)</w:t>
            </w:r>
          </w:p>
          <w:p w14:paraId="7ADC318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7 (33.3)</w:t>
            </w:r>
          </w:p>
        </w:tc>
        <w:tc>
          <w:tcPr>
            <w:tcW w:w="2295" w:type="dxa"/>
            <w:shd w:val="clear" w:color="auto" w:fill="auto"/>
          </w:tcPr>
          <w:p w14:paraId="6C64E55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N=40</w:t>
            </w:r>
          </w:p>
          <w:p w14:paraId="75BEA6E5" w14:textId="77777777" w:rsidR="004B4568" w:rsidRPr="00EE011D" w:rsidRDefault="004B4568" w:rsidP="002C54D4">
            <w:pPr>
              <w:spacing w:after="0" w:line="240" w:lineRule="auto"/>
              <w:jc w:val="right"/>
              <w:rPr>
                <w:rFonts w:cstheme="minorHAnsi"/>
                <w:sz w:val="24"/>
                <w:szCs w:val="24"/>
              </w:rPr>
            </w:pPr>
          </w:p>
          <w:p w14:paraId="2E15A83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8 (20.0)</w:t>
            </w:r>
          </w:p>
          <w:p w14:paraId="0FE3E82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21 (52.5)</w:t>
            </w:r>
          </w:p>
          <w:p w14:paraId="354EF32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11 (27.5)</w:t>
            </w:r>
          </w:p>
        </w:tc>
      </w:tr>
    </w:tbl>
    <w:p w14:paraId="1BACA8E7" w14:textId="77777777" w:rsidR="004B4568" w:rsidRPr="00B31EDE" w:rsidRDefault="004B4568" w:rsidP="00B31EDE">
      <w:pPr>
        <w:spacing w:line="360" w:lineRule="auto"/>
        <w:rPr>
          <w:rFonts w:ascii="Times New Roman" w:hAnsi="Times New Roman" w:cs="Times New Roman"/>
          <w:sz w:val="24"/>
          <w:szCs w:val="24"/>
        </w:rPr>
      </w:pPr>
    </w:p>
    <w:p w14:paraId="49D85FD6"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Data Collection Methods</w:t>
      </w:r>
    </w:p>
    <w:p w14:paraId="0CE17E3F" w14:textId="77777777" w:rsidR="0040486D" w:rsidRPr="00B31EDE" w:rsidRDefault="0040486D" w:rsidP="00B31EDE">
      <w:pPr>
        <w:spacing w:after="120" w:line="360" w:lineRule="auto"/>
        <w:rPr>
          <w:rFonts w:ascii="Times New Roman" w:hAnsi="Times New Roman" w:cs="Times New Roman"/>
          <w:sz w:val="24"/>
          <w:szCs w:val="24"/>
        </w:rPr>
      </w:pPr>
      <w:r w:rsidRPr="00B31EDE">
        <w:rPr>
          <w:rFonts w:ascii="Times New Roman" w:hAnsi="Times New Roman" w:cs="Times New Roman"/>
          <w:sz w:val="24"/>
          <w:szCs w:val="24"/>
        </w:rPr>
        <w:t xml:space="preserve">Twenty six participants </w:t>
      </w:r>
      <w:r w:rsidR="00157354" w:rsidRPr="00B31EDE">
        <w:rPr>
          <w:rFonts w:ascii="Times New Roman" w:hAnsi="Times New Roman" w:cs="Times New Roman"/>
          <w:sz w:val="24"/>
          <w:szCs w:val="24"/>
        </w:rPr>
        <w:t>(</w:t>
      </w:r>
      <w:r w:rsidR="008A169B">
        <w:rPr>
          <w:rFonts w:ascii="Times New Roman" w:hAnsi="Times New Roman" w:cs="Times New Roman"/>
          <w:sz w:val="24"/>
          <w:szCs w:val="24"/>
        </w:rPr>
        <w:t xml:space="preserve">of 40, </w:t>
      </w:r>
      <w:r w:rsidR="00157354" w:rsidRPr="00B31EDE">
        <w:rPr>
          <w:rFonts w:ascii="Times New Roman" w:hAnsi="Times New Roman" w:cs="Times New Roman"/>
          <w:sz w:val="24"/>
          <w:szCs w:val="24"/>
        </w:rPr>
        <w:t xml:space="preserve">65.0%) </w:t>
      </w:r>
      <w:r w:rsidRPr="00B31EDE">
        <w:rPr>
          <w:rFonts w:ascii="Times New Roman" w:hAnsi="Times New Roman" w:cs="Times New Roman"/>
          <w:sz w:val="24"/>
          <w:szCs w:val="24"/>
        </w:rPr>
        <w:t xml:space="preserve">consented to </w:t>
      </w:r>
      <w:r w:rsidR="00733EDB" w:rsidRPr="00B31EDE">
        <w:rPr>
          <w:rFonts w:ascii="Times New Roman" w:hAnsi="Times New Roman" w:cs="Times New Roman"/>
          <w:sz w:val="24"/>
          <w:szCs w:val="24"/>
        </w:rPr>
        <w:t xml:space="preserve">data collection via </w:t>
      </w:r>
      <w:r w:rsidR="008F2430" w:rsidRPr="00B31EDE">
        <w:rPr>
          <w:rFonts w:ascii="Times New Roman" w:hAnsi="Times New Roman" w:cs="Times New Roman"/>
          <w:sz w:val="24"/>
          <w:szCs w:val="24"/>
        </w:rPr>
        <w:t xml:space="preserve">text messaging; </w:t>
      </w:r>
      <w:r w:rsidRPr="00B31EDE">
        <w:rPr>
          <w:rFonts w:ascii="Times New Roman" w:hAnsi="Times New Roman" w:cs="Times New Roman"/>
          <w:sz w:val="24"/>
          <w:szCs w:val="24"/>
        </w:rPr>
        <w:t xml:space="preserve">twenty </w:t>
      </w:r>
      <w:r w:rsidR="00FC05CE" w:rsidRPr="00B31EDE">
        <w:rPr>
          <w:rFonts w:ascii="Times New Roman" w:hAnsi="Times New Roman" w:cs="Times New Roman"/>
          <w:sz w:val="24"/>
          <w:szCs w:val="24"/>
        </w:rPr>
        <w:t>(</w:t>
      </w:r>
      <w:r w:rsidR="00602088" w:rsidRPr="00B31EDE">
        <w:rPr>
          <w:rFonts w:ascii="Times New Roman" w:hAnsi="Times New Roman" w:cs="Times New Roman"/>
          <w:sz w:val="24"/>
          <w:szCs w:val="24"/>
        </w:rPr>
        <w:t>76.9</w:t>
      </w:r>
      <w:r w:rsidR="00FC05CE" w:rsidRPr="00B31EDE">
        <w:rPr>
          <w:rFonts w:ascii="Times New Roman" w:hAnsi="Times New Roman" w:cs="Times New Roman"/>
          <w:sz w:val="24"/>
          <w:szCs w:val="24"/>
        </w:rPr>
        <w:t>%)</w:t>
      </w:r>
      <w:r w:rsidRPr="00B31EDE">
        <w:rPr>
          <w:rFonts w:ascii="Times New Roman" w:hAnsi="Times New Roman" w:cs="Times New Roman"/>
          <w:sz w:val="24"/>
          <w:szCs w:val="24"/>
        </w:rPr>
        <w:t xml:space="preserve"> subsequently provided at least </w:t>
      </w:r>
      <w:r w:rsidR="00935631" w:rsidRPr="00B31EDE">
        <w:rPr>
          <w:rFonts w:ascii="Times New Roman" w:hAnsi="Times New Roman" w:cs="Times New Roman"/>
          <w:sz w:val="24"/>
          <w:szCs w:val="24"/>
        </w:rPr>
        <w:t>one response (NPWT</w:t>
      </w:r>
      <w:r w:rsidR="00157354" w:rsidRPr="00B31EDE">
        <w:rPr>
          <w:rFonts w:ascii="Times New Roman" w:hAnsi="Times New Roman" w:cs="Times New Roman"/>
          <w:sz w:val="24"/>
          <w:szCs w:val="24"/>
        </w:rPr>
        <w:t>:</w:t>
      </w:r>
      <w:r w:rsidR="00935631"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n=</w:t>
      </w:r>
      <w:r w:rsidR="00935631" w:rsidRPr="00B31EDE">
        <w:rPr>
          <w:rFonts w:ascii="Times New Roman" w:hAnsi="Times New Roman" w:cs="Times New Roman"/>
          <w:sz w:val="24"/>
          <w:szCs w:val="24"/>
        </w:rPr>
        <w:t>10, Usual C</w:t>
      </w:r>
      <w:r w:rsidR="00157354" w:rsidRPr="00B31EDE">
        <w:rPr>
          <w:rFonts w:ascii="Times New Roman" w:hAnsi="Times New Roman" w:cs="Times New Roman"/>
          <w:sz w:val="24"/>
          <w:szCs w:val="24"/>
        </w:rPr>
        <w:t>are: n=</w:t>
      </w:r>
      <w:r w:rsidRPr="00B31EDE">
        <w:rPr>
          <w:rFonts w:ascii="Times New Roman" w:hAnsi="Times New Roman" w:cs="Times New Roman"/>
          <w:sz w:val="24"/>
          <w:szCs w:val="24"/>
        </w:rPr>
        <w:t>10)</w:t>
      </w:r>
      <w:r w:rsidR="00DD3C8F" w:rsidRPr="00B31EDE">
        <w:rPr>
          <w:rFonts w:ascii="Times New Roman" w:hAnsi="Times New Roman" w:cs="Times New Roman"/>
          <w:sz w:val="24"/>
          <w:szCs w:val="24"/>
        </w:rPr>
        <w:t xml:space="preserve">. </w:t>
      </w:r>
      <w:r w:rsidRPr="00B31EDE">
        <w:rPr>
          <w:rFonts w:ascii="Times New Roman" w:hAnsi="Times New Roman" w:cs="Times New Roman"/>
          <w:sz w:val="24"/>
          <w:szCs w:val="24"/>
        </w:rPr>
        <w:t xml:space="preserve">Response rates to text messaging varied throughout the trial ranging from 57.7% </w:t>
      </w:r>
      <w:r w:rsidR="004D3D59" w:rsidRPr="00B31EDE">
        <w:rPr>
          <w:rFonts w:ascii="Times New Roman" w:hAnsi="Times New Roman" w:cs="Times New Roman"/>
          <w:sz w:val="24"/>
          <w:szCs w:val="24"/>
        </w:rPr>
        <w:t xml:space="preserve">of those receiving a text </w:t>
      </w:r>
      <w:r w:rsidRPr="00B31EDE">
        <w:rPr>
          <w:rFonts w:ascii="Times New Roman" w:hAnsi="Times New Roman" w:cs="Times New Roman"/>
          <w:sz w:val="24"/>
          <w:szCs w:val="24"/>
        </w:rPr>
        <w:t xml:space="preserve">in the week following randomisation to 100% </w:t>
      </w:r>
      <w:r w:rsidR="004D3D59" w:rsidRPr="00B31EDE">
        <w:rPr>
          <w:rFonts w:ascii="Times New Roman" w:hAnsi="Times New Roman" w:cs="Times New Roman"/>
          <w:sz w:val="24"/>
          <w:szCs w:val="24"/>
        </w:rPr>
        <w:t>of those receiving a text in week 12</w:t>
      </w:r>
      <w:r w:rsidRPr="00B31EDE">
        <w:rPr>
          <w:rFonts w:ascii="Times New Roman" w:hAnsi="Times New Roman" w:cs="Times New Roman"/>
          <w:sz w:val="24"/>
          <w:szCs w:val="24"/>
        </w:rPr>
        <w:t>.</w:t>
      </w:r>
      <w:r w:rsidR="00BD793D">
        <w:rPr>
          <w:rFonts w:ascii="Times New Roman" w:hAnsi="Times New Roman" w:cs="Times New Roman"/>
          <w:sz w:val="24"/>
          <w:szCs w:val="24"/>
        </w:rPr>
        <w:t xml:space="preserve"> P</w:t>
      </w:r>
      <w:r w:rsidR="003F68EE" w:rsidRPr="00B31EDE">
        <w:rPr>
          <w:rFonts w:ascii="Times New Roman" w:hAnsi="Times New Roman" w:cs="Times New Roman"/>
          <w:sz w:val="24"/>
          <w:szCs w:val="24"/>
        </w:rPr>
        <w:t xml:space="preserve">articipants who responded </w:t>
      </w:r>
      <w:r w:rsidR="00A32412" w:rsidRPr="00B31EDE">
        <w:rPr>
          <w:rFonts w:ascii="Times New Roman" w:hAnsi="Times New Roman" w:cs="Times New Roman"/>
          <w:sz w:val="24"/>
          <w:szCs w:val="24"/>
        </w:rPr>
        <w:t xml:space="preserve">to text messaging </w:t>
      </w:r>
      <w:r w:rsidR="00BD793D">
        <w:rPr>
          <w:rFonts w:ascii="Times New Roman" w:hAnsi="Times New Roman" w:cs="Times New Roman"/>
          <w:sz w:val="24"/>
          <w:szCs w:val="24"/>
        </w:rPr>
        <w:t>tended to be</w:t>
      </w:r>
      <w:r w:rsidR="003F68EE" w:rsidRPr="00B31EDE">
        <w:rPr>
          <w:rFonts w:ascii="Times New Roman" w:hAnsi="Times New Roman" w:cs="Times New Roman"/>
          <w:sz w:val="24"/>
          <w:szCs w:val="24"/>
        </w:rPr>
        <w:t xml:space="preserve"> younger than those who did not</w:t>
      </w:r>
      <w:r w:rsidR="00A32412" w:rsidRPr="00B31EDE">
        <w:rPr>
          <w:rFonts w:ascii="Times New Roman" w:hAnsi="Times New Roman" w:cs="Times New Roman"/>
          <w:sz w:val="24"/>
          <w:szCs w:val="24"/>
        </w:rPr>
        <w:t xml:space="preserve"> respond</w:t>
      </w:r>
      <w:r w:rsidR="003F68EE" w:rsidRPr="00B31EDE">
        <w:rPr>
          <w:rFonts w:ascii="Times New Roman" w:hAnsi="Times New Roman" w:cs="Times New Roman"/>
          <w:sz w:val="24"/>
          <w:szCs w:val="24"/>
        </w:rPr>
        <w:t xml:space="preserve"> (mean age 51 </w:t>
      </w:r>
      <w:r w:rsidR="008A169B">
        <w:rPr>
          <w:rFonts w:ascii="Times New Roman" w:hAnsi="Times New Roman" w:cs="Times New Roman"/>
          <w:sz w:val="24"/>
          <w:szCs w:val="24"/>
        </w:rPr>
        <w:t>vs</w:t>
      </w:r>
      <w:r w:rsidR="003F68EE" w:rsidRPr="00B31EDE">
        <w:rPr>
          <w:rFonts w:ascii="Times New Roman" w:hAnsi="Times New Roman" w:cs="Times New Roman"/>
          <w:sz w:val="24"/>
          <w:szCs w:val="24"/>
        </w:rPr>
        <w:t xml:space="preserve"> 60 years), and non-responders were predominantly male (85.7%). All non-responders had a foot wound, had at least one comorbidity and over half</w:t>
      </w:r>
      <w:r w:rsidR="00A32412" w:rsidRPr="00B31EDE">
        <w:rPr>
          <w:rFonts w:ascii="Times New Roman" w:hAnsi="Times New Roman" w:cs="Times New Roman"/>
          <w:sz w:val="24"/>
          <w:szCs w:val="24"/>
        </w:rPr>
        <w:t xml:space="preserve"> of those who did not respond to text messaging</w:t>
      </w:r>
      <w:r w:rsidR="003F68EE" w:rsidRPr="00B31EDE">
        <w:rPr>
          <w:rFonts w:ascii="Times New Roman" w:hAnsi="Times New Roman" w:cs="Times New Roman"/>
          <w:sz w:val="24"/>
          <w:szCs w:val="24"/>
        </w:rPr>
        <w:t xml:space="preserve"> </w:t>
      </w:r>
      <w:r w:rsidR="00FA0185" w:rsidRPr="00B31EDE">
        <w:rPr>
          <w:rFonts w:ascii="Times New Roman" w:hAnsi="Times New Roman" w:cs="Times New Roman"/>
          <w:sz w:val="24"/>
          <w:szCs w:val="24"/>
        </w:rPr>
        <w:t>had been</w:t>
      </w:r>
      <w:r w:rsidR="003F68EE" w:rsidRPr="00B31EDE">
        <w:rPr>
          <w:rFonts w:ascii="Times New Roman" w:hAnsi="Times New Roman" w:cs="Times New Roman"/>
          <w:sz w:val="24"/>
          <w:szCs w:val="24"/>
        </w:rPr>
        <w:t xml:space="preserve"> allocated to the control arm (57.1%). A </w:t>
      </w:r>
      <w:r w:rsidR="00A32412" w:rsidRPr="00B31EDE">
        <w:rPr>
          <w:rFonts w:ascii="Times New Roman" w:hAnsi="Times New Roman" w:cs="Times New Roman"/>
          <w:sz w:val="24"/>
          <w:szCs w:val="24"/>
        </w:rPr>
        <w:t xml:space="preserve">range </w:t>
      </w:r>
      <w:r w:rsidR="003F68EE" w:rsidRPr="00B31EDE">
        <w:rPr>
          <w:rFonts w:ascii="Times New Roman" w:hAnsi="Times New Roman" w:cs="Times New Roman"/>
          <w:sz w:val="24"/>
          <w:szCs w:val="24"/>
        </w:rPr>
        <w:t>of wound locations were</w:t>
      </w:r>
      <w:r w:rsidR="00A32412" w:rsidRPr="00B31EDE">
        <w:rPr>
          <w:rFonts w:ascii="Times New Roman" w:hAnsi="Times New Roman" w:cs="Times New Roman"/>
          <w:sz w:val="24"/>
          <w:szCs w:val="24"/>
        </w:rPr>
        <w:t xml:space="preserve"> </w:t>
      </w:r>
      <w:r w:rsidR="003F68EE" w:rsidRPr="00B31EDE">
        <w:rPr>
          <w:rFonts w:ascii="Times New Roman" w:hAnsi="Times New Roman" w:cs="Times New Roman"/>
          <w:sz w:val="24"/>
          <w:szCs w:val="24"/>
        </w:rPr>
        <w:t xml:space="preserve">observed </w:t>
      </w:r>
      <w:r w:rsidR="00A32412" w:rsidRPr="00B31EDE">
        <w:rPr>
          <w:rFonts w:ascii="Times New Roman" w:hAnsi="Times New Roman" w:cs="Times New Roman"/>
          <w:sz w:val="24"/>
          <w:szCs w:val="24"/>
        </w:rPr>
        <w:t xml:space="preserve">in those participants </w:t>
      </w:r>
      <w:r w:rsidR="003F68EE" w:rsidRPr="00B31EDE">
        <w:rPr>
          <w:rFonts w:ascii="Times New Roman" w:hAnsi="Times New Roman" w:cs="Times New Roman"/>
          <w:sz w:val="24"/>
          <w:szCs w:val="24"/>
        </w:rPr>
        <w:t xml:space="preserve">who </w:t>
      </w:r>
      <w:r w:rsidR="00A32412" w:rsidRPr="00B31EDE">
        <w:rPr>
          <w:rFonts w:ascii="Times New Roman" w:hAnsi="Times New Roman" w:cs="Times New Roman"/>
          <w:sz w:val="24"/>
          <w:szCs w:val="24"/>
        </w:rPr>
        <w:t>did respond</w:t>
      </w:r>
      <w:r w:rsidR="003F68EE" w:rsidRPr="00B31EDE">
        <w:rPr>
          <w:rFonts w:ascii="Times New Roman" w:hAnsi="Times New Roman" w:cs="Times New Roman"/>
          <w:sz w:val="24"/>
          <w:szCs w:val="24"/>
        </w:rPr>
        <w:t xml:space="preserve"> to tex</w:t>
      </w:r>
      <w:r w:rsidR="00A32412" w:rsidRPr="00B31EDE">
        <w:rPr>
          <w:rFonts w:ascii="Times New Roman" w:hAnsi="Times New Roman" w:cs="Times New Roman"/>
          <w:sz w:val="24"/>
          <w:szCs w:val="24"/>
        </w:rPr>
        <w:t xml:space="preserve">t messages </w:t>
      </w:r>
      <w:r w:rsidR="003F68EE" w:rsidRPr="00B31EDE">
        <w:rPr>
          <w:rFonts w:ascii="Times New Roman" w:hAnsi="Times New Roman" w:cs="Times New Roman"/>
          <w:sz w:val="24"/>
          <w:szCs w:val="24"/>
        </w:rPr>
        <w:t>(</w:t>
      </w:r>
      <w:r w:rsidR="00A32412" w:rsidRPr="00B31EDE">
        <w:rPr>
          <w:rFonts w:ascii="Times New Roman" w:hAnsi="Times New Roman" w:cs="Times New Roman"/>
          <w:sz w:val="24"/>
          <w:szCs w:val="24"/>
        </w:rPr>
        <w:t xml:space="preserve">for example </w:t>
      </w:r>
      <w:r w:rsidR="003F68EE" w:rsidRPr="00B31EDE">
        <w:rPr>
          <w:rFonts w:ascii="Times New Roman" w:hAnsi="Times New Roman" w:cs="Times New Roman"/>
          <w:sz w:val="24"/>
          <w:szCs w:val="24"/>
        </w:rPr>
        <w:t>foot wounds</w:t>
      </w:r>
      <w:r w:rsidR="00A32412" w:rsidRPr="00B31EDE">
        <w:rPr>
          <w:rFonts w:ascii="Times New Roman" w:hAnsi="Times New Roman" w:cs="Times New Roman"/>
          <w:sz w:val="24"/>
          <w:szCs w:val="24"/>
        </w:rPr>
        <w:t xml:space="preserve"> comprised</w:t>
      </w:r>
      <w:r w:rsidR="003F68EE" w:rsidRPr="00B31EDE">
        <w:rPr>
          <w:rFonts w:ascii="Times New Roman" w:hAnsi="Times New Roman" w:cs="Times New Roman"/>
          <w:sz w:val="24"/>
          <w:szCs w:val="24"/>
        </w:rPr>
        <w:t xml:space="preserve"> 36.8%) and 78.9% of participants had one </w:t>
      </w:r>
      <w:r w:rsidR="00C41230" w:rsidRPr="00B31EDE">
        <w:rPr>
          <w:rFonts w:ascii="Times New Roman" w:hAnsi="Times New Roman" w:cs="Times New Roman"/>
          <w:sz w:val="24"/>
          <w:szCs w:val="24"/>
        </w:rPr>
        <w:t>or more comorbidities</w:t>
      </w:r>
      <w:r w:rsidR="003F68EE" w:rsidRPr="00B31EDE">
        <w:rPr>
          <w:rFonts w:ascii="Times New Roman" w:hAnsi="Times New Roman" w:cs="Times New Roman"/>
          <w:sz w:val="24"/>
          <w:szCs w:val="24"/>
        </w:rPr>
        <w:t>.</w:t>
      </w:r>
      <w:r w:rsidR="00A32412" w:rsidRPr="00B31EDE">
        <w:rPr>
          <w:rFonts w:ascii="Times New Roman" w:hAnsi="Times New Roman" w:cs="Times New Roman"/>
          <w:sz w:val="24"/>
          <w:szCs w:val="24"/>
        </w:rPr>
        <w:t xml:space="preserve"> Participants who responded to text messaging were almost evenly split between the intervention and control groups (52.6% vs. 47.4%</w:t>
      </w:r>
      <w:r w:rsidR="00BD793D">
        <w:rPr>
          <w:rFonts w:ascii="Times New Roman" w:hAnsi="Times New Roman" w:cs="Times New Roman"/>
          <w:sz w:val="24"/>
          <w:szCs w:val="24"/>
        </w:rPr>
        <w:t>, respectively</w:t>
      </w:r>
      <w:r w:rsidR="00A32412" w:rsidRPr="00B31EDE">
        <w:rPr>
          <w:rFonts w:ascii="Times New Roman" w:hAnsi="Times New Roman" w:cs="Times New Roman"/>
          <w:sz w:val="24"/>
          <w:szCs w:val="24"/>
        </w:rPr>
        <w:t>).</w:t>
      </w:r>
    </w:p>
    <w:p w14:paraId="41B4E0C6" w14:textId="77777777" w:rsidR="0040486D" w:rsidRPr="00B31EDE" w:rsidRDefault="0040486D" w:rsidP="00B31EDE">
      <w:pPr>
        <w:autoSpaceDE w:val="0"/>
        <w:autoSpaceDN w:val="0"/>
        <w:adjustRightInd w:val="0"/>
        <w:spacing w:after="0" w:line="360" w:lineRule="auto"/>
        <w:rPr>
          <w:rFonts w:ascii="Times New Roman" w:hAnsi="Times New Roman" w:cs="Times New Roman"/>
          <w:sz w:val="24"/>
          <w:szCs w:val="24"/>
        </w:rPr>
      </w:pPr>
      <w:r w:rsidRPr="00B31EDE">
        <w:rPr>
          <w:rFonts w:ascii="Times New Roman" w:hAnsi="Times New Roman" w:cs="Times New Roman"/>
          <w:sz w:val="24"/>
          <w:szCs w:val="24"/>
        </w:rPr>
        <w:t>Wound area (cm</w:t>
      </w:r>
      <w:r w:rsidRPr="00B31EDE">
        <w:rPr>
          <w:rFonts w:ascii="Times New Roman" w:hAnsi="Times New Roman" w:cs="Times New Roman"/>
          <w:sz w:val="24"/>
          <w:szCs w:val="24"/>
          <w:vertAlign w:val="superscript"/>
        </w:rPr>
        <w:t>2</w:t>
      </w:r>
      <w:r w:rsidRPr="00B31EDE">
        <w:rPr>
          <w:rFonts w:ascii="Times New Roman" w:hAnsi="Times New Roman" w:cs="Times New Roman"/>
          <w:sz w:val="24"/>
          <w:szCs w:val="24"/>
        </w:rPr>
        <w:t>) was collected by ruler measurement and wound tracing at each follow</w:t>
      </w:r>
      <w:r w:rsidR="00B3185E" w:rsidRPr="00B31EDE">
        <w:rPr>
          <w:rFonts w:ascii="Times New Roman" w:hAnsi="Times New Roman" w:cs="Times New Roman"/>
          <w:sz w:val="24"/>
          <w:szCs w:val="24"/>
        </w:rPr>
        <w:t>-</w:t>
      </w:r>
      <w:r w:rsidRPr="00B31EDE">
        <w:rPr>
          <w:rFonts w:ascii="Times New Roman" w:hAnsi="Times New Roman" w:cs="Times New Roman"/>
          <w:sz w:val="24"/>
          <w:szCs w:val="24"/>
        </w:rPr>
        <w:t>up visit. Ruler measurements were found to overestimate the true area as obtained using wound tracings (mean difference</w:t>
      </w:r>
      <w:r w:rsidR="00D908E4" w:rsidRPr="00B31EDE">
        <w:rPr>
          <w:rFonts w:ascii="Times New Roman" w:hAnsi="Times New Roman" w:cs="Times New Roman"/>
          <w:sz w:val="24"/>
          <w:szCs w:val="24"/>
        </w:rPr>
        <w:t>:</w:t>
      </w:r>
      <w:r w:rsidR="00067C99">
        <w:rPr>
          <w:rFonts w:ascii="Times New Roman" w:hAnsi="Times New Roman" w:cs="Times New Roman"/>
          <w:sz w:val="24"/>
          <w:szCs w:val="24"/>
        </w:rPr>
        <w:t xml:space="preserve"> 7.0, SD</w:t>
      </w:r>
      <w:r w:rsidRPr="00B31EDE">
        <w:rPr>
          <w:rFonts w:ascii="Times New Roman" w:hAnsi="Times New Roman" w:cs="Times New Roman"/>
          <w:sz w:val="24"/>
          <w:szCs w:val="24"/>
        </w:rPr>
        <w:t xml:space="preserve"> 9.1) even when </w:t>
      </w:r>
      <w:r w:rsidR="00BD793D">
        <w:rPr>
          <w:rFonts w:ascii="Times New Roman" w:hAnsi="Times New Roman" w:cs="Times New Roman"/>
          <w:sz w:val="24"/>
          <w:szCs w:val="24"/>
        </w:rPr>
        <w:t xml:space="preserve">an </w:t>
      </w:r>
      <w:r w:rsidRPr="00B31EDE">
        <w:rPr>
          <w:rFonts w:ascii="Times New Roman" w:hAnsi="Times New Roman" w:cs="Times New Roman"/>
          <w:sz w:val="24"/>
          <w:szCs w:val="24"/>
        </w:rPr>
        <w:t>adjustment of ‘</w:t>
      </w:r>
      <w:r w:rsidRPr="00B31EDE">
        <w:rPr>
          <w:rFonts w:ascii="Times New Roman" w:hAnsi="Times New Roman" w:cs="Times New Roman"/>
          <w:i/>
          <w:sz w:val="24"/>
          <w:szCs w:val="24"/>
        </w:rPr>
        <w:t xml:space="preserve">Π/4’ </w:t>
      </w:r>
      <w:r w:rsidRPr="00B31EDE">
        <w:rPr>
          <w:rFonts w:ascii="Times New Roman" w:hAnsi="Times New Roman" w:cs="Times New Roman"/>
          <w:sz w:val="24"/>
          <w:szCs w:val="24"/>
        </w:rPr>
        <w:t xml:space="preserve">was used. Wound area decreased in both treatment groups throughout the trial.  </w:t>
      </w:r>
    </w:p>
    <w:p w14:paraId="531FD403" w14:textId="77777777" w:rsidR="0040486D" w:rsidRPr="00B31EDE" w:rsidRDefault="0040486D" w:rsidP="00B31EDE">
      <w:pPr>
        <w:autoSpaceDE w:val="0"/>
        <w:autoSpaceDN w:val="0"/>
        <w:adjustRightInd w:val="0"/>
        <w:spacing w:after="0" w:line="360" w:lineRule="auto"/>
        <w:rPr>
          <w:rFonts w:ascii="Times New Roman" w:hAnsi="Times New Roman" w:cs="Times New Roman"/>
          <w:sz w:val="24"/>
          <w:szCs w:val="24"/>
        </w:rPr>
      </w:pPr>
    </w:p>
    <w:p w14:paraId="071546E4" w14:textId="77777777" w:rsidR="0040486D" w:rsidRPr="00B31EDE" w:rsidRDefault="00FA5FA5" w:rsidP="00B31EDE">
      <w:pPr>
        <w:autoSpaceDE w:val="0"/>
        <w:autoSpaceDN w:val="0"/>
        <w:adjustRightInd w:val="0"/>
        <w:spacing w:after="0" w:line="360" w:lineRule="auto"/>
        <w:rPr>
          <w:rFonts w:ascii="Times New Roman" w:hAnsi="Times New Roman" w:cs="Times New Roman"/>
          <w:sz w:val="24"/>
          <w:szCs w:val="24"/>
        </w:rPr>
      </w:pPr>
      <w:r w:rsidRPr="00B31EDE">
        <w:rPr>
          <w:rFonts w:ascii="Times New Roman" w:hAnsi="Times New Roman" w:cs="Times New Roman"/>
          <w:sz w:val="24"/>
          <w:szCs w:val="24"/>
        </w:rPr>
        <w:t xml:space="preserve">The movement of patients from acute to community settings did </w:t>
      </w:r>
      <w:r w:rsidR="00B3185E" w:rsidRPr="00B31EDE">
        <w:rPr>
          <w:rFonts w:ascii="Times New Roman" w:hAnsi="Times New Roman" w:cs="Times New Roman"/>
          <w:sz w:val="24"/>
          <w:szCs w:val="24"/>
        </w:rPr>
        <w:t>not substantially affect follow-</w:t>
      </w:r>
      <w:r w:rsidRPr="00B31EDE">
        <w:rPr>
          <w:rFonts w:ascii="Times New Roman" w:hAnsi="Times New Roman" w:cs="Times New Roman"/>
          <w:sz w:val="24"/>
          <w:szCs w:val="24"/>
        </w:rPr>
        <w:t>up completion</w:t>
      </w:r>
      <w:r w:rsidR="0040486D" w:rsidRPr="00B31EDE">
        <w:rPr>
          <w:rFonts w:ascii="Times New Roman" w:hAnsi="Times New Roman" w:cs="Times New Roman"/>
          <w:sz w:val="24"/>
          <w:szCs w:val="24"/>
        </w:rPr>
        <w:t xml:space="preserve">. </w:t>
      </w:r>
      <w:r w:rsidR="00B3185E" w:rsidRPr="00B31EDE">
        <w:rPr>
          <w:rFonts w:ascii="Times New Roman" w:hAnsi="Times New Roman" w:cs="Times New Roman"/>
          <w:sz w:val="24"/>
          <w:szCs w:val="24"/>
        </w:rPr>
        <w:t>In the majority of cases follow-</w:t>
      </w:r>
      <w:r w:rsidR="0040486D" w:rsidRPr="00B31EDE">
        <w:rPr>
          <w:rFonts w:ascii="Times New Roman" w:hAnsi="Times New Roman" w:cs="Times New Roman"/>
          <w:sz w:val="24"/>
          <w:szCs w:val="24"/>
        </w:rPr>
        <w:t>up continued as planned, however qualitative interviews with the study nurses noted that on occasion it was impossibl</w:t>
      </w:r>
      <w:r w:rsidR="00B3185E" w:rsidRPr="00B31EDE">
        <w:rPr>
          <w:rFonts w:ascii="Times New Roman" w:hAnsi="Times New Roman" w:cs="Times New Roman"/>
          <w:sz w:val="24"/>
          <w:szCs w:val="24"/>
        </w:rPr>
        <w:t>e to assess the wound at follow-</w:t>
      </w:r>
      <w:r w:rsidR="0040486D" w:rsidRPr="00B31EDE">
        <w:rPr>
          <w:rFonts w:ascii="Times New Roman" w:hAnsi="Times New Roman" w:cs="Times New Roman"/>
          <w:sz w:val="24"/>
          <w:szCs w:val="24"/>
        </w:rPr>
        <w:t>up visits. This was primarily due to community healthcare professionals (e.g. district</w:t>
      </w:r>
      <w:r w:rsidR="00CF3855" w:rsidRPr="00B31EDE">
        <w:rPr>
          <w:rFonts w:ascii="Times New Roman" w:hAnsi="Times New Roman" w:cs="Times New Roman"/>
          <w:sz w:val="24"/>
          <w:szCs w:val="24"/>
        </w:rPr>
        <w:t>, community or general practice</w:t>
      </w:r>
      <w:r w:rsidR="0040486D" w:rsidRPr="00B31EDE">
        <w:rPr>
          <w:rFonts w:ascii="Times New Roman" w:hAnsi="Times New Roman" w:cs="Times New Roman"/>
          <w:sz w:val="24"/>
          <w:szCs w:val="24"/>
        </w:rPr>
        <w:t xml:space="preserve"> nurses) either having already attended and redressed the wound or not attending at the agreed time for the visit, meaning research data could not be collected in full.</w:t>
      </w:r>
    </w:p>
    <w:p w14:paraId="564D5D76"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NPWT supply</w:t>
      </w:r>
    </w:p>
    <w:p w14:paraId="71076064" w14:textId="77777777" w:rsidR="0040486D" w:rsidRPr="00B31EDE"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Nineteen participants (</w:t>
      </w:r>
      <w:r w:rsidR="008A169B">
        <w:rPr>
          <w:rFonts w:ascii="Times New Roman" w:hAnsi="Times New Roman" w:cs="Times New Roman"/>
          <w:sz w:val="24"/>
          <w:szCs w:val="24"/>
        </w:rPr>
        <w:t xml:space="preserve">of 40, </w:t>
      </w:r>
      <w:r w:rsidRPr="00B31EDE">
        <w:rPr>
          <w:rFonts w:ascii="Times New Roman" w:hAnsi="Times New Roman" w:cs="Times New Roman"/>
          <w:sz w:val="24"/>
          <w:szCs w:val="24"/>
        </w:rPr>
        <w:t>47.5%) were allocated to receive NPWT; however two participants (</w:t>
      </w:r>
      <w:r w:rsidR="008A169B">
        <w:rPr>
          <w:rFonts w:ascii="Times New Roman" w:hAnsi="Times New Roman" w:cs="Times New Roman"/>
          <w:sz w:val="24"/>
          <w:szCs w:val="24"/>
        </w:rPr>
        <w:t xml:space="preserve">of 19, </w:t>
      </w:r>
      <w:r w:rsidRPr="00B31EDE">
        <w:rPr>
          <w:rFonts w:ascii="Times New Roman" w:hAnsi="Times New Roman" w:cs="Times New Roman"/>
          <w:sz w:val="24"/>
          <w:szCs w:val="24"/>
        </w:rPr>
        <w:t>10.5%) did not receive the allocated intervention (one as NPWT would have caused delay in discharge</w:t>
      </w:r>
      <w:r w:rsidR="00602088" w:rsidRPr="00B31EDE">
        <w:rPr>
          <w:rFonts w:ascii="Times New Roman" w:hAnsi="Times New Roman" w:cs="Times New Roman"/>
          <w:sz w:val="24"/>
          <w:szCs w:val="24"/>
        </w:rPr>
        <w:t>,</w:t>
      </w:r>
      <w:r w:rsidRPr="00B31EDE">
        <w:rPr>
          <w:rFonts w:ascii="Times New Roman" w:hAnsi="Times New Roman" w:cs="Times New Roman"/>
          <w:sz w:val="24"/>
          <w:szCs w:val="24"/>
        </w:rPr>
        <w:t xml:space="preserve"> and one because</w:t>
      </w:r>
      <w:r w:rsidR="00DA0185" w:rsidRPr="00B31EDE">
        <w:rPr>
          <w:rFonts w:ascii="Times New Roman" w:hAnsi="Times New Roman" w:cs="Times New Roman"/>
          <w:sz w:val="24"/>
          <w:szCs w:val="24"/>
        </w:rPr>
        <w:t xml:space="preserve"> all</w:t>
      </w:r>
      <w:r w:rsidR="004D3D59" w:rsidRPr="00B31EDE">
        <w:rPr>
          <w:rFonts w:ascii="Times New Roman" w:hAnsi="Times New Roman" w:cs="Times New Roman"/>
          <w:sz w:val="24"/>
          <w:szCs w:val="24"/>
        </w:rPr>
        <w:t xml:space="preserve"> </w:t>
      </w:r>
      <w:r w:rsidRPr="00B31EDE">
        <w:rPr>
          <w:rFonts w:ascii="Times New Roman" w:hAnsi="Times New Roman" w:cs="Times New Roman"/>
          <w:sz w:val="24"/>
          <w:szCs w:val="24"/>
        </w:rPr>
        <w:t>NPWT</w:t>
      </w:r>
      <w:r w:rsidR="004D3D59" w:rsidRPr="00B31EDE">
        <w:rPr>
          <w:rFonts w:ascii="Times New Roman" w:hAnsi="Times New Roman" w:cs="Times New Roman"/>
          <w:sz w:val="24"/>
          <w:szCs w:val="24"/>
        </w:rPr>
        <w:t xml:space="preserve"> device</w:t>
      </w:r>
      <w:r w:rsidR="00DA0185" w:rsidRPr="00B31EDE">
        <w:rPr>
          <w:rFonts w:ascii="Times New Roman" w:hAnsi="Times New Roman" w:cs="Times New Roman"/>
          <w:sz w:val="24"/>
          <w:szCs w:val="24"/>
        </w:rPr>
        <w:t xml:space="preserve">s were in use in </w:t>
      </w:r>
      <w:r w:rsidRPr="00B31EDE">
        <w:rPr>
          <w:rFonts w:ascii="Times New Roman" w:hAnsi="Times New Roman" w:cs="Times New Roman"/>
          <w:sz w:val="24"/>
          <w:szCs w:val="24"/>
        </w:rPr>
        <w:t>the community</w:t>
      </w:r>
      <w:r w:rsidR="00FA5FA5" w:rsidRPr="00B31EDE">
        <w:rPr>
          <w:rFonts w:ascii="Times New Roman" w:hAnsi="Times New Roman" w:cs="Times New Roman"/>
          <w:sz w:val="24"/>
          <w:szCs w:val="24"/>
        </w:rPr>
        <w:t xml:space="preserve"> </w:t>
      </w:r>
      <w:r w:rsidR="00DA0185" w:rsidRPr="00B31EDE">
        <w:rPr>
          <w:rFonts w:ascii="Times New Roman" w:hAnsi="Times New Roman" w:cs="Times New Roman"/>
          <w:sz w:val="24"/>
          <w:szCs w:val="24"/>
        </w:rPr>
        <w:t xml:space="preserve">with other patients </w:t>
      </w:r>
      <w:r w:rsidR="00FA5FA5" w:rsidRPr="00B31EDE">
        <w:rPr>
          <w:rFonts w:ascii="Times New Roman" w:hAnsi="Times New Roman" w:cs="Times New Roman"/>
          <w:sz w:val="24"/>
          <w:szCs w:val="24"/>
        </w:rPr>
        <w:t>at that time</w:t>
      </w:r>
      <w:r w:rsidRPr="00B31EDE">
        <w:rPr>
          <w:rFonts w:ascii="Times New Roman" w:hAnsi="Times New Roman" w:cs="Times New Roman"/>
          <w:sz w:val="24"/>
          <w:szCs w:val="24"/>
        </w:rPr>
        <w:t>). Approximately three quarters of allocated participants (n=14</w:t>
      </w:r>
      <w:r w:rsidR="008A169B">
        <w:rPr>
          <w:rFonts w:ascii="Times New Roman" w:hAnsi="Times New Roman" w:cs="Times New Roman"/>
          <w:sz w:val="24"/>
          <w:szCs w:val="24"/>
        </w:rPr>
        <w:t>/19</w:t>
      </w:r>
      <w:r w:rsidRPr="00B31EDE">
        <w:rPr>
          <w:rFonts w:ascii="Times New Roman" w:hAnsi="Times New Roman" w:cs="Times New Roman"/>
          <w:sz w:val="24"/>
          <w:szCs w:val="24"/>
        </w:rPr>
        <w:t>, 73.7%) received NPWT within 48 hours of randomisation. Seven participants (</w:t>
      </w:r>
      <w:r w:rsidR="008A169B">
        <w:rPr>
          <w:rFonts w:ascii="Times New Roman" w:hAnsi="Times New Roman" w:cs="Times New Roman"/>
          <w:sz w:val="24"/>
          <w:szCs w:val="24"/>
        </w:rPr>
        <w:t xml:space="preserve">of 19, </w:t>
      </w:r>
      <w:r w:rsidRPr="00B31EDE">
        <w:rPr>
          <w:rFonts w:ascii="Times New Roman" w:hAnsi="Times New Roman" w:cs="Times New Roman"/>
          <w:sz w:val="24"/>
          <w:szCs w:val="24"/>
        </w:rPr>
        <w:t>36.9%) did not receive NPWT within 24 hours of randomisation with the primary reason for delay being lack of device availability</w:t>
      </w:r>
      <w:r w:rsidR="00C30FC9">
        <w:rPr>
          <w:rFonts w:ascii="Times New Roman" w:hAnsi="Times New Roman" w:cs="Times New Roman"/>
          <w:sz w:val="24"/>
          <w:szCs w:val="24"/>
        </w:rPr>
        <w:t xml:space="preserve"> </w:t>
      </w:r>
      <w:r w:rsidR="00C30FC9" w:rsidRPr="00B31EDE">
        <w:rPr>
          <w:rFonts w:ascii="Times New Roman" w:hAnsi="Times New Roman" w:cs="Times New Roman"/>
          <w:sz w:val="24"/>
          <w:szCs w:val="24"/>
        </w:rPr>
        <w:t>(n=6, 85.7%)</w:t>
      </w:r>
      <w:r w:rsidR="00DD3C8F" w:rsidRPr="00B31EDE">
        <w:rPr>
          <w:rFonts w:ascii="Times New Roman" w:hAnsi="Times New Roman" w:cs="Times New Roman"/>
          <w:sz w:val="24"/>
          <w:szCs w:val="24"/>
        </w:rPr>
        <w:t xml:space="preserve">. </w:t>
      </w:r>
      <w:r w:rsidRPr="00B31EDE">
        <w:rPr>
          <w:rFonts w:ascii="Times New Roman" w:hAnsi="Times New Roman" w:cs="Times New Roman"/>
          <w:sz w:val="24"/>
          <w:szCs w:val="24"/>
        </w:rPr>
        <w:t>Participants received NPWT for a median of 18 days (range</w:t>
      </w:r>
      <w:r w:rsidR="00602088" w:rsidRPr="00B31EDE">
        <w:rPr>
          <w:rFonts w:ascii="Times New Roman" w:hAnsi="Times New Roman" w:cs="Times New Roman"/>
          <w:sz w:val="24"/>
          <w:szCs w:val="24"/>
        </w:rPr>
        <w:t>:</w:t>
      </w:r>
      <w:r w:rsidRPr="00B31EDE">
        <w:rPr>
          <w:rFonts w:ascii="Times New Roman" w:hAnsi="Times New Roman" w:cs="Times New Roman"/>
          <w:sz w:val="24"/>
          <w:szCs w:val="24"/>
        </w:rPr>
        <w:t xml:space="preserve"> 0 to 72) with eight participants discontinuing NPWT due to wound improvement. One participant recommenced NPWT following their initial cessation</w:t>
      </w:r>
      <w:r w:rsidR="00DD3C8F" w:rsidRPr="00B31EDE">
        <w:rPr>
          <w:rFonts w:ascii="Times New Roman" w:hAnsi="Times New Roman" w:cs="Times New Roman"/>
          <w:sz w:val="24"/>
          <w:szCs w:val="24"/>
        </w:rPr>
        <w:t xml:space="preserve">. </w:t>
      </w:r>
      <w:r w:rsidRPr="00B31EDE">
        <w:rPr>
          <w:rFonts w:ascii="Times New Roman" w:hAnsi="Times New Roman" w:cs="Times New Roman"/>
          <w:sz w:val="24"/>
          <w:szCs w:val="24"/>
        </w:rPr>
        <w:t>Two participants (</w:t>
      </w:r>
      <w:r w:rsidR="008A169B">
        <w:rPr>
          <w:rFonts w:ascii="Times New Roman" w:hAnsi="Times New Roman" w:cs="Times New Roman"/>
          <w:sz w:val="24"/>
          <w:szCs w:val="24"/>
        </w:rPr>
        <w:t xml:space="preserve">of 19, </w:t>
      </w:r>
      <w:r w:rsidRPr="00B31EDE">
        <w:rPr>
          <w:rFonts w:ascii="Times New Roman" w:hAnsi="Times New Roman" w:cs="Times New Roman"/>
          <w:sz w:val="24"/>
          <w:szCs w:val="24"/>
        </w:rPr>
        <w:t>10.5%) ceased NPWT therapy on the day they received it due to failure to maintain a seal. Twenty one participants (</w:t>
      </w:r>
      <w:r w:rsidR="008A169B">
        <w:rPr>
          <w:rFonts w:ascii="Times New Roman" w:hAnsi="Times New Roman" w:cs="Times New Roman"/>
          <w:sz w:val="24"/>
          <w:szCs w:val="24"/>
        </w:rPr>
        <w:t xml:space="preserve">of 40, </w:t>
      </w:r>
      <w:r w:rsidRPr="00B31EDE">
        <w:rPr>
          <w:rFonts w:ascii="Times New Roman" w:hAnsi="Times New Roman" w:cs="Times New Roman"/>
          <w:sz w:val="24"/>
          <w:szCs w:val="24"/>
        </w:rPr>
        <w:t xml:space="preserve">52.5%) were allocated to </w:t>
      </w:r>
      <w:r w:rsidR="00935631" w:rsidRPr="00B31EDE">
        <w:rPr>
          <w:rFonts w:ascii="Times New Roman" w:hAnsi="Times New Roman" w:cs="Times New Roman"/>
          <w:sz w:val="24"/>
          <w:szCs w:val="24"/>
        </w:rPr>
        <w:t>Usual C</w:t>
      </w:r>
      <w:r w:rsidRPr="00B31EDE">
        <w:rPr>
          <w:rFonts w:ascii="Times New Roman" w:hAnsi="Times New Roman" w:cs="Times New Roman"/>
          <w:sz w:val="24"/>
          <w:szCs w:val="24"/>
        </w:rPr>
        <w:t>are</w:t>
      </w:r>
      <w:r w:rsidR="00602088" w:rsidRPr="00B31EDE">
        <w:rPr>
          <w:rFonts w:ascii="Times New Roman" w:hAnsi="Times New Roman" w:cs="Times New Roman"/>
          <w:sz w:val="24"/>
          <w:szCs w:val="24"/>
        </w:rPr>
        <w:t>,</w:t>
      </w:r>
      <w:r w:rsidRPr="00B31EDE">
        <w:rPr>
          <w:rFonts w:ascii="Times New Roman" w:hAnsi="Times New Roman" w:cs="Times New Roman"/>
          <w:sz w:val="24"/>
          <w:szCs w:val="24"/>
        </w:rPr>
        <w:t xml:space="preserve"> of which more than half were initially treated with a hydrocolloid dressing (n=11</w:t>
      </w:r>
      <w:r w:rsidR="008A169B">
        <w:rPr>
          <w:rFonts w:ascii="Times New Roman" w:hAnsi="Times New Roman" w:cs="Times New Roman"/>
          <w:sz w:val="24"/>
          <w:szCs w:val="24"/>
        </w:rPr>
        <w:t>/21</w:t>
      </w:r>
      <w:r w:rsidRPr="00B31EDE">
        <w:rPr>
          <w:rFonts w:ascii="Times New Roman" w:hAnsi="Times New Roman" w:cs="Times New Roman"/>
          <w:sz w:val="24"/>
          <w:szCs w:val="24"/>
        </w:rPr>
        <w:t>, 52.</w:t>
      </w:r>
      <w:r w:rsidR="008A169B">
        <w:rPr>
          <w:rFonts w:ascii="Times New Roman" w:hAnsi="Times New Roman" w:cs="Times New Roman"/>
          <w:sz w:val="24"/>
          <w:szCs w:val="24"/>
        </w:rPr>
        <w:t>4</w:t>
      </w:r>
      <w:r w:rsidRPr="00B31EDE">
        <w:rPr>
          <w:rFonts w:ascii="Times New Roman" w:hAnsi="Times New Roman" w:cs="Times New Roman"/>
          <w:sz w:val="24"/>
          <w:szCs w:val="24"/>
        </w:rPr>
        <w:t>%), nine with either a silver containing (n=3, 14.3%), iodine containing (n=3, 14.3%), or basic dressing (n=3, 14.3%) and one with a soft</w:t>
      </w:r>
      <w:r w:rsidR="00935631" w:rsidRPr="00B31EDE">
        <w:rPr>
          <w:rFonts w:ascii="Times New Roman" w:hAnsi="Times New Roman" w:cs="Times New Roman"/>
          <w:sz w:val="24"/>
          <w:szCs w:val="24"/>
        </w:rPr>
        <w:t xml:space="preserve"> polymer dressing (4.8%). Five Usual C</w:t>
      </w:r>
      <w:r w:rsidRPr="00B31EDE">
        <w:rPr>
          <w:rFonts w:ascii="Times New Roman" w:hAnsi="Times New Roman" w:cs="Times New Roman"/>
          <w:sz w:val="24"/>
          <w:szCs w:val="24"/>
        </w:rPr>
        <w:t>are participants (23.8%) switched to NPWT during the trial at a median of 4 days (range</w:t>
      </w:r>
      <w:r w:rsidR="00602088" w:rsidRPr="00B31EDE">
        <w:rPr>
          <w:rFonts w:ascii="Times New Roman" w:hAnsi="Times New Roman" w:cs="Times New Roman"/>
          <w:sz w:val="24"/>
          <w:szCs w:val="24"/>
        </w:rPr>
        <w:t>:</w:t>
      </w:r>
      <w:r w:rsidRPr="00B31EDE">
        <w:rPr>
          <w:rFonts w:ascii="Times New Roman" w:hAnsi="Times New Roman" w:cs="Times New Roman"/>
          <w:sz w:val="24"/>
          <w:szCs w:val="24"/>
        </w:rPr>
        <w:t xml:space="preserve"> 0 to 17) after randomisation and subsequently remained on NPWT for a median of 31 days (range</w:t>
      </w:r>
      <w:r w:rsidR="00602088" w:rsidRPr="00B31EDE">
        <w:rPr>
          <w:rFonts w:ascii="Times New Roman" w:hAnsi="Times New Roman" w:cs="Times New Roman"/>
          <w:sz w:val="24"/>
          <w:szCs w:val="24"/>
        </w:rPr>
        <w:t xml:space="preserve"> </w:t>
      </w:r>
      <w:r w:rsidRPr="00B31EDE">
        <w:rPr>
          <w:rFonts w:ascii="Times New Roman" w:hAnsi="Times New Roman" w:cs="Times New Roman"/>
          <w:sz w:val="24"/>
          <w:szCs w:val="24"/>
        </w:rPr>
        <w:t>19 to 36). The most common reason for treatment cross over was wound deterioration (n=2</w:t>
      </w:r>
      <w:r w:rsidR="008A169B">
        <w:rPr>
          <w:rFonts w:ascii="Times New Roman" w:hAnsi="Times New Roman" w:cs="Times New Roman"/>
          <w:sz w:val="24"/>
          <w:szCs w:val="24"/>
        </w:rPr>
        <w:t>/5</w:t>
      </w:r>
      <w:r w:rsidRPr="00B31EDE">
        <w:rPr>
          <w:rFonts w:ascii="Times New Roman" w:hAnsi="Times New Roman" w:cs="Times New Roman"/>
          <w:sz w:val="24"/>
          <w:szCs w:val="24"/>
        </w:rPr>
        <w:t>, 40</w:t>
      </w:r>
      <w:r w:rsidR="00602088" w:rsidRPr="00B31EDE">
        <w:rPr>
          <w:rFonts w:ascii="Times New Roman" w:hAnsi="Times New Roman" w:cs="Times New Roman"/>
          <w:sz w:val="24"/>
          <w:szCs w:val="24"/>
        </w:rPr>
        <w:t>.0</w:t>
      </w:r>
      <w:r w:rsidRPr="00B31EDE">
        <w:rPr>
          <w:rFonts w:ascii="Times New Roman" w:hAnsi="Times New Roman" w:cs="Times New Roman"/>
          <w:sz w:val="24"/>
          <w:szCs w:val="24"/>
        </w:rPr>
        <w:t>%).</w:t>
      </w:r>
      <w:r w:rsidR="00B049F6" w:rsidRPr="00B31EDE">
        <w:rPr>
          <w:rFonts w:ascii="Times New Roman" w:hAnsi="Times New Roman" w:cs="Times New Roman"/>
          <w:sz w:val="24"/>
          <w:szCs w:val="24"/>
        </w:rPr>
        <w:t xml:space="preserve"> </w:t>
      </w:r>
    </w:p>
    <w:p w14:paraId="4309C514"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Withdrawal and Retention</w:t>
      </w:r>
    </w:p>
    <w:p w14:paraId="68DA67B4" w14:textId="77777777" w:rsidR="007D5721" w:rsidRPr="00B31EDE"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During the trial, two participants (</w:t>
      </w:r>
      <w:r w:rsidR="008A169B">
        <w:rPr>
          <w:rFonts w:ascii="Times New Roman" w:hAnsi="Times New Roman" w:cs="Times New Roman"/>
          <w:sz w:val="24"/>
          <w:szCs w:val="24"/>
        </w:rPr>
        <w:t xml:space="preserve">of 40, </w:t>
      </w:r>
      <w:r w:rsidRPr="00B31EDE">
        <w:rPr>
          <w:rFonts w:ascii="Times New Roman" w:hAnsi="Times New Roman" w:cs="Times New Roman"/>
          <w:sz w:val="24"/>
          <w:szCs w:val="24"/>
        </w:rPr>
        <w:t xml:space="preserve">5.0%) were fully withdrawn </w:t>
      </w:r>
      <w:r w:rsidR="00FA5FA5" w:rsidRPr="00B31EDE">
        <w:rPr>
          <w:rFonts w:ascii="Times New Roman" w:hAnsi="Times New Roman" w:cs="Times New Roman"/>
          <w:sz w:val="24"/>
          <w:szCs w:val="24"/>
        </w:rPr>
        <w:t xml:space="preserve">from the study </w:t>
      </w:r>
      <w:r w:rsidRPr="00B31EDE">
        <w:rPr>
          <w:rFonts w:ascii="Times New Roman" w:hAnsi="Times New Roman" w:cs="Times New Roman"/>
          <w:sz w:val="24"/>
          <w:szCs w:val="24"/>
        </w:rPr>
        <w:t xml:space="preserve">due to amputation of the </w:t>
      </w:r>
      <w:r w:rsidR="00FA0185" w:rsidRPr="00B31EDE">
        <w:rPr>
          <w:rFonts w:ascii="Times New Roman" w:hAnsi="Times New Roman" w:cs="Times New Roman"/>
          <w:sz w:val="24"/>
          <w:szCs w:val="24"/>
        </w:rPr>
        <w:t xml:space="preserve">limb </w:t>
      </w:r>
      <w:r w:rsidR="001C337D" w:rsidRPr="00B31EDE">
        <w:rPr>
          <w:rFonts w:ascii="Times New Roman" w:hAnsi="Times New Roman" w:cs="Times New Roman"/>
          <w:sz w:val="24"/>
          <w:szCs w:val="24"/>
        </w:rPr>
        <w:t xml:space="preserve">on which the </w:t>
      </w:r>
      <w:r w:rsidRPr="00B31EDE">
        <w:rPr>
          <w:rFonts w:ascii="Times New Roman" w:hAnsi="Times New Roman" w:cs="Times New Roman"/>
          <w:sz w:val="24"/>
          <w:szCs w:val="24"/>
        </w:rPr>
        <w:t>reference wound</w:t>
      </w:r>
      <w:r w:rsidR="001C337D" w:rsidRPr="00B31EDE">
        <w:rPr>
          <w:rFonts w:ascii="Times New Roman" w:hAnsi="Times New Roman" w:cs="Times New Roman"/>
          <w:sz w:val="24"/>
          <w:szCs w:val="24"/>
        </w:rPr>
        <w:t xml:space="preserve"> was situated</w:t>
      </w:r>
      <w:r w:rsidRPr="00B31EDE">
        <w:rPr>
          <w:rFonts w:ascii="Times New Roman" w:hAnsi="Times New Roman" w:cs="Times New Roman"/>
          <w:sz w:val="24"/>
          <w:szCs w:val="24"/>
        </w:rPr>
        <w:t xml:space="preserve">. </w:t>
      </w:r>
      <w:r w:rsidR="007D5721" w:rsidRPr="00B31EDE">
        <w:rPr>
          <w:rFonts w:ascii="Times New Roman" w:hAnsi="Times New Roman" w:cs="Times New Roman"/>
          <w:sz w:val="24"/>
          <w:szCs w:val="24"/>
        </w:rPr>
        <w:t xml:space="preserve">The study protocol was revised following these withdrawals to enable continued data collection from participants after amputation, provided they continued to give consent for this study; however, in the event, no further participants underwent amputation. </w:t>
      </w:r>
      <w:r w:rsidRPr="00B31EDE">
        <w:rPr>
          <w:rFonts w:ascii="Times New Roman" w:hAnsi="Times New Roman" w:cs="Times New Roman"/>
          <w:sz w:val="24"/>
          <w:szCs w:val="24"/>
        </w:rPr>
        <w:t xml:space="preserve"> </w:t>
      </w:r>
    </w:p>
    <w:p w14:paraId="1DC9639F" w14:textId="77777777" w:rsidR="00C9150D" w:rsidRPr="00B31EDE"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Participant questionnaire response rates were positive achieving 77.5% or more at all time points and 291 follow</w:t>
      </w:r>
      <w:r w:rsidR="00B3185E" w:rsidRPr="00B31EDE">
        <w:rPr>
          <w:rFonts w:ascii="Times New Roman" w:hAnsi="Times New Roman" w:cs="Times New Roman"/>
          <w:sz w:val="24"/>
          <w:szCs w:val="24"/>
        </w:rPr>
        <w:t>-</w:t>
      </w:r>
      <w:r w:rsidRPr="00B31EDE">
        <w:rPr>
          <w:rFonts w:ascii="Times New Roman" w:hAnsi="Times New Roman" w:cs="Times New Roman"/>
          <w:sz w:val="24"/>
          <w:szCs w:val="24"/>
        </w:rPr>
        <w:t>up clinic visits were compl</w:t>
      </w:r>
      <w:r w:rsidR="007F4797" w:rsidRPr="00B31EDE">
        <w:rPr>
          <w:rFonts w:ascii="Times New Roman" w:hAnsi="Times New Roman" w:cs="Times New Roman"/>
          <w:sz w:val="24"/>
          <w:szCs w:val="24"/>
        </w:rPr>
        <w:t>eted (</w:t>
      </w:r>
      <w:r w:rsidR="00602088" w:rsidRPr="00B31EDE">
        <w:rPr>
          <w:rFonts w:ascii="Times New Roman" w:hAnsi="Times New Roman" w:cs="Times New Roman"/>
          <w:sz w:val="24"/>
          <w:szCs w:val="24"/>
        </w:rPr>
        <w:t xml:space="preserve">NPWT </w:t>
      </w:r>
      <w:r w:rsidR="007F4797" w:rsidRPr="00B31EDE">
        <w:rPr>
          <w:rFonts w:ascii="Times New Roman" w:hAnsi="Times New Roman" w:cs="Times New Roman"/>
          <w:sz w:val="24"/>
          <w:szCs w:val="24"/>
        </w:rPr>
        <w:t>median 8</w:t>
      </w:r>
      <w:r w:rsidR="0036565D"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w:t>
      </w:r>
      <w:r w:rsidR="00602088" w:rsidRPr="00B31EDE">
        <w:rPr>
          <w:rFonts w:ascii="Times New Roman" w:hAnsi="Times New Roman" w:cs="Times New Roman"/>
          <w:sz w:val="24"/>
          <w:szCs w:val="24"/>
        </w:rPr>
        <w:t xml:space="preserve">Usual Care median </w:t>
      </w:r>
      <w:r w:rsidR="007F4797" w:rsidRPr="00B31EDE">
        <w:rPr>
          <w:rFonts w:ascii="Times New Roman" w:hAnsi="Times New Roman" w:cs="Times New Roman"/>
          <w:sz w:val="24"/>
          <w:szCs w:val="24"/>
        </w:rPr>
        <w:t>7</w:t>
      </w:r>
      <w:r w:rsidRPr="00B31EDE">
        <w:rPr>
          <w:rFonts w:ascii="Times New Roman" w:hAnsi="Times New Roman" w:cs="Times New Roman"/>
          <w:sz w:val="24"/>
          <w:szCs w:val="24"/>
        </w:rPr>
        <w:t>) at intervals of between 4 and 33 days after randomisation (</w:t>
      </w:r>
      <w:r w:rsidR="0036565D" w:rsidRPr="00B31EDE">
        <w:rPr>
          <w:rFonts w:ascii="Times New Roman" w:hAnsi="Times New Roman" w:cs="Times New Roman"/>
          <w:sz w:val="24"/>
          <w:szCs w:val="24"/>
        </w:rPr>
        <w:t xml:space="preserve">NPWT </w:t>
      </w:r>
      <w:r w:rsidRPr="00B31EDE">
        <w:rPr>
          <w:rFonts w:ascii="Times New Roman" w:hAnsi="Times New Roman" w:cs="Times New Roman"/>
          <w:sz w:val="24"/>
          <w:szCs w:val="24"/>
        </w:rPr>
        <w:t>median 7.5 da</w:t>
      </w:r>
      <w:r w:rsidR="00C9150D" w:rsidRPr="00B31EDE">
        <w:rPr>
          <w:rFonts w:ascii="Times New Roman" w:hAnsi="Times New Roman" w:cs="Times New Roman"/>
          <w:sz w:val="24"/>
          <w:szCs w:val="24"/>
        </w:rPr>
        <w:t>ys</w:t>
      </w:r>
      <w:r w:rsidR="0036565D" w:rsidRPr="00B31EDE">
        <w:rPr>
          <w:rFonts w:ascii="Times New Roman" w:hAnsi="Times New Roman" w:cs="Times New Roman"/>
          <w:sz w:val="24"/>
          <w:szCs w:val="24"/>
        </w:rPr>
        <w:t xml:space="preserve">; Usual Care median </w:t>
      </w:r>
      <w:r w:rsidR="00C9150D" w:rsidRPr="00B31EDE">
        <w:rPr>
          <w:rFonts w:ascii="Times New Roman" w:hAnsi="Times New Roman" w:cs="Times New Roman"/>
          <w:sz w:val="24"/>
          <w:szCs w:val="24"/>
        </w:rPr>
        <w:t xml:space="preserve">9 </w:t>
      </w:r>
      <w:r w:rsidR="0036565D" w:rsidRPr="00B31EDE">
        <w:rPr>
          <w:rFonts w:ascii="Times New Roman" w:hAnsi="Times New Roman" w:cs="Times New Roman"/>
          <w:sz w:val="24"/>
          <w:szCs w:val="24"/>
        </w:rPr>
        <w:t>days</w:t>
      </w:r>
      <w:r w:rsidR="00C9150D" w:rsidRPr="00B31EDE">
        <w:rPr>
          <w:rFonts w:ascii="Times New Roman" w:hAnsi="Times New Roman" w:cs="Times New Roman"/>
          <w:sz w:val="24"/>
          <w:szCs w:val="24"/>
        </w:rPr>
        <w:t>).</w:t>
      </w:r>
    </w:p>
    <w:p w14:paraId="51FF8E92"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Blinded outcome assessment</w:t>
      </w:r>
    </w:p>
    <w:p w14:paraId="540D5FA3" w14:textId="77777777" w:rsidR="0040486D" w:rsidRPr="00B31EDE" w:rsidRDefault="0040486D" w:rsidP="00B31EDE">
      <w:pPr>
        <w:autoSpaceDE w:val="0"/>
        <w:autoSpaceDN w:val="0"/>
        <w:adjustRightInd w:val="0"/>
        <w:spacing w:after="0" w:line="360" w:lineRule="auto"/>
        <w:rPr>
          <w:rFonts w:ascii="Times New Roman" w:hAnsi="Times New Roman" w:cs="Times New Roman"/>
          <w:sz w:val="24"/>
          <w:szCs w:val="24"/>
        </w:rPr>
      </w:pPr>
      <w:r w:rsidRPr="00B31EDE">
        <w:rPr>
          <w:rFonts w:ascii="Times New Roman" w:hAnsi="Times New Roman" w:cs="Times New Roman"/>
          <w:sz w:val="24"/>
          <w:szCs w:val="24"/>
        </w:rPr>
        <w:t>In total 308 photographs were taken as part of the study (38 at baseline, 270 at follow</w:t>
      </w:r>
      <w:r w:rsidR="00B3185E" w:rsidRPr="00B31EDE">
        <w:rPr>
          <w:rFonts w:ascii="Times New Roman" w:hAnsi="Times New Roman" w:cs="Times New Roman"/>
          <w:sz w:val="24"/>
          <w:szCs w:val="24"/>
        </w:rPr>
        <w:t>-</w:t>
      </w:r>
      <w:r w:rsidRPr="00B31EDE">
        <w:rPr>
          <w:rFonts w:ascii="Times New Roman" w:hAnsi="Times New Roman" w:cs="Times New Roman"/>
          <w:sz w:val="24"/>
          <w:szCs w:val="24"/>
        </w:rPr>
        <w:t>up</w:t>
      </w:r>
      <w:r w:rsidR="00C30FC9">
        <w:rPr>
          <w:rFonts w:ascii="Times New Roman" w:hAnsi="Times New Roman" w:cs="Times New Roman"/>
          <w:sz w:val="24"/>
          <w:szCs w:val="24"/>
        </w:rPr>
        <w:t xml:space="preserve"> visits</w:t>
      </w:r>
      <w:r w:rsidRPr="00B31EDE">
        <w:rPr>
          <w:rFonts w:ascii="Times New Roman" w:hAnsi="Times New Roman" w:cs="Times New Roman"/>
          <w:sz w:val="24"/>
          <w:szCs w:val="24"/>
        </w:rPr>
        <w:t xml:space="preserve">). </w:t>
      </w:r>
      <w:r w:rsidR="00FA5FA5" w:rsidRPr="00B31EDE">
        <w:rPr>
          <w:rFonts w:ascii="Times New Roman" w:hAnsi="Times New Roman" w:cs="Times New Roman"/>
          <w:sz w:val="24"/>
          <w:szCs w:val="24"/>
        </w:rPr>
        <w:t>Assessments of the final photograph</w:t>
      </w:r>
      <w:r w:rsidR="00917440" w:rsidRPr="00B31EDE">
        <w:rPr>
          <w:rFonts w:ascii="Times New Roman" w:hAnsi="Times New Roman" w:cs="Times New Roman"/>
          <w:sz w:val="24"/>
          <w:szCs w:val="24"/>
        </w:rPr>
        <w:t>s</w:t>
      </w:r>
      <w:r w:rsidR="00FA5FA5" w:rsidRPr="00B31EDE">
        <w:rPr>
          <w:rFonts w:ascii="Times New Roman" w:hAnsi="Times New Roman" w:cs="Times New Roman"/>
          <w:sz w:val="24"/>
          <w:szCs w:val="24"/>
        </w:rPr>
        <w:t xml:space="preserve"> </w:t>
      </w:r>
      <w:r w:rsidR="00EA205F" w:rsidRPr="00B31EDE">
        <w:rPr>
          <w:rFonts w:ascii="Times New Roman" w:hAnsi="Times New Roman" w:cs="Times New Roman"/>
          <w:sz w:val="24"/>
          <w:szCs w:val="24"/>
        </w:rPr>
        <w:t xml:space="preserve">for healing </w:t>
      </w:r>
      <w:r w:rsidR="00FA5FA5" w:rsidRPr="00B31EDE">
        <w:rPr>
          <w:rFonts w:ascii="Times New Roman" w:hAnsi="Times New Roman" w:cs="Times New Roman"/>
          <w:sz w:val="24"/>
          <w:szCs w:val="24"/>
        </w:rPr>
        <w:t>indicate</w:t>
      </w:r>
      <w:r w:rsidR="00EA205F" w:rsidRPr="00B31EDE">
        <w:rPr>
          <w:rFonts w:ascii="Times New Roman" w:hAnsi="Times New Roman" w:cs="Times New Roman"/>
          <w:sz w:val="24"/>
          <w:szCs w:val="24"/>
        </w:rPr>
        <w:t>d</w:t>
      </w:r>
      <w:r w:rsidRPr="00B31EDE">
        <w:rPr>
          <w:rFonts w:ascii="Times New Roman" w:hAnsi="Times New Roman" w:cs="Times New Roman"/>
          <w:sz w:val="24"/>
          <w:szCs w:val="24"/>
        </w:rPr>
        <w:t xml:space="preserve"> that there was agreement</w:t>
      </w:r>
      <w:r w:rsidR="0036565D" w:rsidRPr="00B31EDE">
        <w:rPr>
          <w:rFonts w:ascii="Times New Roman" w:hAnsi="Times New Roman" w:cs="Times New Roman"/>
          <w:sz w:val="24"/>
          <w:szCs w:val="24"/>
        </w:rPr>
        <w:t xml:space="preserve"> between two reviewers</w:t>
      </w:r>
      <w:r w:rsidRPr="00B31EDE">
        <w:rPr>
          <w:rFonts w:ascii="Times New Roman" w:hAnsi="Times New Roman" w:cs="Times New Roman"/>
          <w:sz w:val="24"/>
          <w:szCs w:val="24"/>
        </w:rPr>
        <w:t xml:space="preserve"> for 29 (</w:t>
      </w:r>
      <w:r w:rsidR="008A169B">
        <w:rPr>
          <w:rFonts w:ascii="Times New Roman" w:hAnsi="Times New Roman" w:cs="Times New Roman"/>
          <w:sz w:val="24"/>
          <w:szCs w:val="24"/>
        </w:rPr>
        <w:t xml:space="preserve">of 40, </w:t>
      </w:r>
      <w:r w:rsidRPr="00B31EDE">
        <w:rPr>
          <w:rFonts w:ascii="Times New Roman" w:hAnsi="Times New Roman" w:cs="Times New Roman"/>
          <w:sz w:val="24"/>
          <w:szCs w:val="24"/>
        </w:rPr>
        <w:t>72.5%) p</w:t>
      </w:r>
      <w:r w:rsidR="007F4797" w:rsidRPr="00B31EDE">
        <w:rPr>
          <w:rFonts w:ascii="Times New Roman" w:hAnsi="Times New Roman" w:cs="Times New Roman"/>
          <w:sz w:val="24"/>
          <w:szCs w:val="24"/>
        </w:rPr>
        <w:t>articipants (NPWT n=15, 79.0%; 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are n= 14, 66.7%), increasing to 38 participant</w:t>
      </w:r>
      <w:r w:rsidR="00EB6C88" w:rsidRPr="00B31EDE">
        <w:rPr>
          <w:rFonts w:ascii="Times New Roman" w:hAnsi="Times New Roman" w:cs="Times New Roman"/>
          <w:sz w:val="24"/>
          <w:szCs w:val="24"/>
        </w:rPr>
        <w:t>s</w:t>
      </w:r>
      <w:r w:rsidRPr="00B31EDE">
        <w:rPr>
          <w:rFonts w:ascii="Times New Roman" w:hAnsi="Times New Roman" w:cs="Times New Roman"/>
          <w:sz w:val="24"/>
          <w:szCs w:val="24"/>
        </w:rPr>
        <w:t xml:space="preserve"> (95.0%) following a third review. Where healing status was recorded by one or more reviewers as ‘</w:t>
      </w:r>
      <w:r w:rsidRPr="00B31EDE">
        <w:rPr>
          <w:rFonts w:ascii="Times New Roman" w:hAnsi="Times New Roman" w:cs="Times New Roman"/>
          <w:i/>
          <w:sz w:val="24"/>
          <w:szCs w:val="24"/>
        </w:rPr>
        <w:t>Unsure</w:t>
      </w:r>
      <w:r w:rsidRPr="00B31EDE">
        <w:rPr>
          <w:rFonts w:ascii="Times New Roman" w:hAnsi="Times New Roman" w:cs="Times New Roman"/>
          <w:sz w:val="24"/>
          <w:szCs w:val="24"/>
        </w:rPr>
        <w:t>’, this was due to poor photograph quality in 50.0% (n=4</w:t>
      </w:r>
      <w:r w:rsidR="008A169B">
        <w:rPr>
          <w:rFonts w:ascii="Times New Roman" w:hAnsi="Times New Roman" w:cs="Times New Roman"/>
          <w:sz w:val="24"/>
          <w:szCs w:val="24"/>
        </w:rPr>
        <w:t>/8</w:t>
      </w:r>
      <w:r w:rsidRPr="00B31EDE">
        <w:rPr>
          <w:rFonts w:ascii="Times New Roman" w:hAnsi="Times New Roman" w:cs="Times New Roman"/>
          <w:sz w:val="24"/>
          <w:szCs w:val="24"/>
        </w:rPr>
        <w:t>) of cases. For two participants (</w:t>
      </w:r>
      <w:r w:rsidR="008A169B">
        <w:rPr>
          <w:rFonts w:ascii="Times New Roman" w:hAnsi="Times New Roman" w:cs="Times New Roman"/>
          <w:sz w:val="24"/>
          <w:szCs w:val="24"/>
        </w:rPr>
        <w:t xml:space="preserve">of 40, </w:t>
      </w:r>
      <w:r w:rsidRPr="00B31EDE">
        <w:rPr>
          <w:rFonts w:ascii="Times New Roman" w:hAnsi="Times New Roman" w:cs="Times New Roman"/>
          <w:sz w:val="24"/>
          <w:szCs w:val="24"/>
        </w:rPr>
        <w:t>5.0%), blinded outcome assessment of healing provided no consensus, with each reviewer recording a different healing status.</w:t>
      </w:r>
      <w:r w:rsidR="00B049F6" w:rsidRPr="00B31EDE">
        <w:rPr>
          <w:rFonts w:ascii="Times New Roman" w:hAnsi="Times New Roman" w:cs="Times New Roman"/>
          <w:sz w:val="24"/>
          <w:szCs w:val="24"/>
        </w:rPr>
        <w:t xml:space="preserve"> </w:t>
      </w:r>
      <w:r w:rsidR="0036565D" w:rsidRPr="00B31EDE">
        <w:rPr>
          <w:rFonts w:ascii="Times New Roman" w:hAnsi="Times New Roman" w:cs="Times New Roman"/>
          <w:sz w:val="24"/>
          <w:szCs w:val="24"/>
        </w:rPr>
        <w:t>The blinded assessors</w:t>
      </w:r>
      <w:r w:rsidR="00F05E9D" w:rsidRPr="00B31EDE">
        <w:rPr>
          <w:rFonts w:ascii="Times New Roman" w:hAnsi="Times New Roman" w:cs="Times New Roman"/>
          <w:sz w:val="24"/>
          <w:szCs w:val="24"/>
        </w:rPr>
        <w:t xml:space="preserve"> classed </w:t>
      </w:r>
      <w:r w:rsidRPr="00B31EDE">
        <w:rPr>
          <w:rFonts w:ascii="Times New Roman" w:hAnsi="Times New Roman" w:cs="Times New Roman"/>
          <w:sz w:val="24"/>
          <w:szCs w:val="24"/>
        </w:rPr>
        <w:t>eight (</w:t>
      </w:r>
      <w:r w:rsidR="008A169B">
        <w:rPr>
          <w:rFonts w:ascii="Times New Roman" w:hAnsi="Times New Roman" w:cs="Times New Roman"/>
          <w:sz w:val="24"/>
          <w:szCs w:val="24"/>
        </w:rPr>
        <w:t xml:space="preserve">of 40, </w:t>
      </w:r>
      <w:r w:rsidRPr="00B31EDE">
        <w:rPr>
          <w:rFonts w:ascii="Times New Roman" w:hAnsi="Times New Roman" w:cs="Times New Roman"/>
          <w:sz w:val="24"/>
          <w:szCs w:val="24"/>
        </w:rPr>
        <w:t xml:space="preserve">20.0%) wounds </w:t>
      </w:r>
      <w:r w:rsidR="00F05E9D" w:rsidRPr="00B31EDE">
        <w:rPr>
          <w:rFonts w:ascii="Times New Roman" w:hAnsi="Times New Roman" w:cs="Times New Roman"/>
          <w:sz w:val="24"/>
          <w:szCs w:val="24"/>
        </w:rPr>
        <w:t xml:space="preserve">as </w:t>
      </w:r>
      <w:r w:rsidRPr="00B31EDE">
        <w:rPr>
          <w:rFonts w:ascii="Times New Roman" w:hAnsi="Times New Roman" w:cs="Times New Roman"/>
          <w:sz w:val="24"/>
          <w:szCs w:val="24"/>
        </w:rPr>
        <w:t xml:space="preserve">healed (NPWT n=3, 15.8%; Usual Care n=5, 23.8%) of </w:t>
      </w:r>
      <w:r w:rsidR="00F05E9D" w:rsidRPr="00B31EDE">
        <w:rPr>
          <w:rFonts w:ascii="Times New Roman" w:hAnsi="Times New Roman" w:cs="Times New Roman"/>
          <w:sz w:val="24"/>
          <w:szCs w:val="24"/>
        </w:rPr>
        <w:t>which</w:t>
      </w:r>
      <w:r w:rsidRPr="00B31EDE">
        <w:rPr>
          <w:rFonts w:ascii="Times New Roman" w:hAnsi="Times New Roman" w:cs="Times New Roman"/>
          <w:sz w:val="24"/>
          <w:szCs w:val="24"/>
        </w:rPr>
        <w:t>, seven (87.5%) were also recorded as healed by the unblinded investigators</w:t>
      </w:r>
      <w:r w:rsidR="00DD3C8F" w:rsidRPr="00B31EDE">
        <w:rPr>
          <w:rFonts w:ascii="Times New Roman" w:hAnsi="Times New Roman" w:cs="Times New Roman"/>
          <w:sz w:val="24"/>
          <w:szCs w:val="24"/>
        </w:rPr>
        <w:t xml:space="preserve">. </w:t>
      </w:r>
      <w:r w:rsidRPr="00B31EDE">
        <w:rPr>
          <w:rFonts w:ascii="Times New Roman" w:hAnsi="Times New Roman" w:cs="Times New Roman"/>
          <w:sz w:val="24"/>
          <w:szCs w:val="24"/>
        </w:rPr>
        <w:t xml:space="preserve">Blinded assessors were unsure of healing status, or there was discordance between reviewers, for a further three wounds judged to have healed by the unblinded investigators. </w:t>
      </w:r>
    </w:p>
    <w:p w14:paraId="201ADFEF" w14:textId="77777777" w:rsidR="00B049F6" w:rsidRPr="00B31EDE" w:rsidRDefault="00B049F6" w:rsidP="00B31EDE">
      <w:pPr>
        <w:autoSpaceDE w:val="0"/>
        <w:autoSpaceDN w:val="0"/>
        <w:adjustRightInd w:val="0"/>
        <w:spacing w:after="0" w:line="360" w:lineRule="auto"/>
        <w:rPr>
          <w:rFonts w:ascii="Times New Roman" w:hAnsi="Times New Roman" w:cs="Times New Roman"/>
          <w:sz w:val="24"/>
          <w:szCs w:val="24"/>
        </w:rPr>
      </w:pPr>
    </w:p>
    <w:p w14:paraId="420DA6FF" w14:textId="77777777" w:rsidR="00B049F6" w:rsidRPr="00B31EDE" w:rsidRDefault="0036565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The feasibility of b</w:t>
      </w:r>
      <w:r w:rsidR="00B049F6" w:rsidRPr="00B31EDE">
        <w:rPr>
          <w:rFonts w:ascii="Times New Roman" w:hAnsi="Times New Roman" w:cs="Times New Roman"/>
          <w:sz w:val="24"/>
          <w:szCs w:val="24"/>
        </w:rPr>
        <w:t>linding to treatment allocation was asses</w:t>
      </w:r>
      <w:r w:rsidR="00541CC5" w:rsidRPr="00B31EDE">
        <w:rPr>
          <w:rFonts w:ascii="Times New Roman" w:hAnsi="Times New Roman" w:cs="Times New Roman"/>
          <w:sz w:val="24"/>
          <w:szCs w:val="24"/>
        </w:rPr>
        <w:t>sed using photographs taken at w</w:t>
      </w:r>
      <w:r w:rsidR="00B049F6" w:rsidRPr="00B31EDE">
        <w:rPr>
          <w:rFonts w:ascii="Times New Roman" w:hAnsi="Times New Roman" w:cs="Times New Roman"/>
          <w:sz w:val="24"/>
          <w:szCs w:val="24"/>
        </w:rPr>
        <w:t xml:space="preserve">eek 1, </w:t>
      </w:r>
      <w:r w:rsidR="00FA0185" w:rsidRPr="00B31EDE">
        <w:rPr>
          <w:rFonts w:ascii="Times New Roman" w:hAnsi="Times New Roman" w:cs="Times New Roman"/>
          <w:sz w:val="24"/>
          <w:szCs w:val="24"/>
        </w:rPr>
        <w:t xml:space="preserve">as </w:t>
      </w:r>
      <w:r w:rsidR="00B049F6" w:rsidRPr="00B31EDE">
        <w:rPr>
          <w:rFonts w:ascii="Times New Roman" w:hAnsi="Times New Roman" w:cs="Times New Roman"/>
          <w:sz w:val="24"/>
          <w:szCs w:val="24"/>
        </w:rPr>
        <w:t>the final photograph would not necessarily reflect the originally allocated treatment (given that NPWT is not necessarily used to the point of wound healing). In terms of blinding success, the assessors correctly identified treatment allocation for 15 participants (</w:t>
      </w:r>
      <w:r w:rsidR="008A169B">
        <w:rPr>
          <w:rFonts w:ascii="Times New Roman" w:hAnsi="Times New Roman" w:cs="Times New Roman"/>
          <w:sz w:val="24"/>
          <w:szCs w:val="24"/>
        </w:rPr>
        <w:t xml:space="preserve">of 40, </w:t>
      </w:r>
      <w:r w:rsidR="00B049F6" w:rsidRPr="00B31EDE">
        <w:rPr>
          <w:rFonts w:ascii="Times New Roman" w:hAnsi="Times New Roman" w:cs="Times New Roman"/>
          <w:sz w:val="24"/>
          <w:szCs w:val="24"/>
        </w:rPr>
        <w:t>37.5%); nine participants allocated to NPWT and</w:t>
      </w:r>
      <w:r w:rsidR="007F4797" w:rsidRPr="00B31EDE">
        <w:rPr>
          <w:rFonts w:ascii="Times New Roman" w:hAnsi="Times New Roman" w:cs="Times New Roman"/>
          <w:sz w:val="24"/>
          <w:szCs w:val="24"/>
        </w:rPr>
        <w:t xml:space="preserve"> six participants allocated to U</w:t>
      </w:r>
      <w:r w:rsidR="00B049F6"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00B049F6" w:rsidRPr="00B31EDE">
        <w:rPr>
          <w:rFonts w:ascii="Times New Roman" w:hAnsi="Times New Roman" w:cs="Times New Roman"/>
          <w:sz w:val="24"/>
          <w:szCs w:val="24"/>
        </w:rPr>
        <w:t>are. Allocation to NPWT was incorrectly identified in six cases (15</w:t>
      </w:r>
      <w:r w:rsidR="008A169B">
        <w:rPr>
          <w:rFonts w:ascii="Times New Roman" w:hAnsi="Times New Roman" w:cs="Times New Roman"/>
          <w:sz w:val="24"/>
          <w:szCs w:val="24"/>
        </w:rPr>
        <w:t>.0</w:t>
      </w:r>
      <w:r w:rsidR="00B049F6" w:rsidRPr="00B31EDE">
        <w:rPr>
          <w:rFonts w:ascii="Times New Roman" w:hAnsi="Times New Roman" w:cs="Times New Roman"/>
          <w:sz w:val="24"/>
          <w:szCs w:val="24"/>
        </w:rPr>
        <w:t>%).</w:t>
      </w:r>
    </w:p>
    <w:p w14:paraId="20CC4FF1"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Documentation Acceptability -</w:t>
      </w:r>
      <w:r w:rsidR="00C9150D" w:rsidRPr="00B31EDE">
        <w:rPr>
          <w:rFonts w:ascii="Times New Roman" w:hAnsi="Times New Roman" w:cs="Times New Roman"/>
          <w:b w:val="0"/>
          <w:color w:val="auto"/>
          <w:sz w:val="24"/>
          <w:szCs w:val="24"/>
          <w:u w:val="single"/>
        </w:rPr>
        <w:t xml:space="preserve"> </w:t>
      </w:r>
      <w:r w:rsidRPr="00B31EDE">
        <w:rPr>
          <w:rFonts w:ascii="Times New Roman" w:hAnsi="Times New Roman" w:cs="Times New Roman"/>
          <w:b w:val="0"/>
          <w:color w:val="auto"/>
          <w:sz w:val="24"/>
          <w:szCs w:val="24"/>
          <w:u w:val="single"/>
        </w:rPr>
        <w:t>Nurses</w:t>
      </w:r>
    </w:p>
    <w:p w14:paraId="59239915" w14:textId="77777777" w:rsidR="005F6A2E" w:rsidRDefault="005F6A2E" w:rsidP="005F6A2E">
      <w:pPr>
        <w:spacing w:line="360" w:lineRule="auto"/>
        <w:rPr>
          <w:rFonts w:ascii="Times New Roman" w:hAnsi="Times New Roman" w:cs="Times New Roman"/>
          <w:sz w:val="24"/>
          <w:szCs w:val="24"/>
        </w:rPr>
      </w:pPr>
      <w:r w:rsidRPr="005F6A2E">
        <w:rPr>
          <w:rFonts w:ascii="Times New Roman" w:hAnsi="Times New Roman" w:cs="Times New Roman"/>
          <w:sz w:val="24"/>
          <w:szCs w:val="24"/>
        </w:rPr>
        <w:t>Half of the</w:t>
      </w:r>
      <w:r w:rsidR="008A169B">
        <w:rPr>
          <w:rFonts w:ascii="Times New Roman" w:hAnsi="Times New Roman" w:cs="Times New Roman"/>
          <w:sz w:val="24"/>
          <w:szCs w:val="24"/>
        </w:rPr>
        <w:t xml:space="preserve"> eight</w:t>
      </w:r>
      <w:r w:rsidRPr="005F6A2E">
        <w:rPr>
          <w:rFonts w:ascii="Times New Roman" w:hAnsi="Times New Roman" w:cs="Times New Roman"/>
          <w:sz w:val="24"/>
          <w:szCs w:val="24"/>
        </w:rPr>
        <w:t xml:space="preserve"> </w:t>
      </w:r>
      <w:r>
        <w:rPr>
          <w:rFonts w:ascii="Times New Roman" w:hAnsi="Times New Roman" w:cs="Times New Roman"/>
          <w:sz w:val="24"/>
          <w:szCs w:val="24"/>
        </w:rPr>
        <w:t xml:space="preserve">research </w:t>
      </w:r>
      <w:r w:rsidRPr="005F6A2E">
        <w:rPr>
          <w:rFonts w:ascii="Times New Roman" w:hAnsi="Times New Roman" w:cs="Times New Roman"/>
          <w:sz w:val="24"/>
          <w:szCs w:val="24"/>
        </w:rPr>
        <w:t>nurses</w:t>
      </w:r>
      <w:r w:rsidR="008A169B">
        <w:rPr>
          <w:rFonts w:ascii="Times New Roman" w:hAnsi="Times New Roman" w:cs="Times New Roman"/>
          <w:sz w:val="24"/>
          <w:szCs w:val="24"/>
        </w:rPr>
        <w:t xml:space="preserve"> </w:t>
      </w:r>
      <w:r w:rsidR="00A13C30">
        <w:rPr>
          <w:rFonts w:ascii="Times New Roman" w:hAnsi="Times New Roman" w:cs="Times New Roman"/>
          <w:sz w:val="24"/>
          <w:szCs w:val="24"/>
        </w:rPr>
        <w:t xml:space="preserve">who </w:t>
      </w:r>
      <w:r w:rsidR="008A169B">
        <w:rPr>
          <w:rFonts w:ascii="Times New Roman" w:hAnsi="Times New Roman" w:cs="Times New Roman"/>
          <w:sz w:val="24"/>
          <w:szCs w:val="24"/>
        </w:rPr>
        <w:t>responded</w:t>
      </w:r>
      <w:r w:rsidRPr="005F6A2E">
        <w:rPr>
          <w:rFonts w:ascii="Times New Roman" w:hAnsi="Times New Roman" w:cs="Times New Roman"/>
          <w:sz w:val="24"/>
          <w:szCs w:val="24"/>
        </w:rPr>
        <w:t xml:space="preserve"> (n=4, 50.0%) indicated that they found the questionnaires asked all relevant questions and were straightforward to complete. There were mixed opinions on the ease of participant identification with three nurses agreeing (agree or strongly agree), two nurses remaining impartial (neither agree nor disagree) and three strongly disagreeing. Half of the nurses (n=4, 50%) indicated trial processes were clear, the randomisation process was straight forward and just over half (n=5, 62.5%) found the assessments were straightforward to complete. </w:t>
      </w:r>
    </w:p>
    <w:p w14:paraId="45B48DE0" w14:textId="77777777" w:rsidR="0040486D" w:rsidRPr="00B31EDE" w:rsidRDefault="005F6A2E" w:rsidP="005F6A2E">
      <w:pPr>
        <w:spacing w:line="360" w:lineRule="auto"/>
        <w:rPr>
          <w:rFonts w:ascii="Times New Roman" w:hAnsi="Times New Roman" w:cs="Times New Roman"/>
          <w:color w:val="131413"/>
          <w:sz w:val="24"/>
          <w:szCs w:val="24"/>
        </w:rPr>
      </w:pPr>
      <w:r w:rsidRPr="005F6A2E">
        <w:rPr>
          <w:rFonts w:ascii="Times New Roman" w:hAnsi="Times New Roman" w:cs="Times New Roman"/>
          <w:sz w:val="24"/>
          <w:szCs w:val="24"/>
        </w:rPr>
        <w:t>Qualitative interviews were subsequently conducted to ascertain further information on responses provided.</w:t>
      </w:r>
      <w:r>
        <w:rPr>
          <w:rFonts w:ascii="Times New Roman" w:hAnsi="Times New Roman" w:cs="Times New Roman"/>
          <w:sz w:val="24"/>
          <w:szCs w:val="24"/>
        </w:rPr>
        <w:t xml:space="preserve"> </w:t>
      </w:r>
      <w:r w:rsidR="0040486D" w:rsidRPr="00B31EDE">
        <w:rPr>
          <w:rFonts w:ascii="Times New Roman" w:hAnsi="Times New Roman" w:cs="Times New Roman"/>
          <w:sz w:val="24"/>
          <w:szCs w:val="24"/>
        </w:rPr>
        <w:t xml:space="preserve">Five face-to-face and three telephone interviews were conducted with research nurses across the three study </w:t>
      </w:r>
      <w:r w:rsidR="00FA5FA5" w:rsidRPr="00B31EDE">
        <w:rPr>
          <w:rFonts w:ascii="Times New Roman" w:hAnsi="Times New Roman" w:cs="Times New Roman"/>
          <w:sz w:val="24"/>
          <w:szCs w:val="24"/>
        </w:rPr>
        <w:t>sites, which</w:t>
      </w:r>
      <w:r w:rsidR="0071074C" w:rsidRPr="00B31EDE">
        <w:rPr>
          <w:rFonts w:ascii="Times New Roman" w:hAnsi="Times New Roman" w:cs="Times New Roman"/>
          <w:sz w:val="24"/>
          <w:szCs w:val="24"/>
        </w:rPr>
        <w:t xml:space="preserve"> identified key points of feedback on the trial procedures and processes</w:t>
      </w:r>
      <w:r w:rsidR="0040486D" w:rsidRPr="00B31EDE">
        <w:rPr>
          <w:rFonts w:ascii="Times New Roman" w:hAnsi="Times New Roman" w:cs="Times New Roman"/>
          <w:color w:val="131413"/>
          <w:sz w:val="24"/>
          <w:szCs w:val="24"/>
        </w:rPr>
        <w:t xml:space="preserve">: </w:t>
      </w:r>
    </w:p>
    <w:p w14:paraId="3AB39CA6" w14:textId="77777777" w:rsidR="0040486D" w:rsidRPr="00B31EDE" w:rsidRDefault="0040486D" w:rsidP="00B2106E">
      <w:pPr>
        <w:pStyle w:val="ListParagraph"/>
        <w:numPr>
          <w:ilvl w:val="0"/>
          <w:numId w:val="13"/>
        </w:numPr>
        <w:autoSpaceDE w:val="0"/>
        <w:autoSpaceDN w:val="0"/>
        <w:adjustRightInd w:val="0"/>
        <w:rPr>
          <w:rFonts w:cs="Times New Roman"/>
          <w:color w:val="131413"/>
          <w:szCs w:val="24"/>
        </w:rPr>
      </w:pPr>
      <w:r w:rsidRPr="00B31EDE">
        <w:rPr>
          <w:rFonts w:cs="Times New Roman"/>
          <w:color w:val="131413"/>
          <w:szCs w:val="24"/>
        </w:rPr>
        <w:t>T</w:t>
      </w:r>
      <w:r w:rsidRPr="00B31EDE">
        <w:rPr>
          <w:rFonts w:cs="Times New Roman"/>
          <w:szCs w:val="24"/>
        </w:rPr>
        <w:t>rial documentation was found to be acceptable, straightforward and in keeping with expectations based on nurses’ prior research experience. Amendments to clarify</w:t>
      </w:r>
      <w:r w:rsidR="0036565D" w:rsidRPr="00B31EDE">
        <w:rPr>
          <w:rFonts w:cs="Times New Roman"/>
          <w:szCs w:val="24"/>
        </w:rPr>
        <w:t xml:space="preserve"> consistency in interpretation of</w:t>
      </w:r>
      <w:r w:rsidRPr="00B31EDE">
        <w:rPr>
          <w:rFonts w:cs="Times New Roman"/>
          <w:szCs w:val="24"/>
        </w:rPr>
        <w:t xml:space="preserve"> eligibility criteria, processes for recording of wound depth and general minor amendments to study documentation were however suggested. The nurses</w:t>
      </w:r>
      <w:r w:rsidRPr="00B31EDE">
        <w:rPr>
          <w:rFonts w:cs="Times New Roman"/>
          <w:color w:val="131413"/>
          <w:szCs w:val="24"/>
        </w:rPr>
        <w:t xml:space="preserve"> acknowledged that the majority of issues encountered with the implementation of this pilot</w:t>
      </w:r>
      <w:r w:rsidR="00960F54" w:rsidRPr="00B31EDE">
        <w:rPr>
          <w:rFonts w:cs="Times New Roman"/>
          <w:color w:val="131413"/>
          <w:szCs w:val="24"/>
        </w:rPr>
        <w:t>,</w:t>
      </w:r>
      <w:r w:rsidR="007F4797" w:rsidRPr="00B31EDE">
        <w:rPr>
          <w:rFonts w:cs="Times New Roman"/>
          <w:color w:val="131413"/>
          <w:szCs w:val="24"/>
        </w:rPr>
        <w:t xml:space="preserve"> </w:t>
      </w:r>
      <w:r w:rsidR="007D4FDC" w:rsidRPr="00B31EDE">
        <w:rPr>
          <w:rFonts w:cs="Times New Roman"/>
          <w:color w:val="131413"/>
          <w:szCs w:val="24"/>
        </w:rPr>
        <w:t>feasibility</w:t>
      </w:r>
      <w:r w:rsidRPr="00B31EDE">
        <w:rPr>
          <w:rFonts w:cs="Times New Roman"/>
          <w:color w:val="131413"/>
          <w:szCs w:val="24"/>
        </w:rPr>
        <w:t xml:space="preserve"> RCT were not dissimilar to other new studies. </w:t>
      </w:r>
    </w:p>
    <w:p w14:paraId="178D50B8" w14:textId="77777777" w:rsidR="0040486D" w:rsidRPr="00B31EDE" w:rsidRDefault="0040486D" w:rsidP="00B31EDE">
      <w:pPr>
        <w:pStyle w:val="ListParagraph"/>
        <w:autoSpaceDE w:val="0"/>
        <w:autoSpaceDN w:val="0"/>
        <w:adjustRightInd w:val="0"/>
        <w:ind w:left="0"/>
        <w:rPr>
          <w:rFonts w:cs="Times New Roman"/>
          <w:szCs w:val="24"/>
        </w:rPr>
      </w:pPr>
    </w:p>
    <w:p w14:paraId="235E501A" w14:textId="77777777" w:rsidR="0040486D" w:rsidRPr="00B31EDE" w:rsidRDefault="0040486D" w:rsidP="00B2106E">
      <w:pPr>
        <w:pStyle w:val="ListParagraph"/>
        <w:numPr>
          <w:ilvl w:val="0"/>
          <w:numId w:val="13"/>
        </w:numPr>
        <w:autoSpaceDE w:val="0"/>
        <w:autoSpaceDN w:val="0"/>
        <w:adjustRightInd w:val="0"/>
        <w:rPr>
          <w:rFonts w:cs="Times New Roman"/>
          <w:color w:val="131413"/>
          <w:szCs w:val="24"/>
        </w:rPr>
      </w:pPr>
      <w:r w:rsidRPr="00B31EDE">
        <w:rPr>
          <w:rFonts w:cs="Times New Roman"/>
          <w:color w:val="131413"/>
          <w:szCs w:val="24"/>
        </w:rPr>
        <w:t xml:space="preserve">Nurses based at the secondary care sites </w:t>
      </w:r>
      <w:r w:rsidRPr="00B31EDE">
        <w:rPr>
          <w:rFonts w:cs="Times New Roman"/>
          <w:szCs w:val="24"/>
        </w:rPr>
        <w:t xml:space="preserve">highlighted issues with engagement of consultants due to concerns that randomisation could interfere with their preferred wound management plan. Nurses </w:t>
      </w:r>
      <w:r w:rsidR="00370839" w:rsidRPr="00B31EDE">
        <w:rPr>
          <w:rFonts w:cs="Times New Roman"/>
          <w:szCs w:val="24"/>
        </w:rPr>
        <w:t>suggested</w:t>
      </w:r>
      <w:r w:rsidRPr="00B31EDE">
        <w:rPr>
          <w:rFonts w:cs="Times New Roman"/>
          <w:szCs w:val="24"/>
        </w:rPr>
        <w:t xml:space="preserve"> that direct PI involvement enabled more patients to be successfully screened at the pre-op</w:t>
      </w:r>
      <w:r w:rsidR="00C42A90" w:rsidRPr="00B31EDE">
        <w:rPr>
          <w:rFonts w:cs="Times New Roman"/>
          <w:szCs w:val="24"/>
        </w:rPr>
        <w:t>erative</w:t>
      </w:r>
      <w:r w:rsidRPr="00B31EDE">
        <w:rPr>
          <w:rFonts w:cs="Times New Roman"/>
          <w:szCs w:val="24"/>
        </w:rPr>
        <w:t xml:space="preserve"> stage. Nurses based within the community settings noted that the majority of patients were identified in the acute settings. Randomisation was </w:t>
      </w:r>
      <w:r w:rsidR="001320C4" w:rsidRPr="00B31EDE">
        <w:rPr>
          <w:rFonts w:cs="Times New Roman"/>
          <w:szCs w:val="24"/>
        </w:rPr>
        <w:t>regarded as</w:t>
      </w:r>
      <w:r w:rsidRPr="00B31EDE">
        <w:rPr>
          <w:rFonts w:cs="Times New Roman"/>
          <w:szCs w:val="24"/>
        </w:rPr>
        <w:t xml:space="preserve"> </w:t>
      </w:r>
      <w:r w:rsidR="001320C4" w:rsidRPr="00B31EDE">
        <w:rPr>
          <w:rFonts w:cs="Times New Roman"/>
          <w:szCs w:val="24"/>
        </w:rPr>
        <w:t>an</w:t>
      </w:r>
      <w:r w:rsidRPr="00B31EDE">
        <w:rPr>
          <w:rFonts w:cs="Times New Roman"/>
          <w:szCs w:val="24"/>
        </w:rPr>
        <w:t xml:space="preserve"> easy process</w:t>
      </w:r>
      <w:r w:rsidR="001320C4" w:rsidRPr="00B31EDE">
        <w:rPr>
          <w:rFonts w:cs="Times New Roman"/>
          <w:szCs w:val="24"/>
        </w:rPr>
        <w:t xml:space="preserve"> although </w:t>
      </w:r>
      <w:r w:rsidR="00FA0185" w:rsidRPr="00B31EDE">
        <w:rPr>
          <w:rFonts w:cs="Times New Roman"/>
          <w:szCs w:val="24"/>
        </w:rPr>
        <w:t>availability</w:t>
      </w:r>
      <w:r w:rsidR="0036565D" w:rsidRPr="00B31EDE">
        <w:rPr>
          <w:rFonts w:cs="Times New Roman"/>
          <w:szCs w:val="24"/>
        </w:rPr>
        <w:t xml:space="preserve"> </w:t>
      </w:r>
      <w:r w:rsidR="00FA0185" w:rsidRPr="00B31EDE">
        <w:rPr>
          <w:rFonts w:cs="Times New Roman"/>
          <w:szCs w:val="24"/>
        </w:rPr>
        <w:t xml:space="preserve">of </w:t>
      </w:r>
      <w:r w:rsidR="0036565D" w:rsidRPr="00B31EDE">
        <w:rPr>
          <w:rFonts w:cs="Times New Roman"/>
          <w:szCs w:val="24"/>
        </w:rPr>
        <w:t xml:space="preserve">a </w:t>
      </w:r>
      <w:r w:rsidR="001320C4" w:rsidRPr="00B31EDE">
        <w:rPr>
          <w:rFonts w:cs="Times New Roman"/>
          <w:szCs w:val="24"/>
        </w:rPr>
        <w:t xml:space="preserve">24-hour randomisation </w:t>
      </w:r>
      <w:r w:rsidR="00FA0185" w:rsidRPr="00B31EDE">
        <w:rPr>
          <w:rFonts w:cs="Times New Roman"/>
          <w:szCs w:val="24"/>
        </w:rPr>
        <w:t>service</w:t>
      </w:r>
      <w:r w:rsidR="001320C4" w:rsidRPr="00B31EDE">
        <w:rPr>
          <w:rFonts w:cs="Times New Roman"/>
          <w:szCs w:val="24"/>
        </w:rPr>
        <w:t xml:space="preserve"> would have been preferred</w:t>
      </w:r>
      <w:r w:rsidRPr="00B31EDE">
        <w:rPr>
          <w:rFonts w:cs="Times New Roman"/>
          <w:szCs w:val="24"/>
        </w:rPr>
        <w:t>.</w:t>
      </w:r>
    </w:p>
    <w:p w14:paraId="7433C431" w14:textId="77777777" w:rsidR="0040486D" w:rsidRPr="00B31EDE" w:rsidRDefault="0040486D" w:rsidP="00B31EDE">
      <w:pPr>
        <w:pStyle w:val="ListParagraph"/>
        <w:autoSpaceDE w:val="0"/>
        <w:autoSpaceDN w:val="0"/>
        <w:adjustRightInd w:val="0"/>
        <w:ind w:left="0"/>
        <w:rPr>
          <w:rFonts w:cs="Times New Roman"/>
          <w:b/>
          <w:color w:val="131413"/>
          <w:szCs w:val="24"/>
        </w:rPr>
      </w:pPr>
    </w:p>
    <w:p w14:paraId="00FA8856" w14:textId="77777777" w:rsidR="0071074C" w:rsidRPr="00B31EDE" w:rsidRDefault="0040486D" w:rsidP="00B2106E">
      <w:pPr>
        <w:pStyle w:val="ListParagraph"/>
        <w:numPr>
          <w:ilvl w:val="0"/>
          <w:numId w:val="14"/>
        </w:numPr>
        <w:autoSpaceDE w:val="0"/>
        <w:autoSpaceDN w:val="0"/>
        <w:adjustRightInd w:val="0"/>
        <w:rPr>
          <w:rFonts w:cs="Times New Roman"/>
          <w:szCs w:val="24"/>
        </w:rPr>
      </w:pPr>
      <w:r w:rsidRPr="00B31EDE">
        <w:rPr>
          <w:rFonts w:cs="Times New Roman"/>
          <w:color w:val="131413"/>
          <w:szCs w:val="24"/>
        </w:rPr>
        <w:t>Given the geographical spread of participants at each study site</w:t>
      </w:r>
      <w:r w:rsidR="00FA5FA5" w:rsidRPr="00B31EDE">
        <w:rPr>
          <w:rFonts w:cs="Times New Roman"/>
          <w:color w:val="131413"/>
          <w:szCs w:val="24"/>
        </w:rPr>
        <w:t>,</w:t>
      </w:r>
      <w:r w:rsidRPr="00B31EDE">
        <w:rPr>
          <w:rFonts w:cs="Times New Roman"/>
          <w:color w:val="131413"/>
          <w:szCs w:val="24"/>
        </w:rPr>
        <w:t xml:space="preserve"> arranging</w:t>
      </w:r>
      <w:r w:rsidRPr="00B31EDE">
        <w:rPr>
          <w:rFonts w:cs="Times New Roman"/>
          <w:szCs w:val="24"/>
        </w:rPr>
        <w:t xml:space="preserve"> visits to coincide with a patient’s clinic appointment was the most efficient approach although this was not always viable and often time was wasted waiting for district</w:t>
      </w:r>
      <w:r w:rsidR="00CF3855" w:rsidRPr="00B31EDE">
        <w:rPr>
          <w:rFonts w:cs="Times New Roman"/>
          <w:szCs w:val="24"/>
        </w:rPr>
        <w:t>, community or general practice</w:t>
      </w:r>
      <w:r w:rsidRPr="00B31EDE">
        <w:rPr>
          <w:rFonts w:cs="Times New Roman"/>
          <w:szCs w:val="24"/>
        </w:rPr>
        <w:t xml:space="preserve"> nurses at home visits. The frequency of follow-up visits was noted as impacting on time available to recruit and the value of</w:t>
      </w:r>
      <w:r w:rsidR="00B3185E" w:rsidRPr="00B31EDE">
        <w:rPr>
          <w:rFonts w:cs="Times New Roman"/>
          <w:szCs w:val="24"/>
        </w:rPr>
        <w:t xml:space="preserve"> continued follow-</w:t>
      </w:r>
      <w:r w:rsidR="004E170E" w:rsidRPr="00B31EDE">
        <w:rPr>
          <w:rFonts w:cs="Times New Roman"/>
          <w:szCs w:val="24"/>
        </w:rPr>
        <w:t>up beyond wound healing</w:t>
      </w:r>
      <w:r w:rsidR="0036565D" w:rsidRPr="00B31EDE">
        <w:rPr>
          <w:rFonts w:cs="Times New Roman"/>
          <w:szCs w:val="24"/>
        </w:rPr>
        <w:t xml:space="preserve"> (up to three visits completed post healing)</w:t>
      </w:r>
      <w:r w:rsidRPr="00B31EDE">
        <w:rPr>
          <w:rFonts w:cs="Times New Roman"/>
          <w:szCs w:val="24"/>
        </w:rPr>
        <w:t xml:space="preserve"> </w:t>
      </w:r>
      <w:r w:rsidR="004E170E" w:rsidRPr="00B31EDE">
        <w:rPr>
          <w:rFonts w:cs="Times New Roman"/>
          <w:szCs w:val="24"/>
        </w:rPr>
        <w:t>was queried</w:t>
      </w:r>
      <w:r w:rsidRPr="00B31EDE">
        <w:rPr>
          <w:rFonts w:cs="Times New Roman"/>
          <w:szCs w:val="24"/>
        </w:rPr>
        <w:t>.</w:t>
      </w:r>
      <w:r w:rsidRPr="00B31EDE">
        <w:rPr>
          <w:rFonts w:cs="Times New Roman"/>
          <w:color w:val="131413"/>
          <w:szCs w:val="24"/>
        </w:rPr>
        <w:t xml:space="preserve"> Access to equipment was generally better in the acute </w:t>
      </w:r>
      <w:r w:rsidRPr="00B31EDE">
        <w:rPr>
          <w:rFonts w:cs="Times New Roman"/>
          <w:szCs w:val="24"/>
        </w:rPr>
        <w:t>rather than the community setting, although there were occasions when equipment needed to be borrowed</w:t>
      </w:r>
      <w:r w:rsidR="004E170E" w:rsidRPr="00B31EDE">
        <w:rPr>
          <w:rFonts w:cs="Times New Roman"/>
          <w:szCs w:val="24"/>
        </w:rPr>
        <w:t xml:space="preserve"> by the trial team across</w:t>
      </w:r>
      <w:r w:rsidRPr="00B31EDE">
        <w:rPr>
          <w:rFonts w:cs="Times New Roman"/>
          <w:szCs w:val="24"/>
        </w:rPr>
        <w:t xml:space="preserve"> both </w:t>
      </w:r>
      <w:r w:rsidR="0036565D" w:rsidRPr="00B31EDE">
        <w:rPr>
          <w:rFonts w:cs="Times New Roman"/>
          <w:szCs w:val="24"/>
        </w:rPr>
        <w:t xml:space="preserve">acute and community </w:t>
      </w:r>
      <w:r w:rsidRPr="00B31EDE">
        <w:rPr>
          <w:rFonts w:cs="Times New Roman"/>
          <w:szCs w:val="24"/>
        </w:rPr>
        <w:t>settings</w:t>
      </w:r>
      <w:r w:rsidR="004E170E" w:rsidRPr="00B31EDE">
        <w:rPr>
          <w:rFonts w:cs="Times New Roman"/>
          <w:szCs w:val="24"/>
        </w:rPr>
        <w:t xml:space="preserve"> to facilitate patient treatment</w:t>
      </w:r>
      <w:r w:rsidRPr="00B31EDE">
        <w:rPr>
          <w:rFonts w:cs="Times New Roman"/>
          <w:szCs w:val="24"/>
        </w:rPr>
        <w:t xml:space="preserve">. </w:t>
      </w:r>
    </w:p>
    <w:p w14:paraId="264CFA86" w14:textId="77777777" w:rsidR="0071074C" w:rsidRPr="00B31EDE" w:rsidRDefault="0071074C" w:rsidP="00B31EDE">
      <w:pPr>
        <w:pStyle w:val="ListParagraph"/>
        <w:autoSpaceDE w:val="0"/>
        <w:autoSpaceDN w:val="0"/>
        <w:adjustRightInd w:val="0"/>
        <w:rPr>
          <w:rFonts w:cs="Times New Roman"/>
          <w:szCs w:val="24"/>
        </w:rPr>
      </w:pPr>
    </w:p>
    <w:p w14:paraId="7233B1C2" w14:textId="77777777" w:rsidR="0040486D" w:rsidRPr="00B31EDE" w:rsidRDefault="0040486D" w:rsidP="00B2106E">
      <w:pPr>
        <w:pStyle w:val="ListParagraph"/>
        <w:numPr>
          <w:ilvl w:val="0"/>
          <w:numId w:val="14"/>
        </w:numPr>
        <w:autoSpaceDE w:val="0"/>
        <w:autoSpaceDN w:val="0"/>
        <w:adjustRightInd w:val="0"/>
        <w:rPr>
          <w:rFonts w:cs="Times New Roman"/>
          <w:szCs w:val="24"/>
        </w:rPr>
      </w:pPr>
      <w:r w:rsidRPr="00B31EDE">
        <w:rPr>
          <w:rFonts w:cs="Times New Roman"/>
          <w:color w:val="131413"/>
          <w:szCs w:val="24"/>
        </w:rPr>
        <w:t>T</w:t>
      </w:r>
      <w:r w:rsidRPr="00B31EDE">
        <w:rPr>
          <w:rFonts w:cs="Times New Roman"/>
          <w:szCs w:val="24"/>
        </w:rPr>
        <w:t xml:space="preserve">here was mixed feedback regarding nurses and consultants indirectly involved with the study. At one site there was a perception that if NPWT was involved, some nurses would avoid a study due to a lack of confidence or training in its application, and also the potential for additional work involved. </w:t>
      </w:r>
      <w:r w:rsidR="0036565D" w:rsidRPr="00B31EDE">
        <w:rPr>
          <w:rFonts w:cs="Times New Roman"/>
          <w:szCs w:val="24"/>
        </w:rPr>
        <w:t>At</w:t>
      </w:r>
      <w:r w:rsidRPr="00B31EDE">
        <w:rPr>
          <w:rFonts w:cs="Times New Roman"/>
          <w:szCs w:val="24"/>
        </w:rPr>
        <w:t xml:space="preserve"> another site it was reported that negative pressure is widely used and therefore there was a potential bias towards use of negative pressure. It was suggested that additional PI involvement</w:t>
      </w:r>
      <w:r w:rsidR="0036565D" w:rsidRPr="00B31EDE">
        <w:rPr>
          <w:rFonts w:cs="Times New Roman"/>
          <w:szCs w:val="24"/>
        </w:rPr>
        <w:t xml:space="preserve"> to promote the study</w:t>
      </w:r>
      <w:r w:rsidRPr="00B31EDE">
        <w:rPr>
          <w:rFonts w:cs="Times New Roman"/>
          <w:szCs w:val="24"/>
        </w:rPr>
        <w:t>, particularly during the set-up phase</w:t>
      </w:r>
      <w:r w:rsidR="0036565D" w:rsidRPr="00B31EDE">
        <w:rPr>
          <w:rFonts w:cs="Times New Roman"/>
          <w:szCs w:val="24"/>
        </w:rPr>
        <w:t>,</w:t>
      </w:r>
      <w:r w:rsidRPr="00B31EDE">
        <w:rPr>
          <w:rFonts w:cs="Times New Roman"/>
          <w:szCs w:val="24"/>
        </w:rPr>
        <w:t xml:space="preserve"> would be helpful. </w:t>
      </w:r>
    </w:p>
    <w:p w14:paraId="443744F8" w14:textId="77777777" w:rsidR="0040486D" w:rsidRPr="00B31EDE" w:rsidRDefault="0040486D" w:rsidP="00B31EDE">
      <w:pPr>
        <w:pStyle w:val="ListParagraph"/>
        <w:rPr>
          <w:rFonts w:cs="Times New Roman"/>
          <w:color w:val="131413"/>
          <w:szCs w:val="24"/>
        </w:rPr>
      </w:pPr>
    </w:p>
    <w:p w14:paraId="175DA61A" w14:textId="77777777" w:rsidR="0040486D" w:rsidRPr="00B31EDE" w:rsidRDefault="0040486D" w:rsidP="00B2106E">
      <w:pPr>
        <w:pStyle w:val="ListParagraph"/>
        <w:numPr>
          <w:ilvl w:val="0"/>
          <w:numId w:val="14"/>
        </w:numPr>
        <w:autoSpaceDE w:val="0"/>
        <w:autoSpaceDN w:val="0"/>
        <w:adjustRightInd w:val="0"/>
        <w:spacing w:after="200"/>
        <w:ind w:left="714" w:hanging="357"/>
        <w:rPr>
          <w:rFonts w:cs="Times New Roman"/>
          <w:szCs w:val="24"/>
        </w:rPr>
      </w:pPr>
      <w:r w:rsidRPr="00B31EDE">
        <w:rPr>
          <w:rFonts w:cs="Times New Roman"/>
          <w:szCs w:val="24"/>
        </w:rPr>
        <w:t xml:space="preserve">All research nurses received training in the application of </w:t>
      </w:r>
      <w:r w:rsidR="0036565D" w:rsidRPr="00B31EDE">
        <w:rPr>
          <w:rFonts w:cs="Times New Roman"/>
          <w:szCs w:val="24"/>
        </w:rPr>
        <w:t>NPWT</w:t>
      </w:r>
      <w:r w:rsidRPr="00B31EDE">
        <w:rPr>
          <w:rFonts w:cs="Times New Roman"/>
          <w:szCs w:val="24"/>
        </w:rPr>
        <w:t xml:space="preserve"> but as a result of randomisation not all nurses had the opportunity to apply it. Generally there was confidence in the use of NPWT however staff turnover and levels of junior staffing </w:t>
      </w:r>
      <w:r w:rsidR="0036565D" w:rsidRPr="00B31EDE">
        <w:rPr>
          <w:rFonts w:cs="Times New Roman"/>
          <w:szCs w:val="24"/>
        </w:rPr>
        <w:t xml:space="preserve">were </w:t>
      </w:r>
      <w:r w:rsidRPr="00B31EDE">
        <w:rPr>
          <w:rFonts w:cs="Times New Roman"/>
          <w:szCs w:val="24"/>
        </w:rPr>
        <w:t xml:space="preserve">noted to highlight gaps in training. Nurses reported that for patient safety, patient lifestyle, in particular mobility requirements, should be taken into account during </w:t>
      </w:r>
      <w:r w:rsidR="0036565D" w:rsidRPr="00B31EDE">
        <w:rPr>
          <w:rFonts w:cs="Times New Roman"/>
          <w:szCs w:val="24"/>
        </w:rPr>
        <w:t>recruitment</w:t>
      </w:r>
      <w:r w:rsidRPr="00B31EDE">
        <w:rPr>
          <w:rFonts w:cs="Times New Roman"/>
          <w:szCs w:val="24"/>
        </w:rPr>
        <w:t>.</w:t>
      </w:r>
    </w:p>
    <w:p w14:paraId="7EB9FC46"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Study Acceptability - Patients</w:t>
      </w:r>
    </w:p>
    <w:p w14:paraId="400FF88C" w14:textId="77777777" w:rsidR="0040486D" w:rsidRPr="00B31EDE"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Feedback from participants indicated that taking part in the study had </w:t>
      </w:r>
      <w:r w:rsidR="00855538" w:rsidRPr="00B31EDE">
        <w:rPr>
          <w:rFonts w:ascii="Times New Roman" w:hAnsi="Times New Roman" w:cs="Times New Roman"/>
          <w:sz w:val="24"/>
          <w:szCs w:val="24"/>
        </w:rPr>
        <w:t xml:space="preserve">matched </w:t>
      </w:r>
      <w:r w:rsidR="0036565D" w:rsidRPr="00B31EDE">
        <w:rPr>
          <w:rFonts w:ascii="Times New Roman" w:hAnsi="Times New Roman" w:cs="Times New Roman"/>
          <w:sz w:val="24"/>
          <w:szCs w:val="24"/>
        </w:rPr>
        <w:t>expectations (</w:t>
      </w:r>
      <w:r w:rsidR="008A169B">
        <w:rPr>
          <w:rFonts w:ascii="Times New Roman" w:hAnsi="Times New Roman" w:cs="Times New Roman"/>
          <w:sz w:val="24"/>
          <w:szCs w:val="24"/>
        </w:rPr>
        <w:t>n=</w:t>
      </w:r>
      <w:r w:rsidRPr="00B31EDE">
        <w:rPr>
          <w:rFonts w:ascii="Times New Roman" w:hAnsi="Times New Roman" w:cs="Times New Roman"/>
          <w:sz w:val="24"/>
          <w:szCs w:val="24"/>
        </w:rPr>
        <w:t>30/31, 96.8%) and that completing questionnaires had been straightforward (</w:t>
      </w:r>
      <w:r w:rsidR="008A169B">
        <w:rPr>
          <w:rFonts w:ascii="Times New Roman" w:hAnsi="Times New Roman" w:cs="Times New Roman"/>
          <w:sz w:val="24"/>
          <w:szCs w:val="24"/>
        </w:rPr>
        <w:t>n=</w:t>
      </w:r>
      <w:r w:rsidRPr="00B31EDE">
        <w:rPr>
          <w:rFonts w:ascii="Times New Roman" w:hAnsi="Times New Roman" w:cs="Times New Roman"/>
          <w:sz w:val="24"/>
          <w:szCs w:val="24"/>
        </w:rPr>
        <w:t xml:space="preserve">28/31, 90.3%) and manageable (29/31, 93.6%). </w:t>
      </w:r>
    </w:p>
    <w:p w14:paraId="3FBEFB16"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Clinical Outcomes - Healing</w:t>
      </w:r>
    </w:p>
    <w:p w14:paraId="1CB347DF" w14:textId="77777777" w:rsidR="008979F3"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Participants were followed for a median of 84 days after randomisation (range</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13 to 105) to assess wound healing. During the study 10 wounds (</w:t>
      </w:r>
      <w:r w:rsidR="008A169B">
        <w:rPr>
          <w:rFonts w:ascii="Times New Roman" w:hAnsi="Times New Roman" w:cs="Times New Roman"/>
          <w:sz w:val="24"/>
          <w:szCs w:val="24"/>
        </w:rPr>
        <w:t xml:space="preserve">of 40, </w:t>
      </w:r>
      <w:r w:rsidRPr="00B31EDE">
        <w:rPr>
          <w:rFonts w:ascii="Times New Roman" w:hAnsi="Times New Roman" w:cs="Times New Roman"/>
          <w:sz w:val="24"/>
          <w:szCs w:val="24"/>
        </w:rPr>
        <w:t>25.0%) were deemed to have healed based</w:t>
      </w:r>
      <w:r w:rsidR="00B3185E" w:rsidRPr="00B31EDE">
        <w:rPr>
          <w:rFonts w:ascii="Times New Roman" w:hAnsi="Times New Roman" w:cs="Times New Roman"/>
          <w:sz w:val="24"/>
          <w:szCs w:val="24"/>
        </w:rPr>
        <w:t xml:space="preserve"> on assessment at weekly follow-</w:t>
      </w:r>
      <w:r w:rsidRPr="00B31EDE">
        <w:rPr>
          <w:rFonts w:ascii="Times New Roman" w:hAnsi="Times New Roman" w:cs="Times New Roman"/>
          <w:sz w:val="24"/>
          <w:szCs w:val="24"/>
        </w:rPr>
        <w:t>up; 6 in the NPWT group (31.8%) an</w:t>
      </w:r>
      <w:r w:rsidR="007F4797" w:rsidRPr="00B31EDE">
        <w:rPr>
          <w:rFonts w:ascii="Times New Roman" w:hAnsi="Times New Roman" w:cs="Times New Roman"/>
          <w:sz w:val="24"/>
          <w:szCs w:val="24"/>
        </w:rPr>
        <w:t>d 4 (19.1%) in the Usual C</w:t>
      </w:r>
      <w:r w:rsidRPr="00B31EDE">
        <w:rPr>
          <w:rFonts w:ascii="Times New Roman" w:hAnsi="Times New Roman" w:cs="Times New Roman"/>
          <w:sz w:val="24"/>
          <w:szCs w:val="24"/>
        </w:rPr>
        <w:t>are group. Time to healing was summa</w:t>
      </w:r>
      <w:r w:rsidR="003D546B">
        <w:rPr>
          <w:rFonts w:ascii="Times New Roman" w:hAnsi="Times New Roman" w:cs="Times New Roman"/>
          <w:sz w:val="24"/>
          <w:szCs w:val="24"/>
        </w:rPr>
        <w:t xml:space="preserve">rised using Kaplan Meier curves (See </w:t>
      </w:r>
      <w:r w:rsidR="008A169B">
        <w:rPr>
          <w:rFonts w:ascii="Times New Roman" w:hAnsi="Times New Roman" w:cs="Times New Roman"/>
          <w:sz w:val="24"/>
          <w:szCs w:val="24"/>
        </w:rPr>
        <w:t xml:space="preserve">Figure </w:t>
      </w:r>
      <w:r w:rsidR="00A874C9">
        <w:rPr>
          <w:rFonts w:ascii="Times New Roman" w:hAnsi="Times New Roman" w:cs="Times New Roman"/>
          <w:sz w:val="24"/>
          <w:szCs w:val="24"/>
        </w:rPr>
        <w:t>5</w:t>
      </w:r>
      <w:r w:rsidR="003D546B" w:rsidRPr="003D546B">
        <w:rPr>
          <w:rFonts w:ascii="Times New Roman" w:hAnsi="Times New Roman" w:cs="Times New Roman"/>
          <w:sz w:val="24"/>
          <w:szCs w:val="24"/>
        </w:rPr>
        <w:t>)</w:t>
      </w:r>
      <w:r w:rsidRPr="003D546B">
        <w:rPr>
          <w:rFonts w:ascii="Times New Roman" w:hAnsi="Times New Roman" w:cs="Times New Roman"/>
          <w:sz w:val="24"/>
          <w:szCs w:val="24"/>
        </w:rPr>
        <w:t>.</w:t>
      </w:r>
      <w:r w:rsidRPr="00B31EDE">
        <w:rPr>
          <w:rFonts w:ascii="Times New Roman" w:hAnsi="Times New Roman" w:cs="Times New Roman"/>
          <w:sz w:val="24"/>
          <w:szCs w:val="24"/>
        </w:rPr>
        <w:t xml:space="preserve"> Adjusted Cox Proportional Hazards Models indicated that wound size (p=0.0</w:t>
      </w:r>
      <w:r w:rsidR="00DA0185" w:rsidRPr="00B31EDE">
        <w:rPr>
          <w:rFonts w:ascii="Times New Roman" w:hAnsi="Times New Roman" w:cs="Times New Roman"/>
          <w:sz w:val="24"/>
          <w:szCs w:val="24"/>
        </w:rPr>
        <w:t>3</w:t>
      </w:r>
      <w:r w:rsidRPr="00B31EDE">
        <w:rPr>
          <w:rFonts w:ascii="Times New Roman" w:hAnsi="Times New Roman" w:cs="Times New Roman"/>
          <w:sz w:val="24"/>
          <w:szCs w:val="24"/>
        </w:rPr>
        <w:t>) and duration of wound (p&lt;0.0</w:t>
      </w:r>
      <w:r w:rsidR="00DA0185" w:rsidRPr="00B31EDE">
        <w:rPr>
          <w:rFonts w:ascii="Times New Roman" w:hAnsi="Times New Roman" w:cs="Times New Roman"/>
          <w:sz w:val="24"/>
          <w:szCs w:val="24"/>
        </w:rPr>
        <w:t>0</w:t>
      </w:r>
      <w:r w:rsidRPr="00B31EDE">
        <w:rPr>
          <w:rFonts w:ascii="Times New Roman" w:hAnsi="Times New Roman" w:cs="Times New Roman"/>
          <w:sz w:val="24"/>
          <w:szCs w:val="24"/>
        </w:rPr>
        <w:t xml:space="preserve">1) were predictors of </w:t>
      </w:r>
      <w:r w:rsidR="00DA0185" w:rsidRPr="00B31EDE">
        <w:rPr>
          <w:rFonts w:ascii="Times New Roman" w:hAnsi="Times New Roman" w:cs="Times New Roman"/>
          <w:sz w:val="24"/>
          <w:szCs w:val="24"/>
        </w:rPr>
        <w:t xml:space="preserve">time to </w:t>
      </w:r>
      <w:r w:rsidRPr="00B31EDE">
        <w:rPr>
          <w:rFonts w:ascii="Times New Roman" w:hAnsi="Times New Roman" w:cs="Times New Roman"/>
          <w:sz w:val="24"/>
          <w:szCs w:val="24"/>
        </w:rPr>
        <w:t>wound healing</w:t>
      </w:r>
      <w:r w:rsidR="00C30FC9">
        <w:rPr>
          <w:rFonts w:ascii="Times New Roman" w:hAnsi="Times New Roman" w:cs="Times New Roman"/>
          <w:sz w:val="24"/>
          <w:szCs w:val="24"/>
        </w:rPr>
        <w:t>, with smaller and longer duration of wounds associated with increased time to healing</w:t>
      </w:r>
      <w:r w:rsidR="008A169B">
        <w:rPr>
          <w:rFonts w:ascii="Times New Roman" w:hAnsi="Times New Roman" w:cs="Times New Roman"/>
          <w:sz w:val="24"/>
          <w:szCs w:val="24"/>
        </w:rPr>
        <w:t xml:space="preserve"> (Supplementary table </w:t>
      </w:r>
      <w:r w:rsidR="00650454">
        <w:rPr>
          <w:rFonts w:ascii="Times New Roman" w:hAnsi="Times New Roman" w:cs="Times New Roman"/>
          <w:sz w:val="24"/>
          <w:szCs w:val="24"/>
        </w:rPr>
        <w:t>2</w:t>
      </w:r>
      <w:r w:rsidR="008A169B">
        <w:rPr>
          <w:rFonts w:ascii="Times New Roman" w:hAnsi="Times New Roman" w:cs="Times New Roman"/>
          <w:sz w:val="24"/>
          <w:szCs w:val="24"/>
        </w:rPr>
        <w:t xml:space="preserve"> of Appendix </w:t>
      </w:r>
      <w:r w:rsidR="00650454">
        <w:rPr>
          <w:rFonts w:ascii="Times New Roman" w:hAnsi="Times New Roman" w:cs="Times New Roman"/>
          <w:sz w:val="24"/>
          <w:szCs w:val="24"/>
        </w:rPr>
        <w:t>1</w:t>
      </w:r>
      <w:r w:rsidR="007F1212">
        <w:rPr>
          <w:rFonts w:ascii="Times New Roman" w:hAnsi="Times New Roman" w:cs="Times New Roman"/>
          <w:sz w:val="24"/>
          <w:szCs w:val="24"/>
        </w:rPr>
        <w:t>3</w:t>
      </w:r>
      <w:r w:rsidR="008A169B">
        <w:rPr>
          <w:rFonts w:ascii="Times New Roman" w:hAnsi="Times New Roman" w:cs="Times New Roman"/>
          <w:sz w:val="24"/>
          <w:szCs w:val="24"/>
        </w:rPr>
        <w:t>)</w:t>
      </w:r>
      <w:r w:rsidRPr="00B31EDE">
        <w:rPr>
          <w:rFonts w:ascii="Times New Roman" w:hAnsi="Times New Roman" w:cs="Times New Roman"/>
          <w:sz w:val="24"/>
          <w:szCs w:val="24"/>
        </w:rPr>
        <w:t>.</w:t>
      </w:r>
    </w:p>
    <w:p w14:paraId="24D8F76D" w14:textId="77777777" w:rsidR="00EE011D" w:rsidRDefault="00EE011D" w:rsidP="00B31EDE">
      <w:pPr>
        <w:spacing w:line="360" w:lineRule="auto"/>
        <w:rPr>
          <w:rFonts w:ascii="Times New Roman" w:hAnsi="Times New Roman" w:cs="Times New Roman"/>
          <w:sz w:val="24"/>
          <w:szCs w:val="24"/>
        </w:rPr>
      </w:pPr>
    </w:p>
    <w:p w14:paraId="3298DA07" w14:textId="77777777" w:rsidR="00EE011D" w:rsidRDefault="00EE011D" w:rsidP="00B31EDE">
      <w:pPr>
        <w:spacing w:line="360" w:lineRule="auto"/>
        <w:rPr>
          <w:rFonts w:ascii="Times New Roman" w:hAnsi="Times New Roman" w:cs="Times New Roman"/>
          <w:sz w:val="24"/>
          <w:szCs w:val="24"/>
        </w:rPr>
      </w:pPr>
    </w:p>
    <w:p w14:paraId="2CF118AF" w14:textId="77777777" w:rsidR="006E49B8" w:rsidRDefault="006E49B8" w:rsidP="00B31EDE">
      <w:pPr>
        <w:spacing w:line="360" w:lineRule="auto"/>
        <w:rPr>
          <w:rFonts w:ascii="Times New Roman" w:hAnsi="Times New Roman" w:cs="Times New Roman"/>
          <w:sz w:val="24"/>
          <w:szCs w:val="24"/>
        </w:rPr>
      </w:pPr>
    </w:p>
    <w:p w14:paraId="384CB8C2" w14:textId="77777777" w:rsidR="006E49B8" w:rsidRDefault="006E49B8" w:rsidP="00B31EDE">
      <w:pPr>
        <w:spacing w:line="360" w:lineRule="auto"/>
        <w:rPr>
          <w:rFonts w:ascii="Times New Roman" w:hAnsi="Times New Roman" w:cs="Times New Roman"/>
          <w:sz w:val="24"/>
          <w:szCs w:val="24"/>
        </w:rPr>
      </w:pPr>
    </w:p>
    <w:p w14:paraId="7258B361" w14:textId="77777777" w:rsidR="006E49B8" w:rsidRDefault="006E49B8" w:rsidP="00B31EDE">
      <w:pPr>
        <w:spacing w:line="360" w:lineRule="auto"/>
        <w:rPr>
          <w:rFonts w:ascii="Times New Roman" w:hAnsi="Times New Roman" w:cs="Times New Roman"/>
          <w:sz w:val="24"/>
          <w:szCs w:val="24"/>
        </w:rPr>
      </w:pPr>
    </w:p>
    <w:p w14:paraId="4FE68653" w14:textId="77777777" w:rsidR="006E49B8" w:rsidRDefault="006E49B8" w:rsidP="00B31EDE">
      <w:pPr>
        <w:spacing w:line="360" w:lineRule="auto"/>
        <w:rPr>
          <w:rFonts w:ascii="Times New Roman" w:hAnsi="Times New Roman" w:cs="Times New Roman"/>
          <w:sz w:val="24"/>
          <w:szCs w:val="24"/>
        </w:rPr>
      </w:pPr>
    </w:p>
    <w:p w14:paraId="59BC022E" w14:textId="77777777" w:rsidR="006E49B8" w:rsidRDefault="006E49B8" w:rsidP="00B31EDE">
      <w:pPr>
        <w:spacing w:line="360" w:lineRule="auto"/>
        <w:rPr>
          <w:rFonts w:ascii="Times New Roman" w:hAnsi="Times New Roman" w:cs="Times New Roman"/>
          <w:sz w:val="24"/>
          <w:szCs w:val="24"/>
        </w:rPr>
      </w:pPr>
    </w:p>
    <w:p w14:paraId="1CAC8B5C" w14:textId="77777777" w:rsidR="006E49B8" w:rsidRDefault="006E49B8" w:rsidP="00B31EDE">
      <w:pPr>
        <w:spacing w:line="360" w:lineRule="auto"/>
        <w:rPr>
          <w:rFonts w:ascii="Times New Roman" w:hAnsi="Times New Roman" w:cs="Times New Roman"/>
          <w:sz w:val="24"/>
          <w:szCs w:val="24"/>
        </w:rPr>
      </w:pPr>
    </w:p>
    <w:p w14:paraId="226B0A70" w14:textId="77777777" w:rsidR="00FE2FB0" w:rsidRDefault="00FE2FB0" w:rsidP="00B31EDE">
      <w:pPr>
        <w:spacing w:line="360" w:lineRule="auto"/>
        <w:rPr>
          <w:rFonts w:ascii="Times New Roman" w:hAnsi="Times New Roman" w:cs="Times New Roman"/>
          <w:sz w:val="24"/>
          <w:szCs w:val="24"/>
        </w:rPr>
      </w:pPr>
    </w:p>
    <w:p w14:paraId="7F7C1F22" w14:textId="77777777" w:rsidR="00FE2FB0" w:rsidRDefault="00FE2FB0" w:rsidP="00B31EDE">
      <w:pPr>
        <w:spacing w:line="360" w:lineRule="auto"/>
        <w:rPr>
          <w:rFonts w:ascii="Times New Roman" w:hAnsi="Times New Roman" w:cs="Times New Roman"/>
          <w:sz w:val="24"/>
          <w:szCs w:val="24"/>
        </w:rPr>
      </w:pPr>
    </w:p>
    <w:p w14:paraId="57C3613F" w14:textId="77777777" w:rsidR="006E49B8" w:rsidRDefault="006E49B8" w:rsidP="00B31EDE">
      <w:pPr>
        <w:spacing w:line="360" w:lineRule="auto"/>
        <w:rPr>
          <w:rFonts w:ascii="Times New Roman" w:hAnsi="Times New Roman" w:cs="Times New Roman"/>
          <w:sz w:val="24"/>
          <w:szCs w:val="24"/>
        </w:rPr>
      </w:pPr>
    </w:p>
    <w:p w14:paraId="7D769E80" w14:textId="77777777" w:rsidR="00EE011D" w:rsidRDefault="00EE011D" w:rsidP="00B31EDE">
      <w:pPr>
        <w:spacing w:line="360" w:lineRule="auto"/>
        <w:rPr>
          <w:rFonts w:ascii="Times New Roman" w:hAnsi="Times New Roman" w:cs="Times New Roman"/>
          <w:sz w:val="24"/>
          <w:szCs w:val="24"/>
        </w:rPr>
      </w:pPr>
    </w:p>
    <w:p w14:paraId="4AAB94ED" w14:textId="77777777" w:rsidR="00EE011D" w:rsidRDefault="00EE011D" w:rsidP="00B31EDE">
      <w:pPr>
        <w:spacing w:line="360" w:lineRule="auto"/>
        <w:rPr>
          <w:rFonts w:ascii="Times New Roman" w:hAnsi="Times New Roman" w:cs="Times New Roman"/>
          <w:sz w:val="24"/>
          <w:szCs w:val="24"/>
        </w:rPr>
      </w:pPr>
    </w:p>
    <w:p w14:paraId="337D2ED3" w14:textId="77777777" w:rsidR="004B4568" w:rsidRPr="00A874C9" w:rsidRDefault="00A874C9" w:rsidP="004B4568">
      <w:pPr>
        <w:rPr>
          <w:sz w:val="24"/>
        </w:rPr>
      </w:pPr>
      <w:r>
        <w:rPr>
          <w:sz w:val="24"/>
        </w:rPr>
        <w:t>Figure</w:t>
      </w:r>
      <w:r w:rsidRPr="00A874C9">
        <w:rPr>
          <w:sz w:val="24"/>
        </w:rPr>
        <w:t xml:space="preserve"> </w:t>
      </w:r>
      <w:r w:rsidR="000365F8">
        <w:rPr>
          <w:sz w:val="24"/>
        </w:rPr>
        <w:t>6</w:t>
      </w:r>
      <w:r w:rsidR="004B4568" w:rsidRPr="00A874C9">
        <w:rPr>
          <w:sz w:val="24"/>
        </w:rPr>
        <w:t xml:space="preserve"> – Pilot feasibility randomised controlled trial: Kaplan </w:t>
      </w:r>
      <w:r>
        <w:rPr>
          <w:sz w:val="24"/>
        </w:rPr>
        <w:t>Meier</w:t>
      </w:r>
      <w:r w:rsidR="004B4568" w:rsidRPr="00A874C9">
        <w:rPr>
          <w:sz w:val="24"/>
        </w:rPr>
        <w:t xml:space="preserve"> Curve – time from randomisation to healing</w:t>
      </w:r>
    </w:p>
    <w:p w14:paraId="647A2F9D" w14:textId="77777777" w:rsidR="004B4568" w:rsidRPr="00B31EDE" w:rsidRDefault="004B4568" w:rsidP="00B31EDE">
      <w:pPr>
        <w:spacing w:line="360" w:lineRule="auto"/>
        <w:rPr>
          <w:rFonts w:ascii="Times New Roman" w:hAnsi="Times New Roman" w:cs="Times New Roman"/>
          <w:i/>
          <w:sz w:val="24"/>
          <w:szCs w:val="24"/>
          <w:u w:val="single"/>
        </w:rPr>
      </w:pPr>
      <w:r w:rsidRPr="00E8074B">
        <w:rPr>
          <w:rFonts w:ascii="Arial" w:hAnsi="Arial" w:cs="Arial"/>
          <w:b/>
          <w:i/>
          <w:noProof/>
          <w:lang w:eastAsia="en-GB"/>
        </w:rPr>
        <w:drawing>
          <wp:inline distT="0" distB="0" distL="0" distR="0" wp14:anchorId="6917E4B4" wp14:editId="54ADB504">
            <wp:extent cx="5183642" cy="3793787"/>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4133" cy="3794146"/>
                    </a:xfrm>
                    <a:prstGeom prst="rect">
                      <a:avLst/>
                    </a:prstGeom>
                    <a:noFill/>
                    <a:ln>
                      <a:noFill/>
                    </a:ln>
                  </pic:spPr>
                </pic:pic>
              </a:graphicData>
            </a:graphic>
          </wp:inline>
        </w:drawing>
      </w:r>
    </w:p>
    <w:p w14:paraId="3E818781"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Clinical Outcomes - Infection</w:t>
      </w:r>
    </w:p>
    <w:p w14:paraId="0A38482B" w14:textId="77777777" w:rsidR="0040486D" w:rsidRPr="00B31EDE"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During the trial, 17 participants (NPWT</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n=6, 31.6%; Usual Care</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n=11, 52.4%) experienced an infection. Of </w:t>
      </w:r>
      <w:r w:rsidR="00FA5FA5" w:rsidRPr="00B31EDE">
        <w:rPr>
          <w:rFonts w:ascii="Times New Roman" w:hAnsi="Times New Roman" w:cs="Times New Roman"/>
          <w:sz w:val="24"/>
          <w:szCs w:val="24"/>
        </w:rPr>
        <w:t>these, nine</w:t>
      </w:r>
      <w:r w:rsidRPr="00B31EDE">
        <w:rPr>
          <w:rFonts w:ascii="Times New Roman" w:hAnsi="Times New Roman" w:cs="Times New Roman"/>
          <w:sz w:val="24"/>
          <w:szCs w:val="24"/>
        </w:rPr>
        <w:t xml:space="preserve"> experienced infection at baseline only (NPWT</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n=3, 15.8%; Usual Care</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n=6, 28.6%); </w:t>
      </w:r>
      <w:r w:rsidR="00BB05CC" w:rsidRPr="00B31EDE">
        <w:rPr>
          <w:rFonts w:ascii="Times New Roman" w:hAnsi="Times New Roman" w:cs="Times New Roman"/>
          <w:sz w:val="24"/>
          <w:szCs w:val="24"/>
        </w:rPr>
        <w:t xml:space="preserve">four </w:t>
      </w:r>
      <w:r w:rsidRPr="00B31EDE">
        <w:rPr>
          <w:rFonts w:ascii="Times New Roman" w:hAnsi="Times New Roman" w:cs="Times New Roman"/>
          <w:sz w:val="24"/>
          <w:szCs w:val="24"/>
        </w:rPr>
        <w:t>during follow-up only (NPWT</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n=1, 5.3%; Usual Care</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n=3, 14.3%); and </w:t>
      </w:r>
      <w:r w:rsidR="00BB05CC" w:rsidRPr="00B31EDE">
        <w:rPr>
          <w:rFonts w:ascii="Times New Roman" w:hAnsi="Times New Roman" w:cs="Times New Roman"/>
          <w:sz w:val="24"/>
          <w:szCs w:val="24"/>
        </w:rPr>
        <w:t xml:space="preserve">four both </w:t>
      </w:r>
      <w:r w:rsidRPr="00B31EDE">
        <w:rPr>
          <w:rFonts w:ascii="Times New Roman" w:hAnsi="Times New Roman" w:cs="Times New Roman"/>
          <w:sz w:val="24"/>
          <w:szCs w:val="24"/>
        </w:rPr>
        <w:t>at baseline and during f</w:t>
      </w:r>
      <w:r w:rsidR="00B3185E" w:rsidRPr="00B31EDE">
        <w:rPr>
          <w:rFonts w:ascii="Times New Roman" w:hAnsi="Times New Roman" w:cs="Times New Roman"/>
          <w:sz w:val="24"/>
          <w:szCs w:val="24"/>
        </w:rPr>
        <w:t>ollow-</w:t>
      </w:r>
      <w:r w:rsidRPr="00B31EDE">
        <w:rPr>
          <w:rFonts w:ascii="Times New Roman" w:hAnsi="Times New Roman" w:cs="Times New Roman"/>
          <w:sz w:val="24"/>
          <w:szCs w:val="24"/>
        </w:rPr>
        <w:t>up (NPWT</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n=2, 10.5%; Usual Care</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n=2, 9.5%). </w:t>
      </w:r>
    </w:p>
    <w:p w14:paraId="2C35471B"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Clinical Outcomes - Hospitalisation</w:t>
      </w:r>
    </w:p>
    <w:p w14:paraId="12F5941A" w14:textId="77777777" w:rsidR="0040486D" w:rsidRPr="00B31EDE" w:rsidRDefault="00B049F6"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Participants in the NPWT group spent a median of 29 nights in hospital during the trial and participants in the </w:t>
      </w:r>
      <w:r w:rsidR="007F4797" w:rsidRPr="00B31EDE">
        <w:rPr>
          <w:rFonts w:ascii="Times New Roman" w:hAnsi="Times New Roman" w:cs="Times New Roman"/>
          <w:sz w:val="24"/>
          <w:szCs w:val="24"/>
        </w:rPr>
        <w:t>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are group spent a median of 10 nights in hospital.</w:t>
      </w:r>
    </w:p>
    <w:p w14:paraId="723F733F" w14:textId="77777777" w:rsidR="00DA0185" w:rsidRPr="00B31EDE" w:rsidRDefault="00DA0185"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There were five reported hospitalisations during the trial, all of which were associated with serious adverse events (as detailed below). In four instances (</w:t>
      </w:r>
      <w:r w:rsidR="008A169B">
        <w:rPr>
          <w:rFonts w:ascii="Times New Roman" w:hAnsi="Times New Roman" w:cs="Times New Roman"/>
          <w:sz w:val="24"/>
          <w:szCs w:val="24"/>
        </w:rPr>
        <w:t xml:space="preserve">of 5, </w:t>
      </w:r>
      <w:r w:rsidRPr="00B31EDE">
        <w:rPr>
          <w:rFonts w:ascii="Times New Roman" w:hAnsi="Times New Roman" w:cs="Times New Roman"/>
          <w:sz w:val="24"/>
          <w:szCs w:val="24"/>
        </w:rPr>
        <w:t>80.0%) the participants were subsequently discharged and in one instance (20.0%) the participant was withdrawn from the study (due to amputation) and subsequently deceased and so further information regarding hospital discharge was not collected.</w:t>
      </w:r>
    </w:p>
    <w:p w14:paraId="073534DF"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Patient reported outcomes</w:t>
      </w:r>
    </w:p>
    <w:p w14:paraId="1F3A0197" w14:textId="77777777" w:rsidR="0040486D"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Participant completed questionnaires i</w:t>
      </w:r>
      <w:r w:rsidRPr="00B31EDE">
        <w:rPr>
          <w:rFonts w:ascii="Times New Roman" w:hAnsi="Times New Roman" w:cs="Times New Roman"/>
          <w:sz w:val="24"/>
          <w:szCs w:val="24"/>
          <w:shd w:val="clear" w:color="auto" w:fill="FFFFFF"/>
        </w:rPr>
        <w:t>ndicated that pain severity (BPI)</w:t>
      </w:r>
      <w:r w:rsidR="00FB3273" w:rsidRPr="00135B00">
        <w:rPr>
          <w:rFonts w:ascii="Times New Roman" w:hAnsi="Times New Roman" w:cs="Times New Roman"/>
          <w:sz w:val="24"/>
          <w:szCs w:val="24"/>
          <w:shd w:val="clear" w:color="auto" w:fill="FFFFFF"/>
          <w:vertAlign w:val="superscript"/>
        </w:rPr>
        <w:fldChar w:fldCharType="begin"/>
      </w:r>
      <w:r w:rsidR="00AF2163">
        <w:rPr>
          <w:rFonts w:ascii="Times New Roman" w:hAnsi="Times New Roman" w:cs="Times New Roman"/>
          <w:sz w:val="24"/>
          <w:szCs w:val="24"/>
          <w:shd w:val="clear" w:color="auto" w:fill="FFFFFF"/>
          <w:vertAlign w:val="superscript"/>
        </w:rPr>
        <w:instrText xml:space="preserve"> ADDIN EN.CITE &lt;EndNote&gt;&lt;Cite ExcludeYear="1"&gt;&lt;Author&gt;Cleeland CS&lt;/Author&gt;&lt;Year&gt;1994&lt;/Year&gt;&lt;RecNum&gt;36&lt;/RecNum&gt;&lt;DisplayText&gt;(22)&lt;/DisplayText&gt;&lt;record&gt;&lt;rec-number&gt;36&lt;/rec-number&gt;&lt;foreign-keys&gt;&lt;key app="EN" db-id="z9dvs0207zppefeesrrvxxvavfrde0pt9xds"&gt;36&lt;/key&gt;&lt;/foreign-keys&gt;&lt;ref-type name="Journal Article"&gt;17&lt;/ref-type&gt;&lt;contributors&gt;&lt;authors&gt;&lt;author&gt;Cleeland CS., and Ryan KM.&lt;/author&gt;&lt;/authors&gt;&lt;/contributors&gt;&lt;titles&gt;&lt;title&gt;Pain assessment: global use of the Brief Pain Inventory&lt;/title&gt;&lt;secondary-title&gt;Ann Acad Med Singapore&lt;/secondary-title&gt;&lt;/titles&gt;&lt;periodical&gt;&lt;full-title&gt;Ann Acad Med Singapore&lt;/full-title&gt;&lt;/periodical&gt;&lt;pages&gt;129-138&lt;/pages&gt;&lt;volume&gt;23&lt;/volume&gt;&lt;number&gt;2&lt;/number&gt;&lt;dates&gt;&lt;year&gt;1994&lt;/year&gt;&lt;/dates&gt;&lt;urls&gt;&lt;/urls&gt;&lt;/record&gt;&lt;/Cite&gt;&lt;/EndNote&gt;</w:instrText>
      </w:r>
      <w:r w:rsidR="00FB3273" w:rsidRPr="00135B00">
        <w:rPr>
          <w:rFonts w:ascii="Times New Roman" w:hAnsi="Times New Roman" w:cs="Times New Roman"/>
          <w:sz w:val="24"/>
          <w:szCs w:val="24"/>
          <w:shd w:val="clear" w:color="auto" w:fill="FFFFFF"/>
          <w:vertAlign w:val="superscript"/>
        </w:rPr>
        <w:fldChar w:fldCharType="separate"/>
      </w:r>
      <w:hyperlink w:anchor="_ENREF_22" w:tooltip="Cleeland CS., 1994 #36" w:history="1">
        <w:r w:rsidR="00A6096B">
          <w:rPr>
            <w:rFonts w:ascii="Times New Roman" w:hAnsi="Times New Roman" w:cs="Times New Roman"/>
            <w:noProof/>
            <w:sz w:val="24"/>
            <w:szCs w:val="24"/>
            <w:shd w:val="clear" w:color="auto" w:fill="FFFFFF"/>
            <w:vertAlign w:val="superscript"/>
          </w:rPr>
          <w:t>22</w:t>
        </w:r>
      </w:hyperlink>
      <w:r w:rsidR="00FB3273" w:rsidRPr="00135B00">
        <w:rPr>
          <w:rFonts w:ascii="Times New Roman" w:hAnsi="Times New Roman" w:cs="Times New Roman"/>
          <w:sz w:val="24"/>
          <w:szCs w:val="24"/>
          <w:shd w:val="clear" w:color="auto" w:fill="FFFFFF"/>
          <w:vertAlign w:val="superscript"/>
        </w:rPr>
        <w:fldChar w:fldCharType="end"/>
      </w:r>
      <w:r w:rsidRPr="00B31EDE">
        <w:rPr>
          <w:rFonts w:ascii="Times New Roman" w:hAnsi="Times New Roman" w:cs="Times New Roman"/>
          <w:sz w:val="24"/>
          <w:szCs w:val="24"/>
          <w:shd w:val="clear" w:color="auto" w:fill="FFFFFF"/>
        </w:rPr>
        <w:t xml:space="preserve">, interference and VAS wound pain reduced (improved outcome) in the NPWT group between </w:t>
      </w:r>
      <w:r w:rsidR="00BB05CC" w:rsidRPr="00B31EDE">
        <w:rPr>
          <w:rFonts w:ascii="Times New Roman" w:hAnsi="Times New Roman" w:cs="Times New Roman"/>
          <w:sz w:val="24"/>
          <w:szCs w:val="24"/>
          <w:shd w:val="clear" w:color="auto" w:fill="FFFFFF"/>
        </w:rPr>
        <w:t xml:space="preserve">baseline </w:t>
      </w:r>
      <w:r w:rsidRPr="00B31EDE">
        <w:rPr>
          <w:rFonts w:ascii="Times New Roman" w:hAnsi="Times New Roman" w:cs="Times New Roman"/>
          <w:sz w:val="24"/>
          <w:szCs w:val="24"/>
          <w:shd w:val="clear" w:color="auto" w:fill="FFFFFF"/>
        </w:rPr>
        <w:t>and month 1, but increased again (worse outc</w:t>
      </w:r>
      <w:r w:rsidR="00B3185E" w:rsidRPr="00B31EDE">
        <w:rPr>
          <w:rFonts w:ascii="Times New Roman" w:hAnsi="Times New Roman" w:cs="Times New Roman"/>
          <w:sz w:val="24"/>
          <w:szCs w:val="24"/>
          <w:shd w:val="clear" w:color="auto" w:fill="FFFFFF"/>
        </w:rPr>
        <w:t>ome) slightly at month 3</w:t>
      </w:r>
      <w:r w:rsidR="00C30FC9">
        <w:rPr>
          <w:rFonts w:ascii="Times New Roman" w:hAnsi="Times New Roman" w:cs="Times New Roman"/>
          <w:sz w:val="24"/>
          <w:szCs w:val="24"/>
          <w:shd w:val="clear" w:color="auto" w:fill="FFFFFF"/>
        </w:rPr>
        <w:t xml:space="preserve"> of</w:t>
      </w:r>
      <w:r w:rsidR="00B3185E" w:rsidRPr="00B31EDE">
        <w:rPr>
          <w:rFonts w:ascii="Times New Roman" w:hAnsi="Times New Roman" w:cs="Times New Roman"/>
          <w:sz w:val="24"/>
          <w:szCs w:val="24"/>
          <w:shd w:val="clear" w:color="auto" w:fill="FFFFFF"/>
        </w:rPr>
        <w:t xml:space="preserve"> follow-</w:t>
      </w:r>
      <w:r w:rsidRPr="00B31EDE">
        <w:rPr>
          <w:rFonts w:ascii="Times New Roman" w:hAnsi="Times New Roman" w:cs="Times New Roman"/>
          <w:sz w:val="24"/>
          <w:szCs w:val="24"/>
          <w:shd w:val="clear" w:color="auto" w:fill="FFFFFF"/>
        </w:rPr>
        <w:t xml:space="preserve">up. </w:t>
      </w:r>
      <w:r w:rsidR="00C30FC9">
        <w:rPr>
          <w:rFonts w:ascii="Times New Roman" w:hAnsi="Times New Roman" w:cs="Times New Roman"/>
          <w:sz w:val="24"/>
          <w:szCs w:val="24"/>
          <w:shd w:val="clear" w:color="auto" w:fill="FFFFFF"/>
        </w:rPr>
        <w:t>I</w:t>
      </w:r>
      <w:r w:rsidRPr="00B31EDE">
        <w:rPr>
          <w:rFonts w:ascii="Times New Roman" w:hAnsi="Times New Roman" w:cs="Times New Roman"/>
          <w:sz w:val="24"/>
          <w:szCs w:val="24"/>
          <w:shd w:val="clear" w:color="auto" w:fill="FFFFFF"/>
        </w:rPr>
        <w:t>n the Usual Care group</w:t>
      </w:r>
      <w:r w:rsidR="00C30FC9">
        <w:rPr>
          <w:rFonts w:ascii="Times New Roman" w:hAnsi="Times New Roman" w:cs="Times New Roman"/>
          <w:sz w:val="24"/>
          <w:szCs w:val="24"/>
          <w:shd w:val="clear" w:color="auto" w:fill="FFFFFF"/>
        </w:rPr>
        <w:t>, pain interference followed the same pattern as in the NPWT group but</w:t>
      </w:r>
      <w:r w:rsidRPr="00B31EDE">
        <w:rPr>
          <w:rFonts w:ascii="Times New Roman" w:hAnsi="Times New Roman" w:cs="Times New Roman"/>
          <w:sz w:val="24"/>
          <w:szCs w:val="24"/>
          <w:shd w:val="clear" w:color="auto" w:fill="FFFFFF"/>
        </w:rPr>
        <w:t xml:space="preserve"> VAS wound pain reduced </w:t>
      </w:r>
      <w:r w:rsidR="00C30FC9">
        <w:rPr>
          <w:rFonts w:ascii="Times New Roman" w:hAnsi="Times New Roman" w:cs="Times New Roman"/>
          <w:sz w:val="24"/>
          <w:szCs w:val="24"/>
          <w:shd w:val="clear" w:color="auto" w:fill="FFFFFF"/>
        </w:rPr>
        <w:t xml:space="preserve">consistently </w:t>
      </w:r>
      <w:r w:rsidRPr="00B31EDE">
        <w:rPr>
          <w:rFonts w:ascii="Times New Roman" w:hAnsi="Times New Roman" w:cs="Times New Roman"/>
          <w:sz w:val="24"/>
          <w:szCs w:val="24"/>
          <w:shd w:val="clear" w:color="auto" w:fill="FFFFFF"/>
        </w:rPr>
        <w:t xml:space="preserve">over time, and BPI interference </w:t>
      </w:r>
      <w:r w:rsidR="00B3185E" w:rsidRPr="00B31EDE">
        <w:rPr>
          <w:rFonts w:ascii="Times New Roman" w:hAnsi="Times New Roman" w:cs="Times New Roman"/>
          <w:sz w:val="24"/>
          <w:szCs w:val="24"/>
          <w:shd w:val="clear" w:color="auto" w:fill="FFFFFF"/>
        </w:rPr>
        <w:t>fluctuated between the follow-</w:t>
      </w:r>
      <w:r w:rsidRPr="00B31EDE">
        <w:rPr>
          <w:rFonts w:ascii="Times New Roman" w:hAnsi="Times New Roman" w:cs="Times New Roman"/>
          <w:sz w:val="24"/>
          <w:szCs w:val="24"/>
          <w:shd w:val="clear" w:color="auto" w:fill="FFFFFF"/>
        </w:rPr>
        <w:t>up time points</w:t>
      </w:r>
      <w:r w:rsidRPr="00B31EDE">
        <w:rPr>
          <w:rFonts w:ascii="Times New Roman" w:hAnsi="Times New Roman" w:cs="Times New Roman"/>
          <w:color w:val="333333"/>
          <w:sz w:val="24"/>
          <w:szCs w:val="24"/>
          <w:shd w:val="clear" w:color="auto" w:fill="FFFFFF"/>
        </w:rPr>
        <w:t xml:space="preserve">. </w:t>
      </w:r>
      <w:r w:rsidRPr="00B31EDE">
        <w:rPr>
          <w:rFonts w:ascii="Times New Roman" w:hAnsi="Times New Roman" w:cs="Times New Roman"/>
          <w:sz w:val="24"/>
          <w:szCs w:val="24"/>
        </w:rPr>
        <w:t>There was lower (improved outcome) reported pain severity and interference scores (BPI)</w:t>
      </w:r>
      <w:r w:rsidR="00FB3273" w:rsidRPr="00135B00">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ExcludeYear="1"&gt;&lt;Author&gt;Cleeland CS&lt;/Author&gt;&lt;Year&gt;1994&lt;/Year&gt;&lt;RecNum&gt;36&lt;/RecNum&gt;&lt;DisplayText&gt;(22)&lt;/DisplayText&gt;&lt;record&gt;&lt;rec-number&gt;36&lt;/rec-number&gt;&lt;foreign-keys&gt;&lt;key app="EN" db-id="z9dvs0207zppefeesrrvxxvavfrde0pt9xds"&gt;36&lt;/key&gt;&lt;/foreign-keys&gt;&lt;ref-type name="Journal Article"&gt;17&lt;/ref-type&gt;&lt;contributors&gt;&lt;authors&gt;&lt;author&gt;Cleeland CS., and Ryan KM.&lt;/author&gt;&lt;/authors&gt;&lt;/contributors&gt;&lt;titles&gt;&lt;title&gt;Pain assessment: global use of the Brief Pain Inventory&lt;/title&gt;&lt;secondary-title&gt;Ann Acad Med Singapore&lt;/secondary-title&gt;&lt;/titles&gt;&lt;periodical&gt;&lt;full-title&gt;Ann Acad Med Singapore&lt;/full-title&gt;&lt;/periodical&gt;&lt;pages&gt;129-138&lt;/pages&gt;&lt;volume&gt;23&lt;/volume&gt;&lt;number&gt;2&lt;/number&gt;&lt;dates&gt;&lt;year&gt;1994&lt;/year&gt;&lt;/dates&gt;&lt;urls&gt;&lt;/urls&gt;&lt;/record&gt;&lt;/Cite&gt;&lt;/EndNote&gt;</w:instrText>
      </w:r>
      <w:r w:rsidR="00FB3273" w:rsidRPr="00135B00">
        <w:rPr>
          <w:rFonts w:ascii="Times New Roman" w:hAnsi="Times New Roman" w:cs="Times New Roman"/>
          <w:sz w:val="24"/>
          <w:szCs w:val="24"/>
          <w:vertAlign w:val="superscript"/>
        </w:rPr>
        <w:fldChar w:fldCharType="separate"/>
      </w:r>
      <w:hyperlink w:anchor="_ENREF_22" w:tooltip="Cleeland CS., 1994 #36" w:history="1">
        <w:r w:rsidR="00A6096B">
          <w:rPr>
            <w:rFonts w:ascii="Times New Roman" w:hAnsi="Times New Roman" w:cs="Times New Roman"/>
            <w:noProof/>
            <w:sz w:val="24"/>
            <w:szCs w:val="24"/>
            <w:vertAlign w:val="superscript"/>
          </w:rPr>
          <w:t>22</w:t>
        </w:r>
      </w:hyperlink>
      <w:r w:rsidR="00FB3273" w:rsidRPr="00135B00">
        <w:rPr>
          <w:rFonts w:ascii="Times New Roman" w:hAnsi="Times New Roman" w:cs="Times New Roman"/>
          <w:sz w:val="24"/>
          <w:szCs w:val="24"/>
          <w:vertAlign w:val="superscript"/>
        </w:rPr>
        <w:fldChar w:fldCharType="end"/>
      </w:r>
      <w:r w:rsidRPr="00B31EDE">
        <w:rPr>
          <w:rFonts w:ascii="Times New Roman" w:hAnsi="Times New Roman" w:cs="Times New Roman"/>
          <w:sz w:val="24"/>
          <w:szCs w:val="24"/>
        </w:rPr>
        <w:t xml:space="preserve"> and wound pain (VAS) for </w:t>
      </w:r>
      <w:r w:rsidR="007F4797" w:rsidRPr="00B31EDE">
        <w:rPr>
          <w:rFonts w:ascii="Times New Roman" w:hAnsi="Times New Roman" w:cs="Times New Roman"/>
          <w:sz w:val="24"/>
          <w:szCs w:val="24"/>
        </w:rPr>
        <w:t>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are participants at all time points</w:t>
      </w:r>
      <w:r w:rsidR="00C30FC9">
        <w:rPr>
          <w:rFonts w:ascii="Times New Roman" w:hAnsi="Times New Roman" w:cs="Times New Roman"/>
          <w:sz w:val="24"/>
          <w:szCs w:val="24"/>
        </w:rPr>
        <w:t xml:space="preserve"> relative to the NPWT group</w:t>
      </w:r>
      <w:r w:rsidRPr="00B31EDE">
        <w:rPr>
          <w:rFonts w:ascii="Times New Roman" w:hAnsi="Times New Roman" w:cs="Times New Roman"/>
          <w:sz w:val="24"/>
          <w:szCs w:val="24"/>
        </w:rPr>
        <w:t xml:space="preserve"> (</w:t>
      </w:r>
      <w:r w:rsidR="0019062C">
        <w:rPr>
          <w:rFonts w:ascii="Times New Roman" w:hAnsi="Times New Roman" w:cs="Times New Roman"/>
          <w:sz w:val="24"/>
          <w:szCs w:val="24"/>
        </w:rPr>
        <w:t xml:space="preserve">See </w:t>
      </w:r>
      <w:r w:rsidR="008A169B">
        <w:rPr>
          <w:rFonts w:ascii="Times New Roman" w:hAnsi="Times New Roman" w:cs="Times New Roman"/>
          <w:sz w:val="24"/>
          <w:szCs w:val="24"/>
        </w:rPr>
        <w:t xml:space="preserve">Table </w:t>
      </w:r>
      <w:r w:rsidR="00EE011D">
        <w:rPr>
          <w:rFonts w:ascii="Times New Roman" w:hAnsi="Times New Roman" w:cs="Times New Roman"/>
          <w:sz w:val="24"/>
          <w:szCs w:val="24"/>
        </w:rPr>
        <w:t>19</w:t>
      </w:r>
      <w:r w:rsidRPr="00B31EDE">
        <w:rPr>
          <w:rFonts w:ascii="Times New Roman" w:hAnsi="Times New Roman" w:cs="Times New Roman"/>
          <w:sz w:val="24"/>
          <w:szCs w:val="24"/>
        </w:rPr>
        <w:t>). A total of 20 participants provided at least one weekly text messaging pain score (NPWT</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n</w:t>
      </w:r>
      <w:r w:rsidRPr="00B31EDE">
        <w:rPr>
          <w:rFonts w:ascii="Times New Roman" w:hAnsi="Times New Roman" w:cs="Times New Roman"/>
          <w:sz w:val="24"/>
          <w:szCs w:val="24"/>
        </w:rPr>
        <w:t>=10</w:t>
      </w:r>
      <w:r w:rsidR="007F4797" w:rsidRPr="00B31EDE">
        <w:rPr>
          <w:rFonts w:ascii="Times New Roman" w:hAnsi="Times New Roman" w:cs="Times New Roman"/>
          <w:sz w:val="24"/>
          <w:szCs w:val="24"/>
        </w:rPr>
        <w:t>, Usual C</w:t>
      </w:r>
      <w:r w:rsidRPr="00B31EDE">
        <w:rPr>
          <w:rFonts w:ascii="Times New Roman" w:hAnsi="Times New Roman" w:cs="Times New Roman"/>
          <w:sz w:val="24"/>
          <w:szCs w:val="24"/>
        </w:rPr>
        <w:t>are</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n</w:t>
      </w:r>
      <w:r w:rsidRPr="00B31EDE">
        <w:rPr>
          <w:rFonts w:ascii="Times New Roman" w:hAnsi="Times New Roman" w:cs="Times New Roman"/>
          <w:sz w:val="24"/>
          <w:szCs w:val="24"/>
        </w:rPr>
        <w:t>=</w:t>
      </w:r>
      <w:r w:rsidR="0036565D" w:rsidRPr="00B31EDE">
        <w:rPr>
          <w:rFonts w:ascii="Times New Roman" w:hAnsi="Times New Roman" w:cs="Times New Roman"/>
          <w:sz w:val="24"/>
          <w:szCs w:val="24"/>
        </w:rPr>
        <w:t>10)</w:t>
      </w:r>
      <w:r w:rsidR="00DD3C8F" w:rsidRPr="00B31EDE">
        <w:rPr>
          <w:rFonts w:ascii="Times New Roman" w:hAnsi="Times New Roman" w:cs="Times New Roman"/>
          <w:sz w:val="24"/>
          <w:szCs w:val="24"/>
        </w:rPr>
        <w:t xml:space="preserve">. </w:t>
      </w:r>
      <w:r w:rsidR="0036565D" w:rsidRPr="00B31EDE">
        <w:rPr>
          <w:rFonts w:ascii="Times New Roman" w:hAnsi="Times New Roman" w:cs="Times New Roman"/>
          <w:sz w:val="24"/>
          <w:szCs w:val="24"/>
        </w:rPr>
        <w:t>Mean s</w:t>
      </w:r>
      <w:r w:rsidRPr="00B31EDE">
        <w:rPr>
          <w:rFonts w:ascii="Times New Roman" w:hAnsi="Times New Roman" w:cs="Times New Roman"/>
          <w:sz w:val="24"/>
          <w:szCs w:val="24"/>
        </w:rPr>
        <w:t xml:space="preserve">cores reduced between </w:t>
      </w:r>
      <w:r w:rsidR="00541CC5" w:rsidRPr="00B31EDE">
        <w:rPr>
          <w:rFonts w:ascii="Times New Roman" w:hAnsi="Times New Roman" w:cs="Times New Roman"/>
          <w:sz w:val="24"/>
          <w:szCs w:val="24"/>
        </w:rPr>
        <w:t>week 1 and month 3 (w</w:t>
      </w:r>
      <w:r w:rsidRPr="00B31EDE">
        <w:rPr>
          <w:rFonts w:ascii="Times New Roman" w:hAnsi="Times New Roman" w:cs="Times New Roman"/>
          <w:sz w:val="24"/>
          <w:szCs w:val="24"/>
        </w:rPr>
        <w:t>eek 1</w:t>
      </w:r>
      <w:r w:rsidR="0036565D" w:rsidRPr="00B31EDE">
        <w:rPr>
          <w:rFonts w:ascii="Times New Roman" w:hAnsi="Times New Roman" w:cs="Times New Roman"/>
          <w:sz w:val="24"/>
          <w:szCs w:val="24"/>
        </w:rPr>
        <w:t>:</w:t>
      </w:r>
      <w:r w:rsidR="00067C99">
        <w:rPr>
          <w:rFonts w:ascii="Times New Roman" w:hAnsi="Times New Roman" w:cs="Times New Roman"/>
          <w:sz w:val="24"/>
          <w:szCs w:val="24"/>
        </w:rPr>
        <w:t xml:space="preserve"> 4.0</w:t>
      </w:r>
      <w:r w:rsidR="008A169B">
        <w:rPr>
          <w:rFonts w:ascii="Times New Roman" w:hAnsi="Times New Roman" w:cs="Times New Roman"/>
          <w:sz w:val="24"/>
          <w:szCs w:val="24"/>
        </w:rPr>
        <w:t>,</w:t>
      </w:r>
      <w:r w:rsidR="00067C99">
        <w:rPr>
          <w:rFonts w:ascii="Times New Roman" w:hAnsi="Times New Roman" w:cs="Times New Roman"/>
          <w:sz w:val="24"/>
          <w:szCs w:val="24"/>
        </w:rPr>
        <w:t xml:space="preserve"> SD</w:t>
      </w:r>
      <w:r w:rsidR="00541CC5" w:rsidRPr="00B31EDE">
        <w:rPr>
          <w:rFonts w:ascii="Times New Roman" w:hAnsi="Times New Roman" w:cs="Times New Roman"/>
          <w:sz w:val="24"/>
          <w:szCs w:val="24"/>
        </w:rPr>
        <w:t xml:space="preserve"> 3.0; w</w:t>
      </w:r>
      <w:r w:rsidRPr="00B31EDE">
        <w:rPr>
          <w:rFonts w:ascii="Times New Roman" w:hAnsi="Times New Roman" w:cs="Times New Roman"/>
          <w:sz w:val="24"/>
          <w:szCs w:val="24"/>
        </w:rPr>
        <w:t>eek 12</w:t>
      </w:r>
      <w:r w:rsidR="0036565D" w:rsidRPr="00B31EDE">
        <w:rPr>
          <w:rFonts w:ascii="Times New Roman" w:hAnsi="Times New Roman" w:cs="Times New Roman"/>
          <w:sz w:val="24"/>
          <w:szCs w:val="24"/>
        </w:rPr>
        <w:t>:</w:t>
      </w:r>
      <w:r w:rsidRPr="00B31EDE">
        <w:rPr>
          <w:rFonts w:ascii="Times New Roman" w:hAnsi="Times New Roman" w:cs="Times New Roman"/>
          <w:sz w:val="24"/>
          <w:szCs w:val="24"/>
        </w:rPr>
        <w:t xml:space="preserve"> 1.6</w:t>
      </w:r>
      <w:r w:rsidR="008A169B">
        <w:rPr>
          <w:rFonts w:ascii="Times New Roman" w:hAnsi="Times New Roman" w:cs="Times New Roman"/>
          <w:sz w:val="24"/>
          <w:szCs w:val="24"/>
        </w:rPr>
        <w:t>,</w:t>
      </w:r>
      <w:r w:rsidRPr="00B31EDE">
        <w:rPr>
          <w:rFonts w:ascii="Times New Roman" w:hAnsi="Times New Roman" w:cs="Times New Roman"/>
          <w:sz w:val="24"/>
          <w:szCs w:val="24"/>
        </w:rPr>
        <w:t xml:space="preserve"> SD 2.0)</w:t>
      </w:r>
      <w:r w:rsidR="008A169B">
        <w:rPr>
          <w:rFonts w:ascii="Times New Roman" w:hAnsi="Times New Roman" w:cs="Times New Roman"/>
          <w:sz w:val="24"/>
          <w:szCs w:val="24"/>
        </w:rPr>
        <w:t>;</w:t>
      </w:r>
      <w:r w:rsidRPr="00B31EDE">
        <w:rPr>
          <w:rFonts w:ascii="Times New Roman" w:hAnsi="Times New Roman" w:cs="Times New Roman"/>
          <w:sz w:val="24"/>
          <w:szCs w:val="24"/>
        </w:rPr>
        <w:t xml:space="preserve"> however</w:t>
      </w:r>
      <w:r w:rsidR="008A169B">
        <w:rPr>
          <w:rFonts w:ascii="Times New Roman" w:hAnsi="Times New Roman" w:cs="Times New Roman"/>
          <w:sz w:val="24"/>
          <w:szCs w:val="24"/>
        </w:rPr>
        <w:t>,</w:t>
      </w:r>
      <w:r w:rsidRPr="00B31EDE">
        <w:rPr>
          <w:rFonts w:ascii="Times New Roman" w:hAnsi="Times New Roman" w:cs="Times New Roman"/>
          <w:sz w:val="24"/>
          <w:szCs w:val="24"/>
        </w:rPr>
        <w:t xml:space="preserve"> there was some fluctuation observed in scores during this time (</w:t>
      </w:r>
      <w:r w:rsidR="003D546B" w:rsidRPr="003D546B">
        <w:rPr>
          <w:rFonts w:ascii="Times New Roman" w:hAnsi="Times New Roman" w:cs="Times New Roman"/>
          <w:sz w:val="24"/>
          <w:szCs w:val="24"/>
        </w:rPr>
        <w:t xml:space="preserve">See </w:t>
      </w:r>
      <w:r w:rsidRPr="003D546B">
        <w:rPr>
          <w:rFonts w:ascii="Times New Roman" w:hAnsi="Times New Roman" w:cs="Times New Roman"/>
          <w:sz w:val="24"/>
          <w:szCs w:val="24"/>
        </w:rPr>
        <w:t>Appendix</w:t>
      </w:r>
      <w:r w:rsidR="0019062C">
        <w:rPr>
          <w:rFonts w:ascii="Times New Roman" w:hAnsi="Times New Roman" w:cs="Times New Roman"/>
          <w:sz w:val="24"/>
          <w:szCs w:val="24"/>
        </w:rPr>
        <w:t xml:space="preserve"> </w:t>
      </w:r>
      <w:r w:rsidR="00650454">
        <w:rPr>
          <w:rFonts w:ascii="Times New Roman" w:hAnsi="Times New Roman" w:cs="Times New Roman"/>
          <w:sz w:val="24"/>
          <w:szCs w:val="24"/>
        </w:rPr>
        <w:t>1</w:t>
      </w:r>
      <w:r w:rsidR="007F1212">
        <w:rPr>
          <w:rFonts w:ascii="Times New Roman" w:hAnsi="Times New Roman" w:cs="Times New Roman"/>
          <w:sz w:val="24"/>
          <w:szCs w:val="24"/>
        </w:rPr>
        <w:t>5)</w:t>
      </w:r>
      <w:r w:rsidR="0036565D" w:rsidRPr="00B31EDE">
        <w:rPr>
          <w:rFonts w:ascii="Times New Roman" w:hAnsi="Times New Roman" w:cs="Times New Roman"/>
          <w:sz w:val="24"/>
          <w:szCs w:val="24"/>
        </w:rPr>
        <w:t>.</w:t>
      </w:r>
    </w:p>
    <w:p w14:paraId="0F5BC8A3" w14:textId="77777777" w:rsidR="004B4568" w:rsidRPr="00EE011D" w:rsidRDefault="004B4568" w:rsidP="004B4568">
      <w:pPr>
        <w:rPr>
          <w:rFonts w:cstheme="minorHAnsi"/>
          <w:sz w:val="24"/>
          <w:szCs w:val="24"/>
        </w:rPr>
      </w:pPr>
      <w:r w:rsidRPr="00EE011D">
        <w:rPr>
          <w:rFonts w:cstheme="minorHAnsi"/>
          <w:sz w:val="24"/>
          <w:szCs w:val="24"/>
        </w:rPr>
        <w:t>Table</w:t>
      </w:r>
      <w:r w:rsidR="00EE011D" w:rsidRPr="00EE011D">
        <w:rPr>
          <w:rFonts w:cstheme="minorHAnsi"/>
          <w:sz w:val="24"/>
          <w:szCs w:val="24"/>
        </w:rPr>
        <w:t xml:space="preserve"> 19</w:t>
      </w:r>
      <w:r w:rsidRPr="00EE011D">
        <w:rPr>
          <w:rFonts w:cstheme="minorHAnsi"/>
          <w:sz w:val="24"/>
          <w:szCs w:val="24"/>
        </w:rPr>
        <w:t xml:space="preserve"> – Pilot feasibility randomised controlled trial: Pain scores by randomised group and time point</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
        <w:gridCol w:w="1417"/>
        <w:gridCol w:w="567"/>
        <w:gridCol w:w="1418"/>
        <w:gridCol w:w="567"/>
        <w:gridCol w:w="1417"/>
      </w:tblGrid>
      <w:tr w:rsidR="004B4568" w:rsidRPr="00EE011D" w14:paraId="24694D8E" w14:textId="77777777" w:rsidTr="002C54D4">
        <w:tc>
          <w:tcPr>
            <w:tcW w:w="2235" w:type="dxa"/>
            <w:shd w:val="clear" w:color="auto" w:fill="auto"/>
            <w:vAlign w:val="center"/>
          </w:tcPr>
          <w:p w14:paraId="4F2CD354" w14:textId="77777777" w:rsidR="004B4568" w:rsidRPr="00EE011D" w:rsidRDefault="004B4568" w:rsidP="002C54D4">
            <w:pPr>
              <w:spacing w:after="0" w:line="240" w:lineRule="auto"/>
              <w:rPr>
                <w:rFonts w:cstheme="minorHAnsi"/>
                <w:b/>
                <w:sz w:val="24"/>
                <w:szCs w:val="24"/>
              </w:rPr>
            </w:pPr>
          </w:p>
        </w:tc>
        <w:tc>
          <w:tcPr>
            <w:tcW w:w="1984" w:type="dxa"/>
            <w:gridSpan w:val="2"/>
          </w:tcPr>
          <w:p w14:paraId="05B42D9D"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NPWT</w:t>
            </w:r>
          </w:p>
          <w:p w14:paraId="6C468951"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(N=19)</w:t>
            </w:r>
          </w:p>
        </w:tc>
        <w:tc>
          <w:tcPr>
            <w:tcW w:w="1985" w:type="dxa"/>
            <w:gridSpan w:val="2"/>
          </w:tcPr>
          <w:p w14:paraId="690EEBD9"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Usual Care</w:t>
            </w:r>
          </w:p>
          <w:p w14:paraId="7C7AD4BF"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(N=21)</w:t>
            </w:r>
          </w:p>
        </w:tc>
        <w:tc>
          <w:tcPr>
            <w:tcW w:w="567" w:type="dxa"/>
          </w:tcPr>
          <w:p w14:paraId="0F409954" w14:textId="77777777" w:rsidR="004B4568" w:rsidRPr="00EE011D" w:rsidRDefault="004B4568" w:rsidP="002C54D4">
            <w:pPr>
              <w:spacing w:after="0" w:line="240" w:lineRule="auto"/>
              <w:jc w:val="center"/>
              <w:rPr>
                <w:rFonts w:cstheme="minorHAnsi"/>
                <w:b/>
                <w:sz w:val="24"/>
                <w:szCs w:val="24"/>
              </w:rPr>
            </w:pPr>
          </w:p>
        </w:tc>
        <w:tc>
          <w:tcPr>
            <w:tcW w:w="1417" w:type="dxa"/>
            <w:shd w:val="clear" w:color="auto" w:fill="auto"/>
            <w:vAlign w:val="center"/>
          </w:tcPr>
          <w:p w14:paraId="3C46DB65"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Total</w:t>
            </w:r>
          </w:p>
          <w:p w14:paraId="055B8E28"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(N=40)</w:t>
            </w:r>
          </w:p>
        </w:tc>
      </w:tr>
      <w:tr w:rsidR="004B4568" w:rsidRPr="00EE011D" w14:paraId="42F56DA1" w14:textId="77777777" w:rsidTr="002C54D4">
        <w:tc>
          <w:tcPr>
            <w:tcW w:w="2235" w:type="dxa"/>
            <w:shd w:val="clear" w:color="auto" w:fill="auto"/>
            <w:vAlign w:val="center"/>
          </w:tcPr>
          <w:p w14:paraId="76D0FCD3"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BPI severity</w:t>
            </w:r>
          </w:p>
        </w:tc>
        <w:tc>
          <w:tcPr>
            <w:tcW w:w="567" w:type="dxa"/>
          </w:tcPr>
          <w:p w14:paraId="4A802C5A"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w:t>
            </w:r>
          </w:p>
        </w:tc>
        <w:tc>
          <w:tcPr>
            <w:tcW w:w="1417" w:type="dxa"/>
            <w:shd w:val="clear" w:color="auto" w:fill="auto"/>
            <w:vAlign w:val="center"/>
          </w:tcPr>
          <w:p w14:paraId="323262B8"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Mean (SD)</w:t>
            </w:r>
          </w:p>
        </w:tc>
        <w:tc>
          <w:tcPr>
            <w:tcW w:w="567" w:type="dxa"/>
          </w:tcPr>
          <w:p w14:paraId="52020782"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w:t>
            </w:r>
          </w:p>
        </w:tc>
        <w:tc>
          <w:tcPr>
            <w:tcW w:w="1418" w:type="dxa"/>
            <w:shd w:val="clear" w:color="auto" w:fill="auto"/>
            <w:vAlign w:val="center"/>
          </w:tcPr>
          <w:p w14:paraId="32E6D7D3"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Mean (SD)</w:t>
            </w:r>
          </w:p>
        </w:tc>
        <w:tc>
          <w:tcPr>
            <w:tcW w:w="567" w:type="dxa"/>
          </w:tcPr>
          <w:p w14:paraId="5CF28C12"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N</w:t>
            </w:r>
          </w:p>
        </w:tc>
        <w:tc>
          <w:tcPr>
            <w:tcW w:w="1417" w:type="dxa"/>
            <w:shd w:val="clear" w:color="auto" w:fill="auto"/>
            <w:vAlign w:val="center"/>
          </w:tcPr>
          <w:p w14:paraId="5FF4873F" w14:textId="77777777" w:rsidR="004B4568" w:rsidRPr="00EE011D" w:rsidRDefault="004B4568" w:rsidP="002C54D4">
            <w:pPr>
              <w:spacing w:after="0" w:line="240" w:lineRule="auto"/>
              <w:jc w:val="center"/>
              <w:rPr>
                <w:rFonts w:cstheme="minorHAnsi"/>
                <w:b/>
                <w:sz w:val="24"/>
                <w:szCs w:val="24"/>
              </w:rPr>
            </w:pPr>
            <w:r w:rsidRPr="00EE011D">
              <w:rPr>
                <w:rFonts w:cstheme="minorHAnsi"/>
                <w:b/>
                <w:sz w:val="24"/>
                <w:szCs w:val="24"/>
              </w:rPr>
              <w:t>Mean (SD)</w:t>
            </w:r>
          </w:p>
        </w:tc>
      </w:tr>
      <w:tr w:rsidR="004B4568" w:rsidRPr="00EE011D" w14:paraId="3A16F7E9" w14:textId="77777777" w:rsidTr="002C54D4">
        <w:tc>
          <w:tcPr>
            <w:tcW w:w="2235" w:type="dxa"/>
            <w:shd w:val="clear" w:color="auto" w:fill="auto"/>
            <w:vAlign w:val="center"/>
          </w:tcPr>
          <w:p w14:paraId="5C7B88FC"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Baseline</w:t>
            </w:r>
          </w:p>
        </w:tc>
        <w:tc>
          <w:tcPr>
            <w:tcW w:w="567" w:type="dxa"/>
          </w:tcPr>
          <w:p w14:paraId="0A43210A"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16</w:t>
            </w:r>
          </w:p>
        </w:tc>
        <w:tc>
          <w:tcPr>
            <w:tcW w:w="1417" w:type="dxa"/>
            <w:shd w:val="clear" w:color="auto" w:fill="auto"/>
          </w:tcPr>
          <w:p w14:paraId="4C5728E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4.4 (2.8)</w:t>
            </w:r>
          </w:p>
        </w:tc>
        <w:tc>
          <w:tcPr>
            <w:tcW w:w="567" w:type="dxa"/>
          </w:tcPr>
          <w:p w14:paraId="46C98042"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20</w:t>
            </w:r>
          </w:p>
        </w:tc>
        <w:tc>
          <w:tcPr>
            <w:tcW w:w="1418" w:type="dxa"/>
            <w:shd w:val="clear" w:color="auto" w:fill="auto"/>
          </w:tcPr>
          <w:p w14:paraId="3B4A495B"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 (2.8)</w:t>
            </w:r>
          </w:p>
        </w:tc>
        <w:tc>
          <w:tcPr>
            <w:tcW w:w="567" w:type="dxa"/>
          </w:tcPr>
          <w:p w14:paraId="2BECF8A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36</w:t>
            </w:r>
          </w:p>
        </w:tc>
        <w:tc>
          <w:tcPr>
            <w:tcW w:w="1417" w:type="dxa"/>
            <w:shd w:val="clear" w:color="auto" w:fill="auto"/>
          </w:tcPr>
          <w:p w14:paraId="3D0D162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3.5 (2.9)</w:t>
            </w:r>
          </w:p>
        </w:tc>
      </w:tr>
      <w:tr w:rsidR="004B4568" w:rsidRPr="00EE011D" w14:paraId="152340D3" w14:textId="77777777" w:rsidTr="002C54D4">
        <w:tc>
          <w:tcPr>
            <w:tcW w:w="2235" w:type="dxa"/>
            <w:shd w:val="clear" w:color="auto" w:fill="auto"/>
            <w:vAlign w:val="center"/>
          </w:tcPr>
          <w:p w14:paraId="1E316C28"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Week 2</w:t>
            </w:r>
          </w:p>
        </w:tc>
        <w:tc>
          <w:tcPr>
            <w:tcW w:w="567" w:type="dxa"/>
          </w:tcPr>
          <w:p w14:paraId="690EEB15"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7" w:type="dxa"/>
            <w:shd w:val="clear" w:color="auto" w:fill="auto"/>
          </w:tcPr>
          <w:p w14:paraId="7C5D7970"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3.7 (2.8)</w:t>
            </w:r>
          </w:p>
        </w:tc>
        <w:tc>
          <w:tcPr>
            <w:tcW w:w="567" w:type="dxa"/>
          </w:tcPr>
          <w:p w14:paraId="2908C4B6"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17</w:t>
            </w:r>
          </w:p>
        </w:tc>
        <w:tc>
          <w:tcPr>
            <w:tcW w:w="1418" w:type="dxa"/>
            <w:shd w:val="clear" w:color="auto" w:fill="auto"/>
          </w:tcPr>
          <w:p w14:paraId="506F39E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2.5 (2.5)</w:t>
            </w:r>
          </w:p>
        </w:tc>
        <w:tc>
          <w:tcPr>
            <w:tcW w:w="567" w:type="dxa"/>
          </w:tcPr>
          <w:p w14:paraId="560C5CA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32</w:t>
            </w:r>
          </w:p>
        </w:tc>
        <w:tc>
          <w:tcPr>
            <w:tcW w:w="1417" w:type="dxa"/>
            <w:shd w:val="clear" w:color="auto" w:fill="auto"/>
          </w:tcPr>
          <w:p w14:paraId="334C674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3.0 (2.7)</w:t>
            </w:r>
          </w:p>
        </w:tc>
      </w:tr>
      <w:tr w:rsidR="004B4568" w:rsidRPr="00EE011D" w14:paraId="355721B9" w14:textId="77777777" w:rsidTr="002C54D4">
        <w:tc>
          <w:tcPr>
            <w:tcW w:w="2235" w:type="dxa"/>
            <w:shd w:val="clear" w:color="auto" w:fill="auto"/>
            <w:vAlign w:val="center"/>
          </w:tcPr>
          <w:p w14:paraId="047AA850"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Month 1</w:t>
            </w:r>
          </w:p>
        </w:tc>
        <w:tc>
          <w:tcPr>
            <w:tcW w:w="567" w:type="dxa"/>
          </w:tcPr>
          <w:p w14:paraId="7097A761"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14</w:t>
            </w:r>
          </w:p>
        </w:tc>
        <w:tc>
          <w:tcPr>
            <w:tcW w:w="1417" w:type="dxa"/>
            <w:shd w:val="clear" w:color="auto" w:fill="auto"/>
          </w:tcPr>
          <w:p w14:paraId="04FD156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3.5 (3.4)</w:t>
            </w:r>
          </w:p>
        </w:tc>
        <w:tc>
          <w:tcPr>
            <w:tcW w:w="567" w:type="dxa"/>
          </w:tcPr>
          <w:p w14:paraId="7C2B9A56"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8" w:type="dxa"/>
            <w:shd w:val="clear" w:color="auto" w:fill="auto"/>
          </w:tcPr>
          <w:p w14:paraId="2FCCC7BC"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1.9 (2.6)</w:t>
            </w:r>
          </w:p>
        </w:tc>
        <w:tc>
          <w:tcPr>
            <w:tcW w:w="567" w:type="dxa"/>
          </w:tcPr>
          <w:p w14:paraId="5E173FC0"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29</w:t>
            </w:r>
          </w:p>
        </w:tc>
        <w:tc>
          <w:tcPr>
            <w:tcW w:w="1417" w:type="dxa"/>
            <w:shd w:val="clear" w:color="auto" w:fill="auto"/>
          </w:tcPr>
          <w:p w14:paraId="3CF59B64"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 (3.1)</w:t>
            </w:r>
          </w:p>
        </w:tc>
      </w:tr>
      <w:tr w:rsidR="004B4568" w:rsidRPr="00EE011D" w14:paraId="417721C4" w14:textId="77777777" w:rsidTr="002C54D4">
        <w:tc>
          <w:tcPr>
            <w:tcW w:w="2235" w:type="dxa"/>
            <w:shd w:val="clear" w:color="auto" w:fill="auto"/>
            <w:vAlign w:val="center"/>
          </w:tcPr>
          <w:p w14:paraId="6AB57A3D"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Month 3</w:t>
            </w:r>
          </w:p>
        </w:tc>
        <w:tc>
          <w:tcPr>
            <w:tcW w:w="567" w:type="dxa"/>
          </w:tcPr>
          <w:p w14:paraId="4F1F73AA"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14</w:t>
            </w:r>
          </w:p>
        </w:tc>
        <w:tc>
          <w:tcPr>
            <w:tcW w:w="1417" w:type="dxa"/>
            <w:shd w:val="clear" w:color="auto" w:fill="auto"/>
          </w:tcPr>
          <w:p w14:paraId="04A5241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4.3 (2.9)</w:t>
            </w:r>
          </w:p>
        </w:tc>
        <w:tc>
          <w:tcPr>
            <w:tcW w:w="567" w:type="dxa"/>
          </w:tcPr>
          <w:p w14:paraId="4E6740D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13</w:t>
            </w:r>
          </w:p>
        </w:tc>
        <w:tc>
          <w:tcPr>
            <w:tcW w:w="1418" w:type="dxa"/>
            <w:shd w:val="clear" w:color="auto" w:fill="auto"/>
          </w:tcPr>
          <w:p w14:paraId="6A2EEC1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2.1 (2.6)</w:t>
            </w:r>
          </w:p>
        </w:tc>
        <w:tc>
          <w:tcPr>
            <w:tcW w:w="567" w:type="dxa"/>
          </w:tcPr>
          <w:p w14:paraId="2525125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w:t>
            </w:r>
          </w:p>
        </w:tc>
        <w:tc>
          <w:tcPr>
            <w:tcW w:w="1417" w:type="dxa"/>
            <w:shd w:val="clear" w:color="auto" w:fill="auto"/>
          </w:tcPr>
          <w:p w14:paraId="1A3D6C7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3.2 (2.9)</w:t>
            </w:r>
          </w:p>
        </w:tc>
      </w:tr>
      <w:tr w:rsidR="004B4568" w:rsidRPr="00EE011D" w14:paraId="50551329" w14:textId="77777777" w:rsidTr="002C54D4">
        <w:tc>
          <w:tcPr>
            <w:tcW w:w="2235" w:type="dxa"/>
            <w:shd w:val="clear" w:color="auto" w:fill="auto"/>
            <w:vAlign w:val="center"/>
          </w:tcPr>
          <w:p w14:paraId="125744CE"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BPI interference</w:t>
            </w:r>
          </w:p>
        </w:tc>
        <w:tc>
          <w:tcPr>
            <w:tcW w:w="567" w:type="dxa"/>
          </w:tcPr>
          <w:p w14:paraId="38F75C31" w14:textId="77777777" w:rsidR="004B4568" w:rsidRPr="00EE011D" w:rsidRDefault="004B4568" w:rsidP="002C54D4">
            <w:pPr>
              <w:spacing w:after="0" w:line="240" w:lineRule="auto"/>
              <w:jc w:val="center"/>
              <w:rPr>
                <w:rFonts w:cstheme="minorHAnsi"/>
                <w:sz w:val="24"/>
                <w:szCs w:val="24"/>
              </w:rPr>
            </w:pPr>
          </w:p>
        </w:tc>
        <w:tc>
          <w:tcPr>
            <w:tcW w:w="1417" w:type="dxa"/>
            <w:shd w:val="clear" w:color="auto" w:fill="auto"/>
          </w:tcPr>
          <w:p w14:paraId="049896FA" w14:textId="77777777" w:rsidR="004B4568" w:rsidRPr="00EE011D" w:rsidRDefault="004B4568" w:rsidP="002C54D4">
            <w:pPr>
              <w:spacing w:after="0" w:line="240" w:lineRule="auto"/>
              <w:jc w:val="right"/>
              <w:rPr>
                <w:rFonts w:cstheme="minorHAnsi"/>
                <w:sz w:val="24"/>
                <w:szCs w:val="24"/>
              </w:rPr>
            </w:pPr>
          </w:p>
        </w:tc>
        <w:tc>
          <w:tcPr>
            <w:tcW w:w="567" w:type="dxa"/>
          </w:tcPr>
          <w:p w14:paraId="6CE499C2" w14:textId="77777777" w:rsidR="004B4568" w:rsidRPr="00EE011D" w:rsidRDefault="004B4568" w:rsidP="002C54D4">
            <w:pPr>
              <w:spacing w:after="0" w:line="240" w:lineRule="auto"/>
              <w:jc w:val="center"/>
              <w:rPr>
                <w:rFonts w:cstheme="minorHAnsi"/>
                <w:sz w:val="24"/>
                <w:szCs w:val="24"/>
              </w:rPr>
            </w:pPr>
          </w:p>
        </w:tc>
        <w:tc>
          <w:tcPr>
            <w:tcW w:w="1418" w:type="dxa"/>
            <w:shd w:val="clear" w:color="auto" w:fill="auto"/>
          </w:tcPr>
          <w:p w14:paraId="18EB9660" w14:textId="77777777" w:rsidR="004B4568" w:rsidRPr="00EE011D" w:rsidRDefault="004B4568" w:rsidP="002C54D4">
            <w:pPr>
              <w:spacing w:after="0" w:line="240" w:lineRule="auto"/>
              <w:jc w:val="right"/>
              <w:rPr>
                <w:rFonts w:cstheme="minorHAnsi"/>
                <w:sz w:val="24"/>
                <w:szCs w:val="24"/>
              </w:rPr>
            </w:pPr>
          </w:p>
        </w:tc>
        <w:tc>
          <w:tcPr>
            <w:tcW w:w="567" w:type="dxa"/>
          </w:tcPr>
          <w:p w14:paraId="20F48DC2" w14:textId="77777777" w:rsidR="004B4568" w:rsidRPr="00EE011D" w:rsidRDefault="004B4568" w:rsidP="002C54D4">
            <w:pPr>
              <w:spacing w:after="0" w:line="240" w:lineRule="auto"/>
              <w:jc w:val="right"/>
              <w:rPr>
                <w:rFonts w:cstheme="minorHAnsi"/>
                <w:sz w:val="24"/>
                <w:szCs w:val="24"/>
              </w:rPr>
            </w:pPr>
          </w:p>
        </w:tc>
        <w:tc>
          <w:tcPr>
            <w:tcW w:w="1417" w:type="dxa"/>
            <w:shd w:val="clear" w:color="auto" w:fill="auto"/>
          </w:tcPr>
          <w:p w14:paraId="60EF1DBF" w14:textId="77777777" w:rsidR="004B4568" w:rsidRPr="00EE011D" w:rsidRDefault="004B4568" w:rsidP="002C54D4">
            <w:pPr>
              <w:spacing w:after="0" w:line="240" w:lineRule="auto"/>
              <w:jc w:val="right"/>
              <w:rPr>
                <w:rFonts w:cstheme="minorHAnsi"/>
                <w:sz w:val="24"/>
                <w:szCs w:val="24"/>
              </w:rPr>
            </w:pPr>
          </w:p>
        </w:tc>
      </w:tr>
      <w:tr w:rsidR="004B4568" w:rsidRPr="00EE011D" w14:paraId="43F53C1E" w14:textId="77777777" w:rsidTr="002C54D4">
        <w:tc>
          <w:tcPr>
            <w:tcW w:w="2235" w:type="dxa"/>
            <w:shd w:val="clear" w:color="auto" w:fill="auto"/>
            <w:vAlign w:val="center"/>
          </w:tcPr>
          <w:p w14:paraId="6ACCDF83"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Baseline</w:t>
            </w:r>
          </w:p>
        </w:tc>
        <w:tc>
          <w:tcPr>
            <w:tcW w:w="567" w:type="dxa"/>
          </w:tcPr>
          <w:p w14:paraId="50A799B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7" w:type="dxa"/>
            <w:shd w:val="clear" w:color="auto" w:fill="auto"/>
          </w:tcPr>
          <w:p w14:paraId="48C064A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5.0 (3.5)</w:t>
            </w:r>
          </w:p>
        </w:tc>
        <w:tc>
          <w:tcPr>
            <w:tcW w:w="567" w:type="dxa"/>
          </w:tcPr>
          <w:p w14:paraId="17E17751"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16</w:t>
            </w:r>
          </w:p>
        </w:tc>
        <w:tc>
          <w:tcPr>
            <w:tcW w:w="1418" w:type="dxa"/>
          </w:tcPr>
          <w:p w14:paraId="3FAB177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2.8 (3.6)</w:t>
            </w:r>
          </w:p>
        </w:tc>
        <w:tc>
          <w:tcPr>
            <w:tcW w:w="567" w:type="dxa"/>
          </w:tcPr>
          <w:p w14:paraId="21AF530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31</w:t>
            </w:r>
          </w:p>
        </w:tc>
        <w:tc>
          <w:tcPr>
            <w:tcW w:w="1417" w:type="dxa"/>
            <w:shd w:val="clear" w:color="auto" w:fill="auto"/>
          </w:tcPr>
          <w:p w14:paraId="5E10C22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3.8 (3.6)</w:t>
            </w:r>
          </w:p>
        </w:tc>
      </w:tr>
      <w:tr w:rsidR="004B4568" w:rsidRPr="00EE011D" w14:paraId="0C863C81" w14:textId="77777777" w:rsidTr="002C54D4">
        <w:tc>
          <w:tcPr>
            <w:tcW w:w="2235" w:type="dxa"/>
            <w:shd w:val="clear" w:color="auto" w:fill="auto"/>
            <w:vAlign w:val="center"/>
          </w:tcPr>
          <w:p w14:paraId="32101E98"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Week 2</w:t>
            </w:r>
          </w:p>
        </w:tc>
        <w:tc>
          <w:tcPr>
            <w:tcW w:w="567" w:type="dxa"/>
          </w:tcPr>
          <w:p w14:paraId="2F7282F0"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7" w:type="dxa"/>
            <w:shd w:val="clear" w:color="auto" w:fill="auto"/>
          </w:tcPr>
          <w:p w14:paraId="5716033C"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4.5 (3.5)</w:t>
            </w:r>
          </w:p>
        </w:tc>
        <w:tc>
          <w:tcPr>
            <w:tcW w:w="567" w:type="dxa"/>
          </w:tcPr>
          <w:p w14:paraId="0286EAAB"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17</w:t>
            </w:r>
          </w:p>
        </w:tc>
        <w:tc>
          <w:tcPr>
            <w:tcW w:w="1418" w:type="dxa"/>
          </w:tcPr>
          <w:p w14:paraId="0CE55BB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3.3 (3.3)</w:t>
            </w:r>
          </w:p>
        </w:tc>
        <w:tc>
          <w:tcPr>
            <w:tcW w:w="567" w:type="dxa"/>
          </w:tcPr>
          <w:p w14:paraId="55FD55A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32</w:t>
            </w:r>
          </w:p>
        </w:tc>
        <w:tc>
          <w:tcPr>
            <w:tcW w:w="1417" w:type="dxa"/>
            <w:shd w:val="clear" w:color="auto" w:fill="auto"/>
          </w:tcPr>
          <w:p w14:paraId="72CBB90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3.9 (3.4)</w:t>
            </w:r>
          </w:p>
        </w:tc>
      </w:tr>
      <w:tr w:rsidR="004B4568" w:rsidRPr="00EE011D" w14:paraId="3AA6D3DC" w14:textId="77777777" w:rsidTr="002C54D4">
        <w:tc>
          <w:tcPr>
            <w:tcW w:w="2235" w:type="dxa"/>
            <w:shd w:val="clear" w:color="auto" w:fill="auto"/>
            <w:vAlign w:val="center"/>
          </w:tcPr>
          <w:p w14:paraId="14CBD730"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Month 1</w:t>
            </w:r>
          </w:p>
        </w:tc>
        <w:tc>
          <w:tcPr>
            <w:tcW w:w="567" w:type="dxa"/>
          </w:tcPr>
          <w:p w14:paraId="6B0B1A5C"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14</w:t>
            </w:r>
          </w:p>
        </w:tc>
        <w:tc>
          <w:tcPr>
            <w:tcW w:w="1417" w:type="dxa"/>
            <w:shd w:val="clear" w:color="auto" w:fill="auto"/>
          </w:tcPr>
          <w:p w14:paraId="23FF3808"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4.2 (3.7)</w:t>
            </w:r>
          </w:p>
        </w:tc>
        <w:tc>
          <w:tcPr>
            <w:tcW w:w="567" w:type="dxa"/>
          </w:tcPr>
          <w:p w14:paraId="11154115"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8" w:type="dxa"/>
            <w:shd w:val="clear" w:color="auto" w:fill="auto"/>
          </w:tcPr>
          <w:p w14:paraId="776E829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2.3 (2.8)</w:t>
            </w:r>
          </w:p>
        </w:tc>
        <w:tc>
          <w:tcPr>
            <w:tcW w:w="567" w:type="dxa"/>
          </w:tcPr>
          <w:p w14:paraId="6595C5E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29</w:t>
            </w:r>
          </w:p>
        </w:tc>
        <w:tc>
          <w:tcPr>
            <w:tcW w:w="1417" w:type="dxa"/>
            <w:shd w:val="clear" w:color="auto" w:fill="auto"/>
          </w:tcPr>
          <w:p w14:paraId="3DD54AE4"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3.2 (3.4)</w:t>
            </w:r>
          </w:p>
        </w:tc>
      </w:tr>
      <w:tr w:rsidR="004B4568" w:rsidRPr="00EE011D" w14:paraId="2DA385F4" w14:textId="77777777" w:rsidTr="002C54D4">
        <w:tc>
          <w:tcPr>
            <w:tcW w:w="2235" w:type="dxa"/>
            <w:shd w:val="clear" w:color="auto" w:fill="auto"/>
            <w:vAlign w:val="center"/>
          </w:tcPr>
          <w:p w14:paraId="2D1A8041"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Month 3</w:t>
            </w:r>
          </w:p>
        </w:tc>
        <w:tc>
          <w:tcPr>
            <w:tcW w:w="567" w:type="dxa"/>
          </w:tcPr>
          <w:p w14:paraId="6CB7159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13</w:t>
            </w:r>
          </w:p>
        </w:tc>
        <w:tc>
          <w:tcPr>
            <w:tcW w:w="1417" w:type="dxa"/>
          </w:tcPr>
          <w:p w14:paraId="46C3B20C"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5.3 (2.8)</w:t>
            </w:r>
          </w:p>
        </w:tc>
        <w:tc>
          <w:tcPr>
            <w:tcW w:w="567" w:type="dxa"/>
          </w:tcPr>
          <w:p w14:paraId="5C9243C2"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8" w:type="dxa"/>
          </w:tcPr>
          <w:p w14:paraId="723E5BA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 (3.4)</w:t>
            </w:r>
          </w:p>
        </w:tc>
        <w:tc>
          <w:tcPr>
            <w:tcW w:w="567" w:type="dxa"/>
          </w:tcPr>
          <w:p w14:paraId="5D4F821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28</w:t>
            </w:r>
          </w:p>
        </w:tc>
        <w:tc>
          <w:tcPr>
            <w:tcW w:w="1417" w:type="dxa"/>
          </w:tcPr>
          <w:p w14:paraId="4E3DA303"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3.9 (3.4)</w:t>
            </w:r>
          </w:p>
        </w:tc>
      </w:tr>
      <w:tr w:rsidR="004B4568" w:rsidRPr="00EE011D" w14:paraId="5ABBC9A5" w14:textId="77777777" w:rsidTr="002C54D4">
        <w:tc>
          <w:tcPr>
            <w:tcW w:w="2235" w:type="dxa"/>
            <w:shd w:val="clear" w:color="auto" w:fill="auto"/>
          </w:tcPr>
          <w:p w14:paraId="7556AFA3" w14:textId="77777777" w:rsidR="004B4568" w:rsidRPr="00EE011D" w:rsidRDefault="004B4568" w:rsidP="002C54D4">
            <w:pPr>
              <w:spacing w:after="0" w:line="240" w:lineRule="auto"/>
              <w:rPr>
                <w:rFonts w:cstheme="minorHAnsi"/>
                <w:sz w:val="24"/>
                <w:szCs w:val="24"/>
              </w:rPr>
            </w:pPr>
            <w:r w:rsidRPr="00EE011D">
              <w:rPr>
                <w:rFonts w:cstheme="minorHAnsi"/>
                <w:b/>
                <w:sz w:val="24"/>
                <w:szCs w:val="24"/>
              </w:rPr>
              <w:t>VAS wound pain</w:t>
            </w:r>
            <w:r w:rsidRPr="00EE011D">
              <w:rPr>
                <w:rFonts w:cstheme="minorHAnsi"/>
                <w:sz w:val="24"/>
                <w:szCs w:val="24"/>
              </w:rPr>
              <w:t xml:space="preserve"> </w:t>
            </w:r>
          </w:p>
        </w:tc>
        <w:tc>
          <w:tcPr>
            <w:tcW w:w="567" w:type="dxa"/>
          </w:tcPr>
          <w:p w14:paraId="199D03CB" w14:textId="77777777" w:rsidR="004B4568" w:rsidRPr="00EE011D" w:rsidRDefault="004B4568" w:rsidP="002C54D4">
            <w:pPr>
              <w:spacing w:after="0" w:line="240" w:lineRule="auto"/>
              <w:jc w:val="center"/>
              <w:rPr>
                <w:rFonts w:cstheme="minorHAnsi"/>
                <w:sz w:val="24"/>
                <w:szCs w:val="24"/>
              </w:rPr>
            </w:pPr>
          </w:p>
        </w:tc>
        <w:tc>
          <w:tcPr>
            <w:tcW w:w="1417" w:type="dxa"/>
            <w:shd w:val="clear" w:color="auto" w:fill="auto"/>
          </w:tcPr>
          <w:p w14:paraId="37A734B9" w14:textId="77777777" w:rsidR="004B4568" w:rsidRPr="00EE011D" w:rsidRDefault="004B4568" w:rsidP="002C54D4">
            <w:pPr>
              <w:spacing w:after="0" w:line="240" w:lineRule="auto"/>
              <w:jc w:val="right"/>
              <w:rPr>
                <w:rFonts w:cstheme="minorHAnsi"/>
                <w:sz w:val="24"/>
                <w:szCs w:val="24"/>
              </w:rPr>
            </w:pPr>
          </w:p>
        </w:tc>
        <w:tc>
          <w:tcPr>
            <w:tcW w:w="567" w:type="dxa"/>
          </w:tcPr>
          <w:p w14:paraId="249E7CF8" w14:textId="77777777" w:rsidR="004B4568" w:rsidRPr="00EE011D" w:rsidRDefault="004B4568" w:rsidP="002C54D4">
            <w:pPr>
              <w:spacing w:after="0" w:line="240" w:lineRule="auto"/>
              <w:jc w:val="center"/>
              <w:rPr>
                <w:rFonts w:cstheme="minorHAnsi"/>
                <w:sz w:val="24"/>
                <w:szCs w:val="24"/>
              </w:rPr>
            </w:pPr>
          </w:p>
        </w:tc>
        <w:tc>
          <w:tcPr>
            <w:tcW w:w="1418" w:type="dxa"/>
            <w:shd w:val="clear" w:color="auto" w:fill="auto"/>
          </w:tcPr>
          <w:p w14:paraId="6F2CEED0" w14:textId="77777777" w:rsidR="004B4568" w:rsidRPr="00EE011D" w:rsidRDefault="004B4568" w:rsidP="002C54D4">
            <w:pPr>
              <w:spacing w:after="0" w:line="240" w:lineRule="auto"/>
              <w:jc w:val="right"/>
              <w:rPr>
                <w:rFonts w:cstheme="minorHAnsi"/>
                <w:sz w:val="24"/>
                <w:szCs w:val="24"/>
              </w:rPr>
            </w:pPr>
          </w:p>
        </w:tc>
        <w:tc>
          <w:tcPr>
            <w:tcW w:w="567" w:type="dxa"/>
          </w:tcPr>
          <w:p w14:paraId="29D28EA9" w14:textId="77777777" w:rsidR="004B4568" w:rsidRPr="00EE011D" w:rsidRDefault="004B4568" w:rsidP="002C54D4">
            <w:pPr>
              <w:spacing w:after="0" w:line="240" w:lineRule="auto"/>
              <w:jc w:val="right"/>
              <w:rPr>
                <w:rFonts w:cstheme="minorHAnsi"/>
                <w:sz w:val="24"/>
                <w:szCs w:val="24"/>
              </w:rPr>
            </w:pPr>
          </w:p>
        </w:tc>
        <w:tc>
          <w:tcPr>
            <w:tcW w:w="1417" w:type="dxa"/>
            <w:shd w:val="clear" w:color="auto" w:fill="auto"/>
          </w:tcPr>
          <w:p w14:paraId="0DB7AEDB" w14:textId="77777777" w:rsidR="004B4568" w:rsidRPr="00EE011D" w:rsidRDefault="004B4568" w:rsidP="002C54D4">
            <w:pPr>
              <w:spacing w:after="0" w:line="240" w:lineRule="auto"/>
              <w:jc w:val="right"/>
              <w:rPr>
                <w:rFonts w:cstheme="minorHAnsi"/>
                <w:sz w:val="24"/>
                <w:szCs w:val="24"/>
              </w:rPr>
            </w:pPr>
          </w:p>
        </w:tc>
      </w:tr>
      <w:tr w:rsidR="004B4568" w:rsidRPr="00EE011D" w14:paraId="0FCF07AA" w14:textId="77777777" w:rsidTr="002C54D4">
        <w:trPr>
          <w:trHeight w:val="70"/>
        </w:trPr>
        <w:tc>
          <w:tcPr>
            <w:tcW w:w="2235" w:type="dxa"/>
            <w:shd w:val="clear" w:color="auto" w:fill="auto"/>
            <w:vAlign w:val="center"/>
          </w:tcPr>
          <w:p w14:paraId="7133A0B8"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Baseline</w:t>
            </w:r>
          </w:p>
        </w:tc>
        <w:tc>
          <w:tcPr>
            <w:tcW w:w="567" w:type="dxa"/>
          </w:tcPr>
          <w:p w14:paraId="64A9B49E"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7" w:type="dxa"/>
            <w:shd w:val="clear" w:color="auto" w:fill="auto"/>
          </w:tcPr>
          <w:p w14:paraId="5D830250"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51.2 (32.1)</w:t>
            </w:r>
          </w:p>
        </w:tc>
        <w:tc>
          <w:tcPr>
            <w:tcW w:w="567" w:type="dxa"/>
          </w:tcPr>
          <w:p w14:paraId="05FCAD01"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18</w:t>
            </w:r>
          </w:p>
        </w:tc>
        <w:tc>
          <w:tcPr>
            <w:tcW w:w="1418" w:type="dxa"/>
            <w:shd w:val="clear" w:color="auto" w:fill="auto"/>
          </w:tcPr>
          <w:p w14:paraId="4985AF18"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34.8 (32.7)</w:t>
            </w:r>
          </w:p>
        </w:tc>
        <w:tc>
          <w:tcPr>
            <w:tcW w:w="567" w:type="dxa"/>
          </w:tcPr>
          <w:p w14:paraId="289AFA3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33</w:t>
            </w:r>
          </w:p>
        </w:tc>
        <w:tc>
          <w:tcPr>
            <w:tcW w:w="1417" w:type="dxa"/>
            <w:shd w:val="clear" w:color="auto" w:fill="auto"/>
          </w:tcPr>
          <w:p w14:paraId="5C7F042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42.2 (33.0)</w:t>
            </w:r>
          </w:p>
        </w:tc>
      </w:tr>
      <w:tr w:rsidR="004B4568" w:rsidRPr="00EE011D" w14:paraId="111DCF91" w14:textId="77777777" w:rsidTr="002C54D4">
        <w:trPr>
          <w:trHeight w:val="70"/>
        </w:trPr>
        <w:tc>
          <w:tcPr>
            <w:tcW w:w="2235" w:type="dxa"/>
            <w:shd w:val="clear" w:color="auto" w:fill="auto"/>
            <w:vAlign w:val="center"/>
          </w:tcPr>
          <w:p w14:paraId="1465C0C7"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Week 2</w:t>
            </w:r>
          </w:p>
        </w:tc>
        <w:tc>
          <w:tcPr>
            <w:tcW w:w="567" w:type="dxa"/>
          </w:tcPr>
          <w:p w14:paraId="1EA158BA"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13</w:t>
            </w:r>
          </w:p>
        </w:tc>
        <w:tc>
          <w:tcPr>
            <w:tcW w:w="1417" w:type="dxa"/>
            <w:shd w:val="clear" w:color="auto" w:fill="auto"/>
          </w:tcPr>
          <w:p w14:paraId="2ED5A78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32.4 (33.4)</w:t>
            </w:r>
          </w:p>
        </w:tc>
        <w:tc>
          <w:tcPr>
            <w:tcW w:w="567" w:type="dxa"/>
          </w:tcPr>
          <w:p w14:paraId="55886BE3"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17</w:t>
            </w:r>
          </w:p>
        </w:tc>
        <w:tc>
          <w:tcPr>
            <w:tcW w:w="1418" w:type="dxa"/>
            <w:shd w:val="clear" w:color="auto" w:fill="auto"/>
          </w:tcPr>
          <w:p w14:paraId="6D9FC3BF"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26.5 (29.3)</w:t>
            </w:r>
          </w:p>
        </w:tc>
        <w:tc>
          <w:tcPr>
            <w:tcW w:w="567" w:type="dxa"/>
          </w:tcPr>
          <w:p w14:paraId="25255FE3"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30</w:t>
            </w:r>
          </w:p>
        </w:tc>
        <w:tc>
          <w:tcPr>
            <w:tcW w:w="1417" w:type="dxa"/>
            <w:shd w:val="clear" w:color="auto" w:fill="auto"/>
          </w:tcPr>
          <w:p w14:paraId="25DC57B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29.1 (30.7)</w:t>
            </w:r>
          </w:p>
        </w:tc>
      </w:tr>
      <w:tr w:rsidR="004B4568" w:rsidRPr="00EE011D" w14:paraId="00A19611" w14:textId="77777777" w:rsidTr="002C54D4">
        <w:trPr>
          <w:trHeight w:val="70"/>
        </w:trPr>
        <w:tc>
          <w:tcPr>
            <w:tcW w:w="2235" w:type="dxa"/>
            <w:shd w:val="clear" w:color="auto" w:fill="auto"/>
            <w:vAlign w:val="center"/>
          </w:tcPr>
          <w:p w14:paraId="3FB0971D"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Month 1</w:t>
            </w:r>
          </w:p>
        </w:tc>
        <w:tc>
          <w:tcPr>
            <w:tcW w:w="567" w:type="dxa"/>
          </w:tcPr>
          <w:p w14:paraId="74A1F82B"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13</w:t>
            </w:r>
          </w:p>
        </w:tc>
        <w:tc>
          <w:tcPr>
            <w:tcW w:w="1417" w:type="dxa"/>
            <w:shd w:val="clear" w:color="auto" w:fill="auto"/>
          </w:tcPr>
          <w:p w14:paraId="04BA7226"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27.1 (31.1)</w:t>
            </w:r>
          </w:p>
        </w:tc>
        <w:tc>
          <w:tcPr>
            <w:tcW w:w="567" w:type="dxa"/>
          </w:tcPr>
          <w:p w14:paraId="7FB9DE43"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14</w:t>
            </w:r>
          </w:p>
        </w:tc>
        <w:tc>
          <w:tcPr>
            <w:tcW w:w="1418" w:type="dxa"/>
            <w:shd w:val="clear" w:color="auto" w:fill="auto"/>
          </w:tcPr>
          <w:p w14:paraId="1890B4F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20.7 (26.7)</w:t>
            </w:r>
          </w:p>
        </w:tc>
        <w:tc>
          <w:tcPr>
            <w:tcW w:w="567" w:type="dxa"/>
          </w:tcPr>
          <w:p w14:paraId="027B2EB1"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w:t>
            </w:r>
          </w:p>
        </w:tc>
        <w:tc>
          <w:tcPr>
            <w:tcW w:w="1417" w:type="dxa"/>
            <w:shd w:val="clear" w:color="auto" w:fill="auto"/>
          </w:tcPr>
          <w:p w14:paraId="4ABAF04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23.8 (28.5)</w:t>
            </w:r>
          </w:p>
        </w:tc>
      </w:tr>
      <w:tr w:rsidR="004B4568" w:rsidRPr="00EE011D" w14:paraId="5F7D8440" w14:textId="77777777" w:rsidTr="002C54D4">
        <w:tc>
          <w:tcPr>
            <w:tcW w:w="2235" w:type="dxa"/>
            <w:tcBorders>
              <w:bottom w:val="single" w:sz="4" w:space="0" w:color="auto"/>
            </w:tcBorders>
            <w:shd w:val="clear" w:color="auto" w:fill="auto"/>
            <w:vAlign w:val="center"/>
          </w:tcPr>
          <w:p w14:paraId="5206B75B"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Month 3</w:t>
            </w:r>
          </w:p>
        </w:tc>
        <w:tc>
          <w:tcPr>
            <w:tcW w:w="567" w:type="dxa"/>
            <w:tcBorders>
              <w:bottom w:val="single" w:sz="4" w:space="0" w:color="auto"/>
            </w:tcBorders>
          </w:tcPr>
          <w:p w14:paraId="66B50C34"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12</w:t>
            </w:r>
          </w:p>
        </w:tc>
        <w:tc>
          <w:tcPr>
            <w:tcW w:w="1417" w:type="dxa"/>
            <w:tcBorders>
              <w:bottom w:val="single" w:sz="4" w:space="0" w:color="auto"/>
            </w:tcBorders>
            <w:shd w:val="clear" w:color="auto" w:fill="auto"/>
          </w:tcPr>
          <w:p w14:paraId="4AA20CA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30.8 (27.2)</w:t>
            </w:r>
          </w:p>
        </w:tc>
        <w:tc>
          <w:tcPr>
            <w:tcW w:w="567" w:type="dxa"/>
            <w:tcBorders>
              <w:bottom w:val="single" w:sz="4" w:space="0" w:color="auto"/>
            </w:tcBorders>
          </w:tcPr>
          <w:p w14:paraId="45CBE30B"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8" w:type="dxa"/>
            <w:tcBorders>
              <w:bottom w:val="single" w:sz="4" w:space="0" w:color="auto"/>
            </w:tcBorders>
            <w:shd w:val="clear" w:color="auto" w:fill="auto"/>
          </w:tcPr>
          <w:p w14:paraId="39D1F350"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13.5 (23.1)</w:t>
            </w:r>
          </w:p>
        </w:tc>
        <w:tc>
          <w:tcPr>
            <w:tcW w:w="567" w:type="dxa"/>
            <w:tcBorders>
              <w:bottom w:val="single" w:sz="4" w:space="0" w:color="auto"/>
            </w:tcBorders>
          </w:tcPr>
          <w:p w14:paraId="4670277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w:t>
            </w:r>
          </w:p>
        </w:tc>
        <w:tc>
          <w:tcPr>
            <w:tcW w:w="1417" w:type="dxa"/>
            <w:tcBorders>
              <w:bottom w:val="single" w:sz="4" w:space="0" w:color="auto"/>
            </w:tcBorders>
            <w:shd w:val="clear" w:color="auto" w:fill="auto"/>
          </w:tcPr>
          <w:p w14:paraId="57A7E809"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21.1 (26.0)</w:t>
            </w:r>
          </w:p>
        </w:tc>
      </w:tr>
      <w:tr w:rsidR="004B4568" w:rsidRPr="00EE011D" w14:paraId="713C9746" w14:textId="77777777" w:rsidTr="002C54D4">
        <w:tc>
          <w:tcPr>
            <w:tcW w:w="2235" w:type="dxa"/>
            <w:tcBorders>
              <w:bottom w:val="single" w:sz="4" w:space="0" w:color="auto"/>
            </w:tcBorders>
            <w:shd w:val="clear" w:color="auto" w:fill="auto"/>
            <w:vAlign w:val="center"/>
          </w:tcPr>
          <w:p w14:paraId="6D476310" w14:textId="77777777" w:rsidR="004B4568" w:rsidRPr="00EE011D" w:rsidRDefault="004B4568" w:rsidP="002C54D4">
            <w:pPr>
              <w:spacing w:after="0" w:line="240" w:lineRule="auto"/>
              <w:rPr>
                <w:rFonts w:cstheme="minorHAnsi"/>
                <w:b/>
                <w:sz w:val="24"/>
                <w:szCs w:val="24"/>
              </w:rPr>
            </w:pPr>
            <w:r w:rsidRPr="00EE011D">
              <w:rPr>
                <w:rFonts w:cstheme="minorHAnsi"/>
                <w:b/>
                <w:sz w:val="24"/>
                <w:szCs w:val="24"/>
              </w:rPr>
              <w:t>VAS pain at dressing changes*</w:t>
            </w:r>
          </w:p>
        </w:tc>
        <w:tc>
          <w:tcPr>
            <w:tcW w:w="567" w:type="dxa"/>
            <w:tcBorders>
              <w:bottom w:val="single" w:sz="4" w:space="0" w:color="auto"/>
            </w:tcBorders>
          </w:tcPr>
          <w:p w14:paraId="66B05884" w14:textId="77777777" w:rsidR="004B4568" w:rsidRPr="00EE011D" w:rsidRDefault="004B4568" w:rsidP="002C54D4">
            <w:pPr>
              <w:spacing w:after="0" w:line="240" w:lineRule="auto"/>
              <w:jc w:val="center"/>
              <w:rPr>
                <w:rFonts w:cstheme="minorHAnsi"/>
                <w:sz w:val="24"/>
                <w:szCs w:val="24"/>
              </w:rPr>
            </w:pPr>
          </w:p>
        </w:tc>
        <w:tc>
          <w:tcPr>
            <w:tcW w:w="1417" w:type="dxa"/>
            <w:tcBorders>
              <w:bottom w:val="single" w:sz="4" w:space="0" w:color="auto"/>
            </w:tcBorders>
            <w:shd w:val="clear" w:color="auto" w:fill="auto"/>
          </w:tcPr>
          <w:p w14:paraId="1640BBF6" w14:textId="77777777" w:rsidR="004B4568" w:rsidRPr="00EE011D" w:rsidRDefault="004B4568" w:rsidP="002C54D4">
            <w:pPr>
              <w:spacing w:after="0" w:line="240" w:lineRule="auto"/>
              <w:jc w:val="right"/>
              <w:rPr>
                <w:rFonts w:cstheme="minorHAnsi"/>
                <w:sz w:val="24"/>
                <w:szCs w:val="24"/>
              </w:rPr>
            </w:pPr>
          </w:p>
        </w:tc>
        <w:tc>
          <w:tcPr>
            <w:tcW w:w="567" w:type="dxa"/>
            <w:tcBorders>
              <w:bottom w:val="single" w:sz="4" w:space="0" w:color="auto"/>
            </w:tcBorders>
          </w:tcPr>
          <w:p w14:paraId="4C779772" w14:textId="77777777" w:rsidR="004B4568" w:rsidRPr="00EE011D" w:rsidRDefault="004B4568" w:rsidP="002C54D4">
            <w:pPr>
              <w:spacing w:after="0" w:line="240" w:lineRule="auto"/>
              <w:jc w:val="center"/>
              <w:rPr>
                <w:rFonts w:cstheme="minorHAnsi"/>
                <w:sz w:val="24"/>
                <w:szCs w:val="24"/>
              </w:rPr>
            </w:pPr>
          </w:p>
        </w:tc>
        <w:tc>
          <w:tcPr>
            <w:tcW w:w="1418" w:type="dxa"/>
            <w:tcBorders>
              <w:bottom w:val="single" w:sz="4" w:space="0" w:color="auto"/>
            </w:tcBorders>
            <w:shd w:val="clear" w:color="auto" w:fill="auto"/>
          </w:tcPr>
          <w:p w14:paraId="22F9CA68" w14:textId="77777777" w:rsidR="004B4568" w:rsidRPr="00EE011D" w:rsidRDefault="004B4568" w:rsidP="002C54D4">
            <w:pPr>
              <w:spacing w:after="0" w:line="240" w:lineRule="auto"/>
              <w:jc w:val="right"/>
              <w:rPr>
                <w:rFonts w:cstheme="minorHAnsi"/>
                <w:sz w:val="24"/>
                <w:szCs w:val="24"/>
              </w:rPr>
            </w:pPr>
          </w:p>
        </w:tc>
        <w:tc>
          <w:tcPr>
            <w:tcW w:w="567" w:type="dxa"/>
            <w:tcBorders>
              <w:bottom w:val="single" w:sz="4" w:space="0" w:color="auto"/>
            </w:tcBorders>
          </w:tcPr>
          <w:p w14:paraId="63D6B106" w14:textId="77777777" w:rsidR="004B4568" w:rsidRPr="00EE011D" w:rsidRDefault="004B4568" w:rsidP="002C54D4">
            <w:pPr>
              <w:spacing w:after="0" w:line="240" w:lineRule="auto"/>
              <w:jc w:val="right"/>
              <w:rPr>
                <w:rFonts w:cstheme="minorHAnsi"/>
                <w:sz w:val="24"/>
                <w:szCs w:val="24"/>
              </w:rPr>
            </w:pPr>
          </w:p>
        </w:tc>
        <w:tc>
          <w:tcPr>
            <w:tcW w:w="1417" w:type="dxa"/>
            <w:tcBorders>
              <w:bottom w:val="single" w:sz="4" w:space="0" w:color="auto"/>
            </w:tcBorders>
            <w:shd w:val="clear" w:color="auto" w:fill="auto"/>
          </w:tcPr>
          <w:p w14:paraId="3E522AB1" w14:textId="77777777" w:rsidR="004B4568" w:rsidRPr="00EE011D" w:rsidRDefault="004B4568" w:rsidP="002C54D4">
            <w:pPr>
              <w:spacing w:after="0" w:line="240" w:lineRule="auto"/>
              <w:jc w:val="right"/>
              <w:rPr>
                <w:rFonts w:cstheme="minorHAnsi"/>
                <w:sz w:val="24"/>
                <w:szCs w:val="24"/>
              </w:rPr>
            </w:pPr>
          </w:p>
        </w:tc>
      </w:tr>
      <w:tr w:rsidR="004B4568" w:rsidRPr="00EE011D" w14:paraId="36F5B489" w14:textId="77777777" w:rsidTr="002C54D4">
        <w:tc>
          <w:tcPr>
            <w:tcW w:w="2235" w:type="dxa"/>
            <w:tcBorders>
              <w:bottom w:val="single" w:sz="4" w:space="0" w:color="auto"/>
            </w:tcBorders>
            <w:shd w:val="clear" w:color="auto" w:fill="auto"/>
            <w:vAlign w:val="center"/>
          </w:tcPr>
          <w:p w14:paraId="3C844381"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Week 2</w:t>
            </w:r>
          </w:p>
        </w:tc>
        <w:tc>
          <w:tcPr>
            <w:tcW w:w="567" w:type="dxa"/>
            <w:tcBorders>
              <w:bottom w:val="single" w:sz="4" w:space="0" w:color="auto"/>
            </w:tcBorders>
          </w:tcPr>
          <w:p w14:paraId="391E7512"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13</w:t>
            </w:r>
          </w:p>
        </w:tc>
        <w:tc>
          <w:tcPr>
            <w:tcW w:w="1417" w:type="dxa"/>
            <w:tcBorders>
              <w:bottom w:val="single" w:sz="4" w:space="0" w:color="auto"/>
            </w:tcBorders>
            <w:shd w:val="clear" w:color="auto" w:fill="auto"/>
          </w:tcPr>
          <w:p w14:paraId="607DF8C5"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22.3 (25.5)</w:t>
            </w:r>
          </w:p>
        </w:tc>
        <w:tc>
          <w:tcPr>
            <w:tcW w:w="567" w:type="dxa"/>
            <w:tcBorders>
              <w:bottom w:val="single" w:sz="4" w:space="0" w:color="auto"/>
            </w:tcBorders>
          </w:tcPr>
          <w:p w14:paraId="5BBD9779"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8" w:type="dxa"/>
            <w:tcBorders>
              <w:bottom w:val="single" w:sz="4" w:space="0" w:color="auto"/>
            </w:tcBorders>
            <w:shd w:val="clear" w:color="auto" w:fill="auto"/>
          </w:tcPr>
          <w:p w14:paraId="1368EB1B"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22.6 (24.5)</w:t>
            </w:r>
          </w:p>
        </w:tc>
        <w:tc>
          <w:tcPr>
            <w:tcW w:w="567" w:type="dxa"/>
            <w:tcBorders>
              <w:bottom w:val="single" w:sz="4" w:space="0" w:color="auto"/>
            </w:tcBorders>
          </w:tcPr>
          <w:p w14:paraId="3B101EBC"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28</w:t>
            </w:r>
          </w:p>
        </w:tc>
        <w:tc>
          <w:tcPr>
            <w:tcW w:w="1417" w:type="dxa"/>
            <w:tcBorders>
              <w:bottom w:val="single" w:sz="4" w:space="0" w:color="auto"/>
            </w:tcBorders>
            <w:shd w:val="clear" w:color="auto" w:fill="auto"/>
          </w:tcPr>
          <w:p w14:paraId="7477E76A"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22.5 (24.5)</w:t>
            </w:r>
          </w:p>
        </w:tc>
      </w:tr>
      <w:tr w:rsidR="004B4568" w:rsidRPr="00EE011D" w14:paraId="439AC4BD" w14:textId="77777777" w:rsidTr="002C54D4">
        <w:tc>
          <w:tcPr>
            <w:tcW w:w="2235" w:type="dxa"/>
            <w:tcBorders>
              <w:bottom w:val="single" w:sz="4" w:space="0" w:color="auto"/>
            </w:tcBorders>
            <w:shd w:val="clear" w:color="auto" w:fill="auto"/>
            <w:vAlign w:val="center"/>
          </w:tcPr>
          <w:p w14:paraId="0B1BBC52"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Month 1</w:t>
            </w:r>
          </w:p>
        </w:tc>
        <w:tc>
          <w:tcPr>
            <w:tcW w:w="567" w:type="dxa"/>
            <w:tcBorders>
              <w:bottom w:val="single" w:sz="4" w:space="0" w:color="auto"/>
            </w:tcBorders>
          </w:tcPr>
          <w:p w14:paraId="42145361"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13</w:t>
            </w:r>
          </w:p>
        </w:tc>
        <w:tc>
          <w:tcPr>
            <w:tcW w:w="1417" w:type="dxa"/>
            <w:tcBorders>
              <w:bottom w:val="single" w:sz="4" w:space="0" w:color="auto"/>
            </w:tcBorders>
            <w:shd w:val="clear" w:color="auto" w:fill="auto"/>
          </w:tcPr>
          <w:p w14:paraId="20CF95EB"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26.5 (32.8)</w:t>
            </w:r>
          </w:p>
        </w:tc>
        <w:tc>
          <w:tcPr>
            <w:tcW w:w="567" w:type="dxa"/>
            <w:tcBorders>
              <w:bottom w:val="single" w:sz="4" w:space="0" w:color="auto"/>
            </w:tcBorders>
          </w:tcPr>
          <w:p w14:paraId="56B71E81"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14</w:t>
            </w:r>
          </w:p>
        </w:tc>
        <w:tc>
          <w:tcPr>
            <w:tcW w:w="1418" w:type="dxa"/>
            <w:tcBorders>
              <w:bottom w:val="single" w:sz="4" w:space="0" w:color="auto"/>
            </w:tcBorders>
            <w:shd w:val="clear" w:color="auto" w:fill="auto"/>
          </w:tcPr>
          <w:p w14:paraId="4A1A154D"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16.4 (24.2)</w:t>
            </w:r>
          </w:p>
        </w:tc>
        <w:tc>
          <w:tcPr>
            <w:tcW w:w="567" w:type="dxa"/>
            <w:tcBorders>
              <w:bottom w:val="single" w:sz="4" w:space="0" w:color="auto"/>
            </w:tcBorders>
          </w:tcPr>
          <w:p w14:paraId="65B00E07"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27</w:t>
            </w:r>
          </w:p>
        </w:tc>
        <w:tc>
          <w:tcPr>
            <w:tcW w:w="1417" w:type="dxa"/>
            <w:tcBorders>
              <w:bottom w:val="single" w:sz="4" w:space="0" w:color="auto"/>
            </w:tcBorders>
            <w:shd w:val="clear" w:color="auto" w:fill="auto"/>
          </w:tcPr>
          <w:p w14:paraId="2E170154"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21.2 (28.5)</w:t>
            </w:r>
          </w:p>
        </w:tc>
      </w:tr>
      <w:tr w:rsidR="004B4568" w:rsidRPr="00EE011D" w14:paraId="094A4445" w14:textId="77777777" w:rsidTr="002C54D4">
        <w:tc>
          <w:tcPr>
            <w:tcW w:w="2235" w:type="dxa"/>
            <w:tcBorders>
              <w:bottom w:val="single" w:sz="4" w:space="0" w:color="auto"/>
            </w:tcBorders>
            <w:shd w:val="clear" w:color="auto" w:fill="auto"/>
            <w:vAlign w:val="center"/>
          </w:tcPr>
          <w:p w14:paraId="237A5C9B"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Month 3</w:t>
            </w:r>
          </w:p>
        </w:tc>
        <w:tc>
          <w:tcPr>
            <w:tcW w:w="567" w:type="dxa"/>
            <w:tcBorders>
              <w:bottom w:val="single" w:sz="4" w:space="0" w:color="auto"/>
            </w:tcBorders>
          </w:tcPr>
          <w:p w14:paraId="283F66E6"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11</w:t>
            </w:r>
          </w:p>
        </w:tc>
        <w:tc>
          <w:tcPr>
            <w:tcW w:w="1417" w:type="dxa"/>
            <w:tcBorders>
              <w:bottom w:val="single" w:sz="4" w:space="0" w:color="auto"/>
            </w:tcBorders>
            <w:shd w:val="clear" w:color="auto" w:fill="auto"/>
          </w:tcPr>
          <w:p w14:paraId="235B4F10"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18.1 (20.2)</w:t>
            </w:r>
          </w:p>
        </w:tc>
        <w:tc>
          <w:tcPr>
            <w:tcW w:w="567" w:type="dxa"/>
            <w:tcBorders>
              <w:bottom w:val="single" w:sz="4" w:space="0" w:color="auto"/>
            </w:tcBorders>
          </w:tcPr>
          <w:p w14:paraId="00F4D38F" w14:textId="77777777" w:rsidR="004B4568" w:rsidRPr="00EE011D" w:rsidRDefault="004B4568" w:rsidP="002C54D4">
            <w:pPr>
              <w:spacing w:after="0" w:line="240" w:lineRule="auto"/>
              <w:jc w:val="center"/>
              <w:rPr>
                <w:rFonts w:cstheme="minorHAnsi"/>
                <w:sz w:val="24"/>
                <w:szCs w:val="24"/>
              </w:rPr>
            </w:pPr>
            <w:r w:rsidRPr="00EE011D">
              <w:rPr>
                <w:rFonts w:cstheme="minorHAnsi"/>
                <w:sz w:val="24"/>
                <w:szCs w:val="24"/>
              </w:rPr>
              <w:t>15</w:t>
            </w:r>
          </w:p>
        </w:tc>
        <w:tc>
          <w:tcPr>
            <w:tcW w:w="1418" w:type="dxa"/>
            <w:tcBorders>
              <w:bottom w:val="single" w:sz="4" w:space="0" w:color="auto"/>
            </w:tcBorders>
            <w:shd w:val="clear" w:color="auto" w:fill="auto"/>
          </w:tcPr>
          <w:p w14:paraId="4B64D802"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12.5 (27.0)</w:t>
            </w:r>
          </w:p>
        </w:tc>
        <w:tc>
          <w:tcPr>
            <w:tcW w:w="567" w:type="dxa"/>
            <w:tcBorders>
              <w:bottom w:val="single" w:sz="4" w:space="0" w:color="auto"/>
            </w:tcBorders>
          </w:tcPr>
          <w:p w14:paraId="76BFB45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26</w:t>
            </w:r>
          </w:p>
        </w:tc>
        <w:tc>
          <w:tcPr>
            <w:tcW w:w="1417" w:type="dxa"/>
            <w:tcBorders>
              <w:bottom w:val="single" w:sz="4" w:space="0" w:color="auto"/>
            </w:tcBorders>
            <w:shd w:val="clear" w:color="auto" w:fill="auto"/>
          </w:tcPr>
          <w:p w14:paraId="3377782E" w14:textId="77777777" w:rsidR="004B4568" w:rsidRPr="00EE011D" w:rsidRDefault="004B4568" w:rsidP="002C54D4">
            <w:pPr>
              <w:spacing w:after="0" w:line="240" w:lineRule="auto"/>
              <w:jc w:val="right"/>
              <w:rPr>
                <w:rFonts w:cstheme="minorHAnsi"/>
                <w:sz w:val="24"/>
                <w:szCs w:val="24"/>
              </w:rPr>
            </w:pPr>
            <w:r w:rsidRPr="00EE011D">
              <w:rPr>
                <w:rFonts w:cstheme="minorHAnsi"/>
                <w:sz w:val="24"/>
                <w:szCs w:val="24"/>
              </w:rPr>
              <w:t>14.8 (24.1)</w:t>
            </w:r>
          </w:p>
        </w:tc>
      </w:tr>
      <w:tr w:rsidR="004B4568" w:rsidRPr="00EE011D" w14:paraId="3C2EAD42" w14:textId="77777777" w:rsidTr="002C54D4">
        <w:tc>
          <w:tcPr>
            <w:tcW w:w="8188" w:type="dxa"/>
            <w:gridSpan w:val="7"/>
            <w:tcBorders>
              <w:left w:val="nil"/>
              <w:bottom w:val="nil"/>
              <w:right w:val="nil"/>
            </w:tcBorders>
          </w:tcPr>
          <w:p w14:paraId="0129D074" w14:textId="77777777" w:rsidR="004B4568" w:rsidRPr="00EE011D" w:rsidRDefault="004B4568" w:rsidP="002C54D4">
            <w:pPr>
              <w:spacing w:after="0" w:line="240" w:lineRule="auto"/>
              <w:rPr>
                <w:rFonts w:cstheme="minorHAnsi"/>
                <w:sz w:val="24"/>
                <w:szCs w:val="24"/>
              </w:rPr>
            </w:pPr>
            <w:r w:rsidRPr="00EE011D">
              <w:rPr>
                <w:rFonts w:cstheme="minorHAnsi"/>
                <w:sz w:val="24"/>
                <w:szCs w:val="24"/>
              </w:rPr>
              <w:t xml:space="preserve">* not measured at Baseline </w:t>
            </w:r>
          </w:p>
        </w:tc>
      </w:tr>
    </w:tbl>
    <w:p w14:paraId="65B9A2E1" w14:textId="77777777" w:rsidR="004B4568" w:rsidRPr="00B31EDE" w:rsidRDefault="004B4568" w:rsidP="00B31EDE">
      <w:pPr>
        <w:spacing w:line="360" w:lineRule="auto"/>
        <w:rPr>
          <w:rFonts w:ascii="Times New Roman" w:hAnsi="Times New Roman" w:cs="Times New Roman"/>
          <w:color w:val="333333"/>
          <w:sz w:val="24"/>
          <w:szCs w:val="24"/>
          <w:shd w:val="clear" w:color="auto" w:fill="FFFFFF"/>
        </w:rPr>
      </w:pPr>
    </w:p>
    <w:p w14:paraId="1DAA783E" w14:textId="77777777" w:rsidR="0040486D"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There was improvement (i.e. better health status) in the mean SF-12</w:t>
      </w:r>
      <w:r w:rsidR="00A00705">
        <w:rPr>
          <w:rFonts w:ascii="Times New Roman" w:hAnsi="Times New Roman" w:cs="Times New Roman"/>
          <w:sz w:val="24"/>
          <w:szCs w:val="24"/>
        </w:rPr>
        <w:t xml:space="preserve"> </w:t>
      </w:r>
      <w:r w:rsidR="00C161F1" w:rsidRPr="00B31EDE">
        <w:rPr>
          <w:rFonts w:ascii="Times New Roman" w:hAnsi="Times New Roman" w:cs="Times New Roman"/>
          <w:sz w:val="24"/>
          <w:szCs w:val="24"/>
        </w:rPr>
        <w:t>PCS</w:t>
      </w:r>
      <w:r w:rsidR="00811394" w:rsidRPr="00B31EDE">
        <w:rPr>
          <w:rFonts w:ascii="Times New Roman" w:hAnsi="Times New Roman" w:cs="Times New Roman"/>
          <w:sz w:val="24"/>
          <w:szCs w:val="24"/>
        </w:rPr>
        <w:t xml:space="preserve"> scores</w:t>
      </w:r>
      <w:r w:rsidRPr="00B31EDE">
        <w:rPr>
          <w:rFonts w:ascii="Times New Roman" w:hAnsi="Times New Roman" w:cs="Times New Roman"/>
          <w:sz w:val="24"/>
          <w:szCs w:val="24"/>
        </w:rPr>
        <w:t xml:space="preserve"> over time in both groups. </w:t>
      </w:r>
      <w:r w:rsidR="00C161F1" w:rsidRPr="00B31EDE">
        <w:rPr>
          <w:rFonts w:ascii="Times New Roman" w:hAnsi="Times New Roman" w:cs="Times New Roman"/>
          <w:sz w:val="24"/>
          <w:szCs w:val="24"/>
        </w:rPr>
        <w:t>MCS</w:t>
      </w:r>
      <w:r w:rsidR="00811394" w:rsidRPr="00B31EDE">
        <w:rPr>
          <w:rFonts w:ascii="Times New Roman" w:hAnsi="Times New Roman" w:cs="Times New Roman"/>
          <w:sz w:val="24"/>
          <w:szCs w:val="24"/>
        </w:rPr>
        <w:t xml:space="preserve"> scores</w:t>
      </w:r>
      <w:r w:rsidRPr="00B31EDE">
        <w:rPr>
          <w:rFonts w:ascii="Times New Roman" w:hAnsi="Times New Roman" w:cs="Times New Roman"/>
          <w:sz w:val="24"/>
          <w:szCs w:val="24"/>
        </w:rPr>
        <w:t xml:space="preserve"> reduced in the NPWT group over time but i</w:t>
      </w:r>
      <w:r w:rsidR="007F4797" w:rsidRPr="00B31EDE">
        <w:rPr>
          <w:rFonts w:ascii="Times New Roman" w:hAnsi="Times New Roman" w:cs="Times New Roman"/>
          <w:sz w:val="24"/>
          <w:szCs w:val="24"/>
        </w:rPr>
        <w:t>mproved initially in the Usual C</w:t>
      </w:r>
      <w:r w:rsidRPr="00B31EDE">
        <w:rPr>
          <w:rFonts w:ascii="Times New Roman" w:hAnsi="Times New Roman" w:cs="Times New Roman"/>
          <w:sz w:val="24"/>
          <w:szCs w:val="24"/>
        </w:rPr>
        <w:t xml:space="preserve">are group (between </w:t>
      </w:r>
      <w:r w:rsidR="00B3185E" w:rsidRPr="00B31EDE">
        <w:rPr>
          <w:rFonts w:ascii="Times New Roman" w:hAnsi="Times New Roman" w:cs="Times New Roman"/>
          <w:sz w:val="24"/>
          <w:szCs w:val="24"/>
        </w:rPr>
        <w:t>b</w:t>
      </w:r>
      <w:r w:rsidRPr="00B31EDE">
        <w:rPr>
          <w:rFonts w:ascii="Times New Roman" w:hAnsi="Times New Roman" w:cs="Times New Roman"/>
          <w:sz w:val="24"/>
          <w:szCs w:val="24"/>
        </w:rPr>
        <w:t>aseline and 1 month) before declining sli</w:t>
      </w:r>
      <w:r w:rsidR="00B3185E" w:rsidRPr="00B31EDE">
        <w:rPr>
          <w:rFonts w:ascii="Times New Roman" w:hAnsi="Times New Roman" w:cs="Times New Roman"/>
          <w:sz w:val="24"/>
          <w:szCs w:val="24"/>
        </w:rPr>
        <w:t xml:space="preserve">ghtly </w:t>
      </w:r>
      <w:r w:rsidR="00C30FC9">
        <w:rPr>
          <w:rFonts w:ascii="Times New Roman" w:hAnsi="Times New Roman" w:cs="Times New Roman"/>
          <w:sz w:val="24"/>
          <w:szCs w:val="24"/>
        </w:rPr>
        <w:t>at</w:t>
      </w:r>
      <w:r w:rsidR="00B3185E" w:rsidRPr="00B31EDE">
        <w:rPr>
          <w:rFonts w:ascii="Times New Roman" w:hAnsi="Times New Roman" w:cs="Times New Roman"/>
          <w:sz w:val="24"/>
          <w:szCs w:val="24"/>
        </w:rPr>
        <w:t xml:space="preserve"> the month 3 follow-</w:t>
      </w:r>
      <w:r w:rsidRPr="00B31EDE">
        <w:rPr>
          <w:rFonts w:ascii="Times New Roman" w:hAnsi="Times New Roman" w:cs="Times New Roman"/>
          <w:sz w:val="24"/>
          <w:szCs w:val="24"/>
        </w:rPr>
        <w:t>up visit. Further detail regarding these results is presented in Table</w:t>
      </w:r>
      <w:r w:rsidR="00EE011D">
        <w:rPr>
          <w:rFonts w:ascii="Times New Roman" w:hAnsi="Times New Roman" w:cs="Times New Roman"/>
          <w:sz w:val="24"/>
          <w:szCs w:val="24"/>
        </w:rPr>
        <w:t xml:space="preserve"> 20 </w:t>
      </w:r>
      <w:r w:rsidR="004B4568">
        <w:rPr>
          <w:rFonts w:ascii="Times New Roman" w:hAnsi="Times New Roman" w:cs="Times New Roman"/>
          <w:sz w:val="24"/>
          <w:szCs w:val="24"/>
        </w:rPr>
        <w:t xml:space="preserve">and </w:t>
      </w:r>
      <w:r w:rsidRPr="00B31EDE">
        <w:rPr>
          <w:rFonts w:ascii="Times New Roman" w:hAnsi="Times New Roman" w:cs="Times New Roman"/>
          <w:sz w:val="24"/>
          <w:szCs w:val="24"/>
        </w:rPr>
        <w:t>Figures</w:t>
      </w:r>
      <w:r w:rsidR="004B4568">
        <w:rPr>
          <w:rFonts w:ascii="Times New Roman" w:hAnsi="Times New Roman" w:cs="Times New Roman"/>
          <w:sz w:val="24"/>
          <w:szCs w:val="24"/>
        </w:rPr>
        <w:t xml:space="preserve"> </w:t>
      </w:r>
      <w:r w:rsidR="006E49B8">
        <w:rPr>
          <w:rFonts w:ascii="Times New Roman" w:hAnsi="Times New Roman" w:cs="Times New Roman"/>
          <w:sz w:val="24"/>
          <w:szCs w:val="24"/>
        </w:rPr>
        <w:t>7</w:t>
      </w:r>
      <w:r w:rsidR="004B4568">
        <w:rPr>
          <w:rFonts w:ascii="Times New Roman" w:hAnsi="Times New Roman" w:cs="Times New Roman"/>
          <w:sz w:val="24"/>
          <w:szCs w:val="24"/>
        </w:rPr>
        <w:t xml:space="preserve"> and </w:t>
      </w:r>
      <w:r w:rsidR="006E49B8">
        <w:rPr>
          <w:rFonts w:ascii="Times New Roman" w:hAnsi="Times New Roman" w:cs="Times New Roman"/>
          <w:sz w:val="24"/>
          <w:szCs w:val="24"/>
        </w:rPr>
        <w:t>8</w:t>
      </w:r>
      <w:r w:rsidRPr="00B31EDE">
        <w:rPr>
          <w:rFonts w:ascii="Times New Roman" w:hAnsi="Times New Roman" w:cs="Times New Roman"/>
          <w:sz w:val="24"/>
          <w:szCs w:val="24"/>
        </w:rPr>
        <w:t xml:space="preserve"> in </w:t>
      </w:r>
      <w:r w:rsidRPr="003D546B">
        <w:rPr>
          <w:rFonts w:ascii="Times New Roman" w:hAnsi="Times New Roman" w:cs="Times New Roman"/>
          <w:sz w:val="24"/>
          <w:szCs w:val="24"/>
        </w:rPr>
        <w:t xml:space="preserve">Appendix </w:t>
      </w:r>
      <w:r w:rsidR="00650454">
        <w:rPr>
          <w:rFonts w:ascii="Times New Roman" w:hAnsi="Times New Roman" w:cs="Times New Roman"/>
          <w:sz w:val="24"/>
          <w:szCs w:val="24"/>
        </w:rPr>
        <w:t>1</w:t>
      </w:r>
      <w:r w:rsidR="007F1212">
        <w:rPr>
          <w:rFonts w:ascii="Times New Roman" w:hAnsi="Times New Roman" w:cs="Times New Roman"/>
          <w:sz w:val="24"/>
          <w:szCs w:val="24"/>
        </w:rPr>
        <w:t>6</w:t>
      </w:r>
      <w:r w:rsidRPr="00B31EDE">
        <w:rPr>
          <w:rFonts w:ascii="Times New Roman" w:hAnsi="Times New Roman" w:cs="Times New Roman"/>
          <w:sz w:val="24"/>
          <w:szCs w:val="24"/>
        </w:rPr>
        <w:t>.</w:t>
      </w:r>
    </w:p>
    <w:p w14:paraId="2FD3A895" w14:textId="77777777" w:rsidR="004B4568" w:rsidRPr="004B4568" w:rsidRDefault="00EE011D" w:rsidP="004B4568">
      <w:pPr>
        <w:rPr>
          <w:sz w:val="24"/>
          <w:szCs w:val="24"/>
        </w:rPr>
      </w:pPr>
      <w:r>
        <w:rPr>
          <w:sz w:val="24"/>
          <w:szCs w:val="24"/>
        </w:rPr>
        <w:t>T</w:t>
      </w:r>
      <w:r w:rsidR="004B4568" w:rsidRPr="004B4568">
        <w:rPr>
          <w:sz w:val="24"/>
          <w:szCs w:val="24"/>
        </w:rPr>
        <w:t xml:space="preserve">able </w:t>
      </w:r>
      <w:r>
        <w:rPr>
          <w:sz w:val="24"/>
          <w:szCs w:val="24"/>
        </w:rPr>
        <w:t>20</w:t>
      </w:r>
      <w:r w:rsidR="004B4568" w:rsidRPr="004B4568">
        <w:rPr>
          <w:sz w:val="24"/>
          <w:szCs w:val="24"/>
        </w:rPr>
        <w:t xml:space="preserve"> - Pilot feasibility randomised controlled trial: Physical and Mental Health Composite Scale scores (PCS &amp; MCS) derived from the SF-12 by randomised group and time point</w:t>
      </w:r>
    </w:p>
    <w:tbl>
      <w:tblPr>
        <w:tblW w:w="0" w:type="auto"/>
        <w:tblLook w:val="04A0" w:firstRow="1" w:lastRow="0" w:firstColumn="1" w:lastColumn="0" w:noHBand="0" w:noVBand="1"/>
      </w:tblPr>
      <w:tblGrid>
        <w:gridCol w:w="2272"/>
        <w:gridCol w:w="2254"/>
        <w:gridCol w:w="2250"/>
        <w:gridCol w:w="2250"/>
      </w:tblGrid>
      <w:tr w:rsidR="004B4568" w:rsidRPr="00AE7F15" w14:paraId="455A8CE1" w14:textId="77777777" w:rsidTr="00EE011D">
        <w:tc>
          <w:tcPr>
            <w:tcW w:w="2319" w:type="dxa"/>
            <w:vAlign w:val="center"/>
          </w:tcPr>
          <w:p w14:paraId="65F72F99" w14:textId="77777777" w:rsidR="004B4568" w:rsidRPr="00AE7F15" w:rsidRDefault="004B4568" w:rsidP="002C54D4">
            <w:pPr>
              <w:rPr>
                <w:b/>
              </w:rPr>
            </w:pPr>
            <w:r w:rsidRPr="00AE7F15">
              <w:rPr>
                <w:b/>
              </w:rPr>
              <w:t xml:space="preserve">SF-12 </w:t>
            </w:r>
          </w:p>
          <w:p w14:paraId="56E9E7C2" w14:textId="77777777" w:rsidR="004B4568" w:rsidRPr="00AE7F15" w:rsidRDefault="004B4568" w:rsidP="002C54D4">
            <w:r w:rsidRPr="00AE7F15">
              <w:t>N, Mean (SD)</w:t>
            </w:r>
          </w:p>
          <w:p w14:paraId="666CDBE2" w14:textId="77777777" w:rsidR="004B4568" w:rsidRPr="00AE7F15" w:rsidRDefault="004B4568" w:rsidP="002C54D4">
            <w:pPr>
              <w:rPr>
                <w:b/>
              </w:rPr>
            </w:pPr>
            <w:r w:rsidRPr="00AE7F15">
              <w:t>Median (min, max)</w:t>
            </w:r>
          </w:p>
        </w:tc>
        <w:tc>
          <w:tcPr>
            <w:tcW w:w="2309" w:type="dxa"/>
            <w:vAlign w:val="center"/>
          </w:tcPr>
          <w:p w14:paraId="793C6835" w14:textId="77777777" w:rsidR="004B4568" w:rsidRPr="00AE7F15" w:rsidRDefault="004B4568" w:rsidP="002C54D4">
            <w:pPr>
              <w:jc w:val="center"/>
              <w:rPr>
                <w:b/>
              </w:rPr>
            </w:pPr>
            <w:r w:rsidRPr="00AE7F15">
              <w:rPr>
                <w:b/>
              </w:rPr>
              <w:t>NPWT</w:t>
            </w:r>
          </w:p>
          <w:p w14:paraId="1D76A3CE" w14:textId="77777777" w:rsidR="004B4568" w:rsidRPr="00AE7F15" w:rsidRDefault="004B4568" w:rsidP="002C54D4">
            <w:pPr>
              <w:jc w:val="center"/>
              <w:rPr>
                <w:b/>
              </w:rPr>
            </w:pPr>
            <w:r w:rsidRPr="00AE7F15">
              <w:rPr>
                <w:b/>
              </w:rPr>
              <w:t>(n=19)</w:t>
            </w:r>
          </w:p>
        </w:tc>
        <w:tc>
          <w:tcPr>
            <w:tcW w:w="2307" w:type="dxa"/>
            <w:vAlign w:val="center"/>
          </w:tcPr>
          <w:p w14:paraId="6B76D4B3" w14:textId="77777777" w:rsidR="004B4568" w:rsidRPr="00AE7F15" w:rsidRDefault="004B4568" w:rsidP="002C54D4">
            <w:pPr>
              <w:jc w:val="center"/>
              <w:rPr>
                <w:b/>
              </w:rPr>
            </w:pPr>
            <w:r w:rsidRPr="00AE7F15">
              <w:rPr>
                <w:b/>
              </w:rPr>
              <w:t>Usual Care</w:t>
            </w:r>
          </w:p>
          <w:p w14:paraId="48CAC014" w14:textId="77777777" w:rsidR="004B4568" w:rsidRPr="00AE7F15" w:rsidRDefault="004B4568" w:rsidP="002C54D4">
            <w:pPr>
              <w:jc w:val="center"/>
              <w:rPr>
                <w:b/>
              </w:rPr>
            </w:pPr>
            <w:r w:rsidRPr="00AE7F15">
              <w:rPr>
                <w:b/>
              </w:rPr>
              <w:t>(n=21)</w:t>
            </w:r>
          </w:p>
        </w:tc>
        <w:tc>
          <w:tcPr>
            <w:tcW w:w="2307" w:type="dxa"/>
            <w:vAlign w:val="center"/>
          </w:tcPr>
          <w:p w14:paraId="25378C38" w14:textId="77777777" w:rsidR="004B4568" w:rsidRPr="00AE7F15" w:rsidRDefault="004B4568" w:rsidP="002C54D4">
            <w:pPr>
              <w:jc w:val="center"/>
              <w:rPr>
                <w:b/>
              </w:rPr>
            </w:pPr>
            <w:r w:rsidRPr="00AE7F15">
              <w:rPr>
                <w:b/>
              </w:rPr>
              <w:t>Total</w:t>
            </w:r>
          </w:p>
          <w:p w14:paraId="5F0B08B9" w14:textId="77777777" w:rsidR="004B4568" w:rsidRPr="00AE7F15" w:rsidRDefault="004B4568" w:rsidP="002C54D4">
            <w:pPr>
              <w:jc w:val="center"/>
              <w:rPr>
                <w:b/>
              </w:rPr>
            </w:pPr>
            <w:r w:rsidRPr="00AE7F15">
              <w:rPr>
                <w:b/>
              </w:rPr>
              <w:t>(n=40)</w:t>
            </w:r>
          </w:p>
        </w:tc>
      </w:tr>
      <w:tr w:rsidR="004B4568" w:rsidRPr="00AE7F15" w14:paraId="26217747" w14:textId="77777777" w:rsidTr="00EE011D">
        <w:tc>
          <w:tcPr>
            <w:tcW w:w="9242" w:type="dxa"/>
            <w:gridSpan w:val="4"/>
            <w:vAlign w:val="center"/>
          </w:tcPr>
          <w:p w14:paraId="3DDB6E41" w14:textId="77777777" w:rsidR="004B4568" w:rsidRPr="00AE7F15" w:rsidRDefault="004B4568" w:rsidP="002C54D4">
            <w:pPr>
              <w:rPr>
                <w:b/>
              </w:rPr>
            </w:pPr>
            <w:r w:rsidRPr="00AE7F15">
              <w:rPr>
                <w:b/>
              </w:rPr>
              <w:t>Physical Composite Scale (PCS)</w:t>
            </w:r>
          </w:p>
        </w:tc>
      </w:tr>
      <w:tr w:rsidR="004B4568" w:rsidRPr="00AE7F15" w14:paraId="4D40258F" w14:textId="77777777" w:rsidTr="00EE011D">
        <w:tc>
          <w:tcPr>
            <w:tcW w:w="2319" w:type="dxa"/>
            <w:vAlign w:val="center"/>
          </w:tcPr>
          <w:p w14:paraId="6CE99317" w14:textId="77777777" w:rsidR="004B4568" w:rsidRPr="00AE7F15" w:rsidRDefault="004B4568" w:rsidP="002C54D4">
            <w:pPr>
              <w:pStyle w:val="Default"/>
              <w:rPr>
                <w:b/>
                <w:color w:val="auto"/>
              </w:rPr>
            </w:pPr>
            <w:r w:rsidRPr="00AE7F15">
              <w:rPr>
                <w:b/>
                <w:color w:val="auto"/>
              </w:rPr>
              <w:t>Baseline</w:t>
            </w:r>
          </w:p>
        </w:tc>
        <w:tc>
          <w:tcPr>
            <w:tcW w:w="2309" w:type="dxa"/>
          </w:tcPr>
          <w:p w14:paraId="57BCD151" w14:textId="77777777" w:rsidR="004B4568" w:rsidRPr="00AE7F15" w:rsidRDefault="004B4568" w:rsidP="002C54D4">
            <w:pPr>
              <w:jc w:val="right"/>
            </w:pPr>
            <w:r w:rsidRPr="00AE7F15">
              <w:t>16, 28.9 (10.6)</w:t>
            </w:r>
          </w:p>
          <w:p w14:paraId="01B6E2ED" w14:textId="77777777" w:rsidR="004B4568" w:rsidRPr="00AE7F15" w:rsidRDefault="004B4568" w:rsidP="002C54D4">
            <w:pPr>
              <w:jc w:val="right"/>
            </w:pPr>
            <w:r w:rsidRPr="00AE7F15">
              <w:t>28.0 (12.2, 47.9)</w:t>
            </w:r>
          </w:p>
        </w:tc>
        <w:tc>
          <w:tcPr>
            <w:tcW w:w="2307" w:type="dxa"/>
          </w:tcPr>
          <w:p w14:paraId="602C510C" w14:textId="77777777" w:rsidR="004B4568" w:rsidRPr="00AE7F15" w:rsidRDefault="004B4568" w:rsidP="002C54D4">
            <w:pPr>
              <w:jc w:val="right"/>
            </w:pPr>
            <w:r w:rsidRPr="00AE7F15">
              <w:t>19, 34.9 (11.4)</w:t>
            </w:r>
          </w:p>
          <w:p w14:paraId="1F2E26FC" w14:textId="77777777" w:rsidR="004B4568" w:rsidRPr="00AE7F15" w:rsidRDefault="004B4568" w:rsidP="002C54D4">
            <w:pPr>
              <w:jc w:val="right"/>
            </w:pPr>
            <w:r w:rsidRPr="00AE7F15">
              <w:t>32.7 (15.5, 53.2)</w:t>
            </w:r>
          </w:p>
        </w:tc>
        <w:tc>
          <w:tcPr>
            <w:tcW w:w="2307" w:type="dxa"/>
          </w:tcPr>
          <w:p w14:paraId="489A520F" w14:textId="77777777" w:rsidR="004B4568" w:rsidRPr="00AE7F15" w:rsidRDefault="004B4568" w:rsidP="002C54D4">
            <w:pPr>
              <w:jc w:val="right"/>
            </w:pPr>
            <w:r w:rsidRPr="00AE7F15">
              <w:t>35, 32.1 (11.3)</w:t>
            </w:r>
          </w:p>
          <w:p w14:paraId="634AF259" w14:textId="77777777" w:rsidR="004B4568" w:rsidRPr="00AE7F15" w:rsidRDefault="004B4568" w:rsidP="002C54D4">
            <w:pPr>
              <w:jc w:val="right"/>
            </w:pPr>
            <w:r w:rsidRPr="00AE7F15">
              <w:t>32.4 (12.2, 53.2)</w:t>
            </w:r>
          </w:p>
        </w:tc>
      </w:tr>
      <w:tr w:rsidR="004B4568" w:rsidRPr="00AE7F15" w14:paraId="7DE4CB5D" w14:textId="77777777" w:rsidTr="00EE011D">
        <w:tc>
          <w:tcPr>
            <w:tcW w:w="2319" w:type="dxa"/>
            <w:vAlign w:val="center"/>
          </w:tcPr>
          <w:p w14:paraId="30EDC800" w14:textId="77777777" w:rsidR="004B4568" w:rsidRPr="00AE7F15" w:rsidRDefault="004B4568" w:rsidP="002C54D4">
            <w:pPr>
              <w:rPr>
                <w:b/>
              </w:rPr>
            </w:pPr>
            <w:r w:rsidRPr="00AE7F15">
              <w:rPr>
                <w:b/>
              </w:rPr>
              <w:t>Month 1</w:t>
            </w:r>
          </w:p>
        </w:tc>
        <w:tc>
          <w:tcPr>
            <w:tcW w:w="2309" w:type="dxa"/>
          </w:tcPr>
          <w:p w14:paraId="2D1E74CE" w14:textId="77777777" w:rsidR="004B4568" w:rsidRPr="00AE7F15" w:rsidRDefault="004B4568" w:rsidP="002C54D4">
            <w:pPr>
              <w:jc w:val="right"/>
            </w:pPr>
            <w:r w:rsidRPr="00AE7F15">
              <w:t>14, 29.8 (10.1)</w:t>
            </w:r>
          </w:p>
          <w:p w14:paraId="0473BD49" w14:textId="77777777" w:rsidR="004B4568" w:rsidRPr="00AE7F15" w:rsidRDefault="004B4568" w:rsidP="002C54D4">
            <w:pPr>
              <w:jc w:val="right"/>
            </w:pPr>
            <w:r w:rsidRPr="00AE7F15">
              <w:t>28.0 (14.9, 48.9)</w:t>
            </w:r>
          </w:p>
        </w:tc>
        <w:tc>
          <w:tcPr>
            <w:tcW w:w="2307" w:type="dxa"/>
          </w:tcPr>
          <w:p w14:paraId="673140B4" w14:textId="77777777" w:rsidR="004B4568" w:rsidRPr="00AE7F15" w:rsidRDefault="004B4568" w:rsidP="002C54D4">
            <w:pPr>
              <w:jc w:val="right"/>
            </w:pPr>
            <w:r w:rsidRPr="00AE7F15">
              <w:t>15, 38.8 (12.1)</w:t>
            </w:r>
          </w:p>
          <w:p w14:paraId="678C3984" w14:textId="77777777" w:rsidR="004B4568" w:rsidRPr="00AE7F15" w:rsidRDefault="004B4568" w:rsidP="002C54D4">
            <w:pPr>
              <w:jc w:val="right"/>
            </w:pPr>
            <w:r w:rsidRPr="00AE7F15">
              <w:t>39.8 (21.4, 55.1)</w:t>
            </w:r>
          </w:p>
        </w:tc>
        <w:tc>
          <w:tcPr>
            <w:tcW w:w="2307" w:type="dxa"/>
          </w:tcPr>
          <w:p w14:paraId="09876E06" w14:textId="77777777" w:rsidR="004B4568" w:rsidRPr="00AE7F15" w:rsidRDefault="004B4568" w:rsidP="002C54D4">
            <w:pPr>
              <w:jc w:val="right"/>
            </w:pPr>
            <w:r w:rsidRPr="00AE7F15">
              <w:t>29, 34.5 (11.9)</w:t>
            </w:r>
          </w:p>
          <w:p w14:paraId="2B949354" w14:textId="77777777" w:rsidR="004B4568" w:rsidRPr="00AE7F15" w:rsidRDefault="004B4568" w:rsidP="002C54D4">
            <w:pPr>
              <w:jc w:val="right"/>
            </w:pPr>
            <w:r w:rsidRPr="00AE7F15">
              <w:t>33.2 (14.9, 55.1)</w:t>
            </w:r>
          </w:p>
        </w:tc>
      </w:tr>
      <w:tr w:rsidR="004B4568" w:rsidRPr="00AE7F15" w14:paraId="5067DD76" w14:textId="77777777" w:rsidTr="00EE011D">
        <w:tc>
          <w:tcPr>
            <w:tcW w:w="2319" w:type="dxa"/>
            <w:vAlign w:val="center"/>
          </w:tcPr>
          <w:p w14:paraId="4D5AA46C" w14:textId="77777777" w:rsidR="004B4568" w:rsidRPr="00AE7F15" w:rsidRDefault="004B4568" w:rsidP="002C54D4">
            <w:pPr>
              <w:rPr>
                <w:b/>
              </w:rPr>
            </w:pPr>
            <w:r w:rsidRPr="00AE7F15">
              <w:rPr>
                <w:b/>
              </w:rPr>
              <w:t>Month 3</w:t>
            </w:r>
          </w:p>
        </w:tc>
        <w:tc>
          <w:tcPr>
            <w:tcW w:w="2309" w:type="dxa"/>
          </w:tcPr>
          <w:p w14:paraId="2962A3F8" w14:textId="77777777" w:rsidR="004B4568" w:rsidRPr="00AE7F15" w:rsidRDefault="004B4568" w:rsidP="002C54D4">
            <w:pPr>
              <w:jc w:val="right"/>
            </w:pPr>
            <w:r w:rsidRPr="00AE7F15">
              <w:t>14, 30.4 (11.9)</w:t>
            </w:r>
          </w:p>
          <w:p w14:paraId="483927AD" w14:textId="77777777" w:rsidR="004B4568" w:rsidRPr="00AE7F15" w:rsidRDefault="004B4568" w:rsidP="002C54D4">
            <w:pPr>
              <w:jc w:val="right"/>
            </w:pPr>
            <w:r w:rsidRPr="00AE7F15">
              <w:t>26.6 (17.4, 51.0)</w:t>
            </w:r>
          </w:p>
        </w:tc>
        <w:tc>
          <w:tcPr>
            <w:tcW w:w="2307" w:type="dxa"/>
          </w:tcPr>
          <w:p w14:paraId="53B3F5BB" w14:textId="77777777" w:rsidR="004B4568" w:rsidRPr="00AE7F15" w:rsidRDefault="004B4568" w:rsidP="002C54D4">
            <w:pPr>
              <w:jc w:val="right"/>
            </w:pPr>
            <w:r w:rsidRPr="00AE7F15">
              <w:t>14, 42.8 (8.3)</w:t>
            </w:r>
          </w:p>
          <w:p w14:paraId="39E6F7A0" w14:textId="77777777" w:rsidR="004B4568" w:rsidRPr="00AE7F15" w:rsidRDefault="004B4568" w:rsidP="002C54D4">
            <w:pPr>
              <w:jc w:val="right"/>
            </w:pPr>
            <w:r w:rsidRPr="00AE7F15">
              <w:t>40.8 (30.5, 57.9)</w:t>
            </w:r>
          </w:p>
        </w:tc>
        <w:tc>
          <w:tcPr>
            <w:tcW w:w="2307" w:type="dxa"/>
          </w:tcPr>
          <w:p w14:paraId="6CB69628" w14:textId="77777777" w:rsidR="004B4568" w:rsidRPr="00AE7F15" w:rsidRDefault="004B4568" w:rsidP="002C54D4">
            <w:pPr>
              <w:jc w:val="right"/>
            </w:pPr>
            <w:r w:rsidRPr="00AE7F15">
              <w:t>28, 36.6 (11.9)</w:t>
            </w:r>
          </w:p>
          <w:p w14:paraId="33AB5EFD" w14:textId="77777777" w:rsidR="004B4568" w:rsidRPr="00AE7F15" w:rsidRDefault="004B4568" w:rsidP="002C54D4">
            <w:pPr>
              <w:jc w:val="right"/>
            </w:pPr>
            <w:r w:rsidRPr="00AE7F15">
              <w:t>37.5 (17.4, 57.9)</w:t>
            </w:r>
          </w:p>
        </w:tc>
      </w:tr>
      <w:tr w:rsidR="004B4568" w:rsidRPr="00AE7F15" w14:paraId="3021FE8E" w14:textId="77777777" w:rsidTr="00EE011D">
        <w:tc>
          <w:tcPr>
            <w:tcW w:w="9242" w:type="dxa"/>
            <w:gridSpan w:val="4"/>
          </w:tcPr>
          <w:p w14:paraId="3BA7D1A2" w14:textId="77777777" w:rsidR="004B4568" w:rsidRPr="00AE7F15" w:rsidRDefault="004B4568" w:rsidP="002C54D4">
            <w:r w:rsidRPr="00AE7F15">
              <w:rPr>
                <w:b/>
              </w:rPr>
              <w:t>Mental Health Composite Scale (MCS)</w:t>
            </w:r>
          </w:p>
        </w:tc>
      </w:tr>
      <w:tr w:rsidR="004B4568" w:rsidRPr="00AE7F15" w14:paraId="74801450" w14:textId="77777777" w:rsidTr="00EE011D">
        <w:tc>
          <w:tcPr>
            <w:tcW w:w="2319" w:type="dxa"/>
            <w:vAlign w:val="center"/>
          </w:tcPr>
          <w:p w14:paraId="232F6B19" w14:textId="77777777" w:rsidR="004B4568" w:rsidRPr="00AE7F15" w:rsidRDefault="004B4568" w:rsidP="002C54D4">
            <w:pPr>
              <w:pStyle w:val="Default"/>
              <w:rPr>
                <w:b/>
                <w:color w:val="auto"/>
              </w:rPr>
            </w:pPr>
            <w:r w:rsidRPr="00AE7F15">
              <w:rPr>
                <w:b/>
                <w:color w:val="auto"/>
              </w:rPr>
              <w:t>Baseline</w:t>
            </w:r>
          </w:p>
        </w:tc>
        <w:tc>
          <w:tcPr>
            <w:tcW w:w="2309" w:type="dxa"/>
          </w:tcPr>
          <w:p w14:paraId="6D2C6BEE" w14:textId="77777777" w:rsidR="004B4568" w:rsidRPr="00AE7F15" w:rsidRDefault="004B4568" w:rsidP="002C54D4">
            <w:pPr>
              <w:jc w:val="right"/>
            </w:pPr>
            <w:r w:rsidRPr="00AE7F15">
              <w:t>16, 44.7 (12.6)</w:t>
            </w:r>
          </w:p>
          <w:p w14:paraId="5C357F19" w14:textId="77777777" w:rsidR="004B4568" w:rsidRPr="00AE7F15" w:rsidRDefault="004B4568" w:rsidP="002C54D4">
            <w:pPr>
              <w:jc w:val="right"/>
            </w:pPr>
            <w:r w:rsidRPr="00AE7F15">
              <w:t>44.2 (19.0, 62.4)</w:t>
            </w:r>
          </w:p>
        </w:tc>
        <w:tc>
          <w:tcPr>
            <w:tcW w:w="2307" w:type="dxa"/>
          </w:tcPr>
          <w:p w14:paraId="0B59C2D1" w14:textId="77777777" w:rsidR="004B4568" w:rsidRPr="00AE7F15" w:rsidRDefault="004B4568" w:rsidP="002C54D4">
            <w:pPr>
              <w:jc w:val="right"/>
            </w:pPr>
            <w:r w:rsidRPr="00AE7F15">
              <w:t>19, 42.2 (11.2)</w:t>
            </w:r>
          </w:p>
          <w:p w14:paraId="0D939283" w14:textId="77777777" w:rsidR="004B4568" w:rsidRPr="00AE7F15" w:rsidRDefault="004B4568" w:rsidP="002C54D4">
            <w:pPr>
              <w:jc w:val="right"/>
            </w:pPr>
            <w:r w:rsidRPr="00AE7F15">
              <w:t>42.5 (18.8, 56.6)</w:t>
            </w:r>
          </w:p>
        </w:tc>
        <w:tc>
          <w:tcPr>
            <w:tcW w:w="2307" w:type="dxa"/>
          </w:tcPr>
          <w:p w14:paraId="7168631C" w14:textId="77777777" w:rsidR="004B4568" w:rsidRPr="00AE7F15" w:rsidRDefault="004B4568" w:rsidP="002C54D4">
            <w:pPr>
              <w:jc w:val="right"/>
            </w:pPr>
            <w:r w:rsidRPr="00AE7F15">
              <w:t>35, 43.3 (11.8)</w:t>
            </w:r>
          </w:p>
          <w:p w14:paraId="4CAF19DD" w14:textId="77777777" w:rsidR="004B4568" w:rsidRPr="00AE7F15" w:rsidRDefault="004B4568" w:rsidP="002C54D4">
            <w:pPr>
              <w:jc w:val="right"/>
            </w:pPr>
            <w:r w:rsidRPr="00AE7F15">
              <w:t>43.4 (18.8, 62.4)</w:t>
            </w:r>
          </w:p>
        </w:tc>
      </w:tr>
      <w:tr w:rsidR="004B4568" w:rsidRPr="00AE7F15" w14:paraId="0F2BF55C" w14:textId="77777777" w:rsidTr="00EE011D">
        <w:tc>
          <w:tcPr>
            <w:tcW w:w="2319" w:type="dxa"/>
            <w:vAlign w:val="center"/>
          </w:tcPr>
          <w:p w14:paraId="709849E1" w14:textId="77777777" w:rsidR="004B4568" w:rsidRPr="00AE7F15" w:rsidRDefault="004B4568" w:rsidP="002C54D4">
            <w:pPr>
              <w:rPr>
                <w:b/>
              </w:rPr>
            </w:pPr>
            <w:r w:rsidRPr="00AE7F15">
              <w:rPr>
                <w:b/>
              </w:rPr>
              <w:t>Month 1</w:t>
            </w:r>
          </w:p>
        </w:tc>
        <w:tc>
          <w:tcPr>
            <w:tcW w:w="2309" w:type="dxa"/>
          </w:tcPr>
          <w:p w14:paraId="1D5730A8" w14:textId="77777777" w:rsidR="004B4568" w:rsidRPr="00AE7F15" w:rsidRDefault="004B4568" w:rsidP="002C54D4">
            <w:pPr>
              <w:jc w:val="right"/>
            </w:pPr>
            <w:r w:rsidRPr="00AE7F15">
              <w:t>14, 42.7 (13.8)</w:t>
            </w:r>
          </w:p>
          <w:p w14:paraId="34F25082" w14:textId="77777777" w:rsidR="004B4568" w:rsidRPr="00AE7F15" w:rsidRDefault="004B4568" w:rsidP="002C54D4">
            <w:pPr>
              <w:jc w:val="right"/>
            </w:pPr>
            <w:r w:rsidRPr="00AE7F15">
              <w:t>40.8 (21.8, 61.7)</w:t>
            </w:r>
          </w:p>
        </w:tc>
        <w:tc>
          <w:tcPr>
            <w:tcW w:w="2307" w:type="dxa"/>
          </w:tcPr>
          <w:p w14:paraId="4F075CE6" w14:textId="77777777" w:rsidR="004B4568" w:rsidRPr="00AE7F15" w:rsidRDefault="004B4568" w:rsidP="002C54D4">
            <w:pPr>
              <w:jc w:val="right"/>
            </w:pPr>
            <w:r w:rsidRPr="00AE7F15">
              <w:t>15, 48.6 (11.7)</w:t>
            </w:r>
          </w:p>
          <w:p w14:paraId="6883BCF1" w14:textId="77777777" w:rsidR="004B4568" w:rsidRPr="00AE7F15" w:rsidRDefault="004B4568" w:rsidP="002C54D4">
            <w:pPr>
              <w:jc w:val="right"/>
            </w:pPr>
            <w:r w:rsidRPr="00AE7F15">
              <w:t>46.8 (31.7, 67.5)</w:t>
            </w:r>
          </w:p>
        </w:tc>
        <w:tc>
          <w:tcPr>
            <w:tcW w:w="2307" w:type="dxa"/>
          </w:tcPr>
          <w:p w14:paraId="20F45E24" w14:textId="77777777" w:rsidR="004B4568" w:rsidRPr="00AE7F15" w:rsidRDefault="004B4568" w:rsidP="002C54D4">
            <w:pPr>
              <w:jc w:val="right"/>
            </w:pPr>
            <w:r w:rsidRPr="00AE7F15">
              <w:t>29, 45.8 (12.9)</w:t>
            </w:r>
          </w:p>
          <w:p w14:paraId="59CC56D4" w14:textId="77777777" w:rsidR="004B4568" w:rsidRPr="00AE7F15" w:rsidRDefault="004B4568" w:rsidP="002C54D4">
            <w:pPr>
              <w:jc w:val="right"/>
            </w:pPr>
            <w:r w:rsidRPr="00AE7F15">
              <w:t>45.0 (21.8, 67.5)</w:t>
            </w:r>
          </w:p>
        </w:tc>
      </w:tr>
      <w:tr w:rsidR="004B4568" w:rsidRPr="00AE7F15" w14:paraId="66C5FA0B" w14:textId="77777777" w:rsidTr="00EE011D">
        <w:tc>
          <w:tcPr>
            <w:tcW w:w="2319" w:type="dxa"/>
            <w:vAlign w:val="center"/>
          </w:tcPr>
          <w:p w14:paraId="247084F1" w14:textId="77777777" w:rsidR="004B4568" w:rsidRPr="00AE7F15" w:rsidRDefault="004B4568" w:rsidP="002C54D4">
            <w:pPr>
              <w:rPr>
                <w:b/>
              </w:rPr>
            </w:pPr>
            <w:r w:rsidRPr="00AE7F15">
              <w:rPr>
                <w:b/>
              </w:rPr>
              <w:t>Month 3</w:t>
            </w:r>
          </w:p>
        </w:tc>
        <w:tc>
          <w:tcPr>
            <w:tcW w:w="2309" w:type="dxa"/>
          </w:tcPr>
          <w:p w14:paraId="0BA8E613" w14:textId="77777777" w:rsidR="004B4568" w:rsidRPr="00AE7F15" w:rsidRDefault="004B4568" w:rsidP="002C54D4">
            <w:pPr>
              <w:jc w:val="right"/>
            </w:pPr>
            <w:r w:rsidRPr="00AE7F15">
              <w:t>14, 41.5 (10.9)</w:t>
            </w:r>
          </w:p>
          <w:p w14:paraId="698F162E" w14:textId="77777777" w:rsidR="004B4568" w:rsidRPr="00AE7F15" w:rsidRDefault="004B4568" w:rsidP="002C54D4">
            <w:pPr>
              <w:jc w:val="right"/>
            </w:pPr>
            <w:r w:rsidRPr="00AE7F15">
              <w:t>41.5 (24.8, 62.3)</w:t>
            </w:r>
          </w:p>
        </w:tc>
        <w:tc>
          <w:tcPr>
            <w:tcW w:w="2307" w:type="dxa"/>
          </w:tcPr>
          <w:p w14:paraId="3152D427" w14:textId="77777777" w:rsidR="004B4568" w:rsidRPr="00AE7F15" w:rsidRDefault="004B4568" w:rsidP="002C54D4">
            <w:pPr>
              <w:jc w:val="right"/>
            </w:pPr>
            <w:r w:rsidRPr="00AE7F15">
              <w:t>14, 47.1 (12.1)</w:t>
            </w:r>
          </w:p>
          <w:p w14:paraId="51A1B628" w14:textId="77777777" w:rsidR="004B4568" w:rsidRPr="00AE7F15" w:rsidRDefault="004B4568" w:rsidP="002C54D4">
            <w:pPr>
              <w:jc w:val="right"/>
            </w:pPr>
            <w:r w:rsidRPr="00AE7F15">
              <w:t>46.6 (29.8, 64.7)</w:t>
            </w:r>
          </w:p>
        </w:tc>
        <w:tc>
          <w:tcPr>
            <w:tcW w:w="2307" w:type="dxa"/>
          </w:tcPr>
          <w:p w14:paraId="43D5FC24" w14:textId="77777777" w:rsidR="004B4568" w:rsidRPr="00AE7F15" w:rsidRDefault="004B4568" w:rsidP="002C54D4">
            <w:pPr>
              <w:jc w:val="right"/>
            </w:pPr>
            <w:r w:rsidRPr="00AE7F15">
              <w:t>28, 44.3 (11.6)</w:t>
            </w:r>
          </w:p>
          <w:p w14:paraId="0336C23B" w14:textId="77777777" w:rsidR="004B4568" w:rsidRPr="00AE7F15" w:rsidRDefault="004B4568" w:rsidP="002C54D4">
            <w:pPr>
              <w:jc w:val="right"/>
            </w:pPr>
            <w:r w:rsidRPr="00AE7F15">
              <w:t>42.1 (24.8, 64.7)</w:t>
            </w:r>
          </w:p>
        </w:tc>
      </w:tr>
    </w:tbl>
    <w:p w14:paraId="54166312" w14:textId="77777777" w:rsidR="004B4568" w:rsidRPr="00B31EDE" w:rsidRDefault="004B4568" w:rsidP="00B31EDE">
      <w:pPr>
        <w:spacing w:line="360" w:lineRule="auto"/>
        <w:rPr>
          <w:rFonts w:ascii="Times New Roman" w:hAnsi="Times New Roman" w:cs="Times New Roman"/>
          <w:sz w:val="24"/>
          <w:szCs w:val="24"/>
        </w:rPr>
      </w:pPr>
    </w:p>
    <w:p w14:paraId="79E389AB"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shd w:val="clear" w:color="auto" w:fill="FFFFFF"/>
        </w:rPr>
      </w:pPr>
      <w:r w:rsidRPr="00B31EDE">
        <w:rPr>
          <w:rFonts w:ascii="Times New Roman" w:hAnsi="Times New Roman" w:cs="Times New Roman"/>
          <w:b w:val="0"/>
          <w:color w:val="auto"/>
          <w:sz w:val="24"/>
          <w:szCs w:val="24"/>
          <w:u w:val="single"/>
        </w:rPr>
        <w:t>Adverse Events</w:t>
      </w:r>
    </w:p>
    <w:p w14:paraId="2925670C" w14:textId="77777777" w:rsidR="0040486D" w:rsidRPr="00B31EDE" w:rsidRDefault="0040486D" w:rsidP="00B31EDE">
      <w:pPr>
        <w:spacing w:after="0" w:line="360" w:lineRule="auto"/>
        <w:rPr>
          <w:rFonts w:ascii="Times New Roman" w:hAnsi="Times New Roman" w:cs="Times New Roman"/>
          <w:sz w:val="24"/>
          <w:szCs w:val="24"/>
        </w:rPr>
      </w:pPr>
      <w:r w:rsidRPr="00B31EDE">
        <w:rPr>
          <w:rFonts w:ascii="Times New Roman" w:hAnsi="Times New Roman" w:cs="Times New Roman"/>
          <w:sz w:val="24"/>
          <w:szCs w:val="24"/>
        </w:rPr>
        <w:t>Adverse event data collection throughout the study identified 28 non-serious (NSAE) and five serious events (SAE). Two SAEs were reported</w:t>
      </w:r>
      <w:r w:rsidR="00576804" w:rsidRPr="00B31EDE">
        <w:rPr>
          <w:rFonts w:ascii="Times New Roman" w:hAnsi="Times New Roman" w:cs="Times New Roman"/>
          <w:sz w:val="24"/>
          <w:szCs w:val="24"/>
        </w:rPr>
        <w:t xml:space="preserve"> in</w:t>
      </w:r>
      <w:r w:rsidRPr="00B31EDE">
        <w:rPr>
          <w:rFonts w:ascii="Times New Roman" w:hAnsi="Times New Roman" w:cs="Times New Roman"/>
          <w:sz w:val="24"/>
          <w:szCs w:val="24"/>
        </w:rPr>
        <w:t xml:space="preserve"> the NPWT group from one </w:t>
      </w:r>
      <w:r w:rsidR="00A444D4" w:rsidRPr="00B31EDE">
        <w:rPr>
          <w:rFonts w:ascii="Times New Roman" w:hAnsi="Times New Roman" w:cs="Times New Roman"/>
          <w:sz w:val="24"/>
          <w:szCs w:val="24"/>
        </w:rPr>
        <w:t>participant</w:t>
      </w:r>
      <w:r w:rsidRPr="00B31EDE">
        <w:rPr>
          <w:rFonts w:ascii="Times New Roman" w:hAnsi="Times New Roman" w:cs="Times New Roman"/>
          <w:sz w:val="24"/>
          <w:szCs w:val="24"/>
        </w:rPr>
        <w:t xml:space="preserve"> and three in the Usual Care group from two participants. All five events </w:t>
      </w:r>
      <w:r w:rsidR="001320C4" w:rsidRPr="00B31EDE">
        <w:rPr>
          <w:rFonts w:ascii="Times New Roman" w:hAnsi="Times New Roman" w:cs="Times New Roman"/>
          <w:sz w:val="24"/>
          <w:szCs w:val="24"/>
        </w:rPr>
        <w:t>were</w:t>
      </w:r>
      <w:r w:rsidRPr="00B31EDE">
        <w:rPr>
          <w:rFonts w:ascii="Times New Roman" w:hAnsi="Times New Roman" w:cs="Times New Roman"/>
          <w:sz w:val="24"/>
          <w:szCs w:val="24"/>
        </w:rPr>
        <w:t xml:space="preserve"> hospitalisation</w:t>
      </w:r>
      <w:r w:rsidR="001320C4" w:rsidRPr="00B31EDE">
        <w:rPr>
          <w:rFonts w:ascii="Times New Roman" w:hAnsi="Times New Roman" w:cs="Times New Roman"/>
          <w:sz w:val="24"/>
          <w:szCs w:val="24"/>
        </w:rPr>
        <w:t>s</w:t>
      </w:r>
      <w:r w:rsidR="007F4797" w:rsidRPr="00B31EDE">
        <w:rPr>
          <w:rFonts w:ascii="Times New Roman" w:hAnsi="Times New Roman" w:cs="Times New Roman"/>
          <w:sz w:val="24"/>
          <w:szCs w:val="24"/>
        </w:rPr>
        <w:t xml:space="preserve"> and only one (U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 xml:space="preserve">are group) was </w:t>
      </w:r>
      <w:r w:rsidR="004F2231" w:rsidRPr="00B31EDE">
        <w:rPr>
          <w:rFonts w:ascii="Times New Roman" w:hAnsi="Times New Roman" w:cs="Times New Roman"/>
          <w:sz w:val="24"/>
          <w:szCs w:val="24"/>
        </w:rPr>
        <w:t xml:space="preserve">classed as </w:t>
      </w:r>
      <w:r w:rsidRPr="00B31EDE">
        <w:rPr>
          <w:rFonts w:ascii="Times New Roman" w:hAnsi="Times New Roman" w:cs="Times New Roman"/>
          <w:sz w:val="24"/>
          <w:szCs w:val="24"/>
        </w:rPr>
        <w:t>related to the reference wound. Three events (</w:t>
      </w:r>
      <w:r w:rsidR="008A169B">
        <w:rPr>
          <w:rFonts w:ascii="Times New Roman" w:hAnsi="Times New Roman" w:cs="Times New Roman"/>
          <w:sz w:val="24"/>
          <w:szCs w:val="24"/>
        </w:rPr>
        <w:t xml:space="preserve">of 5, </w:t>
      </w:r>
      <w:r w:rsidRPr="00B31EDE">
        <w:rPr>
          <w:rFonts w:ascii="Times New Roman" w:hAnsi="Times New Roman" w:cs="Times New Roman"/>
          <w:sz w:val="24"/>
          <w:szCs w:val="24"/>
        </w:rPr>
        <w:t>60.0%) were said to be possibly or probably related to treatment, all of which were recorded as expected. There were no suspected unexpected serious adverse reactions (SUSARs). The majority of non-serious adverse events related to the reference wound (n=25</w:t>
      </w:r>
      <w:r w:rsidR="008A169B">
        <w:rPr>
          <w:rFonts w:ascii="Times New Roman" w:hAnsi="Times New Roman" w:cs="Times New Roman"/>
          <w:sz w:val="24"/>
          <w:szCs w:val="24"/>
        </w:rPr>
        <w:t>/28</w:t>
      </w:r>
      <w:r w:rsidRPr="00B31EDE">
        <w:rPr>
          <w:rFonts w:ascii="Times New Roman" w:hAnsi="Times New Roman" w:cs="Times New Roman"/>
          <w:sz w:val="24"/>
          <w:szCs w:val="24"/>
        </w:rPr>
        <w:t>, 89.3%), and were reported as definitely related to treatment (n=19</w:t>
      </w:r>
      <w:r w:rsidR="008A169B">
        <w:rPr>
          <w:rFonts w:ascii="Times New Roman" w:hAnsi="Times New Roman" w:cs="Times New Roman"/>
          <w:sz w:val="24"/>
          <w:szCs w:val="24"/>
        </w:rPr>
        <w:t>/28</w:t>
      </w:r>
      <w:r w:rsidRPr="00B31EDE">
        <w:rPr>
          <w:rFonts w:ascii="Times New Roman" w:hAnsi="Times New Roman" w:cs="Times New Roman"/>
          <w:sz w:val="24"/>
          <w:szCs w:val="24"/>
        </w:rPr>
        <w:t>, 67.9%). The most common event type was ‘</w:t>
      </w:r>
      <w:r w:rsidRPr="00B31EDE">
        <w:rPr>
          <w:rFonts w:ascii="Times New Roman" w:hAnsi="Times New Roman" w:cs="Times New Roman"/>
          <w:i/>
          <w:sz w:val="24"/>
          <w:szCs w:val="24"/>
        </w:rPr>
        <w:t>Other</w:t>
      </w:r>
      <w:r w:rsidRPr="00B31EDE">
        <w:rPr>
          <w:rFonts w:ascii="Times New Roman" w:hAnsi="Times New Roman" w:cs="Times New Roman"/>
          <w:sz w:val="24"/>
          <w:szCs w:val="24"/>
        </w:rPr>
        <w:t>’ (n=12</w:t>
      </w:r>
      <w:r w:rsidR="008A169B">
        <w:rPr>
          <w:rFonts w:ascii="Times New Roman" w:hAnsi="Times New Roman" w:cs="Times New Roman"/>
          <w:sz w:val="24"/>
          <w:szCs w:val="24"/>
        </w:rPr>
        <w:t>/28</w:t>
      </w:r>
      <w:r w:rsidRPr="00B31EDE">
        <w:rPr>
          <w:rFonts w:ascii="Times New Roman" w:hAnsi="Times New Roman" w:cs="Times New Roman"/>
          <w:sz w:val="24"/>
          <w:szCs w:val="24"/>
        </w:rPr>
        <w:t>, 42.9%), which included events such as skin irritation (n=3</w:t>
      </w:r>
      <w:r w:rsidR="008A169B">
        <w:rPr>
          <w:rFonts w:ascii="Times New Roman" w:hAnsi="Times New Roman" w:cs="Times New Roman"/>
          <w:sz w:val="24"/>
          <w:szCs w:val="24"/>
        </w:rPr>
        <w:t>/12</w:t>
      </w:r>
      <w:r w:rsidRPr="00B31EDE">
        <w:rPr>
          <w:rFonts w:ascii="Times New Roman" w:hAnsi="Times New Roman" w:cs="Times New Roman"/>
          <w:sz w:val="24"/>
          <w:szCs w:val="24"/>
        </w:rPr>
        <w:t>, 25</w:t>
      </w:r>
      <w:r w:rsidR="00A13532" w:rsidRPr="00B31EDE">
        <w:rPr>
          <w:rFonts w:ascii="Times New Roman" w:hAnsi="Times New Roman" w:cs="Times New Roman"/>
          <w:sz w:val="24"/>
          <w:szCs w:val="24"/>
        </w:rPr>
        <w:t>.0</w:t>
      </w:r>
      <w:r w:rsidRPr="00B31EDE">
        <w:rPr>
          <w:rFonts w:ascii="Times New Roman" w:hAnsi="Times New Roman" w:cs="Times New Roman"/>
          <w:sz w:val="24"/>
          <w:szCs w:val="24"/>
        </w:rPr>
        <w:t>%) and dressings falling off (n=3</w:t>
      </w:r>
      <w:r w:rsidR="008A169B">
        <w:rPr>
          <w:rFonts w:ascii="Times New Roman" w:hAnsi="Times New Roman" w:cs="Times New Roman"/>
          <w:sz w:val="24"/>
          <w:szCs w:val="24"/>
        </w:rPr>
        <w:t>/12</w:t>
      </w:r>
      <w:r w:rsidRPr="00B31EDE">
        <w:rPr>
          <w:rFonts w:ascii="Times New Roman" w:hAnsi="Times New Roman" w:cs="Times New Roman"/>
          <w:sz w:val="24"/>
          <w:szCs w:val="24"/>
        </w:rPr>
        <w:t>, 25</w:t>
      </w:r>
      <w:r w:rsidR="00A13532" w:rsidRPr="00B31EDE">
        <w:rPr>
          <w:rFonts w:ascii="Times New Roman" w:hAnsi="Times New Roman" w:cs="Times New Roman"/>
          <w:sz w:val="24"/>
          <w:szCs w:val="24"/>
        </w:rPr>
        <w:t>.0</w:t>
      </w:r>
      <w:r w:rsidRPr="00B31EDE">
        <w:rPr>
          <w:rFonts w:ascii="Times New Roman" w:hAnsi="Times New Roman" w:cs="Times New Roman"/>
          <w:sz w:val="24"/>
          <w:szCs w:val="24"/>
        </w:rPr>
        <w:t>%), followed by ‘</w:t>
      </w:r>
      <w:r w:rsidRPr="00B31EDE">
        <w:rPr>
          <w:rFonts w:ascii="Times New Roman" w:hAnsi="Times New Roman" w:cs="Times New Roman"/>
          <w:i/>
          <w:sz w:val="24"/>
          <w:szCs w:val="24"/>
        </w:rPr>
        <w:t>Pump Failure</w:t>
      </w:r>
      <w:r w:rsidRPr="00B31EDE">
        <w:rPr>
          <w:rFonts w:ascii="Times New Roman" w:hAnsi="Times New Roman" w:cs="Times New Roman"/>
          <w:sz w:val="24"/>
          <w:szCs w:val="24"/>
        </w:rPr>
        <w:t>’ (n=8</w:t>
      </w:r>
      <w:r w:rsidR="008A169B">
        <w:rPr>
          <w:rFonts w:ascii="Times New Roman" w:hAnsi="Times New Roman" w:cs="Times New Roman"/>
          <w:sz w:val="24"/>
          <w:szCs w:val="24"/>
        </w:rPr>
        <w:t>/12</w:t>
      </w:r>
      <w:r w:rsidRPr="00B31EDE">
        <w:rPr>
          <w:rFonts w:ascii="Times New Roman" w:hAnsi="Times New Roman" w:cs="Times New Roman"/>
          <w:sz w:val="24"/>
          <w:szCs w:val="24"/>
        </w:rPr>
        <w:t>, 28.6%).</w:t>
      </w:r>
    </w:p>
    <w:p w14:paraId="1AEF1001" w14:textId="77777777" w:rsidR="0040486D" w:rsidRPr="00B31EDE" w:rsidRDefault="0040486D"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Economic Outcomes</w:t>
      </w:r>
    </w:p>
    <w:p w14:paraId="6045A544" w14:textId="77777777" w:rsidR="0040486D"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Usual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 xml:space="preserve">are participants reported that they received a mean of 8.0 (SD 14.8) nurse visits at home </w:t>
      </w:r>
      <w:r w:rsidR="00A35D6D" w:rsidRPr="00B31EDE">
        <w:rPr>
          <w:rFonts w:ascii="Times New Roman" w:hAnsi="Times New Roman" w:cs="Times New Roman"/>
          <w:sz w:val="24"/>
          <w:szCs w:val="24"/>
        </w:rPr>
        <w:t xml:space="preserve">and </w:t>
      </w:r>
      <w:r w:rsidR="007F6CD9" w:rsidRPr="00B31EDE">
        <w:rPr>
          <w:rFonts w:ascii="Times New Roman" w:hAnsi="Times New Roman" w:cs="Times New Roman"/>
          <w:sz w:val="24"/>
          <w:szCs w:val="24"/>
        </w:rPr>
        <w:t xml:space="preserve">had </w:t>
      </w:r>
      <w:r w:rsidR="00A35D6D" w:rsidRPr="00B31EDE">
        <w:rPr>
          <w:rFonts w:ascii="Times New Roman" w:hAnsi="Times New Roman" w:cs="Times New Roman"/>
          <w:sz w:val="24"/>
          <w:szCs w:val="24"/>
        </w:rPr>
        <w:t xml:space="preserve">12.41 visits at </w:t>
      </w:r>
      <w:r w:rsidRPr="00B31EDE">
        <w:rPr>
          <w:rFonts w:ascii="Times New Roman" w:hAnsi="Times New Roman" w:cs="Times New Roman"/>
          <w:sz w:val="24"/>
          <w:szCs w:val="24"/>
        </w:rPr>
        <w:t xml:space="preserve">the GP surgery </w:t>
      </w:r>
      <w:r w:rsidR="00A35D6D" w:rsidRPr="00B31EDE">
        <w:rPr>
          <w:rFonts w:ascii="Times New Roman" w:hAnsi="Times New Roman" w:cs="Times New Roman"/>
          <w:sz w:val="24"/>
          <w:szCs w:val="24"/>
        </w:rPr>
        <w:t>(SD 15.04)</w:t>
      </w:r>
      <w:r w:rsidRPr="00B31EDE">
        <w:rPr>
          <w:rFonts w:ascii="Times New Roman" w:hAnsi="Times New Roman" w:cs="Times New Roman"/>
          <w:sz w:val="24"/>
          <w:szCs w:val="24"/>
        </w:rPr>
        <w:t xml:space="preserve"> for their SWHSI. NPWT participants reported a limited number of nurse visits</w:t>
      </w:r>
      <w:r w:rsidR="00A35D6D" w:rsidRPr="00B31EDE">
        <w:rPr>
          <w:rFonts w:ascii="Times New Roman" w:hAnsi="Times New Roman" w:cs="Times New Roman"/>
          <w:sz w:val="24"/>
          <w:szCs w:val="24"/>
        </w:rPr>
        <w:t xml:space="preserve"> </w:t>
      </w:r>
      <w:r w:rsidRPr="00B31EDE">
        <w:rPr>
          <w:rFonts w:ascii="Times New Roman" w:hAnsi="Times New Roman" w:cs="Times New Roman"/>
          <w:sz w:val="24"/>
          <w:szCs w:val="24"/>
        </w:rPr>
        <w:t>at</w:t>
      </w:r>
      <w:r w:rsidR="00A13532" w:rsidRPr="00B31EDE">
        <w:rPr>
          <w:rFonts w:ascii="Times New Roman" w:hAnsi="Times New Roman" w:cs="Times New Roman"/>
          <w:sz w:val="24"/>
          <w:szCs w:val="24"/>
        </w:rPr>
        <w:t xml:space="preserve"> the GP surgery (m</w:t>
      </w:r>
      <w:r w:rsidR="00067C99">
        <w:rPr>
          <w:rFonts w:ascii="Times New Roman" w:hAnsi="Times New Roman" w:cs="Times New Roman"/>
          <w:sz w:val="24"/>
          <w:szCs w:val="24"/>
        </w:rPr>
        <w:t>ean</w:t>
      </w:r>
      <w:r w:rsidRPr="00B31EDE">
        <w:rPr>
          <w:rFonts w:ascii="Times New Roman" w:hAnsi="Times New Roman" w:cs="Times New Roman"/>
          <w:sz w:val="24"/>
          <w:szCs w:val="24"/>
        </w:rPr>
        <w:t xml:space="preserve"> 1.14</w:t>
      </w:r>
      <w:r w:rsidR="009A6782">
        <w:rPr>
          <w:rFonts w:ascii="Times New Roman" w:hAnsi="Times New Roman" w:cs="Times New Roman"/>
          <w:sz w:val="24"/>
          <w:szCs w:val="24"/>
        </w:rPr>
        <w:t>,</w:t>
      </w:r>
      <w:r w:rsidRPr="00B31EDE">
        <w:rPr>
          <w:rFonts w:ascii="Times New Roman" w:hAnsi="Times New Roman" w:cs="Times New Roman"/>
          <w:sz w:val="24"/>
          <w:szCs w:val="24"/>
        </w:rPr>
        <w:t xml:space="preserve"> SD 2.24)</w:t>
      </w:r>
      <w:r w:rsidR="00A35D6D" w:rsidRPr="00B31EDE">
        <w:rPr>
          <w:rFonts w:ascii="Times New Roman" w:hAnsi="Times New Roman" w:cs="Times New Roman"/>
          <w:sz w:val="24"/>
          <w:szCs w:val="24"/>
        </w:rPr>
        <w:t xml:space="preserve">, </w:t>
      </w:r>
      <w:r w:rsidR="00A13532" w:rsidRPr="00B31EDE">
        <w:rPr>
          <w:rFonts w:ascii="Times New Roman" w:hAnsi="Times New Roman" w:cs="Times New Roman"/>
          <w:sz w:val="24"/>
          <w:szCs w:val="24"/>
        </w:rPr>
        <w:t xml:space="preserve">but </w:t>
      </w:r>
      <w:r w:rsidR="00A35D6D" w:rsidRPr="00B31EDE">
        <w:rPr>
          <w:rFonts w:ascii="Times New Roman" w:hAnsi="Times New Roman" w:cs="Times New Roman"/>
          <w:sz w:val="24"/>
          <w:szCs w:val="24"/>
        </w:rPr>
        <w:t>ad</w:t>
      </w:r>
      <w:r w:rsidR="00D908E4" w:rsidRPr="00B31EDE">
        <w:rPr>
          <w:rFonts w:ascii="Times New Roman" w:hAnsi="Times New Roman" w:cs="Times New Roman"/>
          <w:sz w:val="24"/>
          <w:szCs w:val="24"/>
        </w:rPr>
        <w:t>ditional nurse visits at home (m</w:t>
      </w:r>
      <w:r w:rsidR="00A35D6D" w:rsidRPr="00B31EDE">
        <w:rPr>
          <w:rFonts w:ascii="Times New Roman" w:hAnsi="Times New Roman" w:cs="Times New Roman"/>
          <w:sz w:val="24"/>
          <w:szCs w:val="24"/>
        </w:rPr>
        <w:t>ea</w:t>
      </w:r>
      <w:r w:rsidR="00067C99">
        <w:rPr>
          <w:rFonts w:ascii="Times New Roman" w:hAnsi="Times New Roman" w:cs="Times New Roman"/>
          <w:sz w:val="24"/>
          <w:szCs w:val="24"/>
        </w:rPr>
        <w:t>n</w:t>
      </w:r>
      <w:r w:rsidR="00A35D6D" w:rsidRPr="00B31EDE">
        <w:rPr>
          <w:rFonts w:ascii="Times New Roman" w:hAnsi="Times New Roman" w:cs="Times New Roman"/>
          <w:sz w:val="24"/>
          <w:szCs w:val="24"/>
        </w:rPr>
        <w:t xml:space="preserve"> 6.78</w:t>
      </w:r>
      <w:r w:rsidR="009A6782">
        <w:rPr>
          <w:rFonts w:ascii="Times New Roman" w:hAnsi="Times New Roman" w:cs="Times New Roman"/>
          <w:sz w:val="24"/>
          <w:szCs w:val="24"/>
        </w:rPr>
        <w:t xml:space="preserve">, </w:t>
      </w:r>
      <w:r w:rsidR="00A35D6D" w:rsidRPr="00B31EDE">
        <w:rPr>
          <w:rFonts w:ascii="Times New Roman" w:hAnsi="Times New Roman" w:cs="Times New Roman"/>
          <w:sz w:val="24"/>
          <w:szCs w:val="24"/>
        </w:rPr>
        <w:t>SD 9.82</w:t>
      </w:r>
      <w:r w:rsidRPr="00B31EDE">
        <w:rPr>
          <w:rFonts w:ascii="Times New Roman" w:hAnsi="Times New Roman" w:cs="Times New Roman"/>
          <w:sz w:val="24"/>
          <w:szCs w:val="24"/>
        </w:rPr>
        <w:t xml:space="preserve">) </w:t>
      </w:r>
      <w:r w:rsidR="00A35D6D" w:rsidRPr="00B31EDE">
        <w:rPr>
          <w:rFonts w:ascii="Times New Roman" w:hAnsi="Times New Roman" w:cs="Times New Roman"/>
          <w:sz w:val="24"/>
          <w:szCs w:val="24"/>
        </w:rPr>
        <w:t>and</w:t>
      </w:r>
      <w:r w:rsidRPr="00B31EDE">
        <w:rPr>
          <w:rFonts w:ascii="Times New Roman" w:hAnsi="Times New Roman" w:cs="Times New Roman"/>
          <w:sz w:val="24"/>
          <w:szCs w:val="24"/>
        </w:rPr>
        <w:t xml:space="preserve"> substantial mean inpatient hospital stays (</w:t>
      </w:r>
      <w:r w:rsidR="00067C99">
        <w:rPr>
          <w:rFonts w:ascii="Times New Roman" w:hAnsi="Times New Roman" w:cs="Times New Roman"/>
          <w:sz w:val="24"/>
          <w:szCs w:val="24"/>
        </w:rPr>
        <w:t>mean</w:t>
      </w:r>
      <w:r w:rsidR="00A13532" w:rsidRPr="00B31EDE">
        <w:rPr>
          <w:rFonts w:ascii="Times New Roman" w:hAnsi="Times New Roman" w:cs="Times New Roman"/>
          <w:sz w:val="24"/>
          <w:szCs w:val="24"/>
        </w:rPr>
        <w:t xml:space="preserve"> </w:t>
      </w:r>
      <w:r w:rsidRPr="00B31EDE">
        <w:rPr>
          <w:rFonts w:ascii="Times New Roman" w:hAnsi="Times New Roman" w:cs="Times New Roman"/>
          <w:sz w:val="24"/>
          <w:szCs w:val="24"/>
        </w:rPr>
        <w:t>17.5, SD 19.8) and GP visits (</w:t>
      </w:r>
      <w:r w:rsidR="00067C99">
        <w:rPr>
          <w:rFonts w:ascii="Times New Roman" w:hAnsi="Times New Roman" w:cs="Times New Roman"/>
          <w:sz w:val="24"/>
          <w:szCs w:val="24"/>
        </w:rPr>
        <w:t>mean</w:t>
      </w:r>
      <w:r w:rsidR="00A13532" w:rsidRPr="00B31EDE">
        <w:rPr>
          <w:rFonts w:ascii="Times New Roman" w:hAnsi="Times New Roman" w:cs="Times New Roman"/>
          <w:sz w:val="24"/>
          <w:szCs w:val="24"/>
        </w:rPr>
        <w:t xml:space="preserve"> </w:t>
      </w:r>
      <w:r w:rsidRPr="00B31EDE">
        <w:rPr>
          <w:rFonts w:ascii="Times New Roman" w:hAnsi="Times New Roman" w:cs="Times New Roman"/>
          <w:sz w:val="24"/>
          <w:szCs w:val="24"/>
        </w:rPr>
        <w:t>1.35, SD 2.70)</w:t>
      </w:r>
      <w:r w:rsidR="00E27E84" w:rsidRPr="00B31EDE">
        <w:rPr>
          <w:rFonts w:ascii="Times New Roman" w:hAnsi="Times New Roman" w:cs="Times New Roman"/>
          <w:sz w:val="24"/>
          <w:szCs w:val="24"/>
        </w:rPr>
        <w:t xml:space="preserve"> (</w:t>
      </w:r>
      <w:r w:rsidR="003D546B">
        <w:rPr>
          <w:rFonts w:ascii="Times New Roman" w:hAnsi="Times New Roman" w:cs="Times New Roman"/>
          <w:sz w:val="24"/>
          <w:szCs w:val="24"/>
        </w:rPr>
        <w:t xml:space="preserve">See </w:t>
      </w:r>
      <w:r w:rsidR="004B4568">
        <w:rPr>
          <w:rFonts w:ascii="Times New Roman" w:hAnsi="Times New Roman" w:cs="Times New Roman"/>
          <w:sz w:val="24"/>
          <w:szCs w:val="24"/>
        </w:rPr>
        <w:t xml:space="preserve">Table </w:t>
      </w:r>
      <w:r w:rsidR="00EE011D">
        <w:rPr>
          <w:rFonts w:ascii="Times New Roman" w:hAnsi="Times New Roman" w:cs="Times New Roman"/>
          <w:sz w:val="24"/>
          <w:szCs w:val="24"/>
        </w:rPr>
        <w:t>21</w:t>
      </w:r>
      <w:r w:rsidR="00E27E84" w:rsidRPr="003D546B">
        <w:rPr>
          <w:rFonts w:ascii="Times New Roman" w:hAnsi="Times New Roman" w:cs="Times New Roman"/>
          <w:sz w:val="24"/>
          <w:szCs w:val="24"/>
        </w:rPr>
        <w:t>)</w:t>
      </w:r>
      <w:r w:rsidRPr="003D546B">
        <w:rPr>
          <w:rFonts w:ascii="Times New Roman" w:hAnsi="Times New Roman" w:cs="Times New Roman"/>
          <w:sz w:val="24"/>
          <w:szCs w:val="24"/>
        </w:rPr>
        <w:t xml:space="preserve">. </w:t>
      </w:r>
    </w:p>
    <w:p w14:paraId="6AE216AA" w14:textId="77777777" w:rsidR="00EE011D" w:rsidRDefault="00EE011D" w:rsidP="00B31EDE">
      <w:pPr>
        <w:spacing w:line="360" w:lineRule="auto"/>
        <w:rPr>
          <w:rFonts w:ascii="Times New Roman" w:hAnsi="Times New Roman" w:cs="Times New Roman"/>
          <w:sz w:val="24"/>
          <w:szCs w:val="24"/>
        </w:rPr>
      </w:pPr>
    </w:p>
    <w:p w14:paraId="7E8C6659" w14:textId="77777777" w:rsidR="00EE011D" w:rsidRDefault="00EE011D" w:rsidP="00B31EDE">
      <w:pPr>
        <w:spacing w:line="360" w:lineRule="auto"/>
        <w:rPr>
          <w:rFonts w:ascii="Times New Roman" w:hAnsi="Times New Roman" w:cs="Times New Roman"/>
          <w:sz w:val="24"/>
          <w:szCs w:val="24"/>
        </w:rPr>
      </w:pPr>
    </w:p>
    <w:p w14:paraId="6B3F686E" w14:textId="77777777" w:rsidR="00EE011D" w:rsidRDefault="00EE011D" w:rsidP="00B31EDE">
      <w:pPr>
        <w:spacing w:line="360" w:lineRule="auto"/>
        <w:rPr>
          <w:rFonts w:ascii="Times New Roman" w:hAnsi="Times New Roman" w:cs="Times New Roman"/>
          <w:sz w:val="24"/>
          <w:szCs w:val="24"/>
        </w:rPr>
      </w:pPr>
    </w:p>
    <w:p w14:paraId="7A9626CA" w14:textId="77777777" w:rsidR="00EE011D" w:rsidRDefault="00EE011D" w:rsidP="00B31EDE">
      <w:pPr>
        <w:spacing w:line="360" w:lineRule="auto"/>
        <w:rPr>
          <w:rFonts w:ascii="Times New Roman" w:hAnsi="Times New Roman" w:cs="Times New Roman"/>
          <w:sz w:val="24"/>
          <w:szCs w:val="24"/>
        </w:rPr>
      </w:pPr>
    </w:p>
    <w:p w14:paraId="6D5B03B3" w14:textId="77777777" w:rsidR="00EE011D" w:rsidRDefault="00EE011D" w:rsidP="00B31EDE">
      <w:pPr>
        <w:spacing w:line="360" w:lineRule="auto"/>
        <w:rPr>
          <w:rFonts w:ascii="Times New Roman" w:hAnsi="Times New Roman" w:cs="Times New Roman"/>
          <w:sz w:val="24"/>
          <w:szCs w:val="24"/>
        </w:rPr>
      </w:pPr>
    </w:p>
    <w:p w14:paraId="57A9CEA8" w14:textId="77777777" w:rsidR="00EE011D" w:rsidRDefault="00EE011D" w:rsidP="00B31EDE">
      <w:pPr>
        <w:spacing w:line="360" w:lineRule="auto"/>
        <w:rPr>
          <w:rFonts w:ascii="Times New Roman" w:hAnsi="Times New Roman" w:cs="Times New Roman"/>
          <w:sz w:val="24"/>
          <w:szCs w:val="24"/>
        </w:rPr>
      </w:pPr>
    </w:p>
    <w:p w14:paraId="2869DAC6" w14:textId="77777777" w:rsidR="00EE011D" w:rsidRDefault="00EE011D" w:rsidP="00B31EDE">
      <w:pPr>
        <w:spacing w:line="360" w:lineRule="auto"/>
        <w:rPr>
          <w:rFonts w:ascii="Times New Roman" w:hAnsi="Times New Roman" w:cs="Times New Roman"/>
          <w:sz w:val="24"/>
          <w:szCs w:val="24"/>
        </w:rPr>
      </w:pPr>
    </w:p>
    <w:p w14:paraId="7FFAAC4D" w14:textId="77777777" w:rsidR="00EE011D" w:rsidRDefault="00EE011D" w:rsidP="00B31EDE">
      <w:pPr>
        <w:spacing w:line="360" w:lineRule="auto"/>
        <w:rPr>
          <w:rFonts w:ascii="Times New Roman" w:hAnsi="Times New Roman" w:cs="Times New Roman"/>
          <w:sz w:val="24"/>
          <w:szCs w:val="24"/>
        </w:rPr>
      </w:pPr>
    </w:p>
    <w:p w14:paraId="4EB10606" w14:textId="77777777" w:rsidR="00EE011D" w:rsidRDefault="00EE011D" w:rsidP="00B31EDE">
      <w:pPr>
        <w:spacing w:line="360" w:lineRule="auto"/>
        <w:rPr>
          <w:rFonts w:ascii="Times New Roman" w:hAnsi="Times New Roman" w:cs="Times New Roman"/>
          <w:sz w:val="24"/>
          <w:szCs w:val="24"/>
        </w:rPr>
      </w:pPr>
    </w:p>
    <w:p w14:paraId="7840FE5A" w14:textId="77777777" w:rsidR="00EE011D" w:rsidRDefault="00EE011D" w:rsidP="00B31EDE">
      <w:pPr>
        <w:spacing w:line="360" w:lineRule="auto"/>
        <w:rPr>
          <w:rFonts w:ascii="Times New Roman" w:hAnsi="Times New Roman" w:cs="Times New Roman"/>
          <w:sz w:val="24"/>
          <w:szCs w:val="24"/>
        </w:rPr>
      </w:pPr>
    </w:p>
    <w:p w14:paraId="706AAB4B" w14:textId="77777777" w:rsidR="00FE2FB0" w:rsidRDefault="00FE2FB0" w:rsidP="00B31EDE">
      <w:pPr>
        <w:spacing w:line="360" w:lineRule="auto"/>
        <w:rPr>
          <w:rFonts w:ascii="Times New Roman" w:hAnsi="Times New Roman" w:cs="Times New Roman"/>
          <w:sz w:val="24"/>
          <w:szCs w:val="24"/>
        </w:rPr>
      </w:pPr>
    </w:p>
    <w:p w14:paraId="473A4BF7" w14:textId="77777777" w:rsidR="00FE2FB0" w:rsidRDefault="00FE2FB0" w:rsidP="00B31EDE">
      <w:pPr>
        <w:spacing w:line="360" w:lineRule="auto"/>
        <w:rPr>
          <w:rFonts w:ascii="Times New Roman" w:hAnsi="Times New Roman" w:cs="Times New Roman"/>
          <w:sz w:val="24"/>
          <w:szCs w:val="24"/>
        </w:rPr>
      </w:pPr>
    </w:p>
    <w:p w14:paraId="228115FA" w14:textId="77777777" w:rsidR="00FE2FB0" w:rsidRDefault="00FE2FB0" w:rsidP="00B31EDE">
      <w:pPr>
        <w:spacing w:line="360" w:lineRule="auto"/>
        <w:rPr>
          <w:rFonts w:ascii="Times New Roman" w:hAnsi="Times New Roman" w:cs="Times New Roman"/>
          <w:sz w:val="24"/>
          <w:szCs w:val="24"/>
        </w:rPr>
      </w:pPr>
    </w:p>
    <w:p w14:paraId="4D34EA17" w14:textId="77777777" w:rsidR="00FE2FB0" w:rsidRDefault="00FE2FB0" w:rsidP="00B31EDE">
      <w:pPr>
        <w:spacing w:line="360" w:lineRule="auto"/>
        <w:rPr>
          <w:rFonts w:ascii="Times New Roman" w:hAnsi="Times New Roman" w:cs="Times New Roman"/>
          <w:sz w:val="24"/>
          <w:szCs w:val="24"/>
        </w:rPr>
      </w:pPr>
    </w:p>
    <w:p w14:paraId="02055F22" w14:textId="77777777" w:rsidR="004B4568" w:rsidRPr="00EE011D" w:rsidRDefault="00EE011D" w:rsidP="00694DB6">
      <w:pPr>
        <w:rPr>
          <w:rFonts w:cstheme="minorHAnsi"/>
          <w:b/>
          <w:sz w:val="24"/>
          <w:szCs w:val="24"/>
        </w:rPr>
      </w:pPr>
      <w:r w:rsidRPr="00EE011D">
        <w:rPr>
          <w:rFonts w:cstheme="minorHAnsi"/>
          <w:sz w:val="24"/>
          <w:szCs w:val="24"/>
        </w:rPr>
        <w:t>Table 21</w:t>
      </w:r>
      <w:r w:rsidR="004B4568" w:rsidRPr="00EE011D">
        <w:rPr>
          <w:rFonts w:cstheme="minorHAnsi"/>
          <w:sz w:val="24"/>
          <w:szCs w:val="24"/>
        </w:rPr>
        <w:t xml:space="preserve"> – Pilot feasibility randomised controlled trial: Cost effectiveness analyses</w:t>
      </w:r>
      <w:r w:rsidR="00694DB6" w:rsidRPr="00EE011D">
        <w:rPr>
          <w:rFonts w:cstheme="minorHAnsi"/>
          <w:sz w:val="24"/>
          <w:szCs w:val="24"/>
        </w:rPr>
        <w:t xml:space="preserve"> </w:t>
      </w:r>
      <w:r w:rsidR="004B4568" w:rsidRPr="00EE011D">
        <w:rPr>
          <w:rFonts w:cstheme="minorHAnsi"/>
          <w:sz w:val="24"/>
          <w:szCs w:val="24"/>
        </w:rPr>
        <w:t xml:space="preserve">Mean resource use, based on all available cases </w:t>
      </w:r>
    </w:p>
    <w:tbl>
      <w:tblPr>
        <w:tblW w:w="8900" w:type="dxa"/>
        <w:tblInd w:w="93" w:type="dxa"/>
        <w:tblLook w:val="04A0" w:firstRow="1" w:lastRow="0" w:firstColumn="1" w:lastColumn="0" w:noHBand="0" w:noVBand="1"/>
      </w:tblPr>
      <w:tblGrid>
        <w:gridCol w:w="3081"/>
        <w:gridCol w:w="1382"/>
        <w:gridCol w:w="701"/>
        <w:gridCol w:w="836"/>
        <w:gridCol w:w="1382"/>
        <w:gridCol w:w="682"/>
        <w:gridCol w:w="836"/>
      </w:tblGrid>
      <w:tr w:rsidR="004B4568" w:rsidRPr="00EE011D" w14:paraId="55CFDD36" w14:textId="77777777" w:rsidTr="004B4568">
        <w:trPr>
          <w:trHeight w:val="315"/>
        </w:trPr>
        <w:tc>
          <w:tcPr>
            <w:tcW w:w="3196" w:type="dxa"/>
            <w:tcBorders>
              <w:top w:val="single" w:sz="8" w:space="0" w:color="auto"/>
              <w:left w:val="single" w:sz="8" w:space="0" w:color="auto"/>
              <w:bottom w:val="single" w:sz="8" w:space="0" w:color="auto"/>
              <w:right w:val="single" w:sz="8" w:space="0" w:color="auto"/>
            </w:tcBorders>
            <w:vAlign w:val="center"/>
            <w:hideMark/>
          </w:tcPr>
          <w:p w14:paraId="231F489C"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w:t>
            </w:r>
          </w:p>
        </w:tc>
        <w:tc>
          <w:tcPr>
            <w:tcW w:w="2862" w:type="dxa"/>
            <w:gridSpan w:val="3"/>
            <w:tcBorders>
              <w:top w:val="single" w:sz="8" w:space="0" w:color="auto"/>
              <w:left w:val="nil"/>
              <w:bottom w:val="single" w:sz="8" w:space="0" w:color="auto"/>
              <w:right w:val="single" w:sz="8" w:space="0" w:color="000000"/>
            </w:tcBorders>
            <w:vAlign w:val="center"/>
            <w:hideMark/>
          </w:tcPr>
          <w:p w14:paraId="0231576E" w14:textId="77777777" w:rsidR="004B4568" w:rsidRPr="00EE011D" w:rsidRDefault="004B4568" w:rsidP="002C54D4">
            <w:pPr>
              <w:jc w:val="center"/>
              <w:rPr>
                <w:rFonts w:cstheme="minorHAnsi"/>
                <w:b/>
                <w:bCs/>
                <w:sz w:val="24"/>
                <w:szCs w:val="24"/>
                <w:lang w:eastAsia="en-GB"/>
              </w:rPr>
            </w:pPr>
            <w:r w:rsidRPr="00EE011D">
              <w:rPr>
                <w:rFonts w:cstheme="minorHAnsi"/>
                <w:b/>
                <w:bCs/>
                <w:sz w:val="24"/>
                <w:szCs w:val="24"/>
                <w:lang w:eastAsia="en-GB"/>
              </w:rPr>
              <w:t>NPWT (n=19)</w:t>
            </w:r>
          </w:p>
        </w:tc>
        <w:tc>
          <w:tcPr>
            <w:tcW w:w="2842" w:type="dxa"/>
            <w:gridSpan w:val="3"/>
            <w:tcBorders>
              <w:top w:val="single" w:sz="8" w:space="0" w:color="auto"/>
              <w:left w:val="nil"/>
              <w:bottom w:val="single" w:sz="8" w:space="0" w:color="auto"/>
              <w:right w:val="single" w:sz="8" w:space="0" w:color="000000"/>
            </w:tcBorders>
            <w:vAlign w:val="center"/>
            <w:hideMark/>
          </w:tcPr>
          <w:p w14:paraId="39F3B768" w14:textId="77777777" w:rsidR="004B4568" w:rsidRPr="00EE011D" w:rsidRDefault="004B4568" w:rsidP="002C54D4">
            <w:pPr>
              <w:jc w:val="center"/>
              <w:rPr>
                <w:rFonts w:cstheme="minorHAnsi"/>
                <w:b/>
                <w:bCs/>
                <w:sz w:val="24"/>
                <w:szCs w:val="24"/>
                <w:lang w:eastAsia="en-GB"/>
              </w:rPr>
            </w:pPr>
            <w:r w:rsidRPr="00EE011D">
              <w:rPr>
                <w:rFonts w:cstheme="minorHAnsi"/>
                <w:b/>
                <w:bCs/>
                <w:sz w:val="24"/>
                <w:szCs w:val="24"/>
                <w:lang w:eastAsia="en-GB"/>
              </w:rPr>
              <w:t>Usual care (n=21)</w:t>
            </w:r>
          </w:p>
        </w:tc>
      </w:tr>
      <w:tr w:rsidR="004B4568" w:rsidRPr="00EE011D" w14:paraId="577D0267" w14:textId="77777777" w:rsidTr="004B4568">
        <w:trPr>
          <w:trHeight w:val="525"/>
        </w:trPr>
        <w:tc>
          <w:tcPr>
            <w:tcW w:w="3196" w:type="dxa"/>
            <w:tcBorders>
              <w:top w:val="nil"/>
              <w:left w:val="single" w:sz="8" w:space="0" w:color="auto"/>
              <w:bottom w:val="single" w:sz="8" w:space="0" w:color="auto"/>
              <w:right w:val="single" w:sz="8" w:space="0" w:color="auto"/>
            </w:tcBorders>
            <w:vAlign w:val="center"/>
            <w:hideMark/>
          </w:tcPr>
          <w:p w14:paraId="22663597"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Type of resource use </w:t>
            </w:r>
          </w:p>
        </w:tc>
        <w:tc>
          <w:tcPr>
            <w:tcW w:w="1412" w:type="dxa"/>
            <w:tcBorders>
              <w:top w:val="nil"/>
              <w:left w:val="nil"/>
              <w:bottom w:val="single" w:sz="8" w:space="0" w:color="auto"/>
              <w:right w:val="single" w:sz="8" w:space="0" w:color="auto"/>
            </w:tcBorders>
            <w:vAlign w:val="center"/>
            <w:hideMark/>
          </w:tcPr>
          <w:p w14:paraId="46229495" w14:textId="77777777" w:rsidR="004B4568" w:rsidRPr="00EE011D" w:rsidRDefault="004B4568" w:rsidP="002C54D4">
            <w:pPr>
              <w:jc w:val="center"/>
              <w:rPr>
                <w:rFonts w:cstheme="minorHAnsi"/>
                <w:b/>
                <w:bCs/>
                <w:sz w:val="24"/>
                <w:szCs w:val="24"/>
                <w:lang w:eastAsia="en-GB"/>
              </w:rPr>
            </w:pPr>
            <w:r w:rsidRPr="00EE011D">
              <w:rPr>
                <w:rFonts w:cstheme="minorHAnsi"/>
                <w:b/>
                <w:bCs/>
                <w:sz w:val="24"/>
                <w:szCs w:val="24"/>
                <w:lang w:eastAsia="en-GB"/>
              </w:rPr>
              <w:t>Mean (SD)</w:t>
            </w:r>
          </w:p>
        </w:tc>
        <w:tc>
          <w:tcPr>
            <w:tcW w:w="1450" w:type="dxa"/>
            <w:gridSpan w:val="2"/>
            <w:tcBorders>
              <w:top w:val="single" w:sz="8" w:space="0" w:color="auto"/>
              <w:left w:val="nil"/>
              <w:bottom w:val="single" w:sz="8" w:space="0" w:color="auto"/>
              <w:right w:val="single" w:sz="8" w:space="0" w:color="000000"/>
            </w:tcBorders>
            <w:vAlign w:val="center"/>
            <w:hideMark/>
          </w:tcPr>
          <w:p w14:paraId="37AAF0D8" w14:textId="77777777" w:rsidR="004B4568" w:rsidRPr="00EE011D" w:rsidRDefault="004B4568" w:rsidP="002C54D4">
            <w:pPr>
              <w:jc w:val="center"/>
              <w:rPr>
                <w:rFonts w:cstheme="minorHAnsi"/>
                <w:b/>
                <w:bCs/>
                <w:sz w:val="24"/>
                <w:szCs w:val="24"/>
                <w:lang w:eastAsia="en-GB"/>
              </w:rPr>
            </w:pPr>
            <w:r w:rsidRPr="00EE011D">
              <w:rPr>
                <w:rFonts w:cstheme="minorHAnsi"/>
                <w:b/>
                <w:bCs/>
                <w:sz w:val="24"/>
                <w:szCs w:val="24"/>
                <w:lang w:eastAsia="en-GB"/>
              </w:rPr>
              <w:t>Missing (%)</w:t>
            </w:r>
          </w:p>
        </w:tc>
        <w:tc>
          <w:tcPr>
            <w:tcW w:w="1412" w:type="dxa"/>
            <w:tcBorders>
              <w:top w:val="nil"/>
              <w:left w:val="nil"/>
              <w:bottom w:val="single" w:sz="8" w:space="0" w:color="auto"/>
              <w:right w:val="single" w:sz="8" w:space="0" w:color="auto"/>
            </w:tcBorders>
            <w:vAlign w:val="center"/>
            <w:hideMark/>
          </w:tcPr>
          <w:p w14:paraId="33E66AB5" w14:textId="77777777" w:rsidR="004B4568" w:rsidRPr="00EE011D" w:rsidRDefault="004B4568" w:rsidP="002C54D4">
            <w:pPr>
              <w:jc w:val="center"/>
              <w:rPr>
                <w:rFonts w:cstheme="minorHAnsi"/>
                <w:b/>
                <w:bCs/>
                <w:sz w:val="24"/>
                <w:szCs w:val="24"/>
                <w:lang w:eastAsia="en-GB"/>
              </w:rPr>
            </w:pPr>
            <w:r w:rsidRPr="00EE011D">
              <w:rPr>
                <w:rFonts w:cstheme="minorHAnsi"/>
                <w:b/>
                <w:bCs/>
                <w:sz w:val="24"/>
                <w:szCs w:val="24"/>
                <w:lang w:eastAsia="en-GB"/>
              </w:rPr>
              <w:t>Mean (SD)</w:t>
            </w:r>
          </w:p>
        </w:tc>
        <w:tc>
          <w:tcPr>
            <w:tcW w:w="1430" w:type="dxa"/>
            <w:gridSpan w:val="2"/>
            <w:tcBorders>
              <w:top w:val="single" w:sz="8" w:space="0" w:color="auto"/>
              <w:left w:val="nil"/>
              <w:bottom w:val="single" w:sz="8" w:space="0" w:color="auto"/>
              <w:right w:val="single" w:sz="8" w:space="0" w:color="000000"/>
            </w:tcBorders>
            <w:vAlign w:val="center"/>
            <w:hideMark/>
          </w:tcPr>
          <w:p w14:paraId="29986C3C" w14:textId="77777777" w:rsidR="004B4568" w:rsidRPr="00EE011D" w:rsidRDefault="004B4568" w:rsidP="002C54D4">
            <w:pPr>
              <w:jc w:val="center"/>
              <w:rPr>
                <w:rFonts w:cstheme="minorHAnsi"/>
                <w:b/>
                <w:bCs/>
                <w:sz w:val="24"/>
                <w:szCs w:val="24"/>
                <w:lang w:eastAsia="en-GB"/>
              </w:rPr>
            </w:pPr>
            <w:r w:rsidRPr="00EE011D">
              <w:rPr>
                <w:rFonts w:cstheme="minorHAnsi"/>
                <w:b/>
                <w:bCs/>
                <w:sz w:val="24"/>
                <w:szCs w:val="24"/>
                <w:lang w:eastAsia="en-GB"/>
              </w:rPr>
              <w:t>Missing (%)</w:t>
            </w:r>
          </w:p>
        </w:tc>
      </w:tr>
      <w:tr w:rsidR="004B4568" w:rsidRPr="00EE011D" w14:paraId="6026DD3B" w14:textId="77777777" w:rsidTr="004B4568">
        <w:trPr>
          <w:trHeight w:val="300"/>
        </w:trPr>
        <w:tc>
          <w:tcPr>
            <w:tcW w:w="3196" w:type="dxa"/>
            <w:tcBorders>
              <w:top w:val="nil"/>
              <w:left w:val="single" w:sz="8" w:space="0" w:color="auto"/>
              <w:bottom w:val="nil"/>
              <w:right w:val="single" w:sz="8" w:space="0" w:color="auto"/>
            </w:tcBorders>
            <w:vAlign w:val="center"/>
            <w:hideMark/>
          </w:tcPr>
          <w:p w14:paraId="71D203A1"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DOCTOR  Hospital outpatient clinic</w:t>
            </w:r>
          </w:p>
        </w:tc>
        <w:tc>
          <w:tcPr>
            <w:tcW w:w="1412" w:type="dxa"/>
            <w:tcBorders>
              <w:top w:val="nil"/>
              <w:left w:val="nil"/>
              <w:bottom w:val="nil"/>
              <w:right w:val="single" w:sz="8" w:space="0" w:color="auto"/>
            </w:tcBorders>
            <w:vAlign w:val="center"/>
            <w:hideMark/>
          </w:tcPr>
          <w:p w14:paraId="20E22C0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17" w:type="dxa"/>
            <w:tcBorders>
              <w:top w:val="nil"/>
              <w:left w:val="nil"/>
              <w:bottom w:val="nil"/>
              <w:right w:val="single" w:sz="4" w:space="0" w:color="auto"/>
            </w:tcBorders>
            <w:vAlign w:val="center"/>
            <w:hideMark/>
          </w:tcPr>
          <w:p w14:paraId="1FBEE73A"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nil"/>
              <w:left w:val="nil"/>
              <w:bottom w:val="nil"/>
              <w:right w:val="single" w:sz="8" w:space="0" w:color="auto"/>
            </w:tcBorders>
            <w:vAlign w:val="center"/>
            <w:hideMark/>
          </w:tcPr>
          <w:p w14:paraId="79B94CC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1412" w:type="dxa"/>
            <w:tcBorders>
              <w:top w:val="nil"/>
              <w:left w:val="nil"/>
              <w:bottom w:val="nil"/>
              <w:right w:val="single" w:sz="8" w:space="0" w:color="auto"/>
            </w:tcBorders>
            <w:vAlign w:val="center"/>
            <w:hideMark/>
          </w:tcPr>
          <w:p w14:paraId="54C3245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697" w:type="dxa"/>
            <w:tcBorders>
              <w:top w:val="nil"/>
              <w:left w:val="nil"/>
              <w:bottom w:val="nil"/>
              <w:right w:val="single" w:sz="4" w:space="0" w:color="auto"/>
            </w:tcBorders>
            <w:vAlign w:val="center"/>
            <w:hideMark/>
          </w:tcPr>
          <w:p w14:paraId="5D550FEA"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nil"/>
              <w:left w:val="nil"/>
              <w:bottom w:val="nil"/>
              <w:right w:val="single" w:sz="8" w:space="0" w:color="auto"/>
            </w:tcBorders>
            <w:vAlign w:val="center"/>
            <w:hideMark/>
          </w:tcPr>
          <w:p w14:paraId="235071B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r>
      <w:tr w:rsidR="004B4568" w:rsidRPr="00EE011D" w14:paraId="7EAEB527" w14:textId="77777777" w:rsidTr="004B4568">
        <w:trPr>
          <w:trHeight w:val="300"/>
        </w:trPr>
        <w:tc>
          <w:tcPr>
            <w:tcW w:w="3196" w:type="dxa"/>
            <w:tcBorders>
              <w:top w:val="nil"/>
              <w:left w:val="single" w:sz="8" w:space="0" w:color="auto"/>
              <w:bottom w:val="nil"/>
              <w:right w:val="single" w:sz="8" w:space="0" w:color="auto"/>
            </w:tcBorders>
            <w:vAlign w:val="center"/>
            <w:hideMark/>
          </w:tcPr>
          <w:p w14:paraId="4E020E47"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Wound related</w:t>
            </w:r>
          </w:p>
        </w:tc>
        <w:tc>
          <w:tcPr>
            <w:tcW w:w="1412" w:type="dxa"/>
            <w:tcBorders>
              <w:top w:val="nil"/>
              <w:left w:val="nil"/>
              <w:bottom w:val="nil"/>
              <w:right w:val="single" w:sz="8" w:space="0" w:color="auto"/>
            </w:tcBorders>
            <w:vAlign w:val="center"/>
            <w:hideMark/>
          </w:tcPr>
          <w:p w14:paraId="3FEA9E9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2.73 (3.23)</w:t>
            </w:r>
          </w:p>
        </w:tc>
        <w:tc>
          <w:tcPr>
            <w:tcW w:w="717" w:type="dxa"/>
            <w:tcBorders>
              <w:top w:val="nil"/>
              <w:left w:val="nil"/>
              <w:bottom w:val="nil"/>
              <w:right w:val="single" w:sz="4" w:space="0" w:color="auto"/>
            </w:tcBorders>
            <w:vAlign w:val="center"/>
            <w:hideMark/>
          </w:tcPr>
          <w:p w14:paraId="26D22CA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5</w:t>
            </w:r>
          </w:p>
        </w:tc>
        <w:tc>
          <w:tcPr>
            <w:tcW w:w="733" w:type="dxa"/>
            <w:tcBorders>
              <w:top w:val="nil"/>
              <w:left w:val="nil"/>
              <w:bottom w:val="nil"/>
              <w:right w:val="single" w:sz="8" w:space="0" w:color="auto"/>
            </w:tcBorders>
            <w:vAlign w:val="center"/>
            <w:hideMark/>
          </w:tcPr>
          <w:p w14:paraId="6807751B"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25.0%</w:t>
            </w:r>
          </w:p>
        </w:tc>
        <w:tc>
          <w:tcPr>
            <w:tcW w:w="1412" w:type="dxa"/>
            <w:tcBorders>
              <w:top w:val="nil"/>
              <w:left w:val="nil"/>
              <w:bottom w:val="nil"/>
              <w:right w:val="single" w:sz="8" w:space="0" w:color="auto"/>
            </w:tcBorders>
            <w:vAlign w:val="center"/>
            <w:hideMark/>
          </w:tcPr>
          <w:p w14:paraId="01246B5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0.76 (1.16)</w:t>
            </w:r>
          </w:p>
        </w:tc>
        <w:tc>
          <w:tcPr>
            <w:tcW w:w="697" w:type="dxa"/>
            <w:tcBorders>
              <w:top w:val="nil"/>
              <w:left w:val="nil"/>
              <w:bottom w:val="nil"/>
              <w:right w:val="single" w:sz="4" w:space="0" w:color="auto"/>
            </w:tcBorders>
            <w:vAlign w:val="center"/>
            <w:hideMark/>
          </w:tcPr>
          <w:p w14:paraId="6D37D7D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8</w:t>
            </w:r>
          </w:p>
        </w:tc>
        <w:tc>
          <w:tcPr>
            <w:tcW w:w="733" w:type="dxa"/>
            <w:tcBorders>
              <w:top w:val="nil"/>
              <w:left w:val="nil"/>
              <w:bottom w:val="nil"/>
              <w:right w:val="single" w:sz="8" w:space="0" w:color="auto"/>
            </w:tcBorders>
            <w:vAlign w:val="center"/>
            <w:hideMark/>
          </w:tcPr>
          <w:p w14:paraId="125FC25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38.0%</w:t>
            </w:r>
          </w:p>
        </w:tc>
      </w:tr>
      <w:tr w:rsidR="004B4568" w:rsidRPr="00EE011D" w14:paraId="1CC69B33" w14:textId="77777777" w:rsidTr="004B4568">
        <w:trPr>
          <w:trHeight w:val="300"/>
        </w:trPr>
        <w:tc>
          <w:tcPr>
            <w:tcW w:w="3196" w:type="dxa"/>
            <w:tcBorders>
              <w:top w:val="nil"/>
              <w:left w:val="single" w:sz="8" w:space="0" w:color="auto"/>
              <w:bottom w:val="single" w:sz="4" w:space="0" w:color="auto"/>
              <w:right w:val="single" w:sz="8" w:space="0" w:color="auto"/>
            </w:tcBorders>
            <w:vAlign w:val="center"/>
            <w:hideMark/>
          </w:tcPr>
          <w:p w14:paraId="0F68928E"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Not wound related </w:t>
            </w:r>
          </w:p>
        </w:tc>
        <w:tc>
          <w:tcPr>
            <w:tcW w:w="1412" w:type="dxa"/>
            <w:tcBorders>
              <w:top w:val="nil"/>
              <w:left w:val="nil"/>
              <w:bottom w:val="single" w:sz="4" w:space="0" w:color="auto"/>
              <w:right w:val="single" w:sz="8" w:space="0" w:color="auto"/>
            </w:tcBorders>
            <w:vAlign w:val="center"/>
            <w:hideMark/>
          </w:tcPr>
          <w:p w14:paraId="39CB0EF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1.70 (2.00)</w:t>
            </w:r>
          </w:p>
        </w:tc>
        <w:tc>
          <w:tcPr>
            <w:tcW w:w="717" w:type="dxa"/>
            <w:tcBorders>
              <w:top w:val="nil"/>
              <w:left w:val="nil"/>
              <w:bottom w:val="single" w:sz="4" w:space="0" w:color="auto"/>
              <w:right w:val="single" w:sz="4" w:space="0" w:color="auto"/>
            </w:tcBorders>
            <w:vAlign w:val="center"/>
            <w:hideMark/>
          </w:tcPr>
          <w:p w14:paraId="3E09776A"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10</w:t>
            </w:r>
          </w:p>
        </w:tc>
        <w:tc>
          <w:tcPr>
            <w:tcW w:w="733" w:type="dxa"/>
            <w:tcBorders>
              <w:top w:val="nil"/>
              <w:left w:val="nil"/>
              <w:bottom w:val="single" w:sz="4" w:space="0" w:color="auto"/>
              <w:right w:val="single" w:sz="8" w:space="0" w:color="auto"/>
            </w:tcBorders>
            <w:vAlign w:val="center"/>
            <w:hideMark/>
          </w:tcPr>
          <w:p w14:paraId="0C36F00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50.0%</w:t>
            </w:r>
          </w:p>
        </w:tc>
        <w:tc>
          <w:tcPr>
            <w:tcW w:w="1412" w:type="dxa"/>
            <w:tcBorders>
              <w:top w:val="nil"/>
              <w:left w:val="nil"/>
              <w:bottom w:val="single" w:sz="4" w:space="0" w:color="auto"/>
              <w:right w:val="single" w:sz="8" w:space="0" w:color="auto"/>
            </w:tcBorders>
            <w:vAlign w:val="center"/>
            <w:hideMark/>
          </w:tcPr>
          <w:p w14:paraId="32A22FA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0.20 (0.63)</w:t>
            </w:r>
          </w:p>
        </w:tc>
        <w:tc>
          <w:tcPr>
            <w:tcW w:w="697" w:type="dxa"/>
            <w:tcBorders>
              <w:top w:val="nil"/>
              <w:left w:val="nil"/>
              <w:bottom w:val="single" w:sz="4" w:space="0" w:color="auto"/>
              <w:right w:val="single" w:sz="4" w:space="0" w:color="auto"/>
            </w:tcBorders>
            <w:vAlign w:val="center"/>
            <w:hideMark/>
          </w:tcPr>
          <w:p w14:paraId="130BED79"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11</w:t>
            </w:r>
          </w:p>
        </w:tc>
        <w:tc>
          <w:tcPr>
            <w:tcW w:w="733" w:type="dxa"/>
            <w:tcBorders>
              <w:top w:val="nil"/>
              <w:left w:val="nil"/>
              <w:bottom w:val="single" w:sz="4" w:space="0" w:color="auto"/>
              <w:right w:val="single" w:sz="8" w:space="0" w:color="auto"/>
            </w:tcBorders>
            <w:vAlign w:val="center"/>
            <w:hideMark/>
          </w:tcPr>
          <w:p w14:paraId="4BA1E478"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52.0%</w:t>
            </w:r>
          </w:p>
        </w:tc>
      </w:tr>
      <w:tr w:rsidR="004B4568" w:rsidRPr="00EE011D" w14:paraId="164CEAF7" w14:textId="77777777" w:rsidTr="004B4568">
        <w:trPr>
          <w:trHeight w:val="300"/>
        </w:trPr>
        <w:tc>
          <w:tcPr>
            <w:tcW w:w="3196" w:type="dxa"/>
            <w:tcBorders>
              <w:top w:val="single" w:sz="4" w:space="0" w:color="auto"/>
              <w:left w:val="single" w:sz="8" w:space="0" w:color="auto"/>
              <w:bottom w:val="nil"/>
              <w:right w:val="single" w:sz="8" w:space="0" w:color="auto"/>
            </w:tcBorders>
            <w:vAlign w:val="center"/>
            <w:hideMark/>
          </w:tcPr>
          <w:p w14:paraId="0A3CB192"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NURSE Hospital outpatient clinic </w:t>
            </w:r>
          </w:p>
        </w:tc>
        <w:tc>
          <w:tcPr>
            <w:tcW w:w="1412" w:type="dxa"/>
            <w:tcBorders>
              <w:top w:val="single" w:sz="4" w:space="0" w:color="auto"/>
              <w:left w:val="nil"/>
              <w:bottom w:val="nil"/>
              <w:right w:val="single" w:sz="8" w:space="0" w:color="auto"/>
            </w:tcBorders>
            <w:vAlign w:val="center"/>
            <w:hideMark/>
          </w:tcPr>
          <w:p w14:paraId="5574F0CD"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17" w:type="dxa"/>
            <w:tcBorders>
              <w:top w:val="single" w:sz="4" w:space="0" w:color="auto"/>
              <w:left w:val="nil"/>
              <w:bottom w:val="nil"/>
              <w:right w:val="single" w:sz="4" w:space="0" w:color="auto"/>
            </w:tcBorders>
            <w:vAlign w:val="center"/>
            <w:hideMark/>
          </w:tcPr>
          <w:p w14:paraId="0246BC3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6EB0733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1412" w:type="dxa"/>
            <w:tcBorders>
              <w:top w:val="single" w:sz="4" w:space="0" w:color="auto"/>
              <w:left w:val="nil"/>
              <w:bottom w:val="nil"/>
              <w:right w:val="single" w:sz="8" w:space="0" w:color="auto"/>
            </w:tcBorders>
            <w:vAlign w:val="center"/>
            <w:hideMark/>
          </w:tcPr>
          <w:p w14:paraId="0240AC8D"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697" w:type="dxa"/>
            <w:tcBorders>
              <w:top w:val="single" w:sz="4" w:space="0" w:color="auto"/>
              <w:left w:val="nil"/>
              <w:bottom w:val="nil"/>
              <w:right w:val="single" w:sz="4" w:space="0" w:color="auto"/>
            </w:tcBorders>
            <w:vAlign w:val="center"/>
            <w:hideMark/>
          </w:tcPr>
          <w:p w14:paraId="06283DD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50D8554A"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r>
      <w:tr w:rsidR="004B4568" w:rsidRPr="00EE011D" w14:paraId="18BE85D0" w14:textId="77777777" w:rsidTr="004B4568">
        <w:trPr>
          <w:trHeight w:val="300"/>
        </w:trPr>
        <w:tc>
          <w:tcPr>
            <w:tcW w:w="3196" w:type="dxa"/>
            <w:tcBorders>
              <w:top w:val="nil"/>
              <w:left w:val="single" w:sz="8" w:space="0" w:color="auto"/>
              <w:bottom w:val="nil"/>
              <w:right w:val="single" w:sz="8" w:space="0" w:color="auto"/>
            </w:tcBorders>
            <w:vAlign w:val="center"/>
            <w:hideMark/>
          </w:tcPr>
          <w:p w14:paraId="1FDED049"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Wound related</w:t>
            </w:r>
          </w:p>
        </w:tc>
        <w:tc>
          <w:tcPr>
            <w:tcW w:w="1412" w:type="dxa"/>
            <w:tcBorders>
              <w:top w:val="nil"/>
              <w:left w:val="nil"/>
              <w:bottom w:val="nil"/>
              <w:right w:val="single" w:sz="8" w:space="0" w:color="auto"/>
            </w:tcBorders>
            <w:vAlign w:val="center"/>
            <w:hideMark/>
          </w:tcPr>
          <w:p w14:paraId="41E95018"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6.66 (10.35)</w:t>
            </w:r>
          </w:p>
        </w:tc>
        <w:tc>
          <w:tcPr>
            <w:tcW w:w="717" w:type="dxa"/>
            <w:tcBorders>
              <w:top w:val="nil"/>
              <w:left w:val="nil"/>
              <w:bottom w:val="nil"/>
              <w:right w:val="single" w:sz="4" w:space="0" w:color="auto"/>
            </w:tcBorders>
            <w:vAlign w:val="bottom"/>
            <w:hideMark/>
          </w:tcPr>
          <w:p w14:paraId="2EB27ED0"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5</w:t>
            </w:r>
          </w:p>
        </w:tc>
        <w:tc>
          <w:tcPr>
            <w:tcW w:w="733" w:type="dxa"/>
            <w:tcBorders>
              <w:top w:val="nil"/>
              <w:left w:val="nil"/>
              <w:bottom w:val="nil"/>
              <w:right w:val="single" w:sz="8" w:space="0" w:color="auto"/>
            </w:tcBorders>
            <w:vAlign w:val="center"/>
            <w:hideMark/>
          </w:tcPr>
          <w:p w14:paraId="10B7C01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25.0%</w:t>
            </w:r>
          </w:p>
        </w:tc>
        <w:tc>
          <w:tcPr>
            <w:tcW w:w="1412" w:type="dxa"/>
            <w:tcBorders>
              <w:top w:val="nil"/>
              <w:left w:val="nil"/>
              <w:bottom w:val="nil"/>
              <w:right w:val="single" w:sz="8" w:space="0" w:color="auto"/>
            </w:tcBorders>
            <w:vAlign w:val="center"/>
            <w:hideMark/>
          </w:tcPr>
          <w:p w14:paraId="7450F39D"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4.07 (10.07)</w:t>
            </w:r>
          </w:p>
        </w:tc>
        <w:tc>
          <w:tcPr>
            <w:tcW w:w="697" w:type="dxa"/>
            <w:tcBorders>
              <w:top w:val="nil"/>
              <w:left w:val="nil"/>
              <w:bottom w:val="nil"/>
              <w:right w:val="single" w:sz="4" w:space="0" w:color="auto"/>
            </w:tcBorders>
            <w:vAlign w:val="center"/>
            <w:hideMark/>
          </w:tcPr>
          <w:p w14:paraId="609ED64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8</w:t>
            </w:r>
          </w:p>
        </w:tc>
        <w:tc>
          <w:tcPr>
            <w:tcW w:w="733" w:type="dxa"/>
            <w:tcBorders>
              <w:top w:val="nil"/>
              <w:left w:val="nil"/>
              <w:bottom w:val="nil"/>
              <w:right w:val="single" w:sz="8" w:space="0" w:color="auto"/>
            </w:tcBorders>
            <w:vAlign w:val="center"/>
            <w:hideMark/>
          </w:tcPr>
          <w:p w14:paraId="488E5E2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38.0%</w:t>
            </w:r>
          </w:p>
        </w:tc>
      </w:tr>
      <w:tr w:rsidR="004B4568" w:rsidRPr="00EE011D" w14:paraId="74EFAC74" w14:textId="77777777" w:rsidTr="004B4568">
        <w:trPr>
          <w:trHeight w:val="300"/>
        </w:trPr>
        <w:tc>
          <w:tcPr>
            <w:tcW w:w="3196" w:type="dxa"/>
            <w:tcBorders>
              <w:top w:val="nil"/>
              <w:left w:val="single" w:sz="8" w:space="0" w:color="auto"/>
              <w:bottom w:val="single" w:sz="4" w:space="0" w:color="auto"/>
              <w:right w:val="single" w:sz="8" w:space="0" w:color="auto"/>
            </w:tcBorders>
            <w:vAlign w:val="center"/>
            <w:hideMark/>
          </w:tcPr>
          <w:p w14:paraId="60204444"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Not wound related </w:t>
            </w:r>
          </w:p>
        </w:tc>
        <w:tc>
          <w:tcPr>
            <w:tcW w:w="1412" w:type="dxa"/>
            <w:tcBorders>
              <w:top w:val="nil"/>
              <w:left w:val="nil"/>
              <w:bottom w:val="single" w:sz="4" w:space="0" w:color="auto"/>
              <w:right w:val="single" w:sz="8" w:space="0" w:color="auto"/>
            </w:tcBorders>
            <w:vAlign w:val="center"/>
            <w:hideMark/>
          </w:tcPr>
          <w:p w14:paraId="50E7DE6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1.45 (2.39)</w:t>
            </w:r>
          </w:p>
        </w:tc>
        <w:tc>
          <w:tcPr>
            <w:tcW w:w="717" w:type="dxa"/>
            <w:tcBorders>
              <w:top w:val="nil"/>
              <w:left w:val="nil"/>
              <w:bottom w:val="single" w:sz="4" w:space="0" w:color="auto"/>
              <w:right w:val="single" w:sz="4" w:space="0" w:color="auto"/>
            </w:tcBorders>
            <w:vAlign w:val="center"/>
            <w:hideMark/>
          </w:tcPr>
          <w:p w14:paraId="6A4B553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single" w:sz="4" w:space="0" w:color="auto"/>
              <w:right w:val="single" w:sz="8" w:space="0" w:color="auto"/>
            </w:tcBorders>
            <w:vAlign w:val="center"/>
            <w:hideMark/>
          </w:tcPr>
          <w:p w14:paraId="6710928A"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45.0%</w:t>
            </w:r>
          </w:p>
        </w:tc>
        <w:tc>
          <w:tcPr>
            <w:tcW w:w="1412" w:type="dxa"/>
            <w:tcBorders>
              <w:top w:val="nil"/>
              <w:left w:val="nil"/>
              <w:bottom w:val="single" w:sz="4" w:space="0" w:color="auto"/>
              <w:right w:val="single" w:sz="8" w:space="0" w:color="auto"/>
            </w:tcBorders>
            <w:vAlign w:val="center"/>
            <w:hideMark/>
          </w:tcPr>
          <w:p w14:paraId="01D2B27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 (0)</w:t>
            </w:r>
          </w:p>
        </w:tc>
        <w:tc>
          <w:tcPr>
            <w:tcW w:w="697" w:type="dxa"/>
            <w:tcBorders>
              <w:top w:val="nil"/>
              <w:left w:val="nil"/>
              <w:bottom w:val="single" w:sz="4" w:space="0" w:color="auto"/>
              <w:right w:val="single" w:sz="4" w:space="0" w:color="auto"/>
            </w:tcBorders>
            <w:vAlign w:val="center"/>
            <w:hideMark/>
          </w:tcPr>
          <w:p w14:paraId="0B165701" w14:textId="77777777" w:rsidR="004B4568" w:rsidRPr="00EE011D" w:rsidRDefault="004B4568" w:rsidP="002C54D4">
            <w:pPr>
              <w:rPr>
                <w:rFonts w:cstheme="minorHAnsi"/>
                <w:sz w:val="24"/>
                <w:szCs w:val="24"/>
                <w:lang w:eastAsia="en-GB"/>
              </w:rPr>
            </w:pPr>
            <w:r w:rsidRPr="00EE011D">
              <w:rPr>
                <w:rFonts w:cstheme="minorHAnsi"/>
                <w:sz w:val="24"/>
                <w:szCs w:val="24"/>
                <w:lang w:eastAsia="en-GB"/>
              </w:rPr>
              <w:t xml:space="preserve">   11</w:t>
            </w:r>
          </w:p>
        </w:tc>
        <w:tc>
          <w:tcPr>
            <w:tcW w:w="733" w:type="dxa"/>
            <w:tcBorders>
              <w:top w:val="nil"/>
              <w:left w:val="nil"/>
              <w:bottom w:val="single" w:sz="4" w:space="0" w:color="auto"/>
              <w:right w:val="single" w:sz="8" w:space="0" w:color="auto"/>
            </w:tcBorders>
            <w:vAlign w:val="center"/>
            <w:hideMark/>
          </w:tcPr>
          <w:p w14:paraId="731482ED"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52.0%</w:t>
            </w:r>
          </w:p>
        </w:tc>
      </w:tr>
      <w:tr w:rsidR="004B4568" w:rsidRPr="00EE011D" w14:paraId="4DBCB679" w14:textId="77777777" w:rsidTr="004B4568">
        <w:trPr>
          <w:trHeight w:val="300"/>
        </w:trPr>
        <w:tc>
          <w:tcPr>
            <w:tcW w:w="3196" w:type="dxa"/>
            <w:tcBorders>
              <w:top w:val="single" w:sz="4" w:space="0" w:color="auto"/>
              <w:left w:val="single" w:sz="8" w:space="0" w:color="auto"/>
              <w:bottom w:val="nil"/>
              <w:right w:val="single" w:sz="8" w:space="0" w:color="auto"/>
            </w:tcBorders>
            <w:vAlign w:val="center"/>
            <w:hideMark/>
          </w:tcPr>
          <w:p w14:paraId="29B7E47D"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Day case visit to the hospital </w:t>
            </w:r>
          </w:p>
        </w:tc>
        <w:tc>
          <w:tcPr>
            <w:tcW w:w="1412" w:type="dxa"/>
            <w:tcBorders>
              <w:top w:val="single" w:sz="4" w:space="0" w:color="auto"/>
              <w:left w:val="nil"/>
              <w:bottom w:val="nil"/>
              <w:right w:val="single" w:sz="8" w:space="0" w:color="auto"/>
            </w:tcBorders>
            <w:vAlign w:val="center"/>
            <w:hideMark/>
          </w:tcPr>
          <w:p w14:paraId="0EC55D1D"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17" w:type="dxa"/>
            <w:tcBorders>
              <w:top w:val="single" w:sz="4" w:space="0" w:color="auto"/>
              <w:left w:val="nil"/>
              <w:bottom w:val="nil"/>
              <w:right w:val="single" w:sz="4" w:space="0" w:color="auto"/>
            </w:tcBorders>
            <w:vAlign w:val="center"/>
            <w:hideMark/>
          </w:tcPr>
          <w:p w14:paraId="4491E2D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2BB96DD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1412" w:type="dxa"/>
            <w:tcBorders>
              <w:top w:val="single" w:sz="4" w:space="0" w:color="auto"/>
              <w:left w:val="nil"/>
              <w:bottom w:val="nil"/>
              <w:right w:val="single" w:sz="8" w:space="0" w:color="auto"/>
            </w:tcBorders>
            <w:vAlign w:val="center"/>
            <w:hideMark/>
          </w:tcPr>
          <w:p w14:paraId="03B7890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697" w:type="dxa"/>
            <w:tcBorders>
              <w:top w:val="single" w:sz="4" w:space="0" w:color="auto"/>
              <w:left w:val="nil"/>
              <w:bottom w:val="nil"/>
              <w:right w:val="single" w:sz="4" w:space="0" w:color="auto"/>
            </w:tcBorders>
            <w:vAlign w:val="center"/>
            <w:hideMark/>
          </w:tcPr>
          <w:p w14:paraId="330FB22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7C330E68"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r>
      <w:tr w:rsidR="004B4568" w:rsidRPr="00EE011D" w14:paraId="6F48E686" w14:textId="77777777" w:rsidTr="004B4568">
        <w:trPr>
          <w:trHeight w:val="300"/>
        </w:trPr>
        <w:tc>
          <w:tcPr>
            <w:tcW w:w="3196" w:type="dxa"/>
            <w:tcBorders>
              <w:top w:val="nil"/>
              <w:left w:val="single" w:sz="8" w:space="0" w:color="auto"/>
              <w:bottom w:val="nil"/>
              <w:right w:val="single" w:sz="8" w:space="0" w:color="auto"/>
            </w:tcBorders>
            <w:vAlign w:val="center"/>
            <w:hideMark/>
          </w:tcPr>
          <w:p w14:paraId="5BB12230"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Wound related</w:t>
            </w:r>
          </w:p>
        </w:tc>
        <w:tc>
          <w:tcPr>
            <w:tcW w:w="1412" w:type="dxa"/>
            <w:tcBorders>
              <w:top w:val="nil"/>
              <w:left w:val="nil"/>
              <w:bottom w:val="nil"/>
              <w:right w:val="single" w:sz="8" w:space="0" w:color="auto"/>
            </w:tcBorders>
            <w:vAlign w:val="center"/>
            <w:hideMark/>
          </w:tcPr>
          <w:p w14:paraId="35796A4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0.33 (0.88)</w:t>
            </w:r>
          </w:p>
        </w:tc>
        <w:tc>
          <w:tcPr>
            <w:tcW w:w="717" w:type="dxa"/>
            <w:tcBorders>
              <w:top w:val="nil"/>
              <w:left w:val="nil"/>
              <w:bottom w:val="nil"/>
              <w:right w:val="single" w:sz="4" w:space="0" w:color="auto"/>
            </w:tcBorders>
            <w:vAlign w:val="center"/>
            <w:hideMark/>
          </w:tcPr>
          <w:p w14:paraId="0DEFBDC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8</w:t>
            </w:r>
          </w:p>
        </w:tc>
        <w:tc>
          <w:tcPr>
            <w:tcW w:w="733" w:type="dxa"/>
            <w:tcBorders>
              <w:top w:val="nil"/>
              <w:left w:val="nil"/>
              <w:bottom w:val="nil"/>
              <w:right w:val="single" w:sz="8" w:space="0" w:color="auto"/>
            </w:tcBorders>
            <w:vAlign w:val="center"/>
            <w:hideMark/>
          </w:tcPr>
          <w:p w14:paraId="4151334B"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40.0%</w:t>
            </w:r>
          </w:p>
        </w:tc>
        <w:tc>
          <w:tcPr>
            <w:tcW w:w="1412" w:type="dxa"/>
            <w:tcBorders>
              <w:top w:val="nil"/>
              <w:left w:val="nil"/>
              <w:bottom w:val="nil"/>
              <w:right w:val="single" w:sz="8" w:space="0" w:color="auto"/>
            </w:tcBorders>
            <w:vAlign w:val="center"/>
            <w:hideMark/>
          </w:tcPr>
          <w:p w14:paraId="6329AB9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0.21 (0.80)</w:t>
            </w:r>
          </w:p>
        </w:tc>
        <w:tc>
          <w:tcPr>
            <w:tcW w:w="697" w:type="dxa"/>
            <w:tcBorders>
              <w:top w:val="nil"/>
              <w:left w:val="nil"/>
              <w:bottom w:val="nil"/>
              <w:right w:val="single" w:sz="4" w:space="0" w:color="auto"/>
            </w:tcBorders>
            <w:vAlign w:val="center"/>
            <w:hideMark/>
          </w:tcPr>
          <w:p w14:paraId="50A7EC6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7</w:t>
            </w:r>
          </w:p>
        </w:tc>
        <w:tc>
          <w:tcPr>
            <w:tcW w:w="733" w:type="dxa"/>
            <w:tcBorders>
              <w:top w:val="nil"/>
              <w:left w:val="nil"/>
              <w:bottom w:val="nil"/>
              <w:right w:val="single" w:sz="8" w:space="0" w:color="auto"/>
            </w:tcBorders>
            <w:vAlign w:val="center"/>
            <w:hideMark/>
          </w:tcPr>
          <w:p w14:paraId="55245E7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33.3%</w:t>
            </w:r>
          </w:p>
        </w:tc>
      </w:tr>
      <w:tr w:rsidR="004B4568" w:rsidRPr="00EE011D" w14:paraId="4783DBCB" w14:textId="77777777" w:rsidTr="004B4568">
        <w:trPr>
          <w:trHeight w:val="300"/>
        </w:trPr>
        <w:tc>
          <w:tcPr>
            <w:tcW w:w="3196" w:type="dxa"/>
            <w:tcBorders>
              <w:top w:val="nil"/>
              <w:left w:val="single" w:sz="8" w:space="0" w:color="auto"/>
              <w:bottom w:val="single" w:sz="4" w:space="0" w:color="auto"/>
              <w:right w:val="single" w:sz="8" w:space="0" w:color="auto"/>
            </w:tcBorders>
            <w:vAlign w:val="center"/>
            <w:hideMark/>
          </w:tcPr>
          <w:p w14:paraId="5AC0A714"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Not wound related</w:t>
            </w:r>
          </w:p>
        </w:tc>
        <w:tc>
          <w:tcPr>
            <w:tcW w:w="1412" w:type="dxa"/>
            <w:tcBorders>
              <w:top w:val="nil"/>
              <w:left w:val="nil"/>
              <w:bottom w:val="single" w:sz="4" w:space="0" w:color="auto"/>
              <w:right w:val="single" w:sz="8" w:space="0" w:color="auto"/>
            </w:tcBorders>
            <w:vAlign w:val="center"/>
            <w:hideMark/>
          </w:tcPr>
          <w:p w14:paraId="2BD6829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0.09 (0.30)</w:t>
            </w:r>
          </w:p>
        </w:tc>
        <w:tc>
          <w:tcPr>
            <w:tcW w:w="717" w:type="dxa"/>
            <w:tcBorders>
              <w:top w:val="nil"/>
              <w:left w:val="nil"/>
              <w:bottom w:val="single" w:sz="4" w:space="0" w:color="auto"/>
              <w:right w:val="single" w:sz="4" w:space="0" w:color="auto"/>
            </w:tcBorders>
            <w:vAlign w:val="center"/>
            <w:hideMark/>
          </w:tcPr>
          <w:p w14:paraId="5F5D541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single" w:sz="4" w:space="0" w:color="auto"/>
              <w:right w:val="single" w:sz="8" w:space="0" w:color="auto"/>
            </w:tcBorders>
            <w:vAlign w:val="center"/>
            <w:hideMark/>
          </w:tcPr>
          <w:p w14:paraId="1A6EEF4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45.0%</w:t>
            </w:r>
          </w:p>
        </w:tc>
        <w:tc>
          <w:tcPr>
            <w:tcW w:w="1412" w:type="dxa"/>
            <w:tcBorders>
              <w:top w:val="nil"/>
              <w:left w:val="nil"/>
              <w:bottom w:val="single" w:sz="4" w:space="0" w:color="auto"/>
              <w:right w:val="single" w:sz="8" w:space="0" w:color="auto"/>
            </w:tcBorders>
            <w:vAlign w:val="center"/>
            <w:hideMark/>
          </w:tcPr>
          <w:p w14:paraId="2CDDA41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 (0)</w:t>
            </w:r>
          </w:p>
        </w:tc>
        <w:tc>
          <w:tcPr>
            <w:tcW w:w="697" w:type="dxa"/>
            <w:tcBorders>
              <w:top w:val="nil"/>
              <w:left w:val="nil"/>
              <w:bottom w:val="single" w:sz="4" w:space="0" w:color="auto"/>
              <w:right w:val="single" w:sz="4" w:space="0" w:color="auto"/>
            </w:tcBorders>
            <w:vAlign w:val="center"/>
            <w:hideMark/>
          </w:tcPr>
          <w:p w14:paraId="4DEC325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single" w:sz="4" w:space="0" w:color="auto"/>
              <w:right w:val="single" w:sz="8" w:space="0" w:color="auto"/>
            </w:tcBorders>
            <w:vAlign w:val="center"/>
            <w:hideMark/>
          </w:tcPr>
          <w:p w14:paraId="7954DBD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43.0%</w:t>
            </w:r>
          </w:p>
        </w:tc>
      </w:tr>
      <w:tr w:rsidR="004B4568" w:rsidRPr="00EE011D" w14:paraId="1103C406" w14:textId="77777777" w:rsidTr="004B4568">
        <w:trPr>
          <w:trHeight w:val="300"/>
        </w:trPr>
        <w:tc>
          <w:tcPr>
            <w:tcW w:w="3196" w:type="dxa"/>
            <w:tcBorders>
              <w:top w:val="single" w:sz="4" w:space="0" w:color="auto"/>
              <w:left w:val="single" w:sz="8" w:space="0" w:color="auto"/>
              <w:bottom w:val="nil"/>
              <w:right w:val="single" w:sz="8" w:space="0" w:color="auto"/>
            </w:tcBorders>
            <w:vAlign w:val="center"/>
            <w:hideMark/>
          </w:tcPr>
          <w:p w14:paraId="2893D63C"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Nights stayed as hospital inpatient </w:t>
            </w:r>
          </w:p>
        </w:tc>
        <w:tc>
          <w:tcPr>
            <w:tcW w:w="1412" w:type="dxa"/>
            <w:tcBorders>
              <w:top w:val="single" w:sz="4" w:space="0" w:color="auto"/>
              <w:left w:val="nil"/>
              <w:bottom w:val="nil"/>
              <w:right w:val="single" w:sz="8" w:space="0" w:color="auto"/>
            </w:tcBorders>
            <w:vAlign w:val="center"/>
            <w:hideMark/>
          </w:tcPr>
          <w:p w14:paraId="4A8E8D5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17" w:type="dxa"/>
            <w:tcBorders>
              <w:top w:val="single" w:sz="4" w:space="0" w:color="auto"/>
              <w:left w:val="nil"/>
              <w:bottom w:val="nil"/>
              <w:right w:val="single" w:sz="4" w:space="0" w:color="auto"/>
            </w:tcBorders>
            <w:vAlign w:val="center"/>
            <w:hideMark/>
          </w:tcPr>
          <w:p w14:paraId="59D04E3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275676F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1412" w:type="dxa"/>
            <w:tcBorders>
              <w:top w:val="single" w:sz="4" w:space="0" w:color="auto"/>
              <w:left w:val="nil"/>
              <w:bottom w:val="nil"/>
              <w:right w:val="single" w:sz="8" w:space="0" w:color="auto"/>
            </w:tcBorders>
            <w:vAlign w:val="center"/>
            <w:hideMark/>
          </w:tcPr>
          <w:p w14:paraId="3B1FB94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697" w:type="dxa"/>
            <w:tcBorders>
              <w:top w:val="single" w:sz="4" w:space="0" w:color="auto"/>
              <w:left w:val="nil"/>
              <w:bottom w:val="nil"/>
              <w:right w:val="single" w:sz="4" w:space="0" w:color="auto"/>
            </w:tcBorders>
            <w:vAlign w:val="center"/>
            <w:hideMark/>
          </w:tcPr>
          <w:p w14:paraId="4B13ABD0"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4CB32E4B"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r>
      <w:tr w:rsidR="004B4568" w:rsidRPr="00EE011D" w14:paraId="4936B1B9" w14:textId="77777777" w:rsidTr="004B4568">
        <w:trPr>
          <w:trHeight w:val="300"/>
        </w:trPr>
        <w:tc>
          <w:tcPr>
            <w:tcW w:w="3196" w:type="dxa"/>
            <w:tcBorders>
              <w:top w:val="nil"/>
              <w:left w:val="single" w:sz="8" w:space="0" w:color="auto"/>
              <w:bottom w:val="nil"/>
              <w:right w:val="single" w:sz="8" w:space="0" w:color="auto"/>
            </w:tcBorders>
            <w:vAlign w:val="center"/>
            <w:hideMark/>
          </w:tcPr>
          <w:p w14:paraId="5883C650"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Wound related</w:t>
            </w:r>
          </w:p>
        </w:tc>
        <w:tc>
          <w:tcPr>
            <w:tcW w:w="1412" w:type="dxa"/>
            <w:tcBorders>
              <w:top w:val="nil"/>
              <w:left w:val="nil"/>
              <w:bottom w:val="nil"/>
              <w:right w:val="single" w:sz="8" w:space="0" w:color="auto"/>
            </w:tcBorders>
            <w:vAlign w:val="center"/>
            <w:hideMark/>
          </w:tcPr>
          <w:p w14:paraId="525BC460"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17.5 (19.8)</w:t>
            </w:r>
          </w:p>
        </w:tc>
        <w:tc>
          <w:tcPr>
            <w:tcW w:w="717" w:type="dxa"/>
            <w:tcBorders>
              <w:top w:val="nil"/>
              <w:left w:val="nil"/>
              <w:bottom w:val="nil"/>
              <w:right w:val="single" w:sz="4" w:space="0" w:color="auto"/>
            </w:tcBorders>
            <w:vAlign w:val="center"/>
            <w:hideMark/>
          </w:tcPr>
          <w:p w14:paraId="2589847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6</w:t>
            </w:r>
          </w:p>
        </w:tc>
        <w:tc>
          <w:tcPr>
            <w:tcW w:w="733" w:type="dxa"/>
            <w:tcBorders>
              <w:top w:val="nil"/>
              <w:left w:val="nil"/>
              <w:bottom w:val="nil"/>
              <w:right w:val="single" w:sz="8" w:space="0" w:color="auto"/>
            </w:tcBorders>
            <w:vAlign w:val="center"/>
            <w:hideMark/>
          </w:tcPr>
          <w:p w14:paraId="27ACCC0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30.0%</w:t>
            </w:r>
          </w:p>
        </w:tc>
        <w:tc>
          <w:tcPr>
            <w:tcW w:w="1412" w:type="dxa"/>
            <w:tcBorders>
              <w:top w:val="nil"/>
              <w:left w:val="nil"/>
              <w:bottom w:val="nil"/>
              <w:right w:val="single" w:sz="8" w:space="0" w:color="auto"/>
            </w:tcBorders>
            <w:vAlign w:val="center"/>
            <w:hideMark/>
          </w:tcPr>
          <w:p w14:paraId="2B1B5AB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0.90 (3.01)</w:t>
            </w:r>
          </w:p>
        </w:tc>
        <w:tc>
          <w:tcPr>
            <w:tcW w:w="697" w:type="dxa"/>
            <w:tcBorders>
              <w:top w:val="nil"/>
              <w:left w:val="nil"/>
              <w:bottom w:val="nil"/>
              <w:right w:val="single" w:sz="4" w:space="0" w:color="auto"/>
            </w:tcBorders>
            <w:vAlign w:val="center"/>
            <w:hideMark/>
          </w:tcPr>
          <w:p w14:paraId="53731CB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10</w:t>
            </w:r>
          </w:p>
        </w:tc>
        <w:tc>
          <w:tcPr>
            <w:tcW w:w="733" w:type="dxa"/>
            <w:tcBorders>
              <w:top w:val="nil"/>
              <w:left w:val="nil"/>
              <w:bottom w:val="nil"/>
              <w:right w:val="single" w:sz="8" w:space="0" w:color="auto"/>
            </w:tcBorders>
            <w:vAlign w:val="center"/>
            <w:hideMark/>
          </w:tcPr>
          <w:p w14:paraId="02210E8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48.0%</w:t>
            </w:r>
          </w:p>
        </w:tc>
      </w:tr>
      <w:tr w:rsidR="004B4568" w:rsidRPr="00EE011D" w14:paraId="752B16FA" w14:textId="77777777" w:rsidTr="004B4568">
        <w:trPr>
          <w:trHeight w:val="300"/>
        </w:trPr>
        <w:tc>
          <w:tcPr>
            <w:tcW w:w="3196" w:type="dxa"/>
            <w:tcBorders>
              <w:top w:val="nil"/>
              <w:left w:val="single" w:sz="8" w:space="0" w:color="auto"/>
              <w:bottom w:val="single" w:sz="4" w:space="0" w:color="auto"/>
              <w:right w:val="single" w:sz="8" w:space="0" w:color="auto"/>
            </w:tcBorders>
            <w:vAlign w:val="center"/>
            <w:hideMark/>
          </w:tcPr>
          <w:p w14:paraId="524CE2E5"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Not wound related</w:t>
            </w:r>
          </w:p>
        </w:tc>
        <w:tc>
          <w:tcPr>
            <w:tcW w:w="1412" w:type="dxa"/>
            <w:tcBorders>
              <w:top w:val="nil"/>
              <w:left w:val="nil"/>
              <w:bottom w:val="single" w:sz="4" w:space="0" w:color="auto"/>
              <w:right w:val="single" w:sz="8" w:space="0" w:color="auto"/>
            </w:tcBorders>
            <w:vAlign w:val="center"/>
            <w:hideMark/>
          </w:tcPr>
          <w:p w14:paraId="6AA9501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14 (22.01)</w:t>
            </w:r>
          </w:p>
        </w:tc>
        <w:tc>
          <w:tcPr>
            <w:tcW w:w="717" w:type="dxa"/>
            <w:tcBorders>
              <w:top w:val="nil"/>
              <w:left w:val="nil"/>
              <w:bottom w:val="single" w:sz="4" w:space="0" w:color="auto"/>
              <w:right w:val="single" w:sz="4" w:space="0" w:color="auto"/>
            </w:tcBorders>
            <w:vAlign w:val="center"/>
            <w:hideMark/>
          </w:tcPr>
          <w:p w14:paraId="7C73826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10</w:t>
            </w:r>
          </w:p>
        </w:tc>
        <w:tc>
          <w:tcPr>
            <w:tcW w:w="733" w:type="dxa"/>
            <w:tcBorders>
              <w:top w:val="nil"/>
              <w:left w:val="nil"/>
              <w:bottom w:val="single" w:sz="4" w:space="0" w:color="auto"/>
              <w:right w:val="single" w:sz="8" w:space="0" w:color="auto"/>
            </w:tcBorders>
            <w:vAlign w:val="center"/>
            <w:hideMark/>
          </w:tcPr>
          <w:p w14:paraId="765FDFF8"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50.0%</w:t>
            </w:r>
          </w:p>
        </w:tc>
        <w:tc>
          <w:tcPr>
            <w:tcW w:w="1412" w:type="dxa"/>
            <w:tcBorders>
              <w:top w:val="nil"/>
              <w:left w:val="nil"/>
              <w:bottom w:val="single" w:sz="4" w:space="0" w:color="auto"/>
              <w:right w:val="single" w:sz="8" w:space="0" w:color="auto"/>
            </w:tcBorders>
            <w:vAlign w:val="center"/>
            <w:hideMark/>
          </w:tcPr>
          <w:p w14:paraId="572032D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0.54 (1.80)</w:t>
            </w:r>
          </w:p>
        </w:tc>
        <w:tc>
          <w:tcPr>
            <w:tcW w:w="697" w:type="dxa"/>
            <w:tcBorders>
              <w:top w:val="nil"/>
              <w:left w:val="nil"/>
              <w:bottom w:val="single" w:sz="4" w:space="0" w:color="auto"/>
              <w:right w:val="single" w:sz="4" w:space="0" w:color="auto"/>
            </w:tcBorders>
            <w:vAlign w:val="center"/>
            <w:hideMark/>
          </w:tcPr>
          <w:p w14:paraId="094B44CA"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10</w:t>
            </w:r>
          </w:p>
        </w:tc>
        <w:tc>
          <w:tcPr>
            <w:tcW w:w="733" w:type="dxa"/>
            <w:tcBorders>
              <w:top w:val="nil"/>
              <w:left w:val="nil"/>
              <w:bottom w:val="single" w:sz="4" w:space="0" w:color="auto"/>
              <w:right w:val="single" w:sz="8" w:space="0" w:color="auto"/>
            </w:tcBorders>
            <w:vAlign w:val="center"/>
            <w:hideMark/>
          </w:tcPr>
          <w:p w14:paraId="279AB55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48.0%</w:t>
            </w:r>
          </w:p>
        </w:tc>
      </w:tr>
      <w:tr w:rsidR="004B4568" w:rsidRPr="00EE011D" w14:paraId="33EA1E21" w14:textId="77777777" w:rsidTr="004B4568">
        <w:trPr>
          <w:trHeight w:val="300"/>
        </w:trPr>
        <w:tc>
          <w:tcPr>
            <w:tcW w:w="3196" w:type="dxa"/>
            <w:tcBorders>
              <w:top w:val="single" w:sz="4" w:space="0" w:color="auto"/>
              <w:left w:val="single" w:sz="8" w:space="0" w:color="auto"/>
              <w:bottom w:val="nil"/>
              <w:right w:val="single" w:sz="8" w:space="0" w:color="auto"/>
            </w:tcBorders>
            <w:vAlign w:val="center"/>
            <w:hideMark/>
          </w:tcPr>
          <w:p w14:paraId="111D6F42"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GP visit at GP practice </w:t>
            </w:r>
          </w:p>
        </w:tc>
        <w:tc>
          <w:tcPr>
            <w:tcW w:w="1412" w:type="dxa"/>
            <w:tcBorders>
              <w:top w:val="single" w:sz="4" w:space="0" w:color="auto"/>
              <w:left w:val="nil"/>
              <w:bottom w:val="nil"/>
              <w:right w:val="single" w:sz="8" w:space="0" w:color="auto"/>
            </w:tcBorders>
            <w:vAlign w:val="center"/>
            <w:hideMark/>
          </w:tcPr>
          <w:p w14:paraId="3141E2F6"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17" w:type="dxa"/>
            <w:tcBorders>
              <w:top w:val="single" w:sz="4" w:space="0" w:color="auto"/>
              <w:left w:val="nil"/>
              <w:bottom w:val="nil"/>
              <w:right w:val="single" w:sz="4" w:space="0" w:color="auto"/>
            </w:tcBorders>
            <w:vAlign w:val="center"/>
            <w:hideMark/>
          </w:tcPr>
          <w:p w14:paraId="47ACC2B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49B7E8E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1412" w:type="dxa"/>
            <w:tcBorders>
              <w:top w:val="single" w:sz="4" w:space="0" w:color="auto"/>
              <w:left w:val="nil"/>
              <w:bottom w:val="nil"/>
              <w:right w:val="single" w:sz="8" w:space="0" w:color="auto"/>
            </w:tcBorders>
            <w:vAlign w:val="center"/>
            <w:hideMark/>
          </w:tcPr>
          <w:p w14:paraId="2F6E1B9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697" w:type="dxa"/>
            <w:tcBorders>
              <w:top w:val="single" w:sz="4" w:space="0" w:color="auto"/>
              <w:left w:val="nil"/>
              <w:bottom w:val="nil"/>
              <w:right w:val="single" w:sz="4" w:space="0" w:color="auto"/>
            </w:tcBorders>
            <w:vAlign w:val="center"/>
            <w:hideMark/>
          </w:tcPr>
          <w:p w14:paraId="2E25428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66750FC0"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r>
      <w:tr w:rsidR="004B4568" w:rsidRPr="00EE011D" w14:paraId="7B511A67" w14:textId="77777777" w:rsidTr="004B4568">
        <w:trPr>
          <w:trHeight w:val="300"/>
        </w:trPr>
        <w:tc>
          <w:tcPr>
            <w:tcW w:w="3196" w:type="dxa"/>
            <w:tcBorders>
              <w:top w:val="nil"/>
              <w:left w:val="single" w:sz="8" w:space="0" w:color="auto"/>
              <w:bottom w:val="nil"/>
              <w:right w:val="single" w:sz="8" w:space="0" w:color="auto"/>
            </w:tcBorders>
            <w:vAlign w:val="center"/>
            <w:hideMark/>
          </w:tcPr>
          <w:p w14:paraId="3792A89D"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Wound related</w:t>
            </w:r>
          </w:p>
        </w:tc>
        <w:tc>
          <w:tcPr>
            <w:tcW w:w="1412" w:type="dxa"/>
            <w:tcBorders>
              <w:top w:val="nil"/>
              <w:left w:val="nil"/>
              <w:bottom w:val="nil"/>
              <w:right w:val="single" w:sz="8" w:space="0" w:color="auto"/>
            </w:tcBorders>
            <w:vAlign w:val="center"/>
            <w:hideMark/>
          </w:tcPr>
          <w:p w14:paraId="105B5399"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1.35 (2.70)</w:t>
            </w:r>
          </w:p>
        </w:tc>
        <w:tc>
          <w:tcPr>
            <w:tcW w:w="717" w:type="dxa"/>
            <w:tcBorders>
              <w:top w:val="nil"/>
              <w:left w:val="nil"/>
              <w:bottom w:val="nil"/>
              <w:right w:val="single" w:sz="4" w:space="0" w:color="auto"/>
            </w:tcBorders>
            <w:vAlign w:val="center"/>
            <w:hideMark/>
          </w:tcPr>
          <w:p w14:paraId="1AA2CFC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6</w:t>
            </w:r>
          </w:p>
        </w:tc>
        <w:tc>
          <w:tcPr>
            <w:tcW w:w="733" w:type="dxa"/>
            <w:tcBorders>
              <w:top w:val="nil"/>
              <w:left w:val="nil"/>
              <w:bottom w:val="nil"/>
              <w:right w:val="single" w:sz="8" w:space="0" w:color="auto"/>
            </w:tcBorders>
            <w:vAlign w:val="center"/>
            <w:hideMark/>
          </w:tcPr>
          <w:p w14:paraId="7309CBC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30.0%</w:t>
            </w:r>
          </w:p>
        </w:tc>
        <w:tc>
          <w:tcPr>
            <w:tcW w:w="1412" w:type="dxa"/>
            <w:tcBorders>
              <w:top w:val="nil"/>
              <w:left w:val="nil"/>
              <w:bottom w:val="nil"/>
              <w:right w:val="single" w:sz="8" w:space="0" w:color="auto"/>
            </w:tcBorders>
            <w:vAlign w:val="center"/>
            <w:hideMark/>
          </w:tcPr>
          <w:p w14:paraId="59DC4E6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0.69 (1.31)</w:t>
            </w:r>
          </w:p>
        </w:tc>
        <w:tc>
          <w:tcPr>
            <w:tcW w:w="697" w:type="dxa"/>
            <w:tcBorders>
              <w:top w:val="nil"/>
              <w:left w:val="nil"/>
              <w:bottom w:val="nil"/>
              <w:right w:val="single" w:sz="4" w:space="0" w:color="auto"/>
            </w:tcBorders>
            <w:vAlign w:val="center"/>
            <w:hideMark/>
          </w:tcPr>
          <w:p w14:paraId="73B820C6"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8</w:t>
            </w:r>
          </w:p>
        </w:tc>
        <w:tc>
          <w:tcPr>
            <w:tcW w:w="733" w:type="dxa"/>
            <w:tcBorders>
              <w:top w:val="nil"/>
              <w:left w:val="nil"/>
              <w:bottom w:val="nil"/>
              <w:right w:val="single" w:sz="8" w:space="0" w:color="auto"/>
            </w:tcBorders>
            <w:vAlign w:val="center"/>
            <w:hideMark/>
          </w:tcPr>
          <w:p w14:paraId="79CE52F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38.0%</w:t>
            </w:r>
          </w:p>
        </w:tc>
      </w:tr>
      <w:tr w:rsidR="004B4568" w:rsidRPr="00EE011D" w14:paraId="1469DC33" w14:textId="77777777" w:rsidTr="004B4568">
        <w:trPr>
          <w:trHeight w:val="300"/>
        </w:trPr>
        <w:tc>
          <w:tcPr>
            <w:tcW w:w="3196" w:type="dxa"/>
            <w:tcBorders>
              <w:top w:val="nil"/>
              <w:left w:val="single" w:sz="8" w:space="0" w:color="auto"/>
              <w:bottom w:val="single" w:sz="4" w:space="0" w:color="auto"/>
              <w:right w:val="single" w:sz="8" w:space="0" w:color="auto"/>
            </w:tcBorders>
            <w:vAlign w:val="center"/>
            <w:hideMark/>
          </w:tcPr>
          <w:p w14:paraId="716ED16F"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Not wound related</w:t>
            </w:r>
          </w:p>
        </w:tc>
        <w:tc>
          <w:tcPr>
            <w:tcW w:w="1412" w:type="dxa"/>
            <w:tcBorders>
              <w:top w:val="nil"/>
              <w:left w:val="nil"/>
              <w:bottom w:val="single" w:sz="4" w:space="0" w:color="auto"/>
              <w:right w:val="single" w:sz="8" w:space="0" w:color="auto"/>
            </w:tcBorders>
            <w:vAlign w:val="center"/>
            <w:hideMark/>
          </w:tcPr>
          <w:p w14:paraId="43657E7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0.54 (1.03)</w:t>
            </w:r>
          </w:p>
        </w:tc>
        <w:tc>
          <w:tcPr>
            <w:tcW w:w="717" w:type="dxa"/>
            <w:tcBorders>
              <w:top w:val="nil"/>
              <w:left w:val="nil"/>
              <w:bottom w:val="single" w:sz="4" w:space="0" w:color="auto"/>
              <w:right w:val="single" w:sz="4" w:space="0" w:color="auto"/>
            </w:tcBorders>
            <w:vAlign w:val="center"/>
            <w:hideMark/>
          </w:tcPr>
          <w:p w14:paraId="27B09D4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single" w:sz="4" w:space="0" w:color="auto"/>
              <w:right w:val="single" w:sz="8" w:space="0" w:color="auto"/>
            </w:tcBorders>
            <w:vAlign w:val="center"/>
            <w:hideMark/>
          </w:tcPr>
          <w:p w14:paraId="3D8E79AB"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45.0%</w:t>
            </w:r>
          </w:p>
        </w:tc>
        <w:tc>
          <w:tcPr>
            <w:tcW w:w="1412" w:type="dxa"/>
            <w:tcBorders>
              <w:top w:val="nil"/>
              <w:left w:val="nil"/>
              <w:bottom w:val="single" w:sz="4" w:space="0" w:color="auto"/>
              <w:right w:val="single" w:sz="8" w:space="0" w:color="auto"/>
            </w:tcBorders>
            <w:vAlign w:val="center"/>
            <w:hideMark/>
          </w:tcPr>
          <w:p w14:paraId="1DDE7CE6"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0.83 (1.19)</w:t>
            </w:r>
          </w:p>
        </w:tc>
        <w:tc>
          <w:tcPr>
            <w:tcW w:w="697" w:type="dxa"/>
            <w:tcBorders>
              <w:top w:val="nil"/>
              <w:left w:val="nil"/>
              <w:bottom w:val="single" w:sz="4" w:space="0" w:color="auto"/>
              <w:right w:val="single" w:sz="4" w:space="0" w:color="auto"/>
            </w:tcBorders>
            <w:vAlign w:val="center"/>
            <w:hideMark/>
          </w:tcPr>
          <w:p w14:paraId="7B6A4CFB"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single" w:sz="4" w:space="0" w:color="auto"/>
              <w:right w:val="single" w:sz="8" w:space="0" w:color="auto"/>
            </w:tcBorders>
            <w:vAlign w:val="center"/>
            <w:hideMark/>
          </w:tcPr>
          <w:p w14:paraId="381839B0"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43.0%</w:t>
            </w:r>
          </w:p>
        </w:tc>
      </w:tr>
      <w:tr w:rsidR="004B4568" w:rsidRPr="00EE011D" w14:paraId="2B9E89EB" w14:textId="77777777" w:rsidTr="004B4568">
        <w:trPr>
          <w:trHeight w:val="300"/>
        </w:trPr>
        <w:tc>
          <w:tcPr>
            <w:tcW w:w="3196" w:type="dxa"/>
            <w:tcBorders>
              <w:top w:val="single" w:sz="4" w:space="0" w:color="auto"/>
              <w:left w:val="single" w:sz="8" w:space="0" w:color="auto"/>
              <w:bottom w:val="nil"/>
              <w:right w:val="single" w:sz="8" w:space="0" w:color="auto"/>
            </w:tcBorders>
            <w:vAlign w:val="center"/>
            <w:hideMark/>
          </w:tcPr>
          <w:p w14:paraId="3C313A0A"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GP visit at home </w:t>
            </w:r>
          </w:p>
        </w:tc>
        <w:tc>
          <w:tcPr>
            <w:tcW w:w="1412" w:type="dxa"/>
            <w:tcBorders>
              <w:top w:val="single" w:sz="4" w:space="0" w:color="auto"/>
              <w:left w:val="nil"/>
              <w:bottom w:val="nil"/>
              <w:right w:val="single" w:sz="8" w:space="0" w:color="auto"/>
            </w:tcBorders>
            <w:vAlign w:val="center"/>
            <w:hideMark/>
          </w:tcPr>
          <w:p w14:paraId="478C5D3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17" w:type="dxa"/>
            <w:tcBorders>
              <w:top w:val="single" w:sz="4" w:space="0" w:color="auto"/>
              <w:left w:val="nil"/>
              <w:bottom w:val="nil"/>
              <w:right w:val="single" w:sz="4" w:space="0" w:color="auto"/>
            </w:tcBorders>
            <w:vAlign w:val="center"/>
            <w:hideMark/>
          </w:tcPr>
          <w:p w14:paraId="6EE1AB3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6271ACA6"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1412" w:type="dxa"/>
            <w:tcBorders>
              <w:top w:val="single" w:sz="4" w:space="0" w:color="auto"/>
              <w:left w:val="nil"/>
              <w:bottom w:val="nil"/>
              <w:right w:val="single" w:sz="8" w:space="0" w:color="auto"/>
            </w:tcBorders>
            <w:vAlign w:val="center"/>
            <w:hideMark/>
          </w:tcPr>
          <w:p w14:paraId="3DF9568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697" w:type="dxa"/>
            <w:tcBorders>
              <w:top w:val="single" w:sz="4" w:space="0" w:color="auto"/>
              <w:left w:val="nil"/>
              <w:bottom w:val="nil"/>
              <w:right w:val="single" w:sz="4" w:space="0" w:color="auto"/>
            </w:tcBorders>
            <w:vAlign w:val="center"/>
            <w:hideMark/>
          </w:tcPr>
          <w:p w14:paraId="2178C33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30E711B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r>
      <w:tr w:rsidR="004B4568" w:rsidRPr="00EE011D" w14:paraId="0C4880A9" w14:textId="77777777" w:rsidTr="004B4568">
        <w:trPr>
          <w:trHeight w:val="300"/>
        </w:trPr>
        <w:tc>
          <w:tcPr>
            <w:tcW w:w="3196" w:type="dxa"/>
            <w:tcBorders>
              <w:top w:val="nil"/>
              <w:left w:val="single" w:sz="8" w:space="0" w:color="auto"/>
              <w:bottom w:val="nil"/>
              <w:right w:val="single" w:sz="8" w:space="0" w:color="auto"/>
            </w:tcBorders>
            <w:vAlign w:val="center"/>
            <w:hideMark/>
          </w:tcPr>
          <w:p w14:paraId="7C1DD54F"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Wound related</w:t>
            </w:r>
          </w:p>
        </w:tc>
        <w:tc>
          <w:tcPr>
            <w:tcW w:w="1412" w:type="dxa"/>
            <w:tcBorders>
              <w:top w:val="nil"/>
              <w:left w:val="nil"/>
              <w:bottom w:val="nil"/>
              <w:right w:val="single" w:sz="8" w:space="0" w:color="auto"/>
            </w:tcBorders>
            <w:vAlign w:val="center"/>
            <w:hideMark/>
          </w:tcPr>
          <w:p w14:paraId="1F8D28D8"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0.28 (0.61)</w:t>
            </w:r>
          </w:p>
        </w:tc>
        <w:tc>
          <w:tcPr>
            <w:tcW w:w="717" w:type="dxa"/>
            <w:tcBorders>
              <w:top w:val="nil"/>
              <w:left w:val="nil"/>
              <w:bottom w:val="nil"/>
              <w:right w:val="single" w:sz="4" w:space="0" w:color="auto"/>
            </w:tcBorders>
            <w:vAlign w:val="center"/>
            <w:hideMark/>
          </w:tcPr>
          <w:p w14:paraId="0564A4BD"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6</w:t>
            </w:r>
          </w:p>
        </w:tc>
        <w:tc>
          <w:tcPr>
            <w:tcW w:w="733" w:type="dxa"/>
            <w:tcBorders>
              <w:top w:val="nil"/>
              <w:left w:val="nil"/>
              <w:bottom w:val="nil"/>
              <w:right w:val="single" w:sz="8" w:space="0" w:color="auto"/>
            </w:tcBorders>
            <w:vAlign w:val="center"/>
            <w:hideMark/>
          </w:tcPr>
          <w:p w14:paraId="011097F8"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30.0%</w:t>
            </w:r>
          </w:p>
        </w:tc>
        <w:tc>
          <w:tcPr>
            <w:tcW w:w="1412" w:type="dxa"/>
            <w:tcBorders>
              <w:top w:val="nil"/>
              <w:left w:val="nil"/>
              <w:bottom w:val="nil"/>
              <w:right w:val="single" w:sz="8" w:space="0" w:color="auto"/>
            </w:tcBorders>
            <w:vAlign w:val="center"/>
            <w:hideMark/>
          </w:tcPr>
          <w:p w14:paraId="74A2A62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 (0)</w:t>
            </w:r>
          </w:p>
        </w:tc>
        <w:tc>
          <w:tcPr>
            <w:tcW w:w="697" w:type="dxa"/>
            <w:tcBorders>
              <w:top w:val="nil"/>
              <w:left w:val="nil"/>
              <w:bottom w:val="nil"/>
              <w:right w:val="single" w:sz="4" w:space="0" w:color="auto"/>
            </w:tcBorders>
            <w:vAlign w:val="center"/>
            <w:hideMark/>
          </w:tcPr>
          <w:p w14:paraId="1ECC6A8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nil"/>
              <w:right w:val="single" w:sz="8" w:space="0" w:color="auto"/>
            </w:tcBorders>
            <w:vAlign w:val="center"/>
            <w:hideMark/>
          </w:tcPr>
          <w:p w14:paraId="231F8BF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43.0%</w:t>
            </w:r>
          </w:p>
        </w:tc>
      </w:tr>
      <w:tr w:rsidR="004B4568" w:rsidRPr="00EE011D" w14:paraId="19FC939F" w14:textId="77777777" w:rsidTr="004B4568">
        <w:trPr>
          <w:trHeight w:val="300"/>
        </w:trPr>
        <w:tc>
          <w:tcPr>
            <w:tcW w:w="3196" w:type="dxa"/>
            <w:tcBorders>
              <w:top w:val="nil"/>
              <w:left w:val="single" w:sz="8" w:space="0" w:color="auto"/>
              <w:bottom w:val="single" w:sz="4" w:space="0" w:color="auto"/>
              <w:right w:val="single" w:sz="8" w:space="0" w:color="auto"/>
            </w:tcBorders>
            <w:vAlign w:val="center"/>
            <w:hideMark/>
          </w:tcPr>
          <w:p w14:paraId="547C7A48"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Not wound related</w:t>
            </w:r>
          </w:p>
        </w:tc>
        <w:tc>
          <w:tcPr>
            <w:tcW w:w="1412" w:type="dxa"/>
            <w:tcBorders>
              <w:top w:val="nil"/>
              <w:left w:val="nil"/>
              <w:bottom w:val="single" w:sz="4" w:space="0" w:color="auto"/>
              <w:right w:val="single" w:sz="8" w:space="0" w:color="auto"/>
            </w:tcBorders>
            <w:vAlign w:val="center"/>
            <w:hideMark/>
          </w:tcPr>
          <w:p w14:paraId="466C0069"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0.15 (0.37)</w:t>
            </w:r>
          </w:p>
        </w:tc>
        <w:tc>
          <w:tcPr>
            <w:tcW w:w="717" w:type="dxa"/>
            <w:tcBorders>
              <w:top w:val="nil"/>
              <w:left w:val="nil"/>
              <w:bottom w:val="single" w:sz="4" w:space="0" w:color="auto"/>
              <w:right w:val="single" w:sz="4" w:space="0" w:color="auto"/>
            </w:tcBorders>
            <w:vAlign w:val="center"/>
            <w:hideMark/>
          </w:tcPr>
          <w:p w14:paraId="3858975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7</w:t>
            </w:r>
          </w:p>
        </w:tc>
        <w:tc>
          <w:tcPr>
            <w:tcW w:w="733" w:type="dxa"/>
            <w:tcBorders>
              <w:top w:val="nil"/>
              <w:left w:val="nil"/>
              <w:bottom w:val="single" w:sz="4" w:space="0" w:color="auto"/>
              <w:right w:val="single" w:sz="8" w:space="0" w:color="auto"/>
            </w:tcBorders>
            <w:vAlign w:val="center"/>
            <w:hideMark/>
          </w:tcPr>
          <w:p w14:paraId="39B273E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35.0%</w:t>
            </w:r>
          </w:p>
        </w:tc>
        <w:tc>
          <w:tcPr>
            <w:tcW w:w="1412" w:type="dxa"/>
            <w:tcBorders>
              <w:top w:val="nil"/>
              <w:left w:val="nil"/>
              <w:bottom w:val="single" w:sz="4" w:space="0" w:color="auto"/>
              <w:right w:val="single" w:sz="8" w:space="0" w:color="auto"/>
            </w:tcBorders>
            <w:vAlign w:val="center"/>
            <w:hideMark/>
          </w:tcPr>
          <w:p w14:paraId="0E14CDC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0.08 (0.29)</w:t>
            </w:r>
          </w:p>
        </w:tc>
        <w:tc>
          <w:tcPr>
            <w:tcW w:w="697" w:type="dxa"/>
            <w:tcBorders>
              <w:top w:val="nil"/>
              <w:left w:val="nil"/>
              <w:bottom w:val="single" w:sz="4" w:space="0" w:color="auto"/>
              <w:right w:val="single" w:sz="4" w:space="0" w:color="auto"/>
            </w:tcBorders>
            <w:vAlign w:val="center"/>
            <w:hideMark/>
          </w:tcPr>
          <w:p w14:paraId="4F26AD2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single" w:sz="4" w:space="0" w:color="auto"/>
              <w:right w:val="single" w:sz="8" w:space="0" w:color="auto"/>
            </w:tcBorders>
            <w:vAlign w:val="center"/>
            <w:hideMark/>
          </w:tcPr>
          <w:p w14:paraId="19CE4A1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43.0%</w:t>
            </w:r>
          </w:p>
        </w:tc>
      </w:tr>
      <w:tr w:rsidR="004B4568" w:rsidRPr="00EE011D" w14:paraId="37EE6786" w14:textId="77777777" w:rsidTr="004B4568">
        <w:trPr>
          <w:trHeight w:val="300"/>
        </w:trPr>
        <w:tc>
          <w:tcPr>
            <w:tcW w:w="3196" w:type="dxa"/>
            <w:tcBorders>
              <w:top w:val="single" w:sz="4" w:space="0" w:color="auto"/>
              <w:left w:val="single" w:sz="8" w:space="0" w:color="auto"/>
              <w:bottom w:val="nil"/>
              <w:right w:val="single" w:sz="8" w:space="0" w:color="auto"/>
            </w:tcBorders>
            <w:vAlign w:val="center"/>
            <w:hideMark/>
          </w:tcPr>
          <w:p w14:paraId="09B7F0A4"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Nurse visit at GP practice</w:t>
            </w:r>
          </w:p>
        </w:tc>
        <w:tc>
          <w:tcPr>
            <w:tcW w:w="1412" w:type="dxa"/>
            <w:tcBorders>
              <w:top w:val="single" w:sz="4" w:space="0" w:color="auto"/>
              <w:left w:val="nil"/>
              <w:bottom w:val="nil"/>
              <w:right w:val="single" w:sz="8" w:space="0" w:color="auto"/>
            </w:tcBorders>
            <w:vAlign w:val="center"/>
            <w:hideMark/>
          </w:tcPr>
          <w:p w14:paraId="709767B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17" w:type="dxa"/>
            <w:tcBorders>
              <w:top w:val="single" w:sz="4" w:space="0" w:color="auto"/>
              <w:left w:val="nil"/>
              <w:bottom w:val="nil"/>
              <w:right w:val="single" w:sz="4" w:space="0" w:color="auto"/>
            </w:tcBorders>
            <w:vAlign w:val="center"/>
            <w:hideMark/>
          </w:tcPr>
          <w:p w14:paraId="7B71E04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5AB5915B"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1412" w:type="dxa"/>
            <w:tcBorders>
              <w:top w:val="single" w:sz="4" w:space="0" w:color="auto"/>
              <w:left w:val="nil"/>
              <w:bottom w:val="nil"/>
              <w:right w:val="single" w:sz="8" w:space="0" w:color="auto"/>
            </w:tcBorders>
            <w:vAlign w:val="center"/>
            <w:hideMark/>
          </w:tcPr>
          <w:p w14:paraId="0296254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697" w:type="dxa"/>
            <w:tcBorders>
              <w:top w:val="single" w:sz="4" w:space="0" w:color="auto"/>
              <w:left w:val="nil"/>
              <w:bottom w:val="nil"/>
              <w:right w:val="single" w:sz="4" w:space="0" w:color="auto"/>
            </w:tcBorders>
            <w:vAlign w:val="center"/>
            <w:hideMark/>
          </w:tcPr>
          <w:p w14:paraId="551FF63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46369B3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r>
      <w:tr w:rsidR="004B4568" w:rsidRPr="00EE011D" w14:paraId="2156F602" w14:textId="77777777" w:rsidTr="004B4568">
        <w:trPr>
          <w:trHeight w:val="300"/>
        </w:trPr>
        <w:tc>
          <w:tcPr>
            <w:tcW w:w="3196" w:type="dxa"/>
            <w:tcBorders>
              <w:top w:val="nil"/>
              <w:left w:val="single" w:sz="8" w:space="0" w:color="auto"/>
              <w:bottom w:val="nil"/>
              <w:right w:val="single" w:sz="8" w:space="0" w:color="auto"/>
            </w:tcBorders>
            <w:vAlign w:val="center"/>
            <w:hideMark/>
          </w:tcPr>
          <w:p w14:paraId="50065CE4"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Wound related</w:t>
            </w:r>
          </w:p>
        </w:tc>
        <w:tc>
          <w:tcPr>
            <w:tcW w:w="1412" w:type="dxa"/>
            <w:tcBorders>
              <w:top w:val="nil"/>
              <w:left w:val="nil"/>
              <w:bottom w:val="nil"/>
              <w:right w:val="single" w:sz="8" w:space="0" w:color="auto"/>
            </w:tcBorders>
            <w:vAlign w:val="center"/>
            <w:hideMark/>
          </w:tcPr>
          <w:p w14:paraId="1F266F2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1.14 (2.24)</w:t>
            </w:r>
          </w:p>
        </w:tc>
        <w:tc>
          <w:tcPr>
            <w:tcW w:w="717" w:type="dxa"/>
            <w:tcBorders>
              <w:top w:val="nil"/>
              <w:left w:val="nil"/>
              <w:bottom w:val="nil"/>
              <w:right w:val="single" w:sz="4" w:space="0" w:color="auto"/>
            </w:tcBorders>
            <w:vAlign w:val="center"/>
            <w:hideMark/>
          </w:tcPr>
          <w:p w14:paraId="2083A46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6</w:t>
            </w:r>
          </w:p>
        </w:tc>
        <w:tc>
          <w:tcPr>
            <w:tcW w:w="733" w:type="dxa"/>
            <w:tcBorders>
              <w:top w:val="nil"/>
              <w:left w:val="nil"/>
              <w:bottom w:val="nil"/>
              <w:right w:val="single" w:sz="8" w:space="0" w:color="auto"/>
            </w:tcBorders>
            <w:vAlign w:val="center"/>
            <w:hideMark/>
          </w:tcPr>
          <w:p w14:paraId="7545FC52"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30.0%</w:t>
            </w:r>
          </w:p>
        </w:tc>
        <w:tc>
          <w:tcPr>
            <w:tcW w:w="1412" w:type="dxa"/>
            <w:tcBorders>
              <w:top w:val="nil"/>
              <w:left w:val="nil"/>
              <w:bottom w:val="nil"/>
              <w:right w:val="single" w:sz="8" w:space="0" w:color="auto"/>
            </w:tcBorders>
            <w:vAlign w:val="center"/>
            <w:hideMark/>
          </w:tcPr>
          <w:p w14:paraId="18EDC2E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8.00 (14.8)</w:t>
            </w:r>
          </w:p>
        </w:tc>
        <w:tc>
          <w:tcPr>
            <w:tcW w:w="697" w:type="dxa"/>
            <w:tcBorders>
              <w:top w:val="nil"/>
              <w:left w:val="nil"/>
              <w:bottom w:val="nil"/>
              <w:right w:val="single" w:sz="4" w:space="0" w:color="auto"/>
            </w:tcBorders>
            <w:vAlign w:val="center"/>
            <w:hideMark/>
          </w:tcPr>
          <w:p w14:paraId="745A43E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nil"/>
              <w:right w:val="single" w:sz="8" w:space="0" w:color="auto"/>
            </w:tcBorders>
            <w:vAlign w:val="center"/>
            <w:hideMark/>
          </w:tcPr>
          <w:p w14:paraId="45EC9D2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43.0%</w:t>
            </w:r>
          </w:p>
        </w:tc>
      </w:tr>
      <w:tr w:rsidR="004B4568" w:rsidRPr="00EE011D" w14:paraId="11FEC6C2" w14:textId="77777777" w:rsidTr="004B4568">
        <w:trPr>
          <w:trHeight w:val="300"/>
        </w:trPr>
        <w:tc>
          <w:tcPr>
            <w:tcW w:w="3196" w:type="dxa"/>
            <w:tcBorders>
              <w:top w:val="nil"/>
              <w:left w:val="single" w:sz="8" w:space="0" w:color="auto"/>
              <w:bottom w:val="single" w:sz="4" w:space="0" w:color="auto"/>
              <w:right w:val="single" w:sz="8" w:space="0" w:color="auto"/>
            </w:tcBorders>
            <w:vAlign w:val="center"/>
            <w:hideMark/>
          </w:tcPr>
          <w:p w14:paraId="20286DB7"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Not wound related</w:t>
            </w:r>
          </w:p>
        </w:tc>
        <w:tc>
          <w:tcPr>
            <w:tcW w:w="1412" w:type="dxa"/>
            <w:tcBorders>
              <w:top w:val="nil"/>
              <w:left w:val="nil"/>
              <w:bottom w:val="single" w:sz="4" w:space="0" w:color="auto"/>
              <w:right w:val="single" w:sz="8" w:space="0" w:color="auto"/>
            </w:tcBorders>
            <w:vAlign w:val="center"/>
            <w:hideMark/>
          </w:tcPr>
          <w:p w14:paraId="4A05C7CB"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0.31 (0.75)</w:t>
            </w:r>
          </w:p>
        </w:tc>
        <w:tc>
          <w:tcPr>
            <w:tcW w:w="717" w:type="dxa"/>
            <w:tcBorders>
              <w:top w:val="nil"/>
              <w:left w:val="nil"/>
              <w:bottom w:val="single" w:sz="4" w:space="0" w:color="auto"/>
              <w:right w:val="single" w:sz="4" w:space="0" w:color="auto"/>
            </w:tcBorders>
            <w:vAlign w:val="center"/>
            <w:hideMark/>
          </w:tcPr>
          <w:p w14:paraId="5ACE871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7</w:t>
            </w:r>
          </w:p>
        </w:tc>
        <w:tc>
          <w:tcPr>
            <w:tcW w:w="733" w:type="dxa"/>
            <w:tcBorders>
              <w:top w:val="nil"/>
              <w:left w:val="nil"/>
              <w:bottom w:val="single" w:sz="4" w:space="0" w:color="auto"/>
              <w:right w:val="single" w:sz="8" w:space="0" w:color="auto"/>
            </w:tcBorders>
            <w:vAlign w:val="center"/>
            <w:hideMark/>
          </w:tcPr>
          <w:p w14:paraId="40208C9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35.0%</w:t>
            </w:r>
          </w:p>
        </w:tc>
        <w:tc>
          <w:tcPr>
            <w:tcW w:w="1412" w:type="dxa"/>
            <w:tcBorders>
              <w:top w:val="nil"/>
              <w:left w:val="nil"/>
              <w:bottom w:val="single" w:sz="4" w:space="0" w:color="auto"/>
              <w:right w:val="single" w:sz="8" w:space="0" w:color="auto"/>
            </w:tcBorders>
            <w:vAlign w:val="center"/>
            <w:hideMark/>
          </w:tcPr>
          <w:p w14:paraId="3BBE4889"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0.09 (0.30)</w:t>
            </w:r>
          </w:p>
        </w:tc>
        <w:tc>
          <w:tcPr>
            <w:tcW w:w="697" w:type="dxa"/>
            <w:tcBorders>
              <w:top w:val="nil"/>
              <w:left w:val="nil"/>
              <w:bottom w:val="single" w:sz="4" w:space="0" w:color="auto"/>
              <w:right w:val="single" w:sz="4" w:space="0" w:color="auto"/>
            </w:tcBorders>
            <w:vAlign w:val="center"/>
            <w:hideMark/>
          </w:tcPr>
          <w:p w14:paraId="0DF174C8"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10</w:t>
            </w:r>
          </w:p>
        </w:tc>
        <w:tc>
          <w:tcPr>
            <w:tcW w:w="733" w:type="dxa"/>
            <w:tcBorders>
              <w:top w:val="nil"/>
              <w:left w:val="nil"/>
              <w:bottom w:val="single" w:sz="4" w:space="0" w:color="auto"/>
              <w:right w:val="single" w:sz="8" w:space="0" w:color="auto"/>
            </w:tcBorders>
            <w:vAlign w:val="center"/>
            <w:hideMark/>
          </w:tcPr>
          <w:p w14:paraId="0319DB4D"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48.0%</w:t>
            </w:r>
          </w:p>
        </w:tc>
      </w:tr>
      <w:tr w:rsidR="004B4568" w:rsidRPr="00EE011D" w14:paraId="1B139789" w14:textId="77777777" w:rsidTr="004B4568">
        <w:trPr>
          <w:trHeight w:val="300"/>
        </w:trPr>
        <w:tc>
          <w:tcPr>
            <w:tcW w:w="3196" w:type="dxa"/>
            <w:tcBorders>
              <w:top w:val="single" w:sz="4" w:space="0" w:color="auto"/>
              <w:left w:val="single" w:sz="8" w:space="0" w:color="auto"/>
              <w:bottom w:val="nil"/>
              <w:right w:val="single" w:sz="8" w:space="0" w:color="auto"/>
            </w:tcBorders>
            <w:vAlign w:val="center"/>
            <w:hideMark/>
          </w:tcPr>
          <w:p w14:paraId="761BB347"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Nurse visit at home </w:t>
            </w:r>
          </w:p>
        </w:tc>
        <w:tc>
          <w:tcPr>
            <w:tcW w:w="1412" w:type="dxa"/>
            <w:tcBorders>
              <w:top w:val="single" w:sz="4" w:space="0" w:color="auto"/>
              <w:left w:val="nil"/>
              <w:bottom w:val="nil"/>
              <w:right w:val="single" w:sz="8" w:space="0" w:color="auto"/>
            </w:tcBorders>
            <w:vAlign w:val="center"/>
            <w:hideMark/>
          </w:tcPr>
          <w:p w14:paraId="1FB9A17B"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17" w:type="dxa"/>
            <w:tcBorders>
              <w:top w:val="single" w:sz="4" w:space="0" w:color="auto"/>
              <w:left w:val="nil"/>
              <w:bottom w:val="nil"/>
              <w:right w:val="single" w:sz="4" w:space="0" w:color="auto"/>
            </w:tcBorders>
            <w:vAlign w:val="center"/>
            <w:hideMark/>
          </w:tcPr>
          <w:p w14:paraId="2F74BAB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2C2C89FA"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1412" w:type="dxa"/>
            <w:tcBorders>
              <w:top w:val="single" w:sz="4" w:space="0" w:color="auto"/>
              <w:left w:val="nil"/>
              <w:bottom w:val="nil"/>
              <w:right w:val="single" w:sz="8" w:space="0" w:color="auto"/>
            </w:tcBorders>
            <w:vAlign w:val="center"/>
            <w:hideMark/>
          </w:tcPr>
          <w:p w14:paraId="43B600D4"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697" w:type="dxa"/>
            <w:tcBorders>
              <w:top w:val="single" w:sz="4" w:space="0" w:color="auto"/>
              <w:left w:val="nil"/>
              <w:bottom w:val="nil"/>
              <w:right w:val="single" w:sz="4" w:space="0" w:color="auto"/>
            </w:tcBorders>
            <w:vAlign w:val="center"/>
            <w:hideMark/>
          </w:tcPr>
          <w:p w14:paraId="384AAA0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c>
          <w:tcPr>
            <w:tcW w:w="733" w:type="dxa"/>
            <w:tcBorders>
              <w:top w:val="single" w:sz="4" w:space="0" w:color="auto"/>
              <w:left w:val="nil"/>
              <w:bottom w:val="nil"/>
              <w:right w:val="single" w:sz="8" w:space="0" w:color="auto"/>
            </w:tcBorders>
            <w:vAlign w:val="center"/>
            <w:hideMark/>
          </w:tcPr>
          <w:p w14:paraId="236955F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 </w:t>
            </w:r>
          </w:p>
        </w:tc>
      </w:tr>
      <w:tr w:rsidR="004B4568" w:rsidRPr="00EE011D" w14:paraId="6CD22BDF" w14:textId="77777777" w:rsidTr="004B4568">
        <w:trPr>
          <w:trHeight w:val="300"/>
        </w:trPr>
        <w:tc>
          <w:tcPr>
            <w:tcW w:w="3196" w:type="dxa"/>
            <w:tcBorders>
              <w:top w:val="nil"/>
              <w:left w:val="single" w:sz="8" w:space="0" w:color="auto"/>
              <w:bottom w:val="nil"/>
              <w:right w:val="single" w:sz="8" w:space="0" w:color="auto"/>
            </w:tcBorders>
            <w:vAlign w:val="center"/>
            <w:hideMark/>
          </w:tcPr>
          <w:p w14:paraId="59A91C17"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Wound related</w:t>
            </w:r>
          </w:p>
        </w:tc>
        <w:tc>
          <w:tcPr>
            <w:tcW w:w="1412" w:type="dxa"/>
            <w:tcBorders>
              <w:top w:val="nil"/>
              <w:left w:val="nil"/>
              <w:bottom w:val="nil"/>
              <w:right w:val="single" w:sz="8" w:space="0" w:color="auto"/>
            </w:tcBorders>
            <w:vAlign w:val="center"/>
            <w:hideMark/>
          </w:tcPr>
          <w:p w14:paraId="47A77679"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6.78 (9.82)</w:t>
            </w:r>
          </w:p>
        </w:tc>
        <w:tc>
          <w:tcPr>
            <w:tcW w:w="717" w:type="dxa"/>
            <w:tcBorders>
              <w:top w:val="nil"/>
              <w:left w:val="nil"/>
              <w:bottom w:val="nil"/>
              <w:right w:val="single" w:sz="4" w:space="0" w:color="auto"/>
            </w:tcBorders>
            <w:vAlign w:val="center"/>
            <w:hideMark/>
          </w:tcPr>
          <w:p w14:paraId="7E78CACF"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6</w:t>
            </w:r>
          </w:p>
        </w:tc>
        <w:tc>
          <w:tcPr>
            <w:tcW w:w="733" w:type="dxa"/>
            <w:tcBorders>
              <w:top w:val="nil"/>
              <w:left w:val="nil"/>
              <w:bottom w:val="nil"/>
              <w:right w:val="single" w:sz="8" w:space="0" w:color="auto"/>
            </w:tcBorders>
            <w:vAlign w:val="center"/>
            <w:hideMark/>
          </w:tcPr>
          <w:p w14:paraId="7B0952A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30.0%</w:t>
            </w:r>
          </w:p>
        </w:tc>
        <w:tc>
          <w:tcPr>
            <w:tcW w:w="1412" w:type="dxa"/>
            <w:tcBorders>
              <w:top w:val="nil"/>
              <w:left w:val="nil"/>
              <w:bottom w:val="nil"/>
              <w:right w:val="single" w:sz="8" w:space="0" w:color="auto"/>
            </w:tcBorders>
            <w:vAlign w:val="center"/>
            <w:hideMark/>
          </w:tcPr>
          <w:p w14:paraId="2FB47010"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12.41 (15.04)</w:t>
            </w:r>
          </w:p>
        </w:tc>
        <w:tc>
          <w:tcPr>
            <w:tcW w:w="697" w:type="dxa"/>
            <w:tcBorders>
              <w:top w:val="nil"/>
              <w:left w:val="nil"/>
              <w:bottom w:val="nil"/>
              <w:right w:val="single" w:sz="4" w:space="0" w:color="auto"/>
            </w:tcBorders>
            <w:vAlign w:val="center"/>
            <w:hideMark/>
          </w:tcPr>
          <w:p w14:paraId="383BF3D9"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9</w:t>
            </w:r>
          </w:p>
        </w:tc>
        <w:tc>
          <w:tcPr>
            <w:tcW w:w="733" w:type="dxa"/>
            <w:tcBorders>
              <w:top w:val="nil"/>
              <w:left w:val="nil"/>
              <w:bottom w:val="nil"/>
              <w:right w:val="single" w:sz="8" w:space="0" w:color="auto"/>
            </w:tcBorders>
            <w:vAlign w:val="center"/>
            <w:hideMark/>
          </w:tcPr>
          <w:p w14:paraId="6F06A418"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43.0%</w:t>
            </w:r>
          </w:p>
        </w:tc>
      </w:tr>
      <w:tr w:rsidR="004B4568" w:rsidRPr="00EE011D" w14:paraId="08244646" w14:textId="77777777" w:rsidTr="004B4568">
        <w:trPr>
          <w:trHeight w:val="300"/>
        </w:trPr>
        <w:tc>
          <w:tcPr>
            <w:tcW w:w="3196" w:type="dxa"/>
            <w:tcBorders>
              <w:top w:val="nil"/>
              <w:left w:val="single" w:sz="8" w:space="0" w:color="auto"/>
              <w:bottom w:val="single" w:sz="4" w:space="0" w:color="auto"/>
              <w:right w:val="single" w:sz="8" w:space="0" w:color="auto"/>
            </w:tcBorders>
            <w:vAlign w:val="center"/>
            <w:hideMark/>
          </w:tcPr>
          <w:p w14:paraId="55E9ED4A" w14:textId="77777777" w:rsidR="004B4568" w:rsidRPr="00EE011D" w:rsidRDefault="004B4568" w:rsidP="002C54D4">
            <w:pPr>
              <w:rPr>
                <w:rFonts w:cstheme="minorHAnsi"/>
                <w:b/>
                <w:bCs/>
                <w:sz w:val="24"/>
                <w:szCs w:val="24"/>
                <w:lang w:eastAsia="en-GB"/>
              </w:rPr>
            </w:pPr>
            <w:r w:rsidRPr="00EE011D">
              <w:rPr>
                <w:rFonts w:cstheme="minorHAnsi"/>
                <w:b/>
                <w:bCs/>
                <w:sz w:val="24"/>
                <w:szCs w:val="24"/>
                <w:lang w:eastAsia="en-GB"/>
              </w:rPr>
              <w:t xml:space="preserve">  Not wound related</w:t>
            </w:r>
          </w:p>
        </w:tc>
        <w:tc>
          <w:tcPr>
            <w:tcW w:w="1412" w:type="dxa"/>
            <w:tcBorders>
              <w:top w:val="nil"/>
              <w:left w:val="nil"/>
              <w:bottom w:val="single" w:sz="4" w:space="0" w:color="auto"/>
              <w:right w:val="single" w:sz="8" w:space="0" w:color="auto"/>
            </w:tcBorders>
            <w:vAlign w:val="center"/>
            <w:hideMark/>
          </w:tcPr>
          <w:p w14:paraId="0A4123A7"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1.91 (3.87)</w:t>
            </w:r>
          </w:p>
        </w:tc>
        <w:tc>
          <w:tcPr>
            <w:tcW w:w="717" w:type="dxa"/>
            <w:tcBorders>
              <w:top w:val="nil"/>
              <w:left w:val="nil"/>
              <w:bottom w:val="single" w:sz="4" w:space="0" w:color="auto"/>
              <w:right w:val="single" w:sz="4" w:space="0" w:color="auto"/>
            </w:tcBorders>
            <w:vAlign w:val="center"/>
            <w:hideMark/>
          </w:tcPr>
          <w:p w14:paraId="00016323"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8</w:t>
            </w:r>
          </w:p>
        </w:tc>
        <w:tc>
          <w:tcPr>
            <w:tcW w:w="733" w:type="dxa"/>
            <w:tcBorders>
              <w:top w:val="nil"/>
              <w:left w:val="nil"/>
              <w:bottom w:val="single" w:sz="4" w:space="0" w:color="auto"/>
              <w:right w:val="single" w:sz="8" w:space="0" w:color="auto"/>
            </w:tcBorders>
            <w:vAlign w:val="center"/>
            <w:hideMark/>
          </w:tcPr>
          <w:p w14:paraId="5044E24C"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40.0%</w:t>
            </w:r>
          </w:p>
        </w:tc>
        <w:tc>
          <w:tcPr>
            <w:tcW w:w="1412" w:type="dxa"/>
            <w:tcBorders>
              <w:top w:val="nil"/>
              <w:left w:val="nil"/>
              <w:bottom w:val="single" w:sz="4" w:space="0" w:color="auto"/>
              <w:right w:val="single" w:sz="8" w:space="0" w:color="auto"/>
            </w:tcBorders>
            <w:vAlign w:val="center"/>
            <w:hideMark/>
          </w:tcPr>
          <w:p w14:paraId="7DAA5A5E"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0 (0)</w:t>
            </w:r>
          </w:p>
        </w:tc>
        <w:tc>
          <w:tcPr>
            <w:tcW w:w="697" w:type="dxa"/>
            <w:tcBorders>
              <w:top w:val="nil"/>
              <w:left w:val="nil"/>
              <w:bottom w:val="single" w:sz="4" w:space="0" w:color="auto"/>
              <w:right w:val="single" w:sz="4" w:space="0" w:color="auto"/>
            </w:tcBorders>
            <w:vAlign w:val="center"/>
            <w:hideMark/>
          </w:tcPr>
          <w:p w14:paraId="0B59D145"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11</w:t>
            </w:r>
          </w:p>
        </w:tc>
        <w:tc>
          <w:tcPr>
            <w:tcW w:w="733" w:type="dxa"/>
            <w:tcBorders>
              <w:top w:val="nil"/>
              <w:left w:val="nil"/>
              <w:bottom w:val="single" w:sz="4" w:space="0" w:color="auto"/>
              <w:right w:val="single" w:sz="8" w:space="0" w:color="auto"/>
            </w:tcBorders>
            <w:vAlign w:val="center"/>
            <w:hideMark/>
          </w:tcPr>
          <w:p w14:paraId="0FBE0721" w14:textId="77777777" w:rsidR="004B4568" w:rsidRPr="00EE011D" w:rsidRDefault="004B4568" w:rsidP="002C54D4">
            <w:pPr>
              <w:jc w:val="center"/>
              <w:rPr>
                <w:rFonts w:cstheme="minorHAnsi"/>
                <w:sz w:val="24"/>
                <w:szCs w:val="24"/>
                <w:lang w:eastAsia="en-GB"/>
              </w:rPr>
            </w:pPr>
            <w:r w:rsidRPr="00EE011D">
              <w:rPr>
                <w:rFonts w:cstheme="minorHAnsi"/>
                <w:sz w:val="24"/>
                <w:szCs w:val="24"/>
                <w:lang w:eastAsia="en-GB"/>
              </w:rPr>
              <w:t>52.0%</w:t>
            </w:r>
          </w:p>
        </w:tc>
      </w:tr>
    </w:tbl>
    <w:p w14:paraId="72A89144" w14:textId="77777777" w:rsidR="004B4568" w:rsidRDefault="004B4568" w:rsidP="00B31EDE">
      <w:pPr>
        <w:spacing w:line="360" w:lineRule="auto"/>
        <w:rPr>
          <w:rFonts w:ascii="Times New Roman" w:hAnsi="Times New Roman" w:cs="Times New Roman"/>
          <w:sz w:val="24"/>
          <w:szCs w:val="24"/>
        </w:rPr>
      </w:pPr>
    </w:p>
    <w:p w14:paraId="47D9D37E" w14:textId="77777777" w:rsidR="004B4568" w:rsidRDefault="002C54D4" w:rsidP="00B31EDE">
      <w:pPr>
        <w:spacing w:line="360" w:lineRule="auto"/>
        <w:rPr>
          <w:rFonts w:cstheme="minorHAnsi"/>
          <w:sz w:val="24"/>
          <w:szCs w:val="24"/>
        </w:rPr>
      </w:pPr>
      <w:r w:rsidRPr="00EE011D">
        <w:rPr>
          <w:rFonts w:cstheme="minorHAnsi"/>
          <w:sz w:val="24"/>
          <w:szCs w:val="24"/>
        </w:rPr>
        <w:t xml:space="preserve">Costs associated with NHS and healthcare resource use were calculated on a per contact basis using NHS reference and health and social care costs (See Appendix </w:t>
      </w:r>
      <w:r w:rsidR="00650454">
        <w:rPr>
          <w:rFonts w:cstheme="minorHAnsi"/>
          <w:sz w:val="24"/>
          <w:szCs w:val="24"/>
        </w:rPr>
        <w:t>1</w:t>
      </w:r>
      <w:r w:rsidR="007F1212">
        <w:rPr>
          <w:rFonts w:cstheme="minorHAnsi"/>
          <w:sz w:val="24"/>
          <w:szCs w:val="24"/>
        </w:rPr>
        <w:t>7</w:t>
      </w:r>
      <w:r w:rsidRPr="00EE011D">
        <w:rPr>
          <w:rFonts w:cstheme="minorHAnsi"/>
          <w:sz w:val="24"/>
          <w:szCs w:val="24"/>
        </w:rPr>
        <w:t xml:space="preserve">). </w:t>
      </w:r>
      <w:r w:rsidRPr="00EE011D">
        <w:rPr>
          <w:rFonts w:cstheme="minorHAnsi"/>
          <w:sz w:val="24"/>
          <w:szCs w:val="24"/>
          <w:vertAlign w:val="superscript"/>
        </w:rPr>
        <w:fldChar w:fldCharType="begin"/>
      </w:r>
      <w:r w:rsidR="003C084A">
        <w:rPr>
          <w:rFonts w:cstheme="minorHAnsi"/>
          <w:sz w:val="24"/>
          <w:szCs w:val="24"/>
          <w:vertAlign w:val="superscript"/>
        </w:rPr>
        <w:instrText xml:space="preserve"> ADDIN EN.CITE &lt;EndNote&gt;&lt;Cite ExcludeYear="1"&gt;&lt;Author&gt;Department of Health&lt;/Author&gt;&lt;Year&gt;2015&lt;/Year&gt;&lt;RecNum&gt;64&lt;/RecNum&gt;&lt;DisplayText&gt;(57, 58)&lt;/DisplayText&gt;&lt;record&gt;&lt;rec-number&gt;64&lt;/rec-number&gt;&lt;foreign-keys&gt;&lt;key app="EN" db-id="p5sd9tf58e5szderfx1pzw0ufeew0zv5zsre"&gt;64&lt;/key&gt;&lt;/foreign-keys&gt;&lt;ref-type name="Web Page"&gt;12&lt;/ref-type&gt;&lt;contributors&gt;&lt;authors&gt;&lt;author&gt;Department of Health,&lt;/author&gt;&lt;/authors&gt;&lt;/contributors&gt;&lt;titles&gt;&lt;title&gt;NHS Reference Costs 2014/15&lt;/title&gt;&lt;/titles&gt;&lt;dates&gt;&lt;year&gt;2015&lt;/year&gt;&lt;/dates&gt;&lt;pub-location&gt;https://www.gov.uk/government/publications/nhs-reference-costs-2014-to-2015&lt;/pub-location&gt;&lt;urls&gt;&lt;/urls&gt;&lt;/record&gt;&lt;/Cite&gt;&lt;Cite ExcludeYear="1"&gt;&lt;Author&gt;Curtis&lt;/Author&gt;&lt;Year&gt;2015&lt;/Year&gt;&lt;RecNum&gt;65&lt;/RecNum&gt;&lt;record&gt;&lt;rec-number&gt;65&lt;/rec-number&gt;&lt;foreign-keys&gt;&lt;key app="EN" db-id="p5sd9tf58e5szderfx1pzw0ufeew0zv5zsre"&gt;65&lt;/key&gt;&lt;/foreign-keys&gt;&lt;ref-type name="Electronic Book"&gt;44&lt;/ref-type&gt;&lt;contributors&gt;&lt;authors&gt;&lt;author&gt;Curtis, L.&lt;/author&gt;&lt;author&gt;Burns, A.&lt;/author&gt;&lt;/authors&gt;&lt;/contributors&gt;&lt;titles&gt;&lt;title&gt;Unit Costs of Health and Social Care 2014&lt;/title&gt;&lt;/titles&gt;&lt;dates&gt;&lt;year&gt;2015&lt;/year&gt;&lt;/dates&gt;&lt;pub-location&gt;University of Kent&lt;/pub-location&gt;&lt;publisher&gt;Personal Social Services Research Unit&lt;/publisher&gt;&lt;urls&gt;&lt;related-urls&gt;&lt;url&gt;http://www.pssru.ac.uk&lt;/url&gt;&lt;/related-urls&gt;&lt;/urls&gt;&lt;/record&gt;&lt;/Cite&gt;&lt;/EndNote&gt;</w:instrText>
      </w:r>
      <w:r w:rsidRPr="00EE011D">
        <w:rPr>
          <w:rFonts w:cstheme="minorHAnsi"/>
          <w:sz w:val="24"/>
          <w:szCs w:val="24"/>
          <w:vertAlign w:val="superscript"/>
        </w:rPr>
        <w:fldChar w:fldCharType="separate"/>
      </w:r>
      <w:hyperlink w:anchor="_ENREF_57" w:tooltip="Department of Health, 2015 #64" w:history="1">
        <w:r w:rsidR="00A6096B">
          <w:rPr>
            <w:rFonts w:cstheme="minorHAnsi"/>
            <w:noProof/>
            <w:sz w:val="24"/>
            <w:szCs w:val="24"/>
            <w:vertAlign w:val="superscript"/>
          </w:rPr>
          <w:t>57</w:t>
        </w:r>
      </w:hyperlink>
      <w:r w:rsidR="003C084A">
        <w:rPr>
          <w:rFonts w:cstheme="minorHAnsi"/>
          <w:noProof/>
          <w:sz w:val="24"/>
          <w:szCs w:val="24"/>
          <w:vertAlign w:val="superscript"/>
        </w:rPr>
        <w:t xml:space="preserve">, </w:t>
      </w:r>
      <w:hyperlink w:anchor="_ENREF_58" w:tooltip="Curtis, 2015 #65" w:history="1">
        <w:r w:rsidR="00A6096B">
          <w:rPr>
            <w:rFonts w:cstheme="minorHAnsi"/>
            <w:noProof/>
            <w:sz w:val="24"/>
            <w:szCs w:val="24"/>
            <w:vertAlign w:val="superscript"/>
          </w:rPr>
          <w:t>58</w:t>
        </w:r>
      </w:hyperlink>
      <w:r w:rsidRPr="00EE011D">
        <w:rPr>
          <w:rFonts w:cstheme="minorHAnsi"/>
          <w:sz w:val="24"/>
          <w:szCs w:val="24"/>
          <w:vertAlign w:val="superscript"/>
        </w:rPr>
        <w:fldChar w:fldCharType="end"/>
      </w:r>
      <w:r w:rsidRPr="00EE011D">
        <w:rPr>
          <w:rFonts w:cstheme="minorHAnsi"/>
          <w:sz w:val="24"/>
          <w:szCs w:val="24"/>
          <w:vertAlign w:val="superscript"/>
        </w:rPr>
        <w:t xml:space="preserve"> </w:t>
      </w:r>
      <w:r w:rsidRPr="00EE011D">
        <w:rPr>
          <w:rFonts w:cstheme="minorHAnsi"/>
          <w:sz w:val="24"/>
          <w:szCs w:val="24"/>
        </w:rPr>
        <w:t>T</w:t>
      </w:r>
      <w:r w:rsidR="004B4568" w:rsidRPr="00EE011D">
        <w:rPr>
          <w:rFonts w:cstheme="minorHAnsi"/>
          <w:sz w:val="24"/>
          <w:szCs w:val="24"/>
        </w:rPr>
        <w:t xml:space="preserve">he associated NHS and healthcare costs were higher for the NPWT group; the mean total cost for the NPWT intervention was £9,490 (SD £7,346) compared to £1,153 (SD £1,806) for patients receiving Usual Care (See </w:t>
      </w:r>
      <w:r w:rsidR="00694DB6" w:rsidRPr="00EE011D">
        <w:rPr>
          <w:rFonts w:cstheme="minorHAnsi"/>
          <w:sz w:val="24"/>
          <w:szCs w:val="24"/>
        </w:rPr>
        <w:t>Table</w:t>
      </w:r>
      <w:r w:rsidR="004B4568" w:rsidRPr="00EE011D">
        <w:rPr>
          <w:rFonts w:cstheme="minorHAnsi"/>
          <w:sz w:val="24"/>
          <w:szCs w:val="24"/>
        </w:rPr>
        <w:t xml:space="preserve"> </w:t>
      </w:r>
      <w:r w:rsidR="00EE011D" w:rsidRPr="00EE011D">
        <w:rPr>
          <w:rFonts w:cstheme="minorHAnsi"/>
          <w:sz w:val="24"/>
          <w:szCs w:val="24"/>
        </w:rPr>
        <w:t>22</w:t>
      </w:r>
      <w:r w:rsidR="004B4568" w:rsidRPr="00EE011D">
        <w:rPr>
          <w:rFonts w:cstheme="minorHAnsi"/>
          <w:sz w:val="24"/>
          <w:szCs w:val="24"/>
        </w:rPr>
        <w:t>).</w:t>
      </w:r>
    </w:p>
    <w:p w14:paraId="0A9350EF" w14:textId="77777777" w:rsidR="00EE011D" w:rsidRDefault="00EE011D" w:rsidP="00B31EDE">
      <w:pPr>
        <w:spacing w:line="360" w:lineRule="auto"/>
        <w:rPr>
          <w:rFonts w:cstheme="minorHAnsi"/>
          <w:sz w:val="24"/>
          <w:szCs w:val="24"/>
        </w:rPr>
      </w:pPr>
    </w:p>
    <w:p w14:paraId="5094913A" w14:textId="77777777" w:rsidR="00EE011D" w:rsidRDefault="00EE011D" w:rsidP="00B31EDE">
      <w:pPr>
        <w:spacing w:line="360" w:lineRule="auto"/>
        <w:rPr>
          <w:rFonts w:cstheme="minorHAnsi"/>
          <w:sz w:val="24"/>
          <w:szCs w:val="24"/>
        </w:rPr>
      </w:pPr>
    </w:p>
    <w:p w14:paraId="6E9444F2" w14:textId="77777777" w:rsidR="00EE011D" w:rsidRDefault="00EE011D" w:rsidP="00B31EDE">
      <w:pPr>
        <w:spacing w:line="360" w:lineRule="auto"/>
        <w:rPr>
          <w:rFonts w:cstheme="minorHAnsi"/>
          <w:sz w:val="24"/>
          <w:szCs w:val="24"/>
        </w:rPr>
      </w:pPr>
    </w:p>
    <w:p w14:paraId="4925E0D0" w14:textId="77777777" w:rsidR="00EE011D" w:rsidRDefault="00EE011D" w:rsidP="00B31EDE">
      <w:pPr>
        <w:spacing w:line="360" w:lineRule="auto"/>
        <w:rPr>
          <w:rFonts w:cstheme="minorHAnsi"/>
          <w:sz w:val="24"/>
          <w:szCs w:val="24"/>
        </w:rPr>
      </w:pPr>
    </w:p>
    <w:p w14:paraId="4D2E70CA" w14:textId="77777777" w:rsidR="00EE011D" w:rsidRDefault="00EE011D" w:rsidP="00B31EDE">
      <w:pPr>
        <w:spacing w:line="360" w:lineRule="auto"/>
        <w:rPr>
          <w:rFonts w:cstheme="minorHAnsi"/>
          <w:sz w:val="24"/>
          <w:szCs w:val="24"/>
        </w:rPr>
      </w:pPr>
    </w:p>
    <w:p w14:paraId="09A9DE70" w14:textId="77777777" w:rsidR="00EE011D" w:rsidRDefault="00EE011D" w:rsidP="00B31EDE">
      <w:pPr>
        <w:spacing w:line="360" w:lineRule="auto"/>
        <w:rPr>
          <w:rFonts w:cstheme="minorHAnsi"/>
          <w:sz w:val="24"/>
          <w:szCs w:val="24"/>
        </w:rPr>
      </w:pPr>
    </w:p>
    <w:p w14:paraId="54C71520" w14:textId="77777777" w:rsidR="00EE011D" w:rsidRDefault="00EE011D" w:rsidP="00B31EDE">
      <w:pPr>
        <w:spacing w:line="360" w:lineRule="auto"/>
        <w:rPr>
          <w:rFonts w:cstheme="minorHAnsi"/>
          <w:sz w:val="24"/>
          <w:szCs w:val="24"/>
        </w:rPr>
      </w:pPr>
    </w:p>
    <w:p w14:paraId="74824D6E" w14:textId="77777777" w:rsidR="00EE011D" w:rsidRDefault="00EE011D" w:rsidP="00B31EDE">
      <w:pPr>
        <w:spacing w:line="360" w:lineRule="auto"/>
        <w:rPr>
          <w:rFonts w:cstheme="minorHAnsi"/>
          <w:sz w:val="24"/>
          <w:szCs w:val="24"/>
        </w:rPr>
      </w:pPr>
    </w:p>
    <w:p w14:paraId="45E168E0" w14:textId="77777777" w:rsidR="00EE011D" w:rsidRDefault="00EE011D" w:rsidP="00B31EDE">
      <w:pPr>
        <w:spacing w:line="360" w:lineRule="auto"/>
        <w:rPr>
          <w:rFonts w:cstheme="minorHAnsi"/>
          <w:sz w:val="24"/>
          <w:szCs w:val="24"/>
        </w:rPr>
      </w:pPr>
    </w:p>
    <w:p w14:paraId="73813336" w14:textId="77777777" w:rsidR="00EE011D" w:rsidRDefault="00EE011D" w:rsidP="00B31EDE">
      <w:pPr>
        <w:spacing w:line="360" w:lineRule="auto"/>
        <w:rPr>
          <w:rFonts w:cstheme="minorHAnsi"/>
          <w:sz w:val="24"/>
          <w:szCs w:val="24"/>
        </w:rPr>
      </w:pPr>
    </w:p>
    <w:p w14:paraId="3E9696A7" w14:textId="77777777" w:rsidR="00EE011D" w:rsidRDefault="00EE011D" w:rsidP="00B31EDE">
      <w:pPr>
        <w:spacing w:line="360" w:lineRule="auto"/>
        <w:rPr>
          <w:rFonts w:cstheme="minorHAnsi"/>
          <w:sz w:val="24"/>
          <w:szCs w:val="24"/>
        </w:rPr>
      </w:pPr>
    </w:p>
    <w:p w14:paraId="321E5E35" w14:textId="77777777" w:rsidR="00EE011D" w:rsidRDefault="00EE011D" w:rsidP="00B31EDE">
      <w:pPr>
        <w:spacing w:line="360" w:lineRule="auto"/>
        <w:rPr>
          <w:rFonts w:cstheme="minorHAnsi"/>
          <w:sz w:val="24"/>
          <w:szCs w:val="24"/>
        </w:rPr>
      </w:pPr>
    </w:p>
    <w:p w14:paraId="5210F36A" w14:textId="77777777" w:rsidR="00EE011D" w:rsidRDefault="00EE011D" w:rsidP="00B31EDE">
      <w:pPr>
        <w:spacing w:line="360" w:lineRule="auto"/>
        <w:rPr>
          <w:rFonts w:cstheme="minorHAnsi"/>
          <w:sz w:val="24"/>
          <w:szCs w:val="24"/>
        </w:rPr>
      </w:pPr>
    </w:p>
    <w:p w14:paraId="6F571361" w14:textId="77777777" w:rsidR="00EE011D" w:rsidRPr="00EE011D" w:rsidRDefault="00EE011D" w:rsidP="00B31EDE">
      <w:pPr>
        <w:spacing w:line="360" w:lineRule="auto"/>
        <w:rPr>
          <w:rFonts w:cstheme="minorHAnsi"/>
          <w:sz w:val="24"/>
          <w:szCs w:val="24"/>
        </w:rPr>
      </w:pPr>
    </w:p>
    <w:p w14:paraId="7A8F6353" w14:textId="77777777" w:rsidR="00694DB6" w:rsidRPr="00EE011D" w:rsidRDefault="00694DB6" w:rsidP="00694DB6">
      <w:pPr>
        <w:rPr>
          <w:rFonts w:cstheme="minorHAnsi"/>
          <w:sz w:val="24"/>
          <w:szCs w:val="24"/>
        </w:rPr>
      </w:pPr>
      <w:r w:rsidRPr="00EE011D">
        <w:rPr>
          <w:rFonts w:cstheme="minorHAnsi"/>
          <w:sz w:val="24"/>
          <w:szCs w:val="24"/>
        </w:rPr>
        <w:t xml:space="preserve">Table </w:t>
      </w:r>
      <w:r w:rsidR="00EE011D" w:rsidRPr="00EE011D">
        <w:rPr>
          <w:rFonts w:cstheme="minorHAnsi"/>
          <w:sz w:val="24"/>
          <w:szCs w:val="24"/>
        </w:rPr>
        <w:t>22</w:t>
      </w:r>
      <w:r w:rsidRPr="00EE011D">
        <w:rPr>
          <w:rFonts w:cstheme="minorHAnsi"/>
          <w:sz w:val="24"/>
          <w:szCs w:val="24"/>
        </w:rPr>
        <w:t>: Total mean costs based on all available cases, up to 3 month follow up</w:t>
      </w:r>
    </w:p>
    <w:tbl>
      <w:tblPr>
        <w:tblW w:w="9513" w:type="dxa"/>
        <w:tblInd w:w="93" w:type="dxa"/>
        <w:tblLook w:val="04A0" w:firstRow="1" w:lastRow="0" w:firstColumn="1" w:lastColumn="0" w:noHBand="0" w:noVBand="1"/>
      </w:tblPr>
      <w:tblGrid>
        <w:gridCol w:w="3187"/>
        <w:gridCol w:w="1414"/>
        <w:gridCol w:w="1229"/>
        <w:gridCol w:w="303"/>
        <w:gridCol w:w="3380"/>
      </w:tblGrid>
      <w:tr w:rsidR="00694DB6" w:rsidRPr="00EE011D" w14:paraId="2A9FC245" w14:textId="77777777" w:rsidTr="002C54D4">
        <w:trPr>
          <w:trHeight w:val="315"/>
        </w:trPr>
        <w:tc>
          <w:tcPr>
            <w:tcW w:w="3187" w:type="dxa"/>
            <w:tcBorders>
              <w:top w:val="single" w:sz="8" w:space="0" w:color="auto"/>
              <w:left w:val="single" w:sz="8" w:space="0" w:color="auto"/>
              <w:bottom w:val="single" w:sz="8" w:space="0" w:color="auto"/>
              <w:right w:val="single" w:sz="8" w:space="0" w:color="auto"/>
            </w:tcBorders>
            <w:shd w:val="clear" w:color="auto" w:fill="auto"/>
            <w:vAlign w:val="center"/>
          </w:tcPr>
          <w:p w14:paraId="69E2675A"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w:t>
            </w:r>
          </w:p>
        </w:tc>
        <w:tc>
          <w:tcPr>
            <w:tcW w:w="2946" w:type="dxa"/>
            <w:gridSpan w:val="3"/>
            <w:tcBorders>
              <w:top w:val="single" w:sz="8" w:space="0" w:color="auto"/>
              <w:left w:val="nil"/>
              <w:bottom w:val="single" w:sz="8" w:space="0" w:color="auto"/>
              <w:right w:val="single" w:sz="8" w:space="0" w:color="000000"/>
            </w:tcBorders>
            <w:shd w:val="clear" w:color="auto" w:fill="auto"/>
            <w:vAlign w:val="center"/>
          </w:tcPr>
          <w:p w14:paraId="2DA3DFCF" w14:textId="77777777" w:rsidR="00694DB6" w:rsidRPr="00EE011D" w:rsidRDefault="00694DB6" w:rsidP="002C54D4">
            <w:pPr>
              <w:spacing w:after="0" w:line="240" w:lineRule="auto"/>
              <w:jc w:val="center"/>
              <w:rPr>
                <w:rFonts w:cstheme="minorHAnsi"/>
                <w:b/>
                <w:sz w:val="24"/>
                <w:szCs w:val="24"/>
              </w:rPr>
            </w:pPr>
            <w:r w:rsidRPr="00EE011D">
              <w:rPr>
                <w:rFonts w:cstheme="minorHAnsi"/>
                <w:b/>
                <w:sz w:val="24"/>
                <w:szCs w:val="24"/>
              </w:rPr>
              <w:t>Total mean cost £ (SD)*</w:t>
            </w:r>
          </w:p>
        </w:tc>
        <w:tc>
          <w:tcPr>
            <w:tcW w:w="3380" w:type="dxa"/>
            <w:vMerge w:val="restart"/>
            <w:tcBorders>
              <w:top w:val="single" w:sz="8" w:space="0" w:color="auto"/>
              <w:left w:val="nil"/>
              <w:right w:val="single" w:sz="8" w:space="0" w:color="000000"/>
            </w:tcBorders>
            <w:shd w:val="clear" w:color="auto" w:fill="auto"/>
            <w:vAlign w:val="center"/>
          </w:tcPr>
          <w:p w14:paraId="02CDC233" w14:textId="77777777" w:rsidR="00694DB6" w:rsidRPr="00EE011D" w:rsidRDefault="00694DB6" w:rsidP="002C54D4">
            <w:pPr>
              <w:spacing w:after="0" w:line="240" w:lineRule="auto"/>
              <w:jc w:val="center"/>
              <w:rPr>
                <w:rFonts w:cstheme="minorHAnsi"/>
                <w:b/>
                <w:sz w:val="24"/>
                <w:szCs w:val="24"/>
              </w:rPr>
            </w:pPr>
            <w:r w:rsidRPr="00EE011D">
              <w:rPr>
                <w:rFonts w:cstheme="minorHAnsi"/>
                <w:b/>
                <w:sz w:val="24"/>
                <w:szCs w:val="24"/>
              </w:rPr>
              <w:t>Incremental Cost £                                (</w:t>
            </w:r>
            <w:r w:rsidRPr="00EE011D">
              <w:rPr>
                <w:rFonts w:cstheme="minorHAnsi"/>
                <w:b/>
                <w:sz w:val="24"/>
                <w:szCs w:val="24"/>
                <w:lang w:eastAsia="en-GB"/>
              </w:rPr>
              <w:t>NPWT</w:t>
            </w:r>
            <w:r w:rsidRPr="00EE011D">
              <w:rPr>
                <w:rFonts w:cstheme="minorHAnsi"/>
                <w:b/>
                <w:sz w:val="24"/>
                <w:szCs w:val="24"/>
              </w:rPr>
              <w:t xml:space="preserve"> – Usual Care) (95% CI)*</w:t>
            </w:r>
          </w:p>
        </w:tc>
      </w:tr>
      <w:tr w:rsidR="00694DB6" w:rsidRPr="00EE011D" w14:paraId="3FD967D4" w14:textId="77777777" w:rsidTr="002C54D4">
        <w:trPr>
          <w:trHeight w:val="525"/>
        </w:trPr>
        <w:tc>
          <w:tcPr>
            <w:tcW w:w="3187" w:type="dxa"/>
            <w:tcBorders>
              <w:top w:val="nil"/>
              <w:left w:val="single" w:sz="8" w:space="0" w:color="auto"/>
              <w:bottom w:val="single" w:sz="8" w:space="0" w:color="auto"/>
              <w:right w:val="single" w:sz="8" w:space="0" w:color="auto"/>
            </w:tcBorders>
            <w:shd w:val="clear" w:color="auto" w:fill="auto"/>
            <w:vAlign w:val="center"/>
          </w:tcPr>
          <w:p w14:paraId="4DEC9D32"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Type of resource use </w:t>
            </w:r>
          </w:p>
        </w:tc>
        <w:tc>
          <w:tcPr>
            <w:tcW w:w="1414" w:type="dxa"/>
            <w:tcBorders>
              <w:top w:val="single" w:sz="8" w:space="0" w:color="auto"/>
              <w:left w:val="nil"/>
              <w:bottom w:val="single" w:sz="8" w:space="0" w:color="auto"/>
              <w:right w:val="single" w:sz="8" w:space="0" w:color="auto"/>
            </w:tcBorders>
            <w:shd w:val="clear" w:color="auto" w:fill="auto"/>
            <w:vAlign w:val="center"/>
          </w:tcPr>
          <w:p w14:paraId="095766A0" w14:textId="77777777" w:rsidR="00694DB6" w:rsidRPr="00EE011D" w:rsidRDefault="00694DB6" w:rsidP="002C54D4">
            <w:pPr>
              <w:spacing w:after="0" w:line="240" w:lineRule="auto"/>
              <w:jc w:val="center"/>
              <w:rPr>
                <w:rFonts w:cstheme="minorHAnsi"/>
                <w:b/>
                <w:sz w:val="24"/>
                <w:szCs w:val="24"/>
              </w:rPr>
            </w:pPr>
            <w:r w:rsidRPr="00EE011D">
              <w:rPr>
                <w:rFonts w:cstheme="minorHAnsi"/>
                <w:b/>
                <w:sz w:val="24"/>
                <w:szCs w:val="24"/>
                <w:lang w:eastAsia="en-GB"/>
              </w:rPr>
              <w:t>NPWT</w:t>
            </w:r>
            <w:r w:rsidRPr="00EE011D">
              <w:rPr>
                <w:rFonts w:cstheme="minorHAnsi"/>
                <w:b/>
                <w:sz w:val="24"/>
                <w:szCs w:val="24"/>
              </w:rPr>
              <w:t xml:space="preserve"> </w:t>
            </w:r>
          </w:p>
        </w:tc>
        <w:tc>
          <w:tcPr>
            <w:tcW w:w="15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08CB55" w14:textId="77777777" w:rsidR="00694DB6" w:rsidRPr="00EE011D" w:rsidRDefault="00694DB6" w:rsidP="002C54D4">
            <w:pPr>
              <w:spacing w:after="0" w:line="240" w:lineRule="auto"/>
              <w:jc w:val="center"/>
              <w:rPr>
                <w:rFonts w:cstheme="minorHAnsi"/>
                <w:b/>
                <w:sz w:val="24"/>
                <w:szCs w:val="24"/>
              </w:rPr>
            </w:pPr>
            <w:r w:rsidRPr="00EE011D">
              <w:rPr>
                <w:rFonts w:cstheme="minorHAnsi"/>
                <w:b/>
                <w:sz w:val="24"/>
                <w:szCs w:val="24"/>
              </w:rPr>
              <w:t>Usual Care</w:t>
            </w:r>
          </w:p>
        </w:tc>
        <w:tc>
          <w:tcPr>
            <w:tcW w:w="3380" w:type="dxa"/>
            <w:vMerge/>
            <w:tcBorders>
              <w:left w:val="single" w:sz="8" w:space="0" w:color="auto"/>
              <w:bottom w:val="single" w:sz="8" w:space="0" w:color="auto"/>
              <w:right w:val="single" w:sz="8" w:space="0" w:color="000000"/>
            </w:tcBorders>
            <w:shd w:val="clear" w:color="auto" w:fill="auto"/>
            <w:vAlign w:val="center"/>
          </w:tcPr>
          <w:p w14:paraId="616D7975" w14:textId="77777777" w:rsidR="00694DB6" w:rsidRPr="00EE011D" w:rsidRDefault="00694DB6" w:rsidP="002C54D4">
            <w:pPr>
              <w:spacing w:after="0" w:line="240" w:lineRule="auto"/>
              <w:jc w:val="center"/>
              <w:rPr>
                <w:rFonts w:cstheme="minorHAnsi"/>
                <w:b/>
                <w:sz w:val="24"/>
                <w:szCs w:val="24"/>
              </w:rPr>
            </w:pPr>
          </w:p>
        </w:tc>
      </w:tr>
      <w:tr w:rsidR="00694DB6" w:rsidRPr="00EE011D" w14:paraId="6E311AB4" w14:textId="77777777" w:rsidTr="002C54D4">
        <w:trPr>
          <w:trHeight w:val="525"/>
        </w:trPr>
        <w:tc>
          <w:tcPr>
            <w:tcW w:w="3187" w:type="dxa"/>
            <w:tcBorders>
              <w:top w:val="nil"/>
              <w:left w:val="single" w:sz="8" w:space="0" w:color="auto"/>
              <w:bottom w:val="single" w:sz="8" w:space="0" w:color="auto"/>
              <w:right w:val="single" w:sz="8" w:space="0" w:color="auto"/>
            </w:tcBorders>
            <w:shd w:val="clear" w:color="auto" w:fill="auto"/>
            <w:vAlign w:val="center"/>
          </w:tcPr>
          <w:p w14:paraId="12710031"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Combined Resource Use</w:t>
            </w:r>
          </w:p>
        </w:tc>
        <w:tc>
          <w:tcPr>
            <w:tcW w:w="1414" w:type="dxa"/>
            <w:tcBorders>
              <w:top w:val="nil"/>
              <w:left w:val="nil"/>
              <w:bottom w:val="single" w:sz="8" w:space="0" w:color="auto"/>
              <w:right w:val="single" w:sz="8" w:space="0" w:color="auto"/>
            </w:tcBorders>
            <w:shd w:val="clear" w:color="auto" w:fill="auto"/>
            <w:vAlign w:val="center"/>
          </w:tcPr>
          <w:p w14:paraId="142118EB" w14:textId="77777777" w:rsidR="00694DB6" w:rsidRPr="00EE011D" w:rsidRDefault="00694DB6" w:rsidP="002C54D4">
            <w:pPr>
              <w:spacing w:after="0" w:line="240" w:lineRule="auto"/>
              <w:jc w:val="center"/>
              <w:rPr>
                <w:rFonts w:cstheme="minorHAnsi"/>
                <w:sz w:val="24"/>
                <w:szCs w:val="24"/>
                <w:lang w:eastAsia="en-GB"/>
              </w:rPr>
            </w:pPr>
            <w:r w:rsidRPr="00EE011D">
              <w:rPr>
                <w:rFonts w:cstheme="minorHAnsi"/>
                <w:sz w:val="24"/>
                <w:szCs w:val="24"/>
                <w:lang w:eastAsia="en-GB"/>
              </w:rPr>
              <w:t>9,490.00</w:t>
            </w:r>
          </w:p>
          <w:p w14:paraId="54C59CED" w14:textId="77777777" w:rsidR="00694DB6" w:rsidRPr="00EE011D" w:rsidRDefault="00694DB6" w:rsidP="002C54D4">
            <w:pPr>
              <w:spacing w:after="0" w:line="240" w:lineRule="auto"/>
              <w:jc w:val="center"/>
              <w:rPr>
                <w:rFonts w:cstheme="minorHAnsi"/>
                <w:sz w:val="24"/>
                <w:szCs w:val="24"/>
                <w:lang w:eastAsia="en-GB"/>
              </w:rPr>
            </w:pPr>
            <w:r w:rsidRPr="00EE011D">
              <w:rPr>
                <w:rFonts w:cstheme="minorHAnsi"/>
                <w:sz w:val="24"/>
                <w:szCs w:val="24"/>
                <w:lang w:eastAsia="en-GB"/>
              </w:rPr>
              <w:t>(7,346.00)</w:t>
            </w:r>
          </w:p>
        </w:tc>
        <w:tc>
          <w:tcPr>
            <w:tcW w:w="153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221AB9"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1,153.00</w:t>
            </w:r>
          </w:p>
          <w:p w14:paraId="0367F0E5"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(1,806.00)</w:t>
            </w:r>
          </w:p>
        </w:tc>
        <w:tc>
          <w:tcPr>
            <w:tcW w:w="3380" w:type="dxa"/>
            <w:tcBorders>
              <w:left w:val="single" w:sz="8" w:space="0" w:color="auto"/>
              <w:bottom w:val="single" w:sz="8" w:space="0" w:color="auto"/>
              <w:right w:val="single" w:sz="8" w:space="0" w:color="000000"/>
            </w:tcBorders>
            <w:shd w:val="clear" w:color="auto" w:fill="auto"/>
            <w:vAlign w:val="center"/>
          </w:tcPr>
          <w:p w14:paraId="459131D2" w14:textId="77777777" w:rsidR="00694DB6" w:rsidRPr="00DE3B5A" w:rsidRDefault="00DE3B5A" w:rsidP="002C54D4">
            <w:pPr>
              <w:spacing w:after="0" w:line="240" w:lineRule="auto"/>
              <w:jc w:val="center"/>
              <w:rPr>
                <w:rFonts w:ascii="Arial" w:hAnsi="Arial" w:cs="Arial"/>
                <w:sz w:val="24"/>
                <w:szCs w:val="24"/>
              </w:rPr>
            </w:pPr>
            <w:r w:rsidRPr="00DE3B5A">
              <w:rPr>
                <w:rFonts w:ascii="Arial" w:hAnsi="Arial" w:cs="Arial"/>
                <w:sz w:val="24"/>
                <w:szCs w:val="24"/>
              </w:rPr>
              <w:t>8,333.00 (3,311.13; 13,362.96)</w:t>
            </w:r>
          </w:p>
        </w:tc>
      </w:tr>
      <w:tr w:rsidR="00694DB6" w:rsidRPr="00EE011D" w14:paraId="7C33C0EC" w14:textId="77777777" w:rsidTr="002C54D4">
        <w:trPr>
          <w:trHeight w:val="300"/>
        </w:trPr>
        <w:tc>
          <w:tcPr>
            <w:tcW w:w="3187" w:type="dxa"/>
            <w:tcBorders>
              <w:top w:val="nil"/>
              <w:left w:val="single" w:sz="8" w:space="0" w:color="auto"/>
              <w:bottom w:val="nil"/>
              <w:right w:val="single" w:sz="8" w:space="0" w:color="auto"/>
            </w:tcBorders>
            <w:shd w:val="clear" w:color="auto" w:fill="auto"/>
            <w:vAlign w:val="center"/>
          </w:tcPr>
          <w:p w14:paraId="6CDA6E4A"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DOCTOR Hospital outpatient clinic </w:t>
            </w:r>
          </w:p>
        </w:tc>
        <w:tc>
          <w:tcPr>
            <w:tcW w:w="1414" w:type="dxa"/>
            <w:tcBorders>
              <w:top w:val="single" w:sz="8" w:space="0" w:color="auto"/>
              <w:left w:val="nil"/>
              <w:bottom w:val="nil"/>
              <w:right w:val="single" w:sz="4" w:space="0" w:color="auto"/>
            </w:tcBorders>
            <w:shd w:val="clear" w:color="auto" w:fill="auto"/>
            <w:vAlign w:val="center"/>
          </w:tcPr>
          <w:p w14:paraId="12C5F350"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360.77</w:t>
            </w:r>
          </w:p>
        </w:tc>
        <w:tc>
          <w:tcPr>
            <w:tcW w:w="1229" w:type="dxa"/>
            <w:tcBorders>
              <w:top w:val="single" w:sz="8" w:space="0" w:color="auto"/>
              <w:left w:val="single" w:sz="4" w:space="0" w:color="auto"/>
              <w:bottom w:val="nil"/>
            </w:tcBorders>
            <w:shd w:val="clear" w:color="auto" w:fill="auto"/>
            <w:vAlign w:val="center"/>
          </w:tcPr>
          <w:p w14:paraId="4F14033A"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101.53</w:t>
            </w:r>
          </w:p>
        </w:tc>
        <w:tc>
          <w:tcPr>
            <w:tcW w:w="303" w:type="dxa"/>
            <w:tcBorders>
              <w:top w:val="single" w:sz="8" w:space="0" w:color="auto"/>
              <w:bottom w:val="nil"/>
              <w:right w:val="single" w:sz="4" w:space="0" w:color="auto"/>
            </w:tcBorders>
            <w:shd w:val="clear" w:color="auto" w:fill="auto"/>
            <w:vAlign w:val="center"/>
          </w:tcPr>
          <w:p w14:paraId="4DCCA6A1"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c>
          <w:tcPr>
            <w:tcW w:w="3380" w:type="dxa"/>
            <w:vMerge w:val="restart"/>
            <w:tcBorders>
              <w:top w:val="nil"/>
              <w:left w:val="single" w:sz="4" w:space="0" w:color="auto"/>
              <w:right w:val="single" w:sz="8" w:space="0" w:color="auto"/>
            </w:tcBorders>
            <w:shd w:val="clear" w:color="auto" w:fill="auto"/>
            <w:vAlign w:val="center"/>
          </w:tcPr>
          <w:p w14:paraId="3F21512B" w14:textId="77777777" w:rsidR="00694DB6" w:rsidRPr="00EE011D" w:rsidRDefault="00694DB6" w:rsidP="002C54D4">
            <w:pPr>
              <w:spacing w:after="0" w:line="240" w:lineRule="auto"/>
              <w:rPr>
                <w:rFonts w:cstheme="minorHAnsi"/>
                <w:sz w:val="24"/>
                <w:szCs w:val="24"/>
              </w:rPr>
            </w:pPr>
            <w:r w:rsidRPr="00EE011D">
              <w:rPr>
                <w:rFonts w:cstheme="minorHAnsi"/>
                <w:sz w:val="24"/>
                <w:szCs w:val="24"/>
              </w:rPr>
              <w:t>           259.24 (1.63; 516.84) </w:t>
            </w:r>
          </w:p>
        </w:tc>
      </w:tr>
      <w:tr w:rsidR="00694DB6" w:rsidRPr="00EE011D" w14:paraId="23583AE1" w14:textId="77777777" w:rsidTr="002C54D4">
        <w:trPr>
          <w:trHeight w:val="300"/>
        </w:trPr>
        <w:tc>
          <w:tcPr>
            <w:tcW w:w="3187" w:type="dxa"/>
            <w:tcBorders>
              <w:top w:val="nil"/>
              <w:left w:val="single" w:sz="8" w:space="0" w:color="auto"/>
              <w:right w:val="single" w:sz="8" w:space="0" w:color="auto"/>
            </w:tcBorders>
            <w:shd w:val="clear" w:color="auto" w:fill="auto"/>
            <w:vAlign w:val="center"/>
          </w:tcPr>
          <w:p w14:paraId="687D29EC"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right w:val="single" w:sz="4" w:space="0" w:color="auto"/>
            </w:tcBorders>
            <w:shd w:val="clear" w:color="auto" w:fill="auto"/>
            <w:vAlign w:val="center"/>
          </w:tcPr>
          <w:p w14:paraId="24BE3D3E"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(427.59)</w:t>
            </w:r>
          </w:p>
        </w:tc>
        <w:tc>
          <w:tcPr>
            <w:tcW w:w="1532" w:type="dxa"/>
            <w:gridSpan w:val="2"/>
            <w:tcBorders>
              <w:top w:val="nil"/>
              <w:left w:val="single" w:sz="4" w:space="0" w:color="auto"/>
              <w:right w:val="single" w:sz="4" w:space="0" w:color="auto"/>
            </w:tcBorders>
            <w:shd w:val="clear" w:color="auto" w:fill="auto"/>
            <w:vAlign w:val="center"/>
          </w:tcPr>
          <w:p w14:paraId="31404CB0"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(153.86)</w:t>
            </w:r>
          </w:p>
        </w:tc>
        <w:tc>
          <w:tcPr>
            <w:tcW w:w="3380" w:type="dxa"/>
            <w:vMerge/>
            <w:tcBorders>
              <w:left w:val="single" w:sz="4" w:space="0" w:color="auto"/>
              <w:right w:val="single" w:sz="8" w:space="0" w:color="auto"/>
            </w:tcBorders>
            <w:shd w:val="clear" w:color="auto" w:fill="auto"/>
            <w:vAlign w:val="center"/>
          </w:tcPr>
          <w:p w14:paraId="0ACADBA0" w14:textId="77777777" w:rsidR="00694DB6" w:rsidRPr="00EE011D" w:rsidRDefault="00694DB6" w:rsidP="002C54D4">
            <w:pPr>
              <w:spacing w:after="0" w:line="240" w:lineRule="auto"/>
              <w:jc w:val="center"/>
              <w:rPr>
                <w:rFonts w:cstheme="minorHAnsi"/>
                <w:sz w:val="24"/>
                <w:szCs w:val="24"/>
              </w:rPr>
            </w:pPr>
          </w:p>
        </w:tc>
      </w:tr>
      <w:tr w:rsidR="00694DB6" w:rsidRPr="00EE011D" w14:paraId="2C0924BA" w14:textId="77777777" w:rsidTr="002C54D4">
        <w:trPr>
          <w:trHeight w:val="300"/>
        </w:trPr>
        <w:tc>
          <w:tcPr>
            <w:tcW w:w="3187" w:type="dxa"/>
            <w:tcBorders>
              <w:top w:val="nil"/>
              <w:left w:val="single" w:sz="8" w:space="0" w:color="auto"/>
              <w:bottom w:val="single" w:sz="4" w:space="0" w:color="auto"/>
              <w:right w:val="single" w:sz="8" w:space="0" w:color="auto"/>
            </w:tcBorders>
            <w:shd w:val="clear" w:color="auto" w:fill="auto"/>
            <w:vAlign w:val="center"/>
          </w:tcPr>
          <w:p w14:paraId="0AD79498"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bottom w:val="single" w:sz="4" w:space="0" w:color="auto"/>
              <w:right w:val="single" w:sz="4" w:space="0" w:color="auto"/>
            </w:tcBorders>
            <w:shd w:val="clear" w:color="auto" w:fill="auto"/>
            <w:vAlign w:val="center"/>
          </w:tcPr>
          <w:p w14:paraId="0B6C504E"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N=15</w:t>
            </w:r>
          </w:p>
        </w:tc>
        <w:tc>
          <w:tcPr>
            <w:tcW w:w="1532" w:type="dxa"/>
            <w:gridSpan w:val="2"/>
            <w:tcBorders>
              <w:top w:val="nil"/>
              <w:left w:val="single" w:sz="4" w:space="0" w:color="auto"/>
              <w:bottom w:val="single" w:sz="4" w:space="0" w:color="auto"/>
              <w:right w:val="single" w:sz="4" w:space="0" w:color="auto"/>
            </w:tcBorders>
            <w:shd w:val="clear" w:color="auto" w:fill="auto"/>
            <w:vAlign w:val="center"/>
          </w:tcPr>
          <w:p w14:paraId="555185F1"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N=13</w:t>
            </w:r>
          </w:p>
        </w:tc>
        <w:tc>
          <w:tcPr>
            <w:tcW w:w="3380" w:type="dxa"/>
            <w:vMerge/>
            <w:tcBorders>
              <w:left w:val="single" w:sz="4" w:space="0" w:color="auto"/>
              <w:bottom w:val="single" w:sz="4" w:space="0" w:color="auto"/>
              <w:right w:val="single" w:sz="8" w:space="0" w:color="auto"/>
            </w:tcBorders>
            <w:shd w:val="clear" w:color="auto" w:fill="auto"/>
            <w:vAlign w:val="center"/>
          </w:tcPr>
          <w:p w14:paraId="338C64F0" w14:textId="77777777" w:rsidR="00694DB6" w:rsidRPr="00EE011D" w:rsidRDefault="00694DB6" w:rsidP="002C54D4">
            <w:pPr>
              <w:spacing w:after="0" w:line="240" w:lineRule="auto"/>
              <w:jc w:val="center"/>
              <w:rPr>
                <w:rFonts w:cstheme="minorHAnsi"/>
                <w:sz w:val="24"/>
                <w:szCs w:val="24"/>
              </w:rPr>
            </w:pPr>
          </w:p>
        </w:tc>
      </w:tr>
      <w:tr w:rsidR="00694DB6" w:rsidRPr="00EE011D" w14:paraId="64B10B6E" w14:textId="77777777" w:rsidTr="002C54D4">
        <w:trPr>
          <w:trHeight w:val="300"/>
        </w:trPr>
        <w:tc>
          <w:tcPr>
            <w:tcW w:w="3187" w:type="dxa"/>
            <w:tcBorders>
              <w:top w:val="single" w:sz="4" w:space="0" w:color="auto"/>
              <w:left w:val="single" w:sz="8" w:space="0" w:color="auto"/>
              <w:bottom w:val="nil"/>
              <w:right w:val="single" w:sz="8" w:space="0" w:color="auto"/>
            </w:tcBorders>
            <w:shd w:val="clear" w:color="auto" w:fill="auto"/>
            <w:vAlign w:val="center"/>
          </w:tcPr>
          <w:p w14:paraId="75D2CFBB"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NURSE Hospital outpatient clinic </w:t>
            </w:r>
          </w:p>
        </w:tc>
        <w:tc>
          <w:tcPr>
            <w:tcW w:w="1414" w:type="dxa"/>
            <w:tcBorders>
              <w:top w:val="single" w:sz="4" w:space="0" w:color="auto"/>
              <w:left w:val="nil"/>
              <w:bottom w:val="nil"/>
              <w:right w:val="single" w:sz="4" w:space="0" w:color="auto"/>
            </w:tcBorders>
            <w:shd w:val="clear" w:color="auto" w:fill="auto"/>
            <w:vAlign w:val="center"/>
          </w:tcPr>
          <w:p w14:paraId="337822CF"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472.46</w:t>
            </w:r>
          </w:p>
        </w:tc>
        <w:tc>
          <w:tcPr>
            <w:tcW w:w="1229" w:type="dxa"/>
            <w:tcBorders>
              <w:top w:val="single" w:sz="4" w:space="0" w:color="auto"/>
              <w:left w:val="single" w:sz="4" w:space="0" w:color="auto"/>
              <w:bottom w:val="nil"/>
            </w:tcBorders>
            <w:shd w:val="clear" w:color="auto" w:fill="auto"/>
            <w:vAlign w:val="center"/>
          </w:tcPr>
          <w:p w14:paraId="22DC2C01"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288.93</w:t>
            </w:r>
          </w:p>
        </w:tc>
        <w:tc>
          <w:tcPr>
            <w:tcW w:w="303" w:type="dxa"/>
            <w:tcBorders>
              <w:top w:val="single" w:sz="4" w:space="0" w:color="auto"/>
              <w:bottom w:val="nil"/>
              <w:right w:val="single" w:sz="4" w:space="0" w:color="auto"/>
            </w:tcBorders>
            <w:shd w:val="clear" w:color="auto" w:fill="auto"/>
            <w:vAlign w:val="center"/>
          </w:tcPr>
          <w:p w14:paraId="7390DCCE"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c>
          <w:tcPr>
            <w:tcW w:w="3380" w:type="dxa"/>
            <w:vMerge w:val="restart"/>
            <w:tcBorders>
              <w:top w:val="single" w:sz="4" w:space="0" w:color="auto"/>
              <w:left w:val="single" w:sz="4" w:space="0" w:color="auto"/>
              <w:right w:val="single" w:sz="8" w:space="0" w:color="auto"/>
            </w:tcBorders>
            <w:shd w:val="clear" w:color="auto" w:fill="auto"/>
            <w:vAlign w:val="center"/>
          </w:tcPr>
          <w:p w14:paraId="1773BEC1"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p w14:paraId="4E69A597" w14:textId="77777777" w:rsidR="00694DB6" w:rsidRPr="00EE011D" w:rsidRDefault="00694DB6" w:rsidP="002C54D4">
            <w:pPr>
              <w:spacing w:after="0" w:line="240" w:lineRule="auto"/>
              <w:rPr>
                <w:rFonts w:cstheme="minorHAnsi"/>
                <w:sz w:val="24"/>
                <w:szCs w:val="24"/>
              </w:rPr>
            </w:pPr>
            <w:r w:rsidRPr="00EE011D">
              <w:rPr>
                <w:rFonts w:cstheme="minorHAnsi"/>
                <w:sz w:val="24"/>
                <w:szCs w:val="24"/>
              </w:rPr>
              <w:t xml:space="preserve">        183.53 (-380.89; 747.96) </w:t>
            </w:r>
          </w:p>
          <w:p w14:paraId="46026387"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r>
      <w:tr w:rsidR="00694DB6" w:rsidRPr="00EE011D" w14:paraId="4B7AC5D5" w14:textId="77777777" w:rsidTr="002C54D4">
        <w:trPr>
          <w:trHeight w:val="300"/>
        </w:trPr>
        <w:tc>
          <w:tcPr>
            <w:tcW w:w="3187" w:type="dxa"/>
            <w:tcBorders>
              <w:top w:val="nil"/>
              <w:left w:val="single" w:sz="8" w:space="0" w:color="auto"/>
              <w:right w:val="single" w:sz="8" w:space="0" w:color="auto"/>
            </w:tcBorders>
            <w:shd w:val="clear" w:color="auto" w:fill="auto"/>
            <w:vAlign w:val="center"/>
          </w:tcPr>
          <w:p w14:paraId="77106F8C"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right w:val="single" w:sz="4" w:space="0" w:color="auto"/>
            </w:tcBorders>
            <w:shd w:val="clear" w:color="auto" w:fill="auto"/>
            <w:vAlign w:val="center"/>
          </w:tcPr>
          <w:p w14:paraId="4C943FFA"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(733.90)</w:t>
            </w:r>
          </w:p>
        </w:tc>
        <w:tc>
          <w:tcPr>
            <w:tcW w:w="1532" w:type="dxa"/>
            <w:gridSpan w:val="2"/>
            <w:tcBorders>
              <w:top w:val="nil"/>
              <w:left w:val="single" w:sz="4" w:space="0" w:color="auto"/>
              <w:right w:val="single" w:sz="4" w:space="0" w:color="auto"/>
            </w:tcBorders>
            <w:shd w:val="clear" w:color="auto" w:fill="auto"/>
            <w:vAlign w:val="bottom"/>
          </w:tcPr>
          <w:p w14:paraId="6E6725DF"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(713.67)</w:t>
            </w:r>
          </w:p>
        </w:tc>
        <w:tc>
          <w:tcPr>
            <w:tcW w:w="3380" w:type="dxa"/>
            <w:vMerge/>
            <w:tcBorders>
              <w:left w:val="single" w:sz="4" w:space="0" w:color="auto"/>
              <w:right w:val="single" w:sz="8" w:space="0" w:color="auto"/>
            </w:tcBorders>
            <w:shd w:val="clear" w:color="auto" w:fill="auto"/>
            <w:vAlign w:val="center"/>
          </w:tcPr>
          <w:p w14:paraId="0624C3DE" w14:textId="77777777" w:rsidR="00694DB6" w:rsidRPr="00EE011D" w:rsidRDefault="00694DB6" w:rsidP="002C54D4">
            <w:pPr>
              <w:spacing w:after="0" w:line="240" w:lineRule="auto"/>
              <w:jc w:val="center"/>
              <w:rPr>
                <w:rFonts w:cstheme="minorHAnsi"/>
                <w:sz w:val="24"/>
                <w:szCs w:val="24"/>
              </w:rPr>
            </w:pPr>
          </w:p>
        </w:tc>
      </w:tr>
      <w:tr w:rsidR="00694DB6" w:rsidRPr="00EE011D" w14:paraId="4460E43C" w14:textId="77777777" w:rsidTr="002C54D4">
        <w:trPr>
          <w:trHeight w:val="300"/>
        </w:trPr>
        <w:tc>
          <w:tcPr>
            <w:tcW w:w="3187" w:type="dxa"/>
            <w:tcBorders>
              <w:top w:val="nil"/>
              <w:left w:val="single" w:sz="8" w:space="0" w:color="auto"/>
              <w:bottom w:val="single" w:sz="4" w:space="0" w:color="auto"/>
              <w:right w:val="single" w:sz="8" w:space="0" w:color="auto"/>
            </w:tcBorders>
            <w:shd w:val="clear" w:color="auto" w:fill="auto"/>
            <w:vAlign w:val="center"/>
          </w:tcPr>
          <w:p w14:paraId="40046055"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bottom w:val="single" w:sz="4" w:space="0" w:color="auto"/>
              <w:right w:val="single" w:sz="4" w:space="0" w:color="auto"/>
            </w:tcBorders>
            <w:shd w:val="clear" w:color="auto" w:fill="auto"/>
            <w:vAlign w:val="center"/>
          </w:tcPr>
          <w:p w14:paraId="02F08290"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N=15</w:t>
            </w:r>
          </w:p>
        </w:tc>
        <w:tc>
          <w:tcPr>
            <w:tcW w:w="1532" w:type="dxa"/>
            <w:gridSpan w:val="2"/>
            <w:tcBorders>
              <w:top w:val="nil"/>
              <w:left w:val="single" w:sz="4" w:space="0" w:color="auto"/>
              <w:bottom w:val="single" w:sz="4" w:space="0" w:color="auto"/>
              <w:right w:val="single" w:sz="4" w:space="0" w:color="auto"/>
            </w:tcBorders>
            <w:shd w:val="clear" w:color="auto" w:fill="auto"/>
            <w:vAlign w:val="center"/>
          </w:tcPr>
          <w:p w14:paraId="5FCD6E15"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N=13</w:t>
            </w:r>
          </w:p>
        </w:tc>
        <w:tc>
          <w:tcPr>
            <w:tcW w:w="3380" w:type="dxa"/>
            <w:vMerge/>
            <w:tcBorders>
              <w:left w:val="single" w:sz="4" w:space="0" w:color="auto"/>
              <w:bottom w:val="single" w:sz="4" w:space="0" w:color="auto"/>
              <w:right w:val="single" w:sz="8" w:space="0" w:color="auto"/>
            </w:tcBorders>
            <w:shd w:val="clear" w:color="auto" w:fill="auto"/>
            <w:vAlign w:val="center"/>
          </w:tcPr>
          <w:p w14:paraId="6704F611" w14:textId="77777777" w:rsidR="00694DB6" w:rsidRPr="00EE011D" w:rsidRDefault="00694DB6" w:rsidP="002C54D4">
            <w:pPr>
              <w:spacing w:after="0" w:line="240" w:lineRule="auto"/>
              <w:jc w:val="center"/>
              <w:rPr>
                <w:rFonts w:cstheme="minorHAnsi"/>
                <w:sz w:val="24"/>
                <w:szCs w:val="24"/>
              </w:rPr>
            </w:pPr>
          </w:p>
        </w:tc>
      </w:tr>
      <w:tr w:rsidR="00694DB6" w:rsidRPr="00EE011D" w14:paraId="21B76802" w14:textId="77777777" w:rsidTr="002C54D4">
        <w:trPr>
          <w:trHeight w:val="300"/>
        </w:trPr>
        <w:tc>
          <w:tcPr>
            <w:tcW w:w="3187" w:type="dxa"/>
            <w:tcBorders>
              <w:top w:val="single" w:sz="4" w:space="0" w:color="auto"/>
              <w:left w:val="single" w:sz="8" w:space="0" w:color="auto"/>
              <w:bottom w:val="nil"/>
              <w:right w:val="single" w:sz="8" w:space="0" w:color="auto"/>
            </w:tcBorders>
            <w:shd w:val="clear" w:color="auto" w:fill="auto"/>
            <w:vAlign w:val="center"/>
          </w:tcPr>
          <w:p w14:paraId="5420A784"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Day case visit to the hospital </w:t>
            </w:r>
          </w:p>
        </w:tc>
        <w:tc>
          <w:tcPr>
            <w:tcW w:w="1414" w:type="dxa"/>
            <w:tcBorders>
              <w:top w:val="single" w:sz="4" w:space="0" w:color="auto"/>
              <w:left w:val="nil"/>
              <w:bottom w:val="nil"/>
              <w:right w:val="single" w:sz="4" w:space="0" w:color="auto"/>
            </w:tcBorders>
            <w:shd w:val="clear" w:color="auto" w:fill="auto"/>
            <w:vAlign w:val="center"/>
          </w:tcPr>
          <w:p w14:paraId="03C74501" w14:textId="77777777" w:rsidR="00694DB6" w:rsidRPr="00EE011D" w:rsidRDefault="00694DB6" w:rsidP="00D00E36">
            <w:pPr>
              <w:spacing w:after="0"/>
              <w:jc w:val="center"/>
              <w:rPr>
                <w:rFonts w:cstheme="minorHAnsi"/>
                <w:sz w:val="24"/>
                <w:szCs w:val="24"/>
              </w:rPr>
            </w:pPr>
            <w:r w:rsidRPr="00EE011D">
              <w:rPr>
                <w:rFonts w:cstheme="minorHAnsi"/>
                <w:sz w:val="24"/>
                <w:szCs w:val="24"/>
              </w:rPr>
              <w:t>240.</w:t>
            </w:r>
            <w:r w:rsidR="00D00E36">
              <w:rPr>
                <w:rFonts w:cstheme="minorHAnsi"/>
                <w:sz w:val="24"/>
                <w:szCs w:val="24"/>
              </w:rPr>
              <w:t>26</w:t>
            </w:r>
          </w:p>
        </w:tc>
        <w:tc>
          <w:tcPr>
            <w:tcW w:w="1229" w:type="dxa"/>
            <w:tcBorders>
              <w:top w:val="single" w:sz="4" w:space="0" w:color="auto"/>
              <w:left w:val="single" w:sz="4" w:space="0" w:color="auto"/>
              <w:bottom w:val="nil"/>
            </w:tcBorders>
            <w:shd w:val="clear" w:color="auto" w:fill="auto"/>
            <w:vAlign w:val="center"/>
          </w:tcPr>
          <w:p w14:paraId="0EAEE6DF"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154.45</w:t>
            </w:r>
          </w:p>
        </w:tc>
        <w:tc>
          <w:tcPr>
            <w:tcW w:w="303" w:type="dxa"/>
            <w:tcBorders>
              <w:top w:val="single" w:sz="4" w:space="0" w:color="auto"/>
              <w:bottom w:val="nil"/>
              <w:right w:val="single" w:sz="4" w:space="0" w:color="auto"/>
            </w:tcBorders>
            <w:shd w:val="clear" w:color="auto" w:fill="auto"/>
            <w:vAlign w:val="center"/>
          </w:tcPr>
          <w:p w14:paraId="66DBB2A1"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c>
          <w:tcPr>
            <w:tcW w:w="3380" w:type="dxa"/>
            <w:vMerge w:val="restart"/>
            <w:tcBorders>
              <w:top w:val="single" w:sz="4" w:space="0" w:color="auto"/>
              <w:left w:val="single" w:sz="4" w:space="0" w:color="auto"/>
              <w:right w:val="single" w:sz="8" w:space="0" w:color="auto"/>
            </w:tcBorders>
            <w:shd w:val="clear" w:color="auto" w:fill="auto"/>
            <w:vAlign w:val="center"/>
          </w:tcPr>
          <w:p w14:paraId="1560BE7B"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p w14:paraId="3B782F0E"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8</w:t>
            </w:r>
            <w:r w:rsidR="00D00E36">
              <w:rPr>
                <w:rFonts w:cstheme="minorHAnsi"/>
                <w:sz w:val="24"/>
                <w:szCs w:val="24"/>
              </w:rPr>
              <w:t>5</w:t>
            </w:r>
            <w:r w:rsidRPr="00EE011D">
              <w:rPr>
                <w:rFonts w:cstheme="minorHAnsi"/>
                <w:sz w:val="24"/>
                <w:szCs w:val="24"/>
              </w:rPr>
              <w:t>.80 (-407.07; 578.69)  </w:t>
            </w:r>
          </w:p>
          <w:p w14:paraId="0CB1F2AC"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r>
      <w:tr w:rsidR="00694DB6" w:rsidRPr="00EE011D" w14:paraId="6522339C" w14:textId="77777777" w:rsidTr="002C54D4">
        <w:trPr>
          <w:trHeight w:val="300"/>
        </w:trPr>
        <w:tc>
          <w:tcPr>
            <w:tcW w:w="3187" w:type="dxa"/>
            <w:tcBorders>
              <w:top w:val="nil"/>
              <w:left w:val="single" w:sz="8" w:space="0" w:color="auto"/>
              <w:right w:val="single" w:sz="8" w:space="0" w:color="auto"/>
            </w:tcBorders>
            <w:shd w:val="clear" w:color="auto" w:fill="auto"/>
            <w:vAlign w:val="center"/>
          </w:tcPr>
          <w:p w14:paraId="141DDF0F"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right w:val="single" w:sz="4" w:space="0" w:color="auto"/>
            </w:tcBorders>
            <w:shd w:val="clear" w:color="auto" w:fill="auto"/>
            <w:vAlign w:val="center"/>
          </w:tcPr>
          <w:p w14:paraId="5902FD1E"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(639.78)</w:t>
            </w:r>
          </w:p>
        </w:tc>
        <w:tc>
          <w:tcPr>
            <w:tcW w:w="1229" w:type="dxa"/>
            <w:tcBorders>
              <w:top w:val="nil"/>
              <w:left w:val="single" w:sz="4" w:space="0" w:color="auto"/>
            </w:tcBorders>
            <w:shd w:val="clear" w:color="auto" w:fill="auto"/>
            <w:vAlign w:val="center"/>
          </w:tcPr>
          <w:p w14:paraId="62B54A5A"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(577.90)</w:t>
            </w:r>
          </w:p>
        </w:tc>
        <w:tc>
          <w:tcPr>
            <w:tcW w:w="303" w:type="dxa"/>
            <w:tcBorders>
              <w:top w:val="nil"/>
              <w:right w:val="single" w:sz="4" w:space="0" w:color="auto"/>
            </w:tcBorders>
            <w:shd w:val="clear" w:color="auto" w:fill="auto"/>
            <w:vAlign w:val="center"/>
          </w:tcPr>
          <w:p w14:paraId="5FF25275" w14:textId="77777777" w:rsidR="00694DB6" w:rsidRPr="00EE011D" w:rsidRDefault="00694DB6" w:rsidP="002C54D4">
            <w:pPr>
              <w:spacing w:after="0" w:line="240" w:lineRule="auto"/>
              <w:jc w:val="center"/>
              <w:rPr>
                <w:rFonts w:cstheme="minorHAnsi"/>
                <w:sz w:val="24"/>
                <w:szCs w:val="24"/>
              </w:rPr>
            </w:pPr>
          </w:p>
        </w:tc>
        <w:tc>
          <w:tcPr>
            <w:tcW w:w="3380" w:type="dxa"/>
            <w:vMerge/>
            <w:tcBorders>
              <w:left w:val="single" w:sz="4" w:space="0" w:color="auto"/>
              <w:right w:val="single" w:sz="8" w:space="0" w:color="auto"/>
            </w:tcBorders>
            <w:shd w:val="clear" w:color="auto" w:fill="auto"/>
            <w:vAlign w:val="center"/>
          </w:tcPr>
          <w:p w14:paraId="6E5244B1" w14:textId="77777777" w:rsidR="00694DB6" w:rsidRPr="00EE011D" w:rsidRDefault="00694DB6" w:rsidP="002C54D4">
            <w:pPr>
              <w:spacing w:after="0" w:line="240" w:lineRule="auto"/>
              <w:jc w:val="center"/>
              <w:rPr>
                <w:rFonts w:cstheme="minorHAnsi"/>
                <w:sz w:val="24"/>
                <w:szCs w:val="24"/>
              </w:rPr>
            </w:pPr>
          </w:p>
        </w:tc>
      </w:tr>
      <w:tr w:rsidR="00694DB6" w:rsidRPr="00EE011D" w14:paraId="204263F3" w14:textId="77777777" w:rsidTr="002C54D4">
        <w:trPr>
          <w:trHeight w:val="300"/>
        </w:trPr>
        <w:tc>
          <w:tcPr>
            <w:tcW w:w="3187" w:type="dxa"/>
            <w:tcBorders>
              <w:top w:val="nil"/>
              <w:left w:val="single" w:sz="8" w:space="0" w:color="auto"/>
              <w:bottom w:val="single" w:sz="4" w:space="0" w:color="auto"/>
              <w:right w:val="single" w:sz="8" w:space="0" w:color="auto"/>
            </w:tcBorders>
            <w:shd w:val="clear" w:color="auto" w:fill="auto"/>
            <w:vAlign w:val="center"/>
          </w:tcPr>
          <w:p w14:paraId="6C22C481"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bottom w:val="single" w:sz="4" w:space="0" w:color="auto"/>
              <w:right w:val="single" w:sz="4" w:space="0" w:color="auto"/>
            </w:tcBorders>
            <w:shd w:val="clear" w:color="auto" w:fill="auto"/>
            <w:vAlign w:val="center"/>
          </w:tcPr>
          <w:p w14:paraId="0CD98B18"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N=12</w:t>
            </w:r>
          </w:p>
        </w:tc>
        <w:tc>
          <w:tcPr>
            <w:tcW w:w="1229" w:type="dxa"/>
            <w:tcBorders>
              <w:top w:val="nil"/>
              <w:left w:val="single" w:sz="4" w:space="0" w:color="auto"/>
              <w:bottom w:val="single" w:sz="4" w:space="0" w:color="auto"/>
            </w:tcBorders>
            <w:shd w:val="clear" w:color="auto" w:fill="auto"/>
            <w:vAlign w:val="center"/>
          </w:tcPr>
          <w:p w14:paraId="10B9BF82"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N=14</w:t>
            </w:r>
          </w:p>
        </w:tc>
        <w:tc>
          <w:tcPr>
            <w:tcW w:w="303" w:type="dxa"/>
            <w:tcBorders>
              <w:top w:val="nil"/>
              <w:bottom w:val="single" w:sz="4" w:space="0" w:color="auto"/>
              <w:right w:val="single" w:sz="4" w:space="0" w:color="auto"/>
            </w:tcBorders>
            <w:shd w:val="clear" w:color="auto" w:fill="auto"/>
            <w:vAlign w:val="center"/>
          </w:tcPr>
          <w:p w14:paraId="40F4A303" w14:textId="77777777" w:rsidR="00694DB6" w:rsidRPr="00EE011D" w:rsidRDefault="00694DB6" w:rsidP="002C54D4">
            <w:pPr>
              <w:spacing w:after="0" w:line="240" w:lineRule="auto"/>
              <w:jc w:val="center"/>
              <w:rPr>
                <w:rFonts w:cstheme="minorHAnsi"/>
                <w:sz w:val="24"/>
                <w:szCs w:val="24"/>
              </w:rPr>
            </w:pPr>
          </w:p>
        </w:tc>
        <w:tc>
          <w:tcPr>
            <w:tcW w:w="3380" w:type="dxa"/>
            <w:vMerge/>
            <w:tcBorders>
              <w:left w:val="single" w:sz="4" w:space="0" w:color="auto"/>
              <w:bottom w:val="single" w:sz="4" w:space="0" w:color="auto"/>
              <w:right w:val="single" w:sz="8" w:space="0" w:color="auto"/>
            </w:tcBorders>
            <w:shd w:val="clear" w:color="auto" w:fill="auto"/>
            <w:vAlign w:val="center"/>
          </w:tcPr>
          <w:p w14:paraId="041E7A31" w14:textId="77777777" w:rsidR="00694DB6" w:rsidRPr="00EE011D" w:rsidRDefault="00694DB6" w:rsidP="002C54D4">
            <w:pPr>
              <w:spacing w:after="0" w:line="240" w:lineRule="auto"/>
              <w:jc w:val="center"/>
              <w:rPr>
                <w:rFonts w:cstheme="minorHAnsi"/>
                <w:sz w:val="24"/>
                <w:szCs w:val="24"/>
              </w:rPr>
            </w:pPr>
          </w:p>
        </w:tc>
      </w:tr>
      <w:tr w:rsidR="00694DB6" w:rsidRPr="00EE011D" w14:paraId="186A2B97" w14:textId="77777777" w:rsidTr="002C54D4">
        <w:trPr>
          <w:trHeight w:val="300"/>
        </w:trPr>
        <w:tc>
          <w:tcPr>
            <w:tcW w:w="3187" w:type="dxa"/>
            <w:tcBorders>
              <w:top w:val="single" w:sz="4" w:space="0" w:color="auto"/>
              <w:left w:val="single" w:sz="8" w:space="0" w:color="auto"/>
              <w:bottom w:val="nil"/>
              <w:right w:val="single" w:sz="8" w:space="0" w:color="auto"/>
            </w:tcBorders>
            <w:shd w:val="clear" w:color="auto" w:fill="auto"/>
            <w:vAlign w:val="center"/>
          </w:tcPr>
          <w:p w14:paraId="2E0112F5"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Nights stayed as hospital inpatient </w:t>
            </w:r>
          </w:p>
        </w:tc>
        <w:tc>
          <w:tcPr>
            <w:tcW w:w="1414" w:type="dxa"/>
            <w:tcBorders>
              <w:top w:val="single" w:sz="4" w:space="0" w:color="auto"/>
              <w:left w:val="nil"/>
              <w:bottom w:val="nil"/>
              <w:right w:val="single" w:sz="4" w:space="0" w:color="auto"/>
            </w:tcBorders>
            <w:shd w:val="clear" w:color="auto" w:fill="auto"/>
            <w:vAlign w:val="center"/>
          </w:tcPr>
          <w:p w14:paraId="7A4104E3"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6,284.77</w:t>
            </w:r>
          </w:p>
        </w:tc>
        <w:tc>
          <w:tcPr>
            <w:tcW w:w="1229" w:type="dxa"/>
            <w:tcBorders>
              <w:top w:val="single" w:sz="4" w:space="0" w:color="auto"/>
              <w:left w:val="single" w:sz="4" w:space="0" w:color="auto"/>
              <w:bottom w:val="nil"/>
            </w:tcBorders>
            <w:shd w:val="clear" w:color="auto" w:fill="auto"/>
            <w:vAlign w:val="center"/>
          </w:tcPr>
          <w:p w14:paraId="2B656809"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326.48</w:t>
            </w:r>
          </w:p>
        </w:tc>
        <w:tc>
          <w:tcPr>
            <w:tcW w:w="303" w:type="dxa"/>
            <w:tcBorders>
              <w:top w:val="single" w:sz="4" w:space="0" w:color="auto"/>
              <w:bottom w:val="nil"/>
              <w:right w:val="single" w:sz="4" w:space="0" w:color="auto"/>
            </w:tcBorders>
            <w:shd w:val="clear" w:color="auto" w:fill="auto"/>
            <w:vAlign w:val="center"/>
          </w:tcPr>
          <w:p w14:paraId="6C54E693"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c>
          <w:tcPr>
            <w:tcW w:w="3380" w:type="dxa"/>
            <w:tcBorders>
              <w:top w:val="single" w:sz="4" w:space="0" w:color="auto"/>
              <w:left w:val="single" w:sz="4" w:space="0" w:color="auto"/>
              <w:right w:val="single" w:sz="8" w:space="0" w:color="auto"/>
            </w:tcBorders>
            <w:shd w:val="clear" w:color="auto" w:fill="auto"/>
            <w:vAlign w:val="center"/>
          </w:tcPr>
          <w:p w14:paraId="101E9648"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xml:space="preserve">                                                         5,958.29 (1,452.14; 10,464.44)  </w:t>
            </w:r>
          </w:p>
          <w:p w14:paraId="00780BD2" w14:textId="77777777" w:rsidR="00694DB6" w:rsidRPr="00EE011D" w:rsidRDefault="00694DB6" w:rsidP="002C54D4">
            <w:pPr>
              <w:spacing w:after="0" w:line="240" w:lineRule="auto"/>
              <w:jc w:val="center"/>
              <w:rPr>
                <w:rFonts w:cstheme="minorHAnsi"/>
                <w:sz w:val="24"/>
                <w:szCs w:val="24"/>
              </w:rPr>
            </w:pPr>
          </w:p>
        </w:tc>
      </w:tr>
      <w:tr w:rsidR="00694DB6" w:rsidRPr="00EE011D" w14:paraId="3A73B220" w14:textId="77777777" w:rsidTr="002C54D4">
        <w:trPr>
          <w:trHeight w:val="300"/>
        </w:trPr>
        <w:tc>
          <w:tcPr>
            <w:tcW w:w="3187" w:type="dxa"/>
            <w:tcBorders>
              <w:top w:val="nil"/>
              <w:left w:val="single" w:sz="8" w:space="0" w:color="auto"/>
              <w:right w:val="single" w:sz="8" w:space="0" w:color="auto"/>
            </w:tcBorders>
            <w:shd w:val="clear" w:color="auto" w:fill="auto"/>
            <w:vAlign w:val="center"/>
          </w:tcPr>
          <w:p w14:paraId="3C171174"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right w:val="single" w:sz="4" w:space="0" w:color="auto"/>
            </w:tcBorders>
            <w:shd w:val="clear" w:color="auto" w:fill="auto"/>
            <w:vAlign w:val="center"/>
          </w:tcPr>
          <w:p w14:paraId="5C056D10"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(7,128.17)</w:t>
            </w:r>
          </w:p>
        </w:tc>
        <w:tc>
          <w:tcPr>
            <w:tcW w:w="1229" w:type="dxa"/>
            <w:tcBorders>
              <w:top w:val="nil"/>
              <w:left w:val="single" w:sz="4" w:space="0" w:color="auto"/>
            </w:tcBorders>
            <w:shd w:val="clear" w:color="auto" w:fill="auto"/>
            <w:vAlign w:val="center"/>
          </w:tcPr>
          <w:p w14:paraId="5735DFC5"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(1,082.81)</w:t>
            </w:r>
          </w:p>
        </w:tc>
        <w:tc>
          <w:tcPr>
            <w:tcW w:w="303" w:type="dxa"/>
            <w:tcBorders>
              <w:top w:val="nil"/>
              <w:right w:val="single" w:sz="4" w:space="0" w:color="auto"/>
            </w:tcBorders>
            <w:shd w:val="clear" w:color="auto" w:fill="auto"/>
            <w:vAlign w:val="center"/>
          </w:tcPr>
          <w:p w14:paraId="48D6640E" w14:textId="77777777" w:rsidR="00694DB6" w:rsidRPr="00EE011D" w:rsidRDefault="00694DB6" w:rsidP="002C54D4">
            <w:pPr>
              <w:spacing w:after="0" w:line="240" w:lineRule="auto"/>
              <w:jc w:val="center"/>
              <w:rPr>
                <w:rFonts w:cstheme="minorHAnsi"/>
                <w:sz w:val="24"/>
                <w:szCs w:val="24"/>
              </w:rPr>
            </w:pPr>
          </w:p>
        </w:tc>
        <w:tc>
          <w:tcPr>
            <w:tcW w:w="3380" w:type="dxa"/>
            <w:tcBorders>
              <w:left w:val="single" w:sz="4" w:space="0" w:color="auto"/>
              <w:right w:val="single" w:sz="8" w:space="0" w:color="auto"/>
            </w:tcBorders>
            <w:shd w:val="clear" w:color="auto" w:fill="auto"/>
            <w:vAlign w:val="center"/>
          </w:tcPr>
          <w:p w14:paraId="63C93E9B" w14:textId="77777777" w:rsidR="00694DB6" w:rsidRPr="00EE011D" w:rsidRDefault="00694DB6" w:rsidP="002C54D4">
            <w:pPr>
              <w:spacing w:after="0" w:line="240" w:lineRule="auto"/>
              <w:jc w:val="center"/>
              <w:rPr>
                <w:rFonts w:cstheme="minorHAnsi"/>
                <w:sz w:val="24"/>
                <w:szCs w:val="24"/>
              </w:rPr>
            </w:pPr>
          </w:p>
        </w:tc>
      </w:tr>
      <w:tr w:rsidR="00694DB6" w:rsidRPr="00EE011D" w14:paraId="060A2763" w14:textId="77777777" w:rsidTr="002C54D4">
        <w:trPr>
          <w:trHeight w:val="300"/>
        </w:trPr>
        <w:tc>
          <w:tcPr>
            <w:tcW w:w="3187" w:type="dxa"/>
            <w:tcBorders>
              <w:top w:val="nil"/>
              <w:left w:val="single" w:sz="8" w:space="0" w:color="auto"/>
              <w:bottom w:val="single" w:sz="4" w:space="0" w:color="auto"/>
              <w:right w:val="single" w:sz="8" w:space="0" w:color="auto"/>
            </w:tcBorders>
            <w:shd w:val="clear" w:color="auto" w:fill="auto"/>
            <w:vAlign w:val="center"/>
          </w:tcPr>
          <w:p w14:paraId="03854C19"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bottom w:val="single" w:sz="4" w:space="0" w:color="auto"/>
              <w:right w:val="single" w:sz="4" w:space="0" w:color="auto"/>
            </w:tcBorders>
            <w:shd w:val="clear" w:color="auto" w:fill="auto"/>
            <w:vAlign w:val="center"/>
          </w:tcPr>
          <w:p w14:paraId="2BC4FFB9"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N=14</w:t>
            </w:r>
          </w:p>
        </w:tc>
        <w:tc>
          <w:tcPr>
            <w:tcW w:w="1229" w:type="dxa"/>
            <w:tcBorders>
              <w:top w:val="nil"/>
              <w:left w:val="single" w:sz="4" w:space="0" w:color="auto"/>
              <w:bottom w:val="single" w:sz="4" w:space="0" w:color="auto"/>
            </w:tcBorders>
            <w:shd w:val="clear" w:color="auto" w:fill="auto"/>
            <w:vAlign w:val="center"/>
          </w:tcPr>
          <w:p w14:paraId="3F932F3A"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N=11</w:t>
            </w:r>
          </w:p>
        </w:tc>
        <w:tc>
          <w:tcPr>
            <w:tcW w:w="303" w:type="dxa"/>
            <w:tcBorders>
              <w:top w:val="nil"/>
              <w:bottom w:val="single" w:sz="4" w:space="0" w:color="auto"/>
              <w:right w:val="single" w:sz="4" w:space="0" w:color="auto"/>
            </w:tcBorders>
            <w:shd w:val="clear" w:color="auto" w:fill="auto"/>
            <w:vAlign w:val="center"/>
          </w:tcPr>
          <w:p w14:paraId="0C87A7CE" w14:textId="77777777" w:rsidR="00694DB6" w:rsidRPr="00EE011D" w:rsidRDefault="00694DB6" w:rsidP="002C54D4">
            <w:pPr>
              <w:spacing w:after="0" w:line="240" w:lineRule="auto"/>
              <w:jc w:val="center"/>
              <w:rPr>
                <w:rFonts w:cstheme="minorHAnsi"/>
                <w:sz w:val="24"/>
                <w:szCs w:val="24"/>
              </w:rPr>
            </w:pPr>
          </w:p>
        </w:tc>
        <w:tc>
          <w:tcPr>
            <w:tcW w:w="3380" w:type="dxa"/>
            <w:tcBorders>
              <w:left w:val="single" w:sz="4" w:space="0" w:color="auto"/>
              <w:bottom w:val="single" w:sz="4" w:space="0" w:color="auto"/>
              <w:right w:val="single" w:sz="8" w:space="0" w:color="auto"/>
            </w:tcBorders>
            <w:shd w:val="clear" w:color="auto" w:fill="auto"/>
            <w:vAlign w:val="center"/>
          </w:tcPr>
          <w:p w14:paraId="4B3D343F" w14:textId="77777777" w:rsidR="00694DB6" w:rsidRPr="00EE011D" w:rsidRDefault="00694DB6" w:rsidP="002C54D4">
            <w:pPr>
              <w:spacing w:after="0" w:line="240" w:lineRule="auto"/>
              <w:jc w:val="center"/>
              <w:rPr>
                <w:rFonts w:cstheme="minorHAnsi"/>
                <w:sz w:val="24"/>
                <w:szCs w:val="24"/>
              </w:rPr>
            </w:pPr>
          </w:p>
        </w:tc>
      </w:tr>
      <w:tr w:rsidR="00694DB6" w:rsidRPr="00EE011D" w14:paraId="68313633" w14:textId="77777777" w:rsidTr="002C54D4">
        <w:trPr>
          <w:trHeight w:val="300"/>
        </w:trPr>
        <w:tc>
          <w:tcPr>
            <w:tcW w:w="3187" w:type="dxa"/>
            <w:tcBorders>
              <w:top w:val="single" w:sz="4" w:space="0" w:color="auto"/>
              <w:left w:val="single" w:sz="8" w:space="0" w:color="auto"/>
              <w:bottom w:val="nil"/>
              <w:right w:val="single" w:sz="8" w:space="0" w:color="auto"/>
            </w:tcBorders>
            <w:shd w:val="clear" w:color="auto" w:fill="auto"/>
            <w:vAlign w:val="center"/>
          </w:tcPr>
          <w:p w14:paraId="4E95B3EA"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GP visit at GP practice </w:t>
            </w:r>
          </w:p>
        </w:tc>
        <w:tc>
          <w:tcPr>
            <w:tcW w:w="1414" w:type="dxa"/>
            <w:tcBorders>
              <w:top w:val="single" w:sz="4" w:space="0" w:color="auto"/>
              <w:left w:val="nil"/>
              <w:bottom w:val="nil"/>
              <w:right w:val="single" w:sz="4" w:space="0" w:color="auto"/>
            </w:tcBorders>
            <w:shd w:val="clear" w:color="auto" w:fill="auto"/>
            <w:vAlign w:val="center"/>
          </w:tcPr>
          <w:p w14:paraId="602405A0"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59.71</w:t>
            </w:r>
          </w:p>
        </w:tc>
        <w:tc>
          <w:tcPr>
            <w:tcW w:w="1229" w:type="dxa"/>
            <w:tcBorders>
              <w:top w:val="single" w:sz="4" w:space="0" w:color="auto"/>
              <w:left w:val="single" w:sz="4" w:space="0" w:color="auto"/>
              <w:bottom w:val="nil"/>
            </w:tcBorders>
            <w:shd w:val="clear" w:color="auto" w:fill="auto"/>
            <w:vAlign w:val="center"/>
          </w:tcPr>
          <w:p w14:paraId="60F8C15C"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30.46</w:t>
            </w:r>
          </w:p>
        </w:tc>
        <w:tc>
          <w:tcPr>
            <w:tcW w:w="303" w:type="dxa"/>
            <w:tcBorders>
              <w:top w:val="single" w:sz="4" w:space="0" w:color="auto"/>
              <w:bottom w:val="nil"/>
              <w:right w:val="single" w:sz="4" w:space="0" w:color="auto"/>
            </w:tcBorders>
            <w:shd w:val="clear" w:color="auto" w:fill="auto"/>
            <w:vAlign w:val="center"/>
          </w:tcPr>
          <w:p w14:paraId="421ED863"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c>
          <w:tcPr>
            <w:tcW w:w="3380" w:type="dxa"/>
            <w:vMerge w:val="restart"/>
            <w:tcBorders>
              <w:top w:val="single" w:sz="4" w:space="0" w:color="auto"/>
              <w:left w:val="single" w:sz="4" w:space="0" w:color="auto"/>
              <w:right w:val="single" w:sz="8" w:space="0" w:color="auto"/>
            </w:tcBorders>
            <w:shd w:val="clear" w:color="auto" w:fill="auto"/>
            <w:vAlign w:val="center"/>
          </w:tcPr>
          <w:p w14:paraId="3460325F"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xml:space="preserve">                                                                    29.25 (-45.92; 104.43) </w:t>
            </w:r>
          </w:p>
          <w:p w14:paraId="69792945"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r>
      <w:tr w:rsidR="00694DB6" w:rsidRPr="00EE011D" w14:paraId="0EBE4177" w14:textId="77777777" w:rsidTr="002C54D4">
        <w:trPr>
          <w:trHeight w:val="300"/>
        </w:trPr>
        <w:tc>
          <w:tcPr>
            <w:tcW w:w="3187" w:type="dxa"/>
            <w:tcBorders>
              <w:top w:val="nil"/>
              <w:left w:val="single" w:sz="8" w:space="0" w:color="auto"/>
              <w:right w:val="single" w:sz="8" w:space="0" w:color="auto"/>
            </w:tcBorders>
            <w:shd w:val="clear" w:color="auto" w:fill="auto"/>
            <w:vAlign w:val="center"/>
          </w:tcPr>
          <w:p w14:paraId="42F91F37"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right w:val="single" w:sz="4" w:space="0" w:color="auto"/>
            </w:tcBorders>
            <w:shd w:val="clear" w:color="auto" w:fill="auto"/>
            <w:vAlign w:val="center"/>
          </w:tcPr>
          <w:p w14:paraId="6A2F4EE7"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(119.07)</w:t>
            </w:r>
          </w:p>
        </w:tc>
        <w:tc>
          <w:tcPr>
            <w:tcW w:w="1532" w:type="dxa"/>
            <w:gridSpan w:val="2"/>
            <w:tcBorders>
              <w:top w:val="nil"/>
              <w:left w:val="single" w:sz="4" w:space="0" w:color="auto"/>
              <w:right w:val="single" w:sz="4" w:space="0" w:color="auto"/>
            </w:tcBorders>
            <w:shd w:val="clear" w:color="auto" w:fill="auto"/>
            <w:vAlign w:val="center"/>
          </w:tcPr>
          <w:p w14:paraId="33F2F086"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(57.88)</w:t>
            </w:r>
          </w:p>
        </w:tc>
        <w:tc>
          <w:tcPr>
            <w:tcW w:w="3380" w:type="dxa"/>
            <w:vMerge/>
            <w:tcBorders>
              <w:left w:val="single" w:sz="4" w:space="0" w:color="auto"/>
              <w:right w:val="single" w:sz="8" w:space="0" w:color="auto"/>
            </w:tcBorders>
            <w:shd w:val="clear" w:color="auto" w:fill="auto"/>
            <w:vAlign w:val="center"/>
          </w:tcPr>
          <w:p w14:paraId="0A022125" w14:textId="77777777" w:rsidR="00694DB6" w:rsidRPr="00EE011D" w:rsidRDefault="00694DB6" w:rsidP="002C54D4">
            <w:pPr>
              <w:spacing w:after="0" w:line="240" w:lineRule="auto"/>
              <w:jc w:val="center"/>
              <w:rPr>
                <w:rFonts w:cstheme="minorHAnsi"/>
                <w:sz w:val="24"/>
                <w:szCs w:val="24"/>
              </w:rPr>
            </w:pPr>
          </w:p>
        </w:tc>
      </w:tr>
      <w:tr w:rsidR="00694DB6" w:rsidRPr="00EE011D" w14:paraId="09C358A5" w14:textId="77777777" w:rsidTr="002C54D4">
        <w:trPr>
          <w:trHeight w:val="300"/>
        </w:trPr>
        <w:tc>
          <w:tcPr>
            <w:tcW w:w="3187" w:type="dxa"/>
            <w:tcBorders>
              <w:top w:val="nil"/>
              <w:left w:val="single" w:sz="8" w:space="0" w:color="auto"/>
              <w:bottom w:val="single" w:sz="4" w:space="0" w:color="auto"/>
              <w:right w:val="single" w:sz="8" w:space="0" w:color="auto"/>
            </w:tcBorders>
            <w:shd w:val="clear" w:color="auto" w:fill="auto"/>
            <w:vAlign w:val="center"/>
          </w:tcPr>
          <w:p w14:paraId="33E22E79"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bottom w:val="single" w:sz="4" w:space="0" w:color="auto"/>
              <w:right w:val="single" w:sz="4" w:space="0" w:color="auto"/>
            </w:tcBorders>
            <w:shd w:val="clear" w:color="auto" w:fill="auto"/>
            <w:vAlign w:val="center"/>
          </w:tcPr>
          <w:p w14:paraId="071DB34C"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N=14</w:t>
            </w:r>
          </w:p>
        </w:tc>
        <w:tc>
          <w:tcPr>
            <w:tcW w:w="1532" w:type="dxa"/>
            <w:gridSpan w:val="2"/>
            <w:tcBorders>
              <w:top w:val="nil"/>
              <w:left w:val="single" w:sz="4" w:space="0" w:color="auto"/>
              <w:bottom w:val="single" w:sz="4" w:space="0" w:color="auto"/>
              <w:right w:val="single" w:sz="4" w:space="0" w:color="auto"/>
            </w:tcBorders>
            <w:shd w:val="clear" w:color="auto" w:fill="auto"/>
            <w:vAlign w:val="center"/>
          </w:tcPr>
          <w:p w14:paraId="19742E33"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N=13</w:t>
            </w:r>
          </w:p>
        </w:tc>
        <w:tc>
          <w:tcPr>
            <w:tcW w:w="3380" w:type="dxa"/>
            <w:vMerge/>
            <w:tcBorders>
              <w:left w:val="single" w:sz="4" w:space="0" w:color="auto"/>
              <w:bottom w:val="single" w:sz="4" w:space="0" w:color="auto"/>
              <w:right w:val="single" w:sz="8" w:space="0" w:color="auto"/>
            </w:tcBorders>
            <w:shd w:val="clear" w:color="auto" w:fill="auto"/>
            <w:vAlign w:val="center"/>
          </w:tcPr>
          <w:p w14:paraId="191D07DD" w14:textId="77777777" w:rsidR="00694DB6" w:rsidRPr="00EE011D" w:rsidRDefault="00694DB6" w:rsidP="002C54D4">
            <w:pPr>
              <w:spacing w:after="0" w:line="240" w:lineRule="auto"/>
              <w:jc w:val="center"/>
              <w:rPr>
                <w:rFonts w:cstheme="minorHAnsi"/>
                <w:sz w:val="24"/>
                <w:szCs w:val="24"/>
              </w:rPr>
            </w:pPr>
          </w:p>
        </w:tc>
      </w:tr>
      <w:tr w:rsidR="00694DB6" w:rsidRPr="00EE011D" w14:paraId="7F1F3ECA" w14:textId="77777777" w:rsidTr="002C54D4">
        <w:trPr>
          <w:trHeight w:val="300"/>
        </w:trPr>
        <w:tc>
          <w:tcPr>
            <w:tcW w:w="3187" w:type="dxa"/>
            <w:tcBorders>
              <w:top w:val="single" w:sz="4" w:space="0" w:color="auto"/>
              <w:left w:val="single" w:sz="8" w:space="0" w:color="auto"/>
              <w:bottom w:val="nil"/>
              <w:right w:val="single" w:sz="8" w:space="0" w:color="auto"/>
            </w:tcBorders>
            <w:shd w:val="clear" w:color="auto" w:fill="auto"/>
            <w:vAlign w:val="center"/>
          </w:tcPr>
          <w:p w14:paraId="262C5DA0"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GP visit at home </w:t>
            </w:r>
          </w:p>
        </w:tc>
        <w:tc>
          <w:tcPr>
            <w:tcW w:w="1414" w:type="dxa"/>
            <w:tcBorders>
              <w:top w:val="single" w:sz="4" w:space="0" w:color="auto"/>
              <w:left w:val="nil"/>
              <w:bottom w:val="nil"/>
              <w:right w:val="single" w:sz="4" w:space="0" w:color="auto"/>
            </w:tcBorders>
            <w:shd w:val="clear" w:color="auto" w:fill="auto"/>
            <w:vAlign w:val="center"/>
          </w:tcPr>
          <w:p w14:paraId="0F1098FF" w14:textId="77777777" w:rsidR="00694DB6" w:rsidRPr="00EE011D" w:rsidRDefault="00D00E36" w:rsidP="002C54D4">
            <w:pPr>
              <w:spacing w:after="0" w:line="240" w:lineRule="auto"/>
              <w:jc w:val="center"/>
              <w:rPr>
                <w:rFonts w:cstheme="minorHAnsi"/>
                <w:sz w:val="24"/>
                <w:szCs w:val="24"/>
              </w:rPr>
            </w:pPr>
            <w:r>
              <w:rPr>
                <w:rFonts w:cstheme="minorHAnsi"/>
                <w:sz w:val="24"/>
                <w:szCs w:val="24"/>
              </w:rPr>
              <w:t>25.40</w:t>
            </w:r>
          </w:p>
        </w:tc>
        <w:tc>
          <w:tcPr>
            <w:tcW w:w="1229" w:type="dxa"/>
            <w:tcBorders>
              <w:top w:val="single" w:sz="4" w:space="0" w:color="auto"/>
              <w:left w:val="single" w:sz="4" w:space="0" w:color="auto"/>
              <w:bottom w:val="nil"/>
            </w:tcBorders>
            <w:shd w:val="clear" w:color="auto" w:fill="auto"/>
            <w:vAlign w:val="center"/>
          </w:tcPr>
          <w:p w14:paraId="0ACA2843"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0</w:t>
            </w:r>
          </w:p>
        </w:tc>
        <w:tc>
          <w:tcPr>
            <w:tcW w:w="303" w:type="dxa"/>
            <w:tcBorders>
              <w:top w:val="single" w:sz="4" w:space="0" w:color="auto"/>
              <w:bottom w:val="nil"/>
              <w:right w:val="single" w:sz="4" w:space="0" w:color="auto"/>
            </w:tcBorders>
            <w:shd w:val="clear" w:color="auto" w:fill="auto"/>
            <w:vAlign w:val="center"/>
          </w:tcPr>
          <w:p w14:paraId="0877399B" w14:textId="77777777" w:rsidR="00694DB6" w:rsidRPr="00EE011D" w:rsidRDefault="00694DB6" w:rsidP="002C54D4">
            <w:pPr>
              <w:spacing w:after="0" w:line="240" w:lineRule="auto"/>
              <w:jc w:val="center"/>
              <w:rPr>
                <w:rFonts w:cstheme="minorHAnsi"/>
                <w:sz w:val="24"/>
                <w:szCs w:val="24"/>
              </w:rPr>
            </w:pPr>
          </w:p>
        </w:tc>
        <w:tc>
          <w:tcPr>
            <w:tcW w:w="3380" w:type="dxa"/>
            <w:tcBorders>
              <w:top w:val="single" w:sz="4" w:space="0" w:color="auto"/>
              <w:left w:val="single" w:sz="4" w:space="0" w:color="auto"/>
              <w:right w:val="single" w:sz="8" w:space="0" w:color="auto"/>
            </w:tcBorders>
            <w:shd w:val="clear" w:color="auto" w:fill="auto"/>
            <w:vAlign w:val="center"/>
          </w:tcPr>
          <w:p w14:paraId="60E9A9AD"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25.40 (-5.68; 56.49)</w:t>
            </w:r>
          </w:p>
        </w:tc>
      </w:tr>
      <w:tr w:rsidR="00694DB6" w:rsidRPr="00EE011D" w14:paraId="7F65DB63" w14:textId="77777777" w:rsidTr="002C54D4">
        <w:trPr>
          <w:trHeight w:val="300"/>
        </w:trPr>
        <w:tc>
          <w:tcPr>
            <w:tcW w:w="3187" w:type="dxa"/>
            <w:tcBorders>
              <w:top w:val="nil"/>
              <w:left w:val="single" w:sz="8" w:space="0" w:color="auto"/>
              <w:right w:val="single" w:sz="8" w:space="0" w:color="auto"/>
            </w:tcBorders>
            <w:shd w:val="clear" w:color="auto" w:fill="auto"/>
            <w:vAlign w:val="center"/>
          </w:tcPr>
          <w:p w14:paraId="6CB8CFA1"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right w:val="single" w:sz="4" w:space="0" w:color="auto"/>
            </w:tcBorders>
            <w:shd w:val="clear" w:color="auto" w:fill="auto"/>
            <w:vAlign w:val="center"/>
          </w:tcPr>
          <w:p w14:paraId="09024442" w14:textId="77777777" w:rsidR="00694DB6" w:rsidRPr="00EE011D" w:rsidRDefault="00D00E36" w:rsidP="002C54D4">
            <w:pPr>
              <w:spacing w:after="0" w:line="240" w:lineRule="auto"/>
              <w:jc w:val="center"/>
              <w:rPr>
                <w:rFonts w:cstheme="minorHAnsi"/>
                <w:sz w:val="24"/>
                <w:szCs w:val="24"/>
              </w:rPr>
            </w:pPr>
            <w:r>
              <w:rPr>
                <w:rFonts w:cstheme="minorHAnsi"/>
                <w:sz w:val="24"/>
                <w:szCs w:val="24"/>
              </w:rPr>
              <w:t>(54.35)</w:t>
            </w:r>
          </w:p>
        </w:tc>
        <w:tc>
          <w:tcPr>
            <w:tcW w:w="1229" w:type="dxa"/>
            <w:tcBorders>
              <w:top w:val="nil"/>
              <w:left w:val="single" w:sz="4" w:space="0" w:color="auto"/>
            </w:tcBorders>
            <w:shd w:val="clear" w:color="auto" w:fill="auto"/>
            <w:vAlign w:val="center"/>
          </w:tcPr>
          <w:p w14:paraId="370159B1"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0</w:t>
            </w:r>
          </w:p>
        </w:tc>
        <w:tc>
          <w:tcPr>
            <w:tcW w:w="303" w:type="dxa"/>
            <w:tcBorders>
              <w:top w:val="nil"/>
              <w:right w:val="single" w:sz="4" w:space="0" w:color="auto"/>
            </w:tcBorders>
            <w:shd w:val="clear" w:color="auto" w:fill="auto"/>
            <w:vAlign w:val="center"/>
          </w:tcPr>
          <w:p w14:paraId="49DA9A3E" w14:textId="77777777" w:rsidR="00694DB6" w:rsidRPr="00EE011D" w:rsidRDefault="00694DB6" w:rsidP="002C54D4">
            <w:pPr>
              <w:spacing w:after="0" w:line="240" w:lineRule="auto"/>
              <w:jc w:val="center"/>
              <w:rPr>
                <w:rFonts w:cstheme="minorHAnsi"/>
                <w:b/>
                <w:sz w:val="24"/>
                <w:szCs w:val="24"/>
              </w:rPr>
            </w:pPr>
          </w:p>
        </w:tc>
        <w:tc>
          <w:tcPr>
            <w:tcW w:w="3380" w:type="dxa"/>
            <w:tcBorders>
              <w:left w:val="single" w:sz="4" w:space="0" w:color="auto"/>
              <w:right w:val="single" w:sz="8" w:space="0" w:color="auto"/>
            </w:tcBorders>
            <w:shd w:val="clear" w:color="auto" w:fill="auto"/>
            <w:vAlign w:val="center"/>
          </w:tcPr>
          <w:p w14:paraId="625C062D" w14:textId="77777777" w:rsidR="00694DB6" w:rsidRPr="00EE011D" w:rsidRDefault="00694DB6" w:rsidP="002C54D4">
            <w:pPr>
              <w:spacing w:after="0" w:line="240" w:lineRule="auto"/>
              <w:jc w:val="center"/>
              <w:rPr>
                <w:rFonts w:cstheme="minorHAnsi"/>
                <w:sz w:val="24"/>
                <w:szCs w:val="24"/>
              </w:rPr>
            </w:pPr>
          </w:p>
        </w:tc>
      </w:tr>
      <w:tr w:rsidR="00694DB6" w:rsidRPr="00EE011D" w14:paraId="0360EF4A" w14:textId="77777777" w:rsidTr="002C54D4">
        <w:trPr>
          <w:trHeight w:val="300"/>
        </w:trPr>
        <w:tc>
          <w:tcPr>
            <w:tcW w:w="3187" w:type="dxa"/>
            <w:tcBorders>
              <w:top w:val="nil"/>
              <w:left w:val="single" w:sz="8" w:space="0" w:color="auto"/>
              <w:bottom w:val="single" w:sz="4" w:space="0" w:color="auto"/>
              <w:right w:val="single" w:sz="8" w:space="0" w:color="auto"/>
            </w:tcBorders>
            <w:shd w:val="clear" w:color="auto" w:fill="auto"/>
            <w:vAlign w:val="center"/>
          </w:tcPr>
          <w:p w14:paraId="019E6C84"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bottom w:val="single" w:sz="4" w:space="0" w:color="auto"/>
              <w:right w:val="single" w:sz="4" w:space="0" w:color="auto"/>
            </w:tcBorders>
            <w:shd w:val="clear" w:color="auto" w:fill="auto"/>
            <w:vAlign w:val="center"/>
          </w:tcPr>
          <w:p w14:paraId="35B5A7B2"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N=14</w:t>
            </w:r>
          </w:p>
        </w:tc>
        <w:tc>
          <w:tcPr>
            <w:tcW w:w="1229" w:type="dxa"/>
            <w:tcBorders>
              <w:top w:val="nil"/>
              <w:left w:val="single" w:sz="4" w:space="0" w:color="auto"/>
              <w:bottom w:val="single" w:sz="4" w:space="0" w:color="auto"/>
            </w:tcBorders>
            <w:shd w:val="clear" w:color="auto" w:fill="auto"/>
            <w:vAlign w:val="center"/>
          </w:tcPr>
          <w:p w14:paraId="14EF23CC"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N=13</w:t>
            </w:r>
          </w:p>
        </w:tc>
        <w:tc>
          <w:tcPr>
            <w:tcW w:w="303" w:type="dxa"/>
            <w:tcBorders>
              <w:top w:val="nil"/>
              <w:bottom w:val="single" w:sz="4" w:space="0" w:color="auto"/>
              <w:right w:val="single" w:sz="4" w:space="0" w:color="auto"/>
            </w:tcBorders>
            <w:shd w:val="clear" w:color="auto" w:fill="auto"/>
            <w:vAlign w:val="center"/>
          </w:tcPr>
          <w:p w14:paraId="353CF6AB" w14:textId="77777777" w:rsidR="00694DB6" w:rsidRPr="00EE011D" w:rsidRDefault="00694DB6" w:rsidP="002C54D4">
            <w:pPr>
              <w:spacing w:after="0" w:line="240" w:lineRule="auto"/>
              <w:jc w:val="center"/>
              <w:rPr>
                <w:rFonts w:cstheme="minorHAnsi"/>
                <w:sz w:val="24"/>
                <w:szCs w:val="24"/>
              </w:rPr>
            </w:pPr>
          </w:p>
        </w:tc>
        <w:tc>
          <w:tcPr>
            <w:tcW w:w="3380" w:type="dxa"/>
            <w:tcBorders>
              <w:left w:val="single" w:sz="4" w:space="0" w:color="auto"/>
              <w:bottom w:val="single" w:sz="4" w:space="0" w:color="auto"/>
              <w:right w:val="single" w:sz="8" w:space="0" w:color="auto"/>
            </w:tcBorders>
            <w:shd w:val="clear" w:color="auto" w:fill="auto"/>
            <w:vAlign w:val="center"/>
          </w:tcPr>
          <w:p w14:paraId="7ECFC261" w14:textId="77777777" w:rsidR="00694DB6" w:rsidRPr="00EE011D" w:rsidRDefault="00694DB6" w:rsidP="002C54D4">
            <w:pPr>
              <w:spacing w:after="0" w:line="240" w:lineRule="auto"/>
              <w:jc w:val="center"/>
              <w:rPr>
                <w:rFonts w:cstheme="minorHAnsi"/>
                <w:sz w:val="24"/>
                <w:szCs w:val="24"/>
              </w:rPr>
            </w:pPr>
          </w:p>
        </w:tc>
      </w:tr>
      <w:tr w:rsidR="00694DB6" w:rsidRPr="00EE011D" w14:paraId="3B4456F9" w14:textId="77777777" w:rsidTr="002C54D4">
        <w:trPr>
          <w:trHeight w:val="300"/>
        </w:trPr>
        <w:tc>
          <w:tcPr>
            <w:tcW w:w="3187" w:type="dxa"/>
            <w:tcBorders>
              <w:top w:val="single" w:sz="4" w:space="0" w:color="auto"/>
              <w:left w:val="single" w:sz="8" w:space="0" w:color="auto"/>
              <w:bottom w:val="nil"/>
              <w:right w:val="single" w:sz="8" w:space="0" w:color="auto"/>
            </w:tcBorders>
            <w:shd w:val="clear" w:color="auto" w:fill="auto"/>
            <w:vAlign w:val="center"/>
          </w:tcPr>
          <w:p w14:paraId="38C89AA9"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Nurse visit at GP practice </w:t>
            </w:r>
          </w:p>
        </w:tc>
        <w:tc>
          <w:tcPr>
            <w:tcW w:w="1414" w:type="dxa"/>
            <w:tcBorders>
              <w:top w:val="single" w:sz="4" w:space="0" w:color="auto"/>
              <w:left w:val="nil"/>
              <w:bottom w:val="nil"/>
              <w:right w:val="single" w:sz="4" w:space="0" w:color="auto"/>
            </w:tcBorders>
            <w:shd w:val="clear" w:color="auto" w:fill="auto"/>
            <w:vAlign w:val="center"/>
          </w:tcPr>
          <w:p w14:paraId="02E228C1"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12.69</w:t>
            </w:r>
          </w:p>
        </w:tc>
        <w:tc>
          <w:tcPr>
            <w:tcW w:w="1229" w:type="dxa"/>
            <w:tcBorders>
              <w:top w:val="single" w:sz="4" w:space="0" w:color="auto"/>
              <w:left w:val="single" w:sz="4" w:space="0" w:color="auto"/>
              <w:bottom w:val="nil"/>
            </w:tcBorders>
            <w:shd w:val="clear" w:color="auto" w:fill="auto"/>
            <w:vAlign w:val="center"/>
          </w:tcPr>
          <w:p w14:paraId="3942220C"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88.88</w:t>
            </w:r>
          </w:p>
        </w:tc>
        <w:tc>
          <w:tcPr>
            <w:tcW w:w="303" w:type="dxa"/>
            <w:tcBorders>
              <w:top w:val="single" w:sz="4" w:space="0" w:color="auto"/>
              <w:bottom w:val="nil"/>
              <w:right w:val="single" w:sz="4" w:space="0" w:color="auto"/>
            </w:tcBorders>
            <w:shd w:val="clear" w:color="auto" w:fill="auto"/>
            <w:vAlign w:val="center"/>
          </w:tcPr>
          <w:p w14:paraId="3920E71A"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c>
          <w:tcPr>
            <w:tcW w:w="3380" w:type="dxa"/>
            <w:vMerge w:val="restart"/>
            <w:tcBorders>
              <w:top w:val="single" w:sz="4" w:space="0" w:color="auto"/>
              <w:left w:val="single" w:sz="4" w:space="0" w:color="auto"/>
              <w:right w:val="single" w:sz="8" w:space="0" w:color="auto"/>
            </w:tcBorders>
            <w:shd w:val="clear" w:color="auto" w:fill="auto"/>
            <w:vAlign w:val="center"/>
          </w:tcPr>
          <w:p w14:paraId="3E4E9887"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p w14:paraId="683E42D7"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-76.1</w:t>
            </w:r>
            <w:r w:rsidR="00D00E36">
              <w:rPr>
                <w:rFonts w:cstheme="minorHAnsi"/>
                <w:sz w:val="24"/>
                <w:szCs w:val="24"/>
              </w:rPr>
              <w:t>9</w:t>
            </w:r>
            <w:r w:rsidRPr="00EE011D">
              <w:rPr>
                <w:rFonts w:cstheme="minorHAnsi"/>
                <w:sz w:val="24"/>
                <w:szCs w:val="24"/>
              </w:rPr>
              <w:t xml:space="preserve"> (-168.35; 15.98) </w:t>
            </w:r>
          </w:p>
          <w:p w14:paraId="37971D1B"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r>
      <w:tr w:rsidR="00694DB6" w:rsidRPr="00EE011D" w14:paraId="660985A5" w14:textId="77777777" w:rsidTr="002C54D4">
        <w:trPr>
          <w:trHeight w:val="300"/>
        </w:trPr>
        <w:tc>
          <w:tcPr>
            <w:tcW w:w="3187" w:type="dxa"/>
            <w:tcBorders>
              <w:top w:val="nil"/>
              <w:left w:val="single" w:sz="8" w:space="0" w:color="auto"/>
              <w:right w:val="single" w:sz="8" w:space="0" w:color="auto"/>
            </w:tcBorders>
            <w:shd w:val="clear" w:color="auto" w:fill="auto"/>
            <w:vAlign w:val="center"/>
          </w:tcPr>
          <w:p w14:paraId="47C950D8"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right w:val="single" w:sz="4" w:space="0" w:color="auto"/>
            </w:tcBorders>
            <w:shd w:val="clear" w:color="auto" w:fill="auto"/>
            <w:vAlign w:val="center"/>
          </w:tcPr>
          <w:p w14:paraId="112F45C3"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(24.97)</w:t>
            </w:r>
          </w:p>
        </w:tc>
        <w:tc>
          <w:tcPr>
            <w:tcW w:w="1229" w:type="dxa"/>
            <w:tcBorders>
              <w:top w:val="nil"/>
              <w:left w:val="single" w:sz="4" w:space="0" w:color="auto"/>
            </w:tcBorders>
            <w:shd w:val="clear" w:color="auto" w:fill="auto"/>
            <w:vAlign w:val="center"/>
          </w:tcPr>
          <w:p w14:paraId="5D9414C4"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(165.46)</w:t>
            </w:r>
          </w:p>
        </w:tc>
        <w:tc>
          <w:tcPr>
            <w:tcW w:w="303" w:type="dxa"/>
            <w:tcBorders>
              <w:top w:val="nil"/>
              <w:right w:val="single" w:sz="4" w:space="0" w:color="auto"/>
            </w:tcBorders>
            <w:shd w:val="clear" w:color="auto" w:fill="auto"/>
            <w:vAlign w:val="center"/>
          </w:tcPr>
          <w:p w14:paraId="14ED959F" w14:textId="77777777" w:rsidR="00694DB6" w:rsidRPr="00EE011D" w:rsidRDefault="00694DB6" w:rsidP="002C54D4">
            <w:pPr>
              <w:spacing w:after="0" w:line="240" w:lineRule="auto"/>
              <w:jc w:val="center"/>
              <w:rPr>
                <w:rFonts w:cstheme="minorHAnsi"/>
                <w:sz w:val="24"/>
                <w:szCs w:val="24"/>
              </w:rPr>
            </w:pPr>
          </w:p>
        </w:tc>
        <w:tc>
          <w:tcPr>
            <w:tcW w:w="3380" w:type="dxa"/>
            <w:vMerge/>
            <w:tcBorders>
              <w:left w:val="single" w:sz="4" w:space="0" w:color="auto"/>
              <w:right w:val="single" w:sz="8" w:space="0" w:color="auto"/>
            </w:tcBorders>
            <w:shd w:val="clear" w:color="auto" w:fill="auto"/>
            <w:vAlign w:val="center"/>
          </w:tcPr>
          <w:p w14:paraId="7991B63F" w14:textId="77777777" w:rsidR="00694DB6" w:rsidRPr="00EE011D" w:rsidRDefault="00694DB6" w:rsidP="002C54D4">
            <w:pPr>
              <w:spacing w:after="0" w:line="240" w:lineRule="auto"/>
              <w:jc w:val="center"/>
              <w:rPr>
                <w:rFonts w:cstheme="minorHAnsi"/>
                <w:sz w:val="24"/>
                <w:szCs w:val="24"/>
              </w:rPr>
            </w:pPr>
          </w:p>
        </w:tc>
      </w:tr>
      <w:tr w:rsidR="00694DB6" w:rsidRPr="00EE011D" w14:paraId="346DCAD4" w14:textId="77777777" w:rsidTr="002C54D4">
        <w:trPr>
          <w:trHeight w:val="300"/>
        </w:trPr>
        <w:tc>
          <w:tcPr>
            <w:tcW w:w="3187" w:type="dxa"/>
            <w:tcBorders>
              <w:top w:val="nil"/>
              <w:left w:val="single" w:sz="8" w:space="0" w:color="auto"/>
              <w:bottom w:val="single" w:sz="4" w:space="0" w:color="auto"/>
              <w:right w:val="single" w:sz="8" w:space="0" w:color="auto"/>
            </w:tcBorders>
            <w:shd w:val="clear" w:color="auto" w:fill="auto"/>
            <w:vAlign w:val="center"/>
          </w:tcPr>
          <w:p w14:paraId="16590766"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bottom w:val="single" w:sz="4" w:space="0" w:color="auto"/>
              <w:right w:val="single" w:sz="4" w:space="0" w:color="auto"/>
            </w:tcBorders>
            <w:shd w:val="clear" w:color="auto" w:fill="auto"/>
            <w:vAlign w:val="center"/>
          </w:tcPr>
          <w:p w14:paraId="707DA294"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N=14</w:t>
            </w:r>
          </w:p>
        </w:tc>
        <w:tc>
          <w:tcPr>
            <w:tcW w:w="1229" w:type="dxa"/>
            <w:tcBorders>
              <w:top w:val="nil"/>
              <w:left w:val="single" w:sz="4" w:space="0" w:color="auto"/>
              <w:bottom w:val="single" w:sz="4" w:space="0" w:color="auto"/>
            </w:tcBorders>
            <w:shd w:val="clear" w:color="auto" w:fill="auto"/>
            <w:vAlign w:val="center"/>
          </w:tcPr>
          <w:p w14:paraId="1ED2EF65"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N=12</w:t>
            </w:r>
          </w:p>
        </w:tc>
        <w:tc>
          <w:tcPr>
            <w:tcW w:w="303" w:type="dxa"/>
            <w:tcBorders>
              <w:top w:val="nil"/>
              <w:bottom w:val="single" w:sz="4" w:space="0" w:color="auto"/>
              <w:right w:val="single" w:sz="4" w:space="0" w:color="auto"/>
            </w:tcBorders>
            <w:shd w:val="clear" w:color="auto" w:fill="auto"/>
            <w:vAlign w:val="center"/>
          </w:tcPr>
          <w:p w14:paraId="1D36B143" w14:textId="77777777" w:rsidR="00694DB6" w:rsidRPr="00EE011D" w:rsidRDefault="00694DB6" w:rsidP="002C54D4">
            <w:pPr>
              <w:spacing w:after="0" w:line="240" w:lineRule="auto"/>
              <w:jc w:val="center"/>
              <w:rPr>
                <w:rFonts w:cstheme="minorHAnsi"/>
                <w:sz w:val="24"/>
                <w:szCs w:val="24"/>
              </w:rPr>
            </w:pPr>
          </w:p>
        </w:tc>
        <w:tc>
          <w:tcPr>
            <w:tcW w:w="3380" w:type="dxa"/>
            <w:vMerge/>
            <w:tcBorders>
              <w:left w:val="single" w:sz="4" w:space="0" w:color="auto"/>
              <w:bottom w:val="single" w:sz="4" w:space="0" w:color="auto"/>
              <w:right w:val="single" w:sz="8" w:space="0" w:color="auto"/>
            </w:tcBorders>
            <w:shd w:val="clear" w:color="auto" w:fill="auto"/>
            <w:vAlign w:val="center"/>
          </w:tcPr>
          <w:p w14:paraId="563B1A53" w14:textId="77777777" w:rsidR="00694DB6" w:rsidRPr="00EE011D" w:rsidRDefault="00694DB6" w:rsidP="002C54D4">
            <w:pPr>
              <w:spacing w:after="0" w:line="240" w:lineRule="auto"/>
              <w:jc w:val="center"/>
              <w:rPr>
                <w:rFonts w:cstheme="minorHAnsi"/>
                <w:sz w:val="24"/>
                <w:szCs w:val="24"/>
              </w:rPr>
            </w:pPr>
          </w:p>
        </w:tc>
      </w:tr>
      <w:tr w:rsidR="00694DB6" w:rsidRPr="00EE011D" w14:paraId="3B9D7294" w14:textId="77777777" w:rsidTr="002C54D4">
        <w:trPr>
          <w:trHeight w:val="300"/>
        </w:trPr>
        <w:tc>
          <w:tcPr>
            <w:tcW w:w="3187" w:type="dxa"/>
            <w:tcBorders>
              <w:top w:val="single" w:sz="4" w:space="0" w:color="auto"/>
              <w:left w:val="single" w:sz="8" w:space="0" w:color="auto"/>
              <w:bottom w:val="nil"/>
              <w:right w:val="single" w:sz="8" w:space="0" w:color="auto"/>
            </w:tcBorders>
            <w:shd w:val="clear" w:color="auto" w:fill="auto"/>
            <w:vAlign w:val="center"/>
          </w:tcPr>
          <w:p w14:paraId="730AF756"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Nurse visit at home </w:t>
            </w:r>
          </w:p>
        </w:tc>
        <w:tc>
          <w:tcPr>
            <w:tcW w:w="1414" w:type="dxa"/>
            <w:tcBorders>
              <w:top w:val="single" w:sz="4" w:space="0" w:color="auto"/>
              <w:left w:val="nil"/>
              <w:bottom w:val="nil"/>
              <w:right w:val="single" w:sz="4" w:space="0" w:color="auto"/>
            </w:tcBorders>
            <w:shd w:val="clear" w:color="auto" w:fill="auto"/>
            <w:vAlign w:val="center"/>
          </w:tcPr>
          <w:p w14:paraId="06BF93A9"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158.31</w:t>
            </w:r>
          </w:p>
        </w:tc>
        <w:tc>
          <w:tcPr>
            <w:tcW w:w="1229" w:type="dxa"/>
            <w:tcBorders>
              <w:top w:val="single" w:sz="4" w:space="0" w:color="auto"/>
              <w:left w:val="single" w:sz="4" w:space="0" w:color="auto"/>
              <w:bottom w:val="nil"/>
            </w:tcBorders>
            <w:shd w:val="clear" w:color="auto" w:fill="auto"/>
            <w:vAlign w:val="center"/>
          </w:tcPr>
          <w:p w14:paraId="7E905FC8"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28</w:t>
            </w:r>
            <w:r w:rsidR="00D00E36">
              <w:rPr>
                <w:rFonts w:cstheme="minorHAnsi"/>
                <w:sz w:val="24"/>
                <w:szCs w:val="24"/>
              </w:rPr>
              <w:t>9</w:t>
            </w:r>
            <w:r w:rsidRPr="00EE011D">
              <w:rPr>
                <w:rFonts w:cstheme="minorHAnsi"/>
                <w:sz w:val="24"/>
                <w:szCs w:val="24"/>
              </w:rPr>
              <w:t>.68</w:t>
            </w:r>
          </w:p>
        </w:tc>
        <w:tc>
          <w:tcPr>
            <w:tcW w:w="303" w:type="dxa"/>
            <w:tcBorders>
              <w:top w:val="single" w:sz="4" w:space="0" w:color="auto"/>
              <w:bottom w:val="nil"/>
              <w:right w:val="single" w:sz="4" w:space="0" w:color="auto"/>
            </w:tcBorders>
            <w:shd w:val="clear" w:color="auto" w:fill="auto"/>
            <w:vAlign w:val="center"/>
          </w:tcPr>
          <w:p w14:paraId="03B76E00"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 </w:t>
            </w:r>
          </w:p>
        </w:tc>
        <w:tc>
          <w:tcPr>
            <w:tcW w:w="3380" w:type="dxa"/>
            <w:vMerge w:val="restart"/>
            <w:tcBorders>
              <w:top w:val="single" w:sz="4" w:space="0" w:color="auto"/>
              <w:left w:val="single" w:sz="4" w:space="0" w:color="auto"/>
              <w:right w:val="single" w:sz="8" w:space="0" w:color="auto"/>
            </w:tcBorders>
            <w:shd w:val="clear" w:color="auto" w:fill="auto"/>
            <w:vAlign w:val="center"/>
          </w:tcPr>
          <w:p w14:paraId="2F03B0AC"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-131.37 (-367.93; 105.19)</w:t>
            </w:r>
          </w:p>
        </w:tc>
      </w:tr>
      <w:tr w:rsidR="00694DB6" w:rsidRPr="00EE011D" w14:paraId="436A9308" w14:textId="77777777" w:rsidTr="002C54D4">
        <w:trPr>
          <w:trHeight w:val="300"/>
        </w:trPr>
        <w:tc>
          <w:tcPr>
            <w:tcW w:w="3187" w:type="dxa"/>
            <w:tcBorders>
              <w:top w:val="nil"/>
              <w:left w:val="single" w:sz="8" w:space="0" w:color="auto"/>
              <w:right w:val="single" w:sz="8" w:space="0" w:color="auto"/>
            </w:tcBorders>
            <w:shd w:val="clear" w:color="auto" w:fill="auto"/>
            <w:vAlign w:val="center"/>
          </w:tcPr>
          <w:p w14:paraId="2241652B"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right w:val="single" w:sz="4" w:space="0" w:color="auto"/>
            </w:tcBorders>
            <w:shd w:val="clear" w:color="auto" w:fill="auto"/>
            <w:vAlign w:val="center"/>
          </w:tcPr>
          <w:p w14:paraId="41D2EE73"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(229.16)</w:t>
            </w:r>
          </w:p>
        </w:tc>
        <w:tc>
          <w:tcPr>
            <w:tcW w:w="1229" w:type="dxa"/>
            <w:tcBorders>
              <w:top w:val="nil"/>
              <w:left w:val="single" w:sz="4" w:space="0" w:color="auto"/>
            </w:tcBorders>
            <w:shd w:val="clear" w:color="auto" w:fill="auto"/>
            <w:vAlign w:val="center"/>
          </w:tcPr>
          <w:p w14:paraId="541284B9"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(350.93)</w:t>
            </w:r>
          </w:p>
        </w:tc>
        <w:tc>
          <w:tcPr>
            <w:tcW w:w="303" w:type="dxa"/>
            <w:tcBorders>
              <w:top w:val="nil"/>
              <w:right w:val="single" w:sz="4" w:space="0" w:color="auto"/>
            </w:tcBorders>
            <w:shd w:val="clear" w:color="auto" w:fill="auto"/>
            <w:vAlign w:val="center"/>
          </w:tcPr>
          <w:p w14:paraId="657A89F7" w14:textId="77777777" w:rsidR="00694DB6" w:rsidRPr="00EE011D" w:rsidRDefault="00694DB6" w:rsidP="002C54D4">
            <w:pPr>
              <w:spacing w:after="0" w:line="240" w:lineRule="auto"/>
              <w:jc w:val="center"/>
              <w:rPr>
                <w:rFonts w:cstheme="minorHAnsi"/>
                <w:sz w:val="24"/>
                <w:szCs w:val="24"/>
              </w:rPr>
            </w:pPr>
          </w:p>
        </w:tc>
        <w:tc>
          <w:tcPr>
            <w:tcW w:w="3380" w:type="dxa"/>
            <w:vMerge/>
            <w:tcBorders>
              <w:left w:val="single" w:sz="4" w:space="0" w:color="auto"/>
              <w:right w:val="single" w:sz="8" w:space="0" w:color="auto"/>
            </w:tcBorders>
            <w:shd w:val="clear" w:color="auto" w:fill="auto"/>
            <w:vAlign w:val="center"/>
          </w:tcPr>
          <w:p w14:paraId="290BC3FD" w14:textId="77777777" w:rsidR="00694DB6" w:rsidRPr="00EE011D" w:rsidRDefault="00694DB6" w:rsidP="002C54D4">
            <w:pPr>
              <w:spacing w:after="0" w:line="240" w:lineRule="auto"/>
              <w:jc w:val="center"/>
              <w:rPr>
                <w:rFonts w:cstheme="minorHAnsi"/>
                <w:sz w:val="24"/>
                <w:szCs w:val="24"/>
              </w:rPr>
            </w:pPr>
          </w:p>
        </w:tc>
      </w:tr>
      <w:tr w:rsidR="00694DB6" w:rsidRPr="00EE011D" w14:paraId="3F5ED516" w14:textId="77777777" w:rsidTr="002C54D4">
        <w:trPr>
          <w:trHeight w:val="300"/>
        </w:trPr>
        <w:tc>
          <w:tcPr>
            <w:tcW w:w="3187" w:type="dxa"/>
            <w:tcBorders>
              <w:top w:val="nil"/>
              <w:left w:val="single" w:sz="8" w:space="0" w:color="auto"/>
              <w:bottom w:val="single" w:sz="4" w:space="0" w:color="auto"/>
              <w:right w:val="single" w:sz="8" w:space="0" w:color="auto"/>
            </w:tcBorders>
            <w:shd w:val="clear" w:color="auto" w:fill="auto"/>
            <w:vAlign w:val="center"/>
          </w:tcPr>
          <w:p w14:paraId="6A9776BD" w14:textId="77777777" w:rsidR="00694DB6" w:rsidRPr="00EE011D" w:rsidRDefault="00694DB6" w:rsidP="002C54D4">
            <w:pPr>
              <w:spacing w:after="0" w:line="240" w:lineRule="auto"/>
              <w:rPr>
                <w:rFonts w:cstheme="minorHAnsi"/>
                <w:b/>
                <w:sz w:val="24"/>
                <w:szCs w:val="24"/>
              </w:rPr>
            </w:pPr>
            <w:r w:rsidRPr="00EE011D">
              <w:rPr>
                <w:rFonts w:cstheme="minorHAnsi"/>
                <w:b/>
                <w:sz w:val="24"/>
                <w:szCs w:val="24"/>
              </w:rPr>
              <w:t xml:space="preserve">  </w:t>
            </w:r>
          </w:p>
        </w:tc>
        <w:tc>
          <w:tcPr>
            <w:tcW w:w="1414" w:type="dxa"/>
            <w:tcBorders>
              <w:top w:val="nil"/>
              <w:left w:val="nil"/>
              <w:bottom w:val="single" w:sz="4" w:space="0" w:color="auto"/>
              <w:right w:val="single" w:sz="4" w:space="0" w:color="auto"/>
            </w:tcBorders>
            <w:shd w:val="clear" w:color="auto" w:fill="auto"/>
            <w:vAlign w:val="center"/>
          </w:tcPr>
          <w:p w14:paraId="4FB332E3"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N=14</w:t>
            </w:r>
          </w:p>
        </w:tc>
        <w:tc>
          <w:tcPr>
            <w:tcW w:w="1229" w:type="dxa"/>
            <w:tcBorders>
              <w:top w:val="nil"/>
              <w:left w:val="single" w:sz="4" w:space="0" w:color="auto"/>
              <w:bottom w:val="single" w:sz="4" w:space="0" w:color="auto"/>
            </w:tcBorders>
            <w:shd w:val="clear" w:color="auto" w:fill="auto"/>
            <w:vAlign w:val="center"/>
          </w:tcPr>
          <w:p w14:paraId="28B3FC78" w14:textId="77777777" w:rsidR="00694DB6" w:rsidRPr="00EE011D" w:rsidRDefault="00694DB6" w:rsidP="002C54D4">
            <w:pPr>
              <w:spacing w:after="0" w:line="240" w:lineRule="auto"/>
              <w:jc w:val="center"/>
              <w:rPr>
                <w:rFonts w:cstheme="minorHAnsi"/>
                <w:sz w:val="24"/>
                <w:szCs w:val="24"/>
              </w:rPr>
            </w:pPr>
            <w:r w:rsidRPr="00EE011D">
              <w:rPr>
                <w:rFonts w:cstheme="minorHAnsi"/>
                <w:sz w:val="24"/>
                <w:szCs w:val="24"/>
              </w:rPr>
              <w:t>N=12</w:t>
            </w:r>
          </w:p>
        </w:tc>
        <w:tc>
          <w:tcPr>
            <w:tcW w:w="303" w:type="dxa"/>
            <w:tcBorders>
              <w:top w:val="nil"/>
              <w:bottom w:val="single" w:sz="4" w:space="0" w:color="auto"/>
              <w:right w:val="single" w:sz="4" w:space="0" w:color="auto"/>
            </w:tcBorders>
            <w:shd w:val="clear" w:color="auto" w:fill="auto"/>
            <w:vAlign w:val="center"/>
          </w:tcPr>
          <w:p w14:paraId="1BE93E72" w14:textId="77777777" w:rsidR="00694DB6" w:rsidRPr="00EE011D" w:rsidRDefault="00694DB6" w:rsidP="002C54D4">
            <w:pPr>
              <w:spacing w:after="0" w:line="240" w:lineRule="auto"/>
              <w:jc w:val="center"/>
              <w:rPr>
                <w:rFonts w:cstheme="minorHAnsi"/>
                <w:sz w:val="24"/>
                <w:szCs w:val="24"/>
              </w:rPr>
            </w:pPr>
          </w:p>
        </w:tc>
        <w:tc>
          <w:tcPr>
            <w:tcW w:w="3380" w:type="dxa"/>
            <w:vMerge/>
            <w:tcBorders>
              <w:left w:val="single" w:sz="4" w:space="0" w:color="auto"/>
              <w:bottom w:val="single" w:sz="4" w:space="0" w:color="auto"/>
              <w:right w:val="single" w:sz="8" w:space="0" w:color="auto"/>
            </w:tcBorders>
            <w:shd w:val="clear" w:color="auto" w:fill="auto"/>
            <w:vAlign w:val="center"/>
          </w:tcPr>
          <w:p w14:paraId="5E0D4D64" w14:textId="77777777" w:rsidR="00694DB6" w:rsidRPr="00EE011D" w:rsidRDefault="00694DB6" w:rsidP="002C54D4">
            <w:pPr>
              <w:spacing w:after="0" w:line="240" w:lineRule="auto"/>
              <w:jc w:val="center"/>
              <w:rPr>
                <w:rFonts w:cstheme="minorHAnsi"/>
                <w:sz w:val="24"/>
                <w:szCs w:val="24"/>
              </w:rPr>
            </w:pPr>
          </w:p>
        </w:tc>
      </w:tr>
    </w:tbl>
    <w:p w14:paraId="34218C14" w14:textId="77777777" w:rsidR="00694DB6" w:rsidRPr="00EE011D" w:rsidRDefault="00694DB6" w:rsidP="00694DB6">
      <w:pPr>
        <w:pStyle w:val="ListParagraph"/>
        <w:numPr>
          <w:ilvl w:val="0"/>
          <w:numId w:val="16"/>
        </w:numPr>
        <w:spacing w:after="200" w:line="480" w:lineRule="auto"/>
        <w:rPr>
          <w:rFonts w:asciiTheme="minorHAnsi" w:hAnsiTheme="minorHAnsi" w:cstheme="minorHAnsi"/>
          <w:szCs w:val="24"/>
        </w:rPr>
      </w:pPr>
      <w:r w:rsidRPr="00EE011D">
        <w:rPr>
          <w:rFonts w:asciiTheme="minorHAnsi" w:hAnsiTheme="minorHAnsi" w:cstheme="minorHAnsi"/>
          <w:szCs w:val="24"/>
        </w:rPr>
        <w:t>Costs expressed in GBP using the price level of 2015 (1 GBP = 1.12 Euro)</w:t>
      </w:r>
    </w:p>
    <w:p w14:paraId="0607A200" w14:textId="77777777" w:rsidR="0040486D"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NPWT participants reported a </w:t>
      </w:r>
      <w:r w:rsidR="00A13532" w:rsidRPr="00B31EDE">
        <w:rPr>
          <w:rFonts w:ascii="Times New Roman" w:hAnsi="Times New Roman" w:cs="Times New Roman"/>
          <w:sz w:val="24"/>
          <w:szCs w:val="24"/>
        </w:rPr>
        <w:t xml:space="preserve">mean </w:t>
      </w:r>
      <w:r w:rsidRPr="00B31EDE">
        <w:rPr>
          <w:rFonts w:ascii="Times New Roman" w:hAnsi="Times New Roman" w:cs="Times New Roman"/>
          <w:sz w:val="24"/>
          <w:szCs w:val="24"/>
        </w:rPr>
        <w:t>baseline EQ-5D-</w:t>
      </w:r>
      <w:r w:rsidR="007F4797" w:rsidRPr="00B31EDE">
        <w:rPr>
          <w:rFonts w:ascii="Times New Roman" w:hAnsi="Times New Roman" w:cs="Times New Roman"/>
          <w:sz w:val="24"/>
          <w:szCs w:val="24"/>
        </w:rPr>
        <w:t>3L</w:t>
      </w:r>
      <w:r w:rsidR="00A00705">
        <w:rPr>
          <w:rFonts w:ascii="Times New Roman" w:hAnsi="Times New Roman" w:cs="Times New Roman"/>
          <w:sz w:val="24"/>
          <w:szCs w:val="24"/>
        </w:rPr>
        <w:t xml:space="preserve"> </w:t>
      </w:r>
      <w:r w:rsidR="007F4797" w:rsidRPr="00B31EDE">
        <w:rPr>
          <w:rFonts w:ascii="Times New Roman" w:hAnsi="Times New Roman" w:cs="Times New Roman"/>
          <w:sz w:val="24"/>
          <w:szCs w:val="24"/>
        </w:rPr>
        <w:t>score of 0.34 (SD 0.10) and 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 xml:space="preserve">are participants reported a </w:t>
      </w:r>
      <w:r w:rsidR="00A13532" w:rsidRPr="00B31EDE">
        <w:rPr>
          <w:rFonts w:ascii="Times New Roman" w:hAnsi="Times New Roman" w:cs="Times New Roman"/>
          <w:sz w:val="24"/>
          <w:szCs w:val="24"/>
        </w:rPr>
        <w:t xml:space="preserve">mean </w:t>
      </w:r>
      <w:r w:rsidR="00067C99">
        <w:rPr>
          <w:rFonts w:ascii="Times New Roman" w:hAnsi="Times New Roman" w:cs="Times New Roman"/>
          <w:sz w:val="24"/>
          <w:szCs w:val="24"/>
        </w:rPr>
        <w:t>baseline score of 0.54 (SD</w:t>
      </w:r>
      <w:r w:rsidRPr="00B31EDE">
        <w:rPr>
          <w:rFonts w:ascii="Times New Roman" w:hAnsi="Times New Roman" w:cs="Times New Roman"/>
          <w:sz w:val="24"/>
          <w:szCs w:val="24"/>
        </w:rPr>
        <w:t xml:space="preserve"> 0.08). At three</w:t>
      </w:r>
      <w:r w:rsidR="00C45FBD" w:rsidRPr="00B31EDE">
        <w:rPr>
          <w:rFonts w:ascii="Times New Roman" w:hAnsi="Times New Roman" w:cs="Times New Roman"/>
          <w:sz w:val="24"/>
          <w:szCs w:val="24"/>
        </w:rPr>
        <w:t>-</w:t>
      </w:r>
      <w:r w:rsidRPr="00B31EDE">
        <w:rPr>
          <w:rFonts w:ascii="Times New Roman" w:hAnsi="Times New Roman" w:cs="Times New Roman"/>
          <w:sz w:val="24"/>
          <w:szCs w:val="24"/>
        </w:rPr>
        <w:t xml:space="preserve">months, following adjustment for baseline utility, </w:t>
      </w:r>
      <w:r w:rsidR="00A13532" w:rsidRPr="00B31EDE">
        <w:rPr>
          <w:rFonts w:ascii="Times New Roman" w:hAnsi="Times New Roman" w:cs="Times New Roman"/>
          <w:sz w:val="24"/>
          <w:szCs w:val="24"/>
        </w:rPr>
        <w:t xml:space="preserve">mean </w:t>
      </w:r>
      <w:r w:rsidRPr="00B31EDE">
        <w:rPr>
          <w:rFonts w:ascii="Times New Roman" w:hAnsi="Times New Roman" w:cs="Times New Roman"/>
          <w:sz w:val="24"/>
          <w:szCs w:val="24"/>
        </w:rPr>
        <w:t xml:space="preserve">scores had improved over time; NPWT </w:t>
      </w:r>
      <w:r w:rsidR="00A13532" w:rsidRPr="00B31EDE">
        <w:rPr>
          <w:rFonts w:ascii="Times New Roman" w:hAnsi="Times New Roman" w:cs="Times New Roman"/>
          <w:sz w:val="24"/>
          <w:szCs w:val="24"/>
        </w:rPr>
        <w:t>participants</w:t>
      </w:r>
      <w:r w:rsidR="007F4797" w:rsidRPr="00B31EDE">
        <w:rPr>
          <w:rFonts w:ascii="Times New Roman" w:hAnsi="Times New Roman" w:cs="Times New Roman"/>
          <w:sz w:val="24"/>
          <w:szCs w:val="24"/>
        </w:rPr>
        <w:t>: 0.49 (SD 0.35) and Usual C</w:t>
      </w:r>
      <w:r w:rsidRPr="00B31EDE">
        <w:rPr>
          <w:rFonts w:ascii="Times New Roman" w:hAnsi="Times New Roman" w:cs="Times New Roman"/>
          <w:sz w:val="24"/>
          <w:szCs w:val="24"/>
        </w:rPr>
        <w:t xml:space="preserve">are </w:t>
      </w:r>
      <w:r w:rsidR="00A13532" w:rsidRPr="00B31EDE">
        <w:rPr>
          <w:rFonts w:ascii="Times New Roman" w:hAnsi="Times New Roman" w:cs="Times New Roman"/>
          <w:sz w:val="24"/>
          <w:szCs w:val="24"/>
        </w:rPr>
        <w:t>participants</w:t>
      </w:r>
      <w:r w:rsidRPr="00B31EDE">
        <w:rPr>
          <w:rFonts w:ascii="Times New Roman" w:hAnsi="Times New Roman" w:cs="Times New Roman"/>
          <w:sz w:val="24"/>
          <w:szCs w:val="24"/>
        </w:rPr>
        <w:t>: 0.77 (SD 0.23)</w:t>
      </w:r>
      <w:r w:rsidR="00E163E5" w:rsidRPr="00B31EDE">
        <w:rPr>
          <w:rFonts w:ascii="Times New Roman" w:hAnsi="Times New Roman" w:cs="Times New Roman"/>
          <w:sz w:val="24"/>
          <w:szCs w:val="24"/>
        </w:rPr>
        <w:t xml:space="preserve"> (</w:t>
      </w:r>
      <w:r w:rsidR="002658ED">
        <w:rPr>
          <w:rFonts w:ascii="Times New Roman" w:hAnsi="Times New Roman" w:cs="Times New Roman"/>
          <w:sz w:val="24"/>
          <w:szCs w:val="24"/>
        </w:rPr>
        <w:t xml:space="preserve">See </w:t>
      </w:r>
      <w:r w:rsidR="00694DB6">
        <w:rPr>
          <w:rFonts w:ascii="Times New Roman" w:hAnsi="Times New Roman" w:cs="Times New Roman"/>
          <w:sz w:val="24"/>
          <w:szCs w:val="24"/>
        </w:rPr>
        <w:t xml:space="preserve">Table </w:t>
      </w:r>
      <w:r w:rsidR="00EE011D">
        <w:rPr>
          <w:rFonts w:ascii="Times New Roman" w:hAnsi="Times New Roman" w:cs="Times New Roman"/>
          <w:sz w:val="24"/>
          <w:szCs w:val="24"/>
        </w:rPr>
        <w:t>23</w:t>
      </w:r>
      <w:r w:rsidR="00694DB6">
        <w:rPr>
          <w:rFonts w:ascii="Times New Roman" w:hAnsi="Times New Roman" w:cs="Times New Roman"/>
          <w:sz w:val="24"/>
          <w:szCs w:val="24"/>
        </w:rPr>
        <w:t xml:space="preserve"> and Appendix </w:t>
      </w:r>
      <w:r w:rsidR="00DD3B6C">
        <w:rPr>
          <w:rFonts w:ascii="Times New Roman" w:hAnsi="Times New Roman" w:cs="Times New Roman"/>
          <w:sz w:val="24"/>
          <w:szCs w:val="24"/>
        </w:rPr>
        <w:t>1</w:t>
      </w:r>
      <w:r w:rsidR="007F1212">
        <w:rPr>
          <w:rFonts w:ascii="Times New Roman" w:hAnsi="Times New Roman" w:cs="Times New Roman"/>
          <w:sz w:val="24"/>
          <w:szCs w:val="24"/>
        </w:rPr>
        <w:t>8</w:t>
      </w:r>
      <w:r w:rsidR="009C18D4">
        <w:rPr>
          <w:rFonts w:ascii="Times New Roman" w:hAnsi="Times New Roman" w:cs="Times New Roman"/>
          <w:sz w:val="24"/>
          <w:szCs w:val="24"/>
        </w:rPr>
        <w:t xml:space="preserve"> and 1</w:t>
      </w:r>
      <w:r w:rsidR="007F1212">
        <w:rPr>
          <w:rFonts w:ascii="Times New Roman" w:hAnsi="Times New Roman" w:cs="Times New Roman"/>
          <w:sz w:val="24"/>
          <w:szCs w:val="24"/>
        </w:rPr>
        <w:t>9</w:t>
      </w:r>
      <w:r w:rsidR="00E163E5" w:rsidRPr="003D546B">
        <w:rPr>
          <w:rFonts w:ascii="Times New Roman" w:hAnsi="Times New Roman" w:cs="Times New Roman"/>
          <w:sz w:val="24"/>
          <w:szCs w:val="24"/>
        </w:rPr>
        <w:t>)</w:t>
      </w:r>
      <w:r w:rsidRPr="003D546B">
        <w:rPr>
          <w:rFonts w:ascii="Times New Roman" w:hAnsi="Times New Roman" w:cs="Times New Roman"/>
          <w:sz w:val="24"/>
          <w:szCs w:val="24"/>
        </w:rPr>
        <w:t>.</w:t>
      </w:r>
    </w:p>
    <w:p w14:paraId="6DDE9F75" w14:textId="77777777" w:rsidR="00694DB6" w:rsidRPr="00EE011D" w:rsidRDefault="00694DB6" w:rsidP="00694DB6">
      <w:pPr>
        <w:pStyle w:val="TOCHeading"/>
        <w:spacing w:before="0"/>
        <w:rPr>
          <w:rFonts w:ascii="Times New Roman" w:hAnsi="Times New Roman" w:cs="Times New Roman"/>
          <w:b w:val="0"/>
          <w:color w:val="auto"/>
          <w:sz w:val="24"/>
          <w:szCs w:val="24"/>
        </w:rPr>
      </w:pPr>
      <w:r w:rsidRPr="00EE011D">
        <w:rPr>
          <w:rFonts w:ascii="Times New Roman" w:hAnsi="Times New Roman" w:cs="Times New Roman"/>
          <w:b w:val="0"/>
          <w:color w:val="auto"/>
          <w:sz w:val="24"/>
          <w:szCs w:val="24"/>
        </w:rPr>
        <w:t xml:space="preserve">Table </w:t>
      </w:r>
      <w:r w:rsidR="00EE011D" w:rsidRPr="00EE011D">
        <w:rPr>
          <w:rFonts w:ascii="Times New Roman" w:hAnsi="Times New Roman" w:cs="Times New Roman"/>
          <w:b w:val="0"/>
          <w:color w:val="auto"/>
          <w:sz w:val="24"/>
          <w:szCs w:val="24"/>
        </w:rPr>
        <w:t>23</w:t>
      </w:r>
      <w:r w:rsidRPr="00EE011D">
        <w:rPr>
          <w:rFonts w:ascii="Times New Roman" w:hAnsi="Times New Roman" w:cs="Times New Roman"/>
          <w:b w:val="0"/>
          <w:color w:val="auto"/>
          <w:sz w:val="24"/>
          <w:szCs w:val="24"/>
        </w:rPr>
        <w:t xml:space="preserve"> - Summary of EQ-5D utility scores at each time point (all available cases)</w:t>
      </w:r>
    </w:p>
    <w:tbl>
      <w:tblPr>
        <w:tblW w:w="5000" w:type="pct"/>
        <w:tblLook w:val="04A0" w:firstRow="1" w:lastRow="0" w:firstColumn="1" w:lastColumn="0" w:noHBand="0" w:noVBand="1"/>
      </w:tblPr>
      <w:tblGrid>
        <w:gridCol w:w="1296"/>
        <w:gridCol w:w="759"/>
        <w:gridCol w:w="1114"/>
        <w:gridCol w:w="835"/>
        <w:gridCol w:w="1114"/>
        <w:gridCol w:w="1949"/>
        <w:gridCol w:w="1949"/>
      </w:tblGrid>
      <w:tr w:rsidR="00694DB6" w:rsidRPr="00EE011D" w14:paraId="54835CF2" w14:textId="77777777" w:rsidTr="002C54D4">
        <w:trPr>
          <w:trHeight w:val="436"/>
        </w:trPr>
        <w:tc>
          <w:tcPr>
            <w:tcW w:w="718" w:type="pct"/>
            <w:tcBorders>
              <w:top w:val="single" w:sz="4" w:space="0" w:color="auto"/>
              <w:left w:val="single" w:sz="4" w:space="0" w:color="auto"/>
              <w:bottom w:val="single" w:sz="4" w:space="0" w:color="auto"/>
              <w:right w:val="single" w:sz="4" w:space="0" w:color="auto"/>
            </w:tcBorders>
            <w:hideMark/>
          </w:tcPr>
          <w:p w14:paraId="109833F5" w14:textId="77777777" w:rsidR="00694DB6" w:rsidRPr="00EE011D" w:rsidRDefault="00694DB6" w:rsidP="002C54D4">
            <w:pPr>
              <w:rPr>
                <w:rFonts w:eastAsiaTheme="minorEastAsia"/>
                <w:b/>
                <w:sz w:val="24"/>
                <w:szCs w:val="24"/>
                <w:lang w:eastAsia="en-GB"/>
              </w:rPr>
            </w:pPr>
            <w:r w:rsidRPr="00EE011D">
              <w:rPr>
                <w:b/>
                <w:sz w:val="24"/>
                <w:szCs w:val="24"/>
                <w:lang w:eastAsia="en-GB"/>
              </w:rPr>
              <w:t>Utility</w:t>
            </w:r>
          </w:p>
        </w:tc>
        <w:tc>
          <w:tcPr>
            <w:tcW w:w="1039" w:type="pct"/>
            <w:gridSpan w:val="2"/>
            <w:tcBorders>
              <w:top w:val="single" w:sz="4" w:space="0" w:color="auto"/>
              <w:left w:val="single" w:sz="4" w:space="0" w:color="auto"/>
              <w:bottom w:val="single" w:sz="4" w:space="0" w:color="auto"/>
              <w:right w:val="single" w:sz="4" w:space="0" w:color="auto"/>
            </w:tcBorders>
            <w:hideMark/>
          </w:tcPr>
          <w:p w14:paraId="3A0DF993" w14:textId="77777777" w:rsidR="00694DB6" w:rsidRPr="00EE011D" w:rsidRDefault="00694DB6" w:rsidP="002C54D4">
            <w:pPr>
              <w:jc w:val="center"/>
              <w:rPr>
                <w:rFonts w:eastAsiaTheme="minorEastAsia"/>
                <w:b/>
                <w:sz w:val="24"/>
                <w:szCs w:val="24"/>
                <w:lang w:eastAsia="en-GB"/>
              </w:rPr>
            </w:pPr>
            <w:r w:rsidRPr="00EE011D">
              <w:rPr>
                <w:b/>
                <w:sz w:val="24"/>
                <w:szCs w:val="24"/>
                <w:lang w:eastAsia="en-GB"/>
              </w:rPr>
              <w:t>NPTW (n=19)</w:t>
            </w:r>
          </w:p>
        </w:tc>
        <w:tc>
          <w:tcPr>
            <w:tcW w:w="1081" w:type="pct"/>
            <w:gridSpan w:val="2"/>
            <w:tcBorders>
              <w:top w:val="single" w:sz="4" w:space="0" w:color="auto"/>
              <w:left w:val="single" w:sz="4" w:space="0" w:color="auto"/>
              <w:bottom w:val="single" w:sz="4" w:space="0" w:color="auto"/>
              <w:right w:val="single" w:sz="4" w:space="0" w:color="auto"/>
            </w:tcBorders>
            <w:hideMark/>
          </w:tcPr>
          <w:p w14:paraId="452C3F63" w14:textId="77777777" w:rsidR="00694DB6" w:rsidRPr="00EE011D" w:rsidRDefault="00694DB6" w:rsidP="002C54D4">
            <w:pPr>
              <w:jc w:val="center"/>
              <w:rPr>
                <w:rFonts w:eastAsiaTheme="minorEastAsia"/>
                <w:b/>
                <w:sz w:val="24"/>
                <w:szCs w:val="24"/>
                <w:lang w:eastAsia="en-GB"/>
              </w:rPr>
            </w:pPr>
            <w:r w:rsidRPr="00EE011D">
              <w:rPr>
                <w:b/>
                <w:sz w:val="24"/>
                <w:szCs w:val="24"/>
                <w:lang w:eastAsia="en-GB"/>
              </w:rPr>
              <w:t>Usual Care (n =21)</w:t>
            </w:r>
          </w:p>
        </w:tc>
        <w:tc>
          <w:tcPr>
            <w:tcW w:w="1081" w:type="pct"/>
            <w:vMerge w:val="restart"/>
            <w:tcBorders>
              <w:top w:val="single" w:sz="4" w:space="0" w:color="auto"/>
              <w:left w:val="single" w:sz="4" w:space="0" w:color="auto"/>
              <w:bottom w:val="single" w:sz="4" w:space="0" w:color="auto"/>
              <w:right w:val="single" w:sz="4" w:space="0" w:color="auto"/>
            </w:tcBorders>
            <w:hideMark/>
          </w:tcPr>
          <w:p w14:paraId="4D88A1A4" w14:textId="77777777" w:rsidR="00694DB6" w:rsidRPr="00EE011D" w:rsidRDefault="00694DB6" w:rsidP="002C54D4">
            <w:pPr>
              <w:jc w:val="center"/>
              <w:rPr>
                <w:b/>
                <w:sz w:val="24"/>
                <w:szCs w:val="24"/>
                <w:lang w:eastAsia="en-GB"/>
              </w:rPr>
            </w:pPr>
            <w:r w:rsidRPr="00EE011D">
              <w:rPr>
                <w:b/>
                <w:sz w:val="24"/>
                <w:szCs w:val="24"/>
                <w:lang w:eastAsia="en-GB"/>
              </w:rPr>
              <w:t>Unadjusted mean difference</w:t>
            </w:r>
          </w:p>
          <w:p w14:paraId="0DADE0E8" w14:textId="77777777" w:rsidR="00694DB6" w:rsidRPr="00EE011D" w:rsidRDefault="00694DB6" w:rsidP="002C54D4">
            <w:pPr>
              <w:jc w:val="center"/>
              <w:rPr>
                <w:b/>
                <w:sz w:val="24"/>
                <w:szCs w:val="24"/>
                <w:lang w:eastAsia="en-GB"/>
              </w:rPr>
            </w:pPr>
            <w:r w:rsidRPr="00EE011D">
              <w:rPr>
                <w:b/>
                <w:sz w:val="24"/>
                <w:szCs w:val="24"/>
                <w:lang w:eastAsia="en-GB"/>
              </w:rPr>
              <w:t xml:space="preserve">(NPTW – Usual Care) </w:t>
            </w:r>
          </w:p>
          <w:p w14:paraId="6299CCF7" w14:textId="77777777" w:rsidR="00694DB6" w:rsidRPr="00EE011D" w:rsidRDefault="00694DB6" w:rsidP="002C54D4">
            <w:pPr>
              <w:jc w:val="center"/>
              <w:rPr>
                <w:b/>
                <w:sz w:val="24"/>
                <w:szCs w:val="24"/>
                <w:lang w:eastAsia="en-GB"/>
              </w:rPr>
            </w:pPr>
            <w:r w:rsidRPr="00EE011D">
              <w:rPr>
                <w:b/>
                <w:sz w:val="24"/>
                <w:szCs w:val="24"/>
                <w:lang w:eastAsia="en-GB"/>
              </w:rPr>
              <w:t>(95% CI)</w:t>
            </w:r>
          </w:p>
        </w:tc>
        <w:tc>
          <w:tcPr>
            <w:tcW w:w="1081" w:type="pct"/>
            <w:vMerge w:val="restart"/>
            <w:tcBorders>
              <w:top w:val="single" w:sz="4" w:space="0" w:color="auto"/>
              <w:left w:val="single" w:sz="4" w:space="0" w:color="auto"/>
              <w:bottom w:val="single" w:sz="4" w:space="0" w:color="auto"/>
              <w:right w:val="single" w:sz="4" w:space="0" w:color="auto"/>
            </w:tcBorders>
            <w:hideMark/>
          </w:tcPr>
          <w:p w14:paraId="415911C6" w14:textId="77777777" w:rsidR="00694DB6" w:rsidRPr="00EE011D" w:rsidRDefault="00694DB6" w:rsidP="002C54D4">
            <w:pPr>
              <w:jc w:val="center"/>
              <w:rPr>
                <w:b/>
                <w:sz w:val="24"/>
                <w:szCs w:val="24"/>
                <w:lang w:eastAsia="en-GB"/>
              </w:rPr>
            </w:pPr>
            <w:r w:rsidRPr="00EE011D">
              <w:rPr>
                <w:b/>
                <w:sz w:val="24"/>
                <w:szCs w:val="24"/>
                <w:lang w:eastAsia="en-GB"/>
              </w:rPr>
              <w:t>Adjusted mean difference*</w:t>
            </w:r>
          </w:p>
          <w:p w14:paraId="110B9DF1" w14:textId="77777777" w:rsidR="00694DB6" w:rsidRPr="00EE011D" w:rsidRDefault="00694DB6" w:rsidP="002C54D4">
            <w:pPr>
              <w:jc w:val="center"/>
              <w:rPr>
                <w:b/>
                <w:sz w:val="24"/>
                <w:szCs w:val="24"/>
                <w:lang w:eastAsia="en-GB"/>
              </w:rPr>
            </w:pPr>
            <w:r w:rsidRPr="00EE011D">
              <w:rPr>
                <w:b/>
                <w:sz w:val="24"/>
                <w:szCs w:val="24"/>
                <w:lang w:eastAsia="en-GB"/>
              </w:rPr>
              <w:t xml:space="preserve">(NPTW – Usual Care) </w:t>
            </w:r>
          </w:p>
          <w:p w14:paraId="05B6E532" w14:textId="77777777" w:rsidR="00694DB6" w:rsidRPr="00EE011D" w:rsidRDefault="00694DB6" w:rsidP="002C54D4">
            <w:pPr>
              <w:jc w:val="center"/>
              <w:rPr>
                <w:rFonts w:eastAsiaTheme="minorEastAsia"/>
                <w:sz w:val="24"/>
                <w:szCs w:val="24"/>
                <w:lang w:eastAsia="en-GB"/>
              </w:rPr>
            </w:pPr>
            <w:r w:rsidRPr="00EE011D">
              <w:rPr>
                <w:b/>
                <w:sz w:val="24"/>
                <w:szCs w:val="24"/>
                <w:lang w:eastAsia="en-GB"/>
              </w:rPr>
              <w:t xml:space="preserve"> (95% CI)</w:t>
            </w:r>
          </w:p>
        </w:tc>
      </w:tr>
      <w:tr w:rsidR="00694DB6" w:rsidRPr="00EE011D" w14:paraId="5B55F4EE" w14:textId="77777777" w:rsidTr="002C54D4">
        <w:tc>
          <w:tcPr>
            <w:tcW w:w="718" w:type="pct"/>
            <w:tcBorders>
              <w:top w:val="single" w:sz="4" w:space="0" w:color="auto"/>
              <w:left w:val="single" w:sz="4" w:space="0" w:color="auto"/>
              <w:bottom w:val="single" w:sz="4" w:space="0" w:color="auto"/>
              <w:right w:val="single" w:sz="4" w:space="0" w:color="auto"/>
            </w:tcBorders>
            <w:hideMark/>
          </w:tcPr>
          <w:p w14:paraId="4E918914" w14:textId="77777777" w:rsidR="00694DB6" w:rsidRPr="00EE011D" w:rsidRDefault="00694DB6" w:rsidP="002C54D4">
            <w:pPr>
              <w:rPr>
                <w:rFonts w:eastAsiaTheme="minorEastAsia"/>
                <w:b/>
                <w:sz w:val="24"/>
                <w:szCs w:val="24"/>
                <w:lang w:eastAsia="en-GB"/>
              </w:rPr>
            </w:pPr>
            <w:r w:rsidRPr="00EE011D">
              <w:rPr>
                <w:b/>
                <w:sz w:val="24"/>
                <w:szCs w:val="24"/>
                <w:lang w:eastAsia="en-GB"/>
              </w:rPr>
              <w:t>Follow up</w:t>
            </w:r>
          </w:p>
        </w:tc>
        <w:tc>
          <w:tcPr>
            <w:tcW w:w="421" w:type="pct"/>
            <w:tcBorders>
              <w:top w:val="single" w:sz="4" w:space="0" w:color="auto"/>
              <w:left w:val="single" w:sz="4" w:space="0" w:color="auto"/>
              <w:bottom w:val="single" w:sz="4" w:space="0" w:color="auto"/>
              <w:right w:val="single" w:sz="4" w:space="0" w:color="auto"/>
            </w:tcBorders>
            <w:hideMark/>
          </w:tcPr>
          <w:p w14:paraId="4044A3F3" w14:textId="77777777" w:rsidR="00694DB6" w:rsidRPr="00EE011D" w:rsidRDefault="00694DB6" w:rsidP="002C54D4">
            <w:pPr>
              <w:jc w:val="center"/>
              <w:rPr>
                <w:rFonts w:eastAsiaTheme="minorEastAsia"/>
                <w:b/>
                <w:sz w:val="24"/>
                <w:szCs w:val="24"/>
                <w:lang w:eastAsia="en-GB"/>
              </w:rPr>
            </w:pPr>
            <w:r w:rsidRPr="00EE011D">
              <w:rPr>
                <w:b/>
                <w:sz w:val="24"/>
                <w:szCs w:val="24"/>
                <w:lang w:eastAsia="en-GB"/>
              </w:rPr>
              <w:t>N</w:t>
            </w:r>
          </w:p>
        </w:tc>
        <w:tc>
          <w:tcPr>
            <w:tcW w:w="618" w:type="pct"/>
            <w:tcBorders>
              <w:top w:val="single" w:sz="4" w:space="0" w:color="auto"/>
              <w:left w:val="single" w:sz="4" w:space="0" w:color="auto"/>
              <w:bottom w:val="single" w:sz="4" w:space="0" w:color="auto"/>
              <w:right w:val="single" w:sz="4" w:space="0" w:color="auto"/>
            </w:tcBorders>
            <w:hideMark/>
          </w:tcPr>
          <w:p w14:paraId="24527965" w14:textId="77777777" w:rsidR="00694DB6" w:rsidRPr="00EE011D" w:rsidRDefault="00694DB6" w:rsidP="002C54D4">
            <w:pPr>
              <w:jc w:val="center"/>
              <w:rPr>
                <w:rFonts w:eastAsiaTheme="minorEastAsia"/>
                <w:b/>
                <w:sz w:val="24"/>
                <w:szCs w:val="24"/>
                <w:lang w:eastAsia="en-GB"/>
              </w:rPr>
            </w:pPr>
            <w:r w:rsidRPr="00EE011D">
              <w:rPr>
                <w:b/>
                <w:sz w:val="24"/>
                <w:szCs w:val="24"/>
                <w:lang w:eastAsia="en-GB"/>
              </w:rPr>
              <w:t>Mean (SD)</w:t>
            </w:r>
          </w:p>
        </w:tc>
        <w:tc>
          <w:tcPr>
            <w:tcW w:w="463" w:type="pct"/>
            <w:tcBorders>
              <w:top w:val="single" w:sz="4" w:space="0" w:color="auto"/>
              <w:left w:val="single" w:sz="4" w:space="0" w:color="auto"/>
              <w:bottom w:val="single" w:sz="4" w:space="0" w:color="auto"/>
              <w:right w:val="single" w:sz="4" w:space="0" w:color="auto"/>
            </w:tcBorders>
            <w:hideMark/>
          </w:tcPr>
          <w:p w14:paraId="0B07E28C" w14:textId="77777777" w:rsidR="00694DB6" w:rsidRPr="00EE011D" w:rsidRDefault="00694DB6" w:rsidP="002C54D4">
            <w:pPr>
              <w:jc w:val="center"/>
              <w:rPr>
                <w:rFonts w:eastAsiaTheme="minorEastAsia"/>
                <w:b/>
                <w:sz w:val="24"/>
                <w:szCs w:val="24"/>
                <w:lang w:eastAsia="en-GB"/>
              </w:rPr>
            </w:pPr>
            <w:r w:rsidRPr="00EE011D">
              <w:rPr>
                <w:b/>
                <w:sz w:val="24"/>
                <w:szCs w:val="24"/>
                <w:lang w:eastAsia="en-GB"/>
              </w:rPr>
              <w:t>N</w:t>
            </w:r>
          </w:p>
        </w:tc>
        <w:tc>
          <w:tcPr>
            <w:tcW w:w="618" w:type="pct"/>
            <w:tcBorders>
              <w:top w:val="single" w:sz="4" w:space="0" w:color="auto"/>
              <w:left w:val="single" w:sz="4" w:space="0" w:color="auto"/>
              <w:bottom w:val="single" w:sz="4" w:space="0" w:color="auto"/>
              <w:right w:val="single" w:sz="4" w:space="0" w:color="auto"/>
            </w:tcBorders>
            <w:hideMark/>
          </w:tcPr>
          <w:p w14:paraId="488AD9F1" w14:textId="77777777" w:rsidR="00694DB6" w:rsidRPr="00EE011D" w:rsidRDefault="00694DB6" w:rsidP="002C54D4">
            <w:pPr>
              <w:jc w:val="center"/>
              <w:rPr>
                <w:rFonts w:eastAsiaTheme="minorEastAsia"/>
                <w:b/>
                <w:sz w:val="24"/>
                <w:szCs w:val="24"/>
                <w:lang w:eastAsia="en-GB"/>
              </w:rPr>
            </w:pPr>
            <w:r w:rsidRPr="00EE011D">
              <w:rPr>
                <w:b/>
                <w:sz w:val="24"/>
                <w:szCs w:val="24"/>
                <w:lang w:eastAsia="en-GB"/>
              </w:rPr>
              <w:t>Mean (SD)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7DE87" w14:textId="77777777" w:rsidR="00694DB6" w:rsidRPr="00EE011D" w:rsidRDefault="00694DB6" w:rsidP="002C54D4">
            <w:pPr>
              <w:rPr>
                <w:b/>
                <w:sz w:val="24"/>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08AB5" w14:textId="77777777" w:rsidR="00694DB6" w:rsidRPr="00EE011D" w:rsidRDefault="00694DB6" w:rsidP="002C54D4">
            <w:pPr>
              <w:rPr>
                <w:rFonts w:eastAsiaTheme="minorEastAsia"/>
                <w:sz w:val="24"/>
                <w:szCs w:val="24"/>
                <w:lang w:eastAsia="en-GB"/>
              </w:rPr>
            </w:pPr>
          </w:p>
        </w:tc>
      </w:tr>
      <w:tr w:rsidR="00694DB6" w:rsidRPr="00EE011D" w14:paraId="60AA48BA" w14:textId="77777777" w:rsidTr="002C54D4">
        <w:tc>
          <w:tcPr>
            <w:tcW w:w="718" w:type="pct"/>
            <w:tcBorders>
              <w:top w:val="single" w:sz="4" w:space="0" w:color="auto"/>
              <w:left w:val="single" w:sz="4" w:space="0" w:color="auto"/>
              <w:bottom w:val="single" w:sz="4" w:space="0" w:color="auto"/>
              <w:right w:val="single" w:sz="4" w:space="0" w:color="auto"/>
            </w:tcBorders>
            <w:hideMark/>
          </w:tcPr>
          <w:p w14:paraId="0BA22AA0" w14:textId="77777777" w:rsidR="00694DB6" w:rsidRPr="00EE011D" w:rsidRDefault="00694DB6" w:rsidP="002C54D4">
            <w:pPr>
              <w:spacing w:after="80"/>
              <w:rPr>
                <w:rFonts w:eastAsiaTheme="minorEastAsia"/>
                <w:b/>
                <w:sz w:val="24"/>
                <w:szCs w:val="24"/>
                <w:lang w:eastAsia="en-GB"/>
              </w:rPr>
            </w:pPr>
            <w:r w:rsidRPr="00EE011D">
              <w:rPr>
                <w:b/>
                <w:sz w:val="24"/>
                <w:szCs w:val="24"/>
                <w:lang w:eastAsia="en-GB"/>
              </w:rPr>
              <w:t>Baseline</w:t>
            </w:r>
          </w:p>
        </w:tc>
        <w:tc>
          <w:tcPr>
            <w:tcW w:w="421" w:type="pct"/>
            <w:tcBorders>
              <w:top w:val="single" w:sz="4" w:space="0" w:color="auto"/>
              <w:left w:val="single" w:sz="4" w:space="0" w:color="auto"/>
              <w:bottom w:val="single" w:sz="4" w:space="0" w:color="auto"/>
              <w:right w:val="single" w:sz="4" w:space="0" w:color="auto"/>
            </w:tcBorders>
            <w:hideMark/>
          </w:tcPr>
          <w:p w14:paraId="6749FFA2"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16</w:t>
            </w:r>
          </w:p>
        </w:tc>
        <w:tc>
          <w:tcPr>
            <w:tcW w:w="618" w:type="pct"/>
            <w:tcBorders>
              <w:top w:val="single" w:sz="4" w:space="0" w:color="auto"/>
              <w:left w:val="single" w:sz="4" w:space="0" w:color="auto"/>
              <w:bottom w:val="single" w:sz="4" w:space="0" w:color="auto"/>
              <w:right w:val="single" w:sz="4" w:space="0" w:color="auto"/>
            </w:tcBorders>
            <w:hideMark/>
          </w:tcPr>
          <w:p w14:paraId="1CE0DCF2"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0.34     (0.10)</w:t>
            </w:r>
          </w:p>
        </w:tc>
        <w:tc>
          <w:tcPr>
            <w:tcW w:w="463" w:type="pct"/>
            <w:tcBorders>
              <w:top w:val="single" w:sz="4" w:space="0" w:color="auto"/>
              <w:left w:val="single" w:sz="4" w:space="0" w:color="auto"/>
              <w:bottom w:val="single" w:sz="4" w:space="0" w:color="auto"/>
              <w:right w:val="single" w:sz="4" w:space="0" w:color="auto"/>
            </w:tcBorders>
            <w:hideMark/>
          </w:tcPr>
          <w:p w14:paraId="7988E363"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21</w:t>
            </w:r>
          </w:p>
        </w:tc>
        <w:tc>
          <w:tcPr>
            <w:tcW w:w="618" w:type="pct"/>
            <w:tcBorders>
              <w:top w:val="single" w:sz="4" w:space="0" w:color="auto"/>
              <w:left w:val="single" w:sz="4" w:space="0" w:color="auto"/>
              <w:bottom w:val="single" w:sz="4" w:space="0" w:color="auto"/>
              <w:right w:val="single" w:sz="4" w:space="0" w:color="auto"/>
            </w:tcBorders>
            <w:hideMark/>
          </w:tcPr>
          <w:p w14:paraId="13884501"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0.54              (0.08)</w:t>
            </w:r>
          </w:p>
        </w:tc>
        <w:tc>
          <w:tcPr>
            <w:tcW w:w="1081" w:type="pct"/>
            <w:tcBorders>
              <w:top w:val="single" w:sz="4" w:space="0" w:color="auto"/>
              <w:left w:val="single" w:sz="4" w:space="0" w:color="auto"/>
              <w:bottom w:val="single" w:sz="4" w:space="0" w:color="auto"/>
              <w:right w:val="single" w:sz="4" w:space="0" w:color="auto"/>
            </w:tcBorders>
            <w:hideMark/>
          </w:tcPr>
          <w:p w14:paraId="6DCBEA89" w14:textId="77777777" w:rsidR="00694DB6" w:rsidRPr="00EE011D" w:rsidRDefault="00694DB6" w:rsidP="002C54D4">
            <w:pPr>
              <w:jc w:val="center"/>
              <w:rPr>
                <w:rFonts w:eastAsiaTheme="minorEastAsia"/>
                <w:sz w:val="24"/>
                <w:szCs w:val="24"/>
                <w:lang w:eastAsia="en-GB"/>
              </w:rPr>
            </w:pPr>
            <w:r w:rsidRPr="00EE011D">
              <w:rPr>
                <w:sz w:val="24"/>
                <w:szCs w:val="24"/>
                <w:lang w:eastAsia="en-GB"/>
              </w:rPr>
              <w:t>-0.20</w:t>
            </w:r>
          </w:p>
          <w:p w14:paraId="42F18C4B"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(-0.46, 0.05)</w:t>
            </w:r>
          </w:p>
        </w:tc>
        <w:tc>
          <w:tcPr>
            <w:tcW w:w="1081" w:type="pct"/>
            <w:tcBorders>
              <w:top w:val="single" w:sz="4" w:space="0" w:color="auto"/>
              <w:left w:val="single" w:sz="4" w:space="0" w:color="auto"/>
              <w:bottom w:val="single" w:sz="4" w:space="0" w:color="auto"/>
              <w:right w:val="single" w:sz="4" w:space="0" w:color="auto"/>
            </w:tcBorders>
          </w:tcPr>
          <w:p w14:paraId="47A00345" w14:textId="77777777" w:rsidR="00694DB6" w:rsidRPr="00EE011D" w:rsidRDefault="00694DB6" w:rsidP="002C54D4">
            <w:pPr>
              <w:spacing w:after="80"/>
              <w:jc w:val="center"/>
              <w:rPr>
                <w:rFonts w:eastAsiaTheme="minorEastAsia"/>
                <w:sz w:val="24"/>
                <w:szCs w:val="24"/>
                <w:lang w:eastAsia="en-GB"/>
              </w:rPr>
            </w:pPr>
          </w:p>
        </w:tc>
      </w:tr>
      <w:tr w:rsidR="00694DB6" w:rsidRPr="00EE011D" w14:paraId="4BF73DF3" w14:textId="77777777" w:rsidTr="002C54D4">
        <w:tc>
          <w:tcPr>
            <w:tcW w:w="718" w:type="pct"/>
            <w:tcBorders>
              <w:top w:val="single" w:sz="4" w:space="0" w:color="auto"/>
              <w:left w:val="single" w:sz="4" w:space="0" w:color="auto"/>
              <w:bottom w:val="single" w:sz="4" w:space="0" w:color="auto"/>
              <w:right w:val="single" w:sz="4" w:space="0" w:color="auto"/>
            </w:tcBorders>
            <w:hideMark/>
          </w:tcPr>
          <w:p w14:paraId="7FB4FF87" w14:textId="77777777" w:rsidR="00694DB6" w:rsidRPr="00EE011D" w:rsidRDefault="00694DB6" w:rsidP="002C54D4">
            <w:pPr>
              <w:spacing w:after="80"/>
              <w:rPr>
                <w:rFonts w:eastAsiaTheme="minorEastAsia"/>
                <w:b/>
                <w:sz w:val="24"/>
                <w:szCs w:val="24"/>
                <w:lang w:eastAsia="en-GB"/>
              </w:rPr>
            </w:pPr>
            <w:r w:rsidRPr="00EE011D">
              <w:rPr>
                <w:b/>
                <w:sz w:val="24"/>
                <w:szCs w:val="24"/>
                <w:lang w:eastAsia="en-GB"/>
              </w:rPr>
              <w:t>3 months</w:t>
            </w:r>
          </w:p>
        </w:tc>
        <w:tc>
          <w:tcPr>
            <w:tcW w:w="421" w:type="pct"/>
            <w:tcBorders>
              <w:top w:val="single" w:sz="4" w:space="0" w:color="auto"/>
              <w:left w:val="single" w:sz="4" w:space="0" w:color="auto"/>
              <w:bottom w:val="single" w:sz="4" w:space="0" w:color="auto"/>
              <w:right w:val="single" w:sz="4" w:space="0" w:color="auto"/>
            </w:tcBorders>
            <w:hideMark/>
          </w:tcPr>
          <w:p w14:paraId="5DBBD6D3"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15</w:t>
            </w:r>
          </w:p>
        </w:tc>
        <w:tc>
          <w:tcPr>
            <w:tcW w:w="618" w:type="pct"/>
            <w:tcBorders>
              <w:top w:val="single" w:sz="4" w:space="0" w:color="auto"/>
              <w:left w:val="single" w:sz="4" w:space="0" w:color="auto"/>
              <w:bottom w:val="single" w:sz="4" w:space="0" w:color="auto"/>
              <w:right w:val="single" w:sz="4" w:space="0" w:color="auto"/>
            </w:tcBorders>
            <w:hideMark/>
          </w:tcPr>
          <w:p w14:paraId="0A2D555E"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0.49             (0.35)</w:t>
            </w:r>
          </w:p>
        </w:tc>
        <w:tc>
          <w:tcPr>
            <w:tcW w:w="463" w:type="pct"/>
            <w:tcBorders>
              <w:top w:val="single" w:sz="4" w:space="0" w:color="auto"/>
              <w:left w:val="single" w:sz="4" w:space="0" w:color="auto"/>
              <w:bottom w:val="single" w:sz="4" w:space="0" w:color="auto"/>
              <w:right w:val="single" w:sz="4" w:space="0" w:color="auto"/>
            </w:tcBorders>
            <w:hideMark/>
          </w:tcPr>
          <w:p w14:paraId="08309C2B"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15</w:t>
            </w:r>
          </w:p>
        </w:tc>
        <w:tc>
          <w:tcPr>
            <w:tcW w:w="618" w:type="pct"/>
            <w:tcBorders>
              <w:top w:val="single" w:sz="4" w:space="0" w:color="auto"/>
              <w:left w:val="single" w:sz="4" w:space="0" w:color="auto"/>
              <w:bottom w:val="single" w:sz="4" w:space="0" w:color="auto"/>
              <w:right w:val="single" w:sz="4" w:space="0" w:color="auto"/>
            </w:tcBorders>
            <w:hideMark/>
          </w:tcPr>
          <w:p w14:paraId="4BE3C6C2"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0.77               (0.23)</w:t>
            </w:r>
          </w:p>
        </w:tc>
        <w:tc>
          <w:tcPr>
            <w:tcW w:w="1081" w:type="pct"/>
            <w:tcBorders>
              <w:top w:val="single" w:sz="4" w:space="0" w:color="auto"/>
              <w:left w:val="single" w:sz="4" w:space="0" w:color="auto"/>
              <w:bottom w:val="single" w:sz="4" w:space="0" w:color="auto"/>
              <w:right w:val="single" w:sz="4" w:space="0" w:color="auto"/>
            </w:tcBorders>
            <w:hideMark/>
          </w:tcPr>
          <w:p w14:paraId="7C4CCF99" w14:textId="77777777" w:rsidR="00694DB6" w:rsidRPr="00EE011D" w:rsidRDefault="00694DB6" w:rsidP="002C54D4">
            <w:pPr>
              <w:tabs>
                <w:tab w:val="left" w:pos="692"/>
                <w:tab w:val="center" w:pos="891"/>
              </w:tabs>
              <w:rPr>
                <w:rFonts w:eastAsiaTheme="minorEastAsia"/>
                <w:sz w:val="24"/>
                <w:szCs w:val="24"/>
                <w:lang w:eastAsia="en-GB"/>
              </w:rPr>
            </w:pPr>
            <w:r w:rsidRPr="00EE011D">
              <w:rPr>
                <w:sz w:val="24"/>
                <w:szCs w:val="24"/>
                <w:lang w:eastAsia="en-GB"/>
              </w:rPr>
              <w:tab/>
              <w:t>-0.28</w:t>
            </w:r>
          </w:p>
          <w:p w14:paraId="29C51998"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(-0.50, -0.06)</w:t>
            </w:r>
          </w:p>
        </w:tc>
        <w:tc>
          <w:tcPr>
            <w:tcW w:w="1081" w:type="pct"/>
            <w:tcBorders>
              <w:top w:val="single" w:sz="4" w:space="0" w:color="auto"/>
              <w:left w:val="single" w:sz="4" w:space="0" w:color="auto"/>
              <w:bottom w:val="single" w:sz="4" w:space="0" w:color="auto"/>
              <w:right w:val="single" w:sz="4" w:space="0" w:color="auto"/>
            </w:tcBorders>
            <w:hideMark/>
          </w:tcPr>
          <w:p w14:paraId="09739D2F" w14:textId="77777777" w:rsidR="00694DB6" w:rsidRPr="00EE011D" w:rsidRDefault="00694DB6" w:rsidP="002C54D4">
            <w:pPr>
              <w:jc w:val="center"/>
              <w:rPr>
                <w:rFonts w:eastAsiaTheme="minorEastAsia"/>
                <w:sz w:val="24"/>
                <w:szCs w:val="24"/>
                <w:lang w:eastAsia="en-GB"/>
              </w:rPr>
            </w:pPr>
            <w:r w:rsidRPr="00EE011D">
              <w:rPr>
                <w:sz w:val="24"/>
                <w:szCs w:val="24"/>
                <w:lang w:eastAsia="en-GB"/>
              </w:rPr>
              <w:t xml:space="preserve">-0.05 </w:t>
            </w:r>
          </w:p>
          <w:p w14:paraId="3361DA0F" w14:textId="77777777" w:rsidR="00694DB6" w:rsidRPr="00EE011D" w:rsidRDefault="00694DB6" w:rsidP="002C54D4">
            <w:pPr>
              <w:spacing w:after="80"/>
              <w:jc w:val="center"/>
              <w:rPr>
                <w:rFonts w:eastAsiaTheme="minorEastAsia"/>
                <w:sz w:val="24"/>
                <w:szCs w:val="24"/>
                <w:lang w:eastAsia="en-GB"/>
              </w:rPr>
            </w:pPr>
            <w:r w:rsidRPr="00EE011D">
              <w:rPr>
                <w:sz w:val="24"/>
                <w:szCs w:val="24"/>
                <w:lang w:eastAsia="en-GB"/>
              </w:rPr>
              <w:t xml:space="preserve">(-0.31, 0.20) </w:t>
            </w:r>
          </w:p>
        </w:tc>
      </w:tr>
    </w:tbl>
    <w:p w14:paraId="67107E93" w14:textId="77777777" w:rsidR="00694DB6" w:rsidRPr="00EE011D" w:rsidRDefault="00694DB6" w:rsidP="00694DB6">
      <w:pPr>
        <w:rPr>
          <w:rFonts w:eastAsiaTheme="minorEastAsia"/>
          <w:i/>
          <w:sz w:val="24"/>
          <w:szCs w:val="24"/>
        </w:rPr>
      </w:pPr>
      <w:r w:rsidRPr="00EE011D">
        <w:rPr>
          <w:i/>
          <w:sz w:val="24"/>
          <w:szCs w:val="24"/>
        </w:rPr>
        <w:t>* The difference at 3 months is adjusted for baseline utility.</w:t>
      </w:r>
    </w:p>
    <w:p w14:paraId="7ED4AB6F" w14:textId="77777777" w:rsidR="00EE011D" w:rsidRDefault="00EE011D" w:rsidP="00EE011D">
      <w:pPr>
        <w:spacing w:after="120" w:line="240" w:lineRule="auto"/>
        <w:rPr>
          <w:rFonts w:ascii="Times New Roman" w:hAnsi="Times New Roman" w:cs="Times New Roman"/>
          <w:sz w:val="24"/>
          <w:szCs w:val="24"/>
        </w:rPr>
      </w:pPr>
    </w:p>
    <w:p w14:paraId="3FC1BFF4" w14:textId="77777777" w:rsidR="0040486D" w:rsidRPr="00B31EDE"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The results show that NPWT had higher total NHS and healthcare costs and also </w:t>
      </w:r>
      <w:r w:rsidR="007F4797" w:rsidRPr="00B31EDE">
        <w:rPr>
          <w:rFonts w:ascii="Times New Roman" w:hAnsi="Times New Roman" w:cs="Times New Roman"/>
          <w:sz w:val="24"/>
          <w:szCs w:val="24"/>
        </w:rPr>
        <w:t xml:space="preserve">achieved lower </w:t>
      </w:r>
      <w:r w:rsidR="00A13532" w:rsidRPr="00B31EDE">
        <w:rPr>
          <w:rFonts w:ascii="Times New Roman" w:hAnsi="Times New Roman" w:cs="Times New Roman"/>
          <w:sz w:val="24"/>
          <w:szCs w:val="24"/>
        </w:rPr>
        <w:t>quality adjusted life year (QALY)</w:t>
      </w:r>
      <w:r w:rsidR="007F4797" w:rsidRPr="00B31EDE">
        <w:rPr>
          <w:rFonts w:ascii="Times New Roman" w:hAnsi="Times New Roman" w:cs="Times New Roman"/>
          <w:sz w:val="24"/>
          <w:szCs w:val="24"/>
        </w:rPr>
        <w:t xml:space="preserve"> gains than 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are (Complete case analysis: -0.007</w:t>
      </w:r>
      <w:r w:rsidR="009A6782">
        <w:rPr>
          <w:rFonts w:ascii="Times New Roman" w:hAnsi="Times New Roman" w:cs="Times New Roman"/>
          <w:sz w:val="24"/>
          <w:szCs w:val="24"/>
        </w:rPr>
        <w:t>,</w:t>
      </w:r>
      <w:r w:rsidRPr="00B31EDE">
        <w:rPr>
          <w:rFonts w:ascii="Times New Roman" w:hAnsi="Times New Roman" w:cs="Times New Roman"/>
          <w:sz w:val="24"/>
          <w:szCs w:val="24"/>
        </w:rPr>
        <w:t xml:space="preserve"> 95% CI</w:t>
      </w:r>
      <w:r w:rsidR="003530D8" w:rsidRPr="00B31EDE">
        <w:rPr>
          <w:rFonts w:ascii="Times New Roman" w:hAnsi="Times New Roman" w:cs="Times New Roman"/>
          <w:sz w:val="24"/>
          <w:szCs w:val="24"/>
        </w:rPr>
        <w:t>:</w:t>
      </w:r>
      <w:r w:rsidRPr="00B31EDE">
        <w:rPr>
          <w:rFonts w:ascii="Times New Roman" w:hAnsi="Times New Roman" w:cs="Times New Roman"/>
          <w:sz w:val="24"/>
          <w:szCs w:val="24"/>
        </w:rPr>
        <w:t xml:space="preserve"> -0.04 to 0.02), </w:t>
      </w:r>
      <w:r w:rsidR="009A6782">
        <w:rPr>
          <w:rFonts w:ascii="Times New Roman" w:hAnsi="Times New Roman" w:cs="Times New Roman"/>
          <w:sz w:val="24"/>
          <w:szCs w:val="24"/>
        </w:rPr>
        <w:t xml:space="preserve"> m</w:t>
      </w:r>
      <w:r w:rsidRPr="00B31EDE">
        <w:rPr>
          <w:rFonts w:ascii="Times New Roman" w:hAnsi="Times New Roman" w:cs="Times New Roman"/>
          <w:sz w:val="24"/>
          <w:szCs w:val="24"/>
        </w:rPr>
        <w:t>ultiple imputation analysis: -0.004</w:t>
      </w:r>
      <w:r w:rsidR="009A6782">
        <w:rPr>
          <w:rFonts w:ascii="Times New Roman" w:hAnsi="Times New Roman" w:cs="Times New Roman"/>
          <w:sz w:val="24"/>
          <w:szCs w:val="24"/>
        </w:rPr>
        <w:t>,</w:t>
      </w:r>
      <w:r w:rsidRPr="00B31EDE">
        <w:rPr>
          <w:rFonts w:ascii="Times New Roman" w:hAnsi="Times New Roman" w:cs="Times New Roman"/>
          <w:sz w:val="24"/>
          <w:szCs w:val="24"/>
        </w:rPr>
        <w:t xml:space="preserve"> 95% CI</w:t>
      </w:r>
      <w:r w:rsidR="003530D8" w:rsidRPr="00B31EDE">
        <w:rPr>
          <w:rFonts w:ascii="Times New Roman" w:hAnsi="Times New Roman" w:cs="Times New Roman"/>
          <w:sz w:val="24"/>
          <w:szCs w:val="24"/>
        </w:rPr>
        <w:t>:</w:t>
      </w:r>
      <w:r w:rsidRPr="00B31EDE">
        <w:rPr>
          <w:rFonts w:ascii="Times New Roman" w:hAnsi="Times New Roman" w:cs="Times New Roman"/>
          <w:sz w:val="24"/>
          <w:szCs w:val="24"/>
        </w:rPr>
        <w:t xml:space="preserve"> -0.03 to -0.02)). </w:t>
      </w:r>
    </w:p>
    <w:p w14:paraId="06EDCC96" w14:textId="77777777" w:rsidR="0040486D" w:rsidRPr="00B31EDE" w:rsidRDefault="0040486D"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During the study, 1135 dressing chang</w:t>
      </w:r>
      <w:r w:rsidR="007F4797" w:rsidRPr="00B31EDE">
        <w:rPr>
          <w:rFonts w:ascii="Times New Roman" w:hAnsi="Times New Roman" w:cs="Times New Roman"/>
          <w:sz w:val="24"/>
          <w:szCs w:val="24"/>
        </w:rPr>
        <w:t>es were completed (NPWT</w:t>
      </w:r>
      <w:r w:rsidR="002F0A4C"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n=</w:t>
      </w:r>
      <w:r w:rsidR="007F4797" w:rsidRPr="00B31EDE">
        <w:rPr>
          <w:rFonts w:ascii="Times New Roman" w:hAnsi="Times New Roman" w:cs="Times New Roman"/>
          <w:sz w:val="24"/>
          <w:szCs w:val="24"/>
        </w:rPr>
        <w:t>518</w:t>
      </w:r>
      <w:r w:rsidR="002F0A4C"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are</w:t>
      </w:r>
      <w:r w:rsidR="002F0A4C" w:rsidRPr="00B31EDE">
        <w:rPr>
          <w:rFonts w:ascii="Times New Roman" w:hAnsi="Times New Roman" w:cs="Times New Roman"/>
          <w:sz w:val="24"/>
          <w:szCs w:val="24"/>
        </w:rPr>
        <w:t>:</w:t>
      </w:r>
      <w:r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n</w:t>
      </w:r>
      <w:r w:rsidRPr="00B31EDE">
        <w:rPr>
          <w:rFonts w:ascii="Times New Roman" w:hAnsi="Times New Roman" w:cs="Times New Roman"/>
          <w:sz w:val="24"/>
          <w:szCs w:val="24"/>
        </w:rPr>
        <w:t xml:space="preserve">=617). The average number of dressing changes completed was </w:t>
      </w:r>
      <w:r w:rsidR="00314145">
        <w:rPr>
          <w:rFonts w:ascii="Times New Roman" w:hAnsi="Times New Roman" w:cs="Times New Roman"/>
          <w:sz w:val="24"/>
          <w:szCs w:val="24"/>
        </w:rPr>
        <w:t xml:space="preserve">27.26 </w:t>
      </w:r>
      <w:r w:rsidRPr="00B31EDE">
        <w:rPr>
          <w:rFonts w:ascii="Times New Roman" w:hAnsi="Times New Roman" w:cs="Times New Roman"/>
          <w:sz w:val="24"/>
          <w:szCs w:val="24"/>
        </w:rPr>
        <w:t>for N</w:t>
      </w:r>
      <w:r w:rsidR="007F4797" w:rsidRPr="00B31EDE">
        <w:rPr>
          <w:rFonts w:ascii="Times New Roman" w:hAnsi="Times New Roman" w:cs="Times New Roman"/>
          <w:sz w:val="24"/>
          <w:szCs w:val="24"/>
        </w:rPr>
        <w:t xml:space="preserve">PWT participants and </w:t>
      </w:r>
      <w:r w:rsidR="00314145">
        <w:rPr>
          <w:rFonts w:ascii="Times New Roman" w:hAnsi="Times New Roman" w:cs="Times New Roman"/>
          <w:sz w:val="24"/>
          <w:szCs w:val="24"/>
        </w:rPr>
        <w:t>29.38</w:t>
      </w:r>
      <w:r w:rsidR="007F4797" w:rsidRPr="00B31EDE">
        <w:rPr>
          <w:rFonts w:ascii="Times New Roman" w:hAnsi="Times New Roman" w:cs="Times New Roman"/>
          <w:sz w:val="24"/>
          <w:szCs w:val="24"/>
        </w:rPr>
        <w:t xml:space="preserve"> for 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 xml:space="preserve">are participants. </w:t>
      </w:r>
      <w:r w:rsidR="00BB05CC" w:rsidRPr="00B31EDE">
        <w:rPr>
          <w:rFonts w:ascii="Times New Roman" w:hAnsi="Times New Roman" w:cs="Times New Roman"/>
          <w:sz w:val="24"/>
          <w:szCs w:val="24"/>
        </w:rPr>
        <w:t>T</w:t>
      </w:r>
      <w:r w:rsidRPr="00B31EDE">
        <w:rPr>
          <w:rFonts w:ascii="Times New Roman" w:hAnsi="Times New Roman" w:cs="Times New Roman"/>
          <w:sz w:val="24"/>
          <w:szCs w:val="24"/>
        </w:rPr>
        <w:t>he majority of dressing changes were completed by district</w:t>
      </w:r>
      <w:r w:rsidR="002F0A4C" w:rsidRPr="00B31EDE">
        <w:rPr>
          <w:rFonts w:ascii="Times New Roman" w:hAnsi="Times New Roman" w:cs="Times New Roman"/>
          <w:sz w:val="24"/>
          <w:szCs w:val="24"/>
        </w:rPr>
        <w:t>, community or general practice</w:t>
      </w:r>
      <w:r w:rsidRPr="00B31EDE">
        <w:rPr>
          <w:rFonts w:ascii="Times New Roman" w:hAnsi="Times New Roman" w:cs="Times New Roman"/>
          <w:sz w:val="24"/>
          <w:szCs w:val="24"/>
        </w:rPr>
        <w:t xml:space="preserve"> nurses</w:t>
      </w:r>
      <w:r w:rsidR="00576804" w:rsidRPr="00B31EDE">
        <w:rPr>
          <w:rFonts w:ascii="Times New Roman" w:hAnsi="Times New Roman" w:cs="Times New Roman"/>
          <w:sz w:val="24"/>
          <w:szCs w:val="24"/>
        </w:rPr>
        <w:t xml:space="preserve"> </w:t>
      </w:r>
      <w:r w:rsidR="007F4797" w:rsidRPr="00B31EDE">
        <w:rPr>
          <w:rFonts w:ascii="Times New Roman" w:hAnsi="Times New Roman" w:cs="Times New Roman"/>
          <w:sz w:val="24"/>
          <w:szCs w:val="24"/>
        </w:rPr>
        <w:t>(</w:t>
      </w:r>
      <w:r w:rsidR="00157354" w:rsidRPr="00B31EDE">
        <w:rPr>
          <w:rFonts w:ascii="Times New Roman" w:hAnsi="Times New Roman" w:cs="Times New Roman"/>
          <w:sz w:val="24"/>
          <w:szCs w:val="24"/>
        </w:rPr>
        <w:t>NPWT</w:t>
      </w:r>
      <w:r w:rsidR="002F0A4C" w:rsidRPr="00B31EDE">
        <w:rPr>
          <w:rFonts w:ascii="Times New Roman" w:hAnsi="Times New Roman" w:cs="Times New Roman"/>
          <w:sz w:val="24"/>
          <w:szCs w:val="24"/>
        </w:rPr>
        <w:t>:</w:t>
      </w:r>
      <w:r w:rsidR="00157354" w:rsidRPr="00B31EDE">
        <w:rPr>
          <w:rFonts w:ascii="Times New Roman" w:hAnsi="Times New Roman" w:cs="Times New Roman"/>
          <w:sz w:val="24"/>
          <w:szCs w:val="24"/>
        </w:rPr>
        <w:t xml:space="preserve"> </w:t>
      </w:r>
      <w:r w:rsidR="007F4797" w:rsidRPr="00B31EDE">
        <w:rPr>
          <w:rFonts w:ascii="Times New Roman" w:hAnsi="Times New Roman" w:cs="Times New Roman"/>
          <w:sz w:val="24"/>
          <w:szCs w:val="24"/>
        </w:rPr>
        <w:t>n=253</w:t>
      </w:r>
      <w:r w:rsidR="002F0A4C"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Usual Care</w:t>
      </w:r>
      <w:r w:rsidR="002F0A4C" w:rsidRPr="00B31EDE">
        <w:rPr>
          <w:rFonts w:ascii="Times New Roman" w:hAnsi="Times New Roman" w:cs="Times New Roman"/>
          <w:sz w:val="24"/>
          <w:szCs w:val="24"/>
        </w:rPr>
        <w:t>:</w:t>
      </w:r>
      <w:r w:rsidR="00157354" w:rsidRPr="00B31EDE">
        <w:rPr>
          <w:rFonts w:ascii="Times New Roman" w:hAnsi="Times New Roman" w:cs="Times New Roman"/>
          <w:sz w:val="24"/>
          <w:szCs w:val="24"/>
        </w:rPr>
        <w:t xml:space="preserve"> </w:t>
      </w:r>
      <w:r w:rsidR="007F4797" w:rsidRPr="00B31EDE">
        <w:rPr>
          <w:rFonts w:ascii="Times New Roman" w:hAnsi="Times New Roman" w:cs="Times New Roman"/>
          <w:sz w:val="24"/>
          <w:szCs w:val="24"/>
        </w:rPr>
        <w:t>n=272</w:t>
      </w:r>
      <w:r w:rsidRPr="00B31EDE">
        <w:rPr>
          <w:rFonts w:ascii="Times New Roman" w:hAnsi="Times New Roman" w:cs="Times New Roman"/>
          <w:sz w:val="24"/>
          <w:szCs w:val="24"/>
        </w:rPr>
        <w:t>) or the participant’s clinic nurse</w:t>
      </w:r>
      <w:r w:rsidR="007F4797"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NPWT</w:t>
      </w:r>
      <w:r w:rsidR="002F0A4C" w:rsidRPr="00B31EDE">
        <w:rPr>
          <w:rFonts w:ascii="Times New Roman" w:hAnsi="Times New Roman" w:cs="Times New Roman"/>
          <w:sz w:val="24"/>
          <w:szCs w:val="24"/>
        </w:rPr>
        <w:t>:</w:t>
      </w:r>
      <w:r w:rsidR="00157354" w:rsidRPr="00B31EDE">
        <w:rPr>
          <w:rFonts w:ascii="Times New Roman" w:hAnsi="Times New Roman" w:cs="Times New Roman"/>
          <w:sz w:val="24"/>
          <w:szCs w:val="24"/>
        </w:rPr>
        <w:t xml:space="preserve"> </w:t>
      </w:r>
      <w:r w:rsidR="007F4797" w:rsidRPr="00B31EDE">
        <w:rPr>
          <w:rFonts w:ascii="Times New Roman" w:hAnsi="Times New Roman" w:cs="Times New Roman"/>
          <w:sz w:val="24"/>
          <w:szCs w:val="24"/>
        </w:rPr>
        <w:t>n=107</w:t>
      </w:r>
      <w:r w:rsidR="002F0A4C"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w:t>
      </w:r>
      <w:r w:rsidR="00157354" w:rsidRPr="00B31EDE">
        <w:rPr>
          <w:rFonts w:ascii="Times New Roman" w:hAnsi="Times New Roman" w:cs="Times New Roman"/>
          <w:sz w:val="24"/>
          <w:szCs w:val="24"/>
        </w:rPr>
        <w:t>Usual Care</w:t>
      </w:r>
      <w:r w:rsidR="002F0A4C" w:rsidRPr="00B31EDE">
        <w:rPr>
          <w:rFonts w:ascii="Times New Roman" w:hAnsi="Times New Roman" w:cs="Times New Roman"/>
          <w:sz w:val="24"/>
          <w:szCs w:val="24"/>
        </w:rPr>
        <w:t>:</w:t>
      </w:r>
      <w:r w:rsidR="00157354" w:rsidRPr="00B31EDE">
        <w:rPr>
          <w:rFonts w:ascii="Times New Roman" w:hAnsi="Times New Roman" w:cs="Times New Roman"/>
          <w:sz w:val="24"/>
          <w:szCs w:val="24"/>
        </w:rPr>
        <w:t xml:space="preserve"> </w:t>
      </w:r>
      <w:r w:rsidR="007F4797" w:rsidRPr="00B31EDE">
        <w:rPr>
          <w:rFonts w:ascii="Times New Roman" w:hAnsi="Times New Roman" w:cs="Times New Roman"/>
          <w:sz w:val="24"/>
          <w:szCs w:val="24"/>
        </w:rPr>
        <w:t>n=167</w:t>
      </w:r>
      <w:r w:rsidR="00A35D6D" w:rsidRPr="00B31EDE">
        <w:rPr>
          <w:rFonts w:ascii="Times New Roman" w:hAnsi="Times New Roman" w:cs="Times New Roman"/>
          <w:sz w:val="24"/>
          <w:szCs w:val="24"/>
        </w:rPr>
        <w:t>). The distribution of dressing changes by group corresponds to the distribution by group of nursing visits received or attended by participants; nursing visits at home or at</w:t>
      </w:r>
      <w:r w:rsidR="007F4797" w:rsidRPr="00B31EDE">
        <w:rPr>
          <w:rFonts w:ascii="Times New Roman" w:hAnsi="Times New Roman" w:cs="Times New Roman"/>
          <w:sz w:val="24"/>
          <w:szCs w:val="24"/>
        </w:rPr>
        <w:t xml:space="preserve"> the GP clinic were higher for U</w:t>
      </w:r>
      <w:r w:rsidR="00A35D6D"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00A35D6D" w:rsidRPr="00B31EDE">
        <w:rPr>
          <w:rFonts w:ascii="Times New Roman" w:hAnsi="Times New Roman" w:cs="Times New Roman"/>
          <w:sz w:val="24"/>
          <w:szCs w:val="24"/>
        </w:rPr>
        <w:t>are participants than those allocated to NPWT.</w:t>
      </w:r>
    </w:p>
    <w:p w14:paraId="6BCE3AE8" w14:textId="77777777" w:rsidR="00A54BCD" w:rsidRPr="00B31EDE" w:rsidRDefault="00A54BCD" w:rsidP="00B31EDE">
      <w:pPr>
        <w:pStyle w:val="Heading3"/>
        <w:spacing w:line="360" w:lineRule="auto"/>
        <w:rPr>
          <w:rFonts w:ascii="Times New Roman" w:hAnsi="Times New Roman" w:cs="Times New Roman"/>
          <w:b w:val="0"/>
          <w:color w:val="auto"/>
          <w:sz w:val="24"/>
          <w:szCs w:val="24"/>
          <w:u w:val="single"/>
        </w:rPr>
      </w:pPr>
      <w:bookmarkStart w:id="120" w:name="_Toc3553365"/>
      <w:r w:rsidRPr="00B31EDE">
        <w:rPr>
          <w:rFonts w:ascii="Times New Roman" w:hAnsi="Times New Roman" w:cs="Times New Roman"/>
          <w:b w:val="0"/>
          <w:color w:val="auto"/>
          <w:sz w:val="24"/>
          <w:szCs w:val="24"/>
          <w:u w:val="single"/>
        </w:rPr>
        <w:t>Conclusions</w:t>
      </w:r>
      <w:bookmarkEnd w:id="120"/>
    </w:p>
    <w:p w14:paraId="61B6BAC2" w14:textId="77777777" w:rsidR="00DF764F" w:rsidRPr="00B31EDE" w:rsidRDefault="00DF764F"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This pilot</w:t>
      </w:r>
      <w:r w:rsidR="00960F54"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w:t>
      </w:r>
      <w:r w:rsidR="007D4FDC" w:rsidRPr="00B31EDE">
        <w:rPr>
          <w:rFonts w:ascii="Times New Roman" w:hAnsi="Times New Roman" w:cs="Times New Roman"/>
          <w:sz w:val="24"/>
          <w:szCs w:val="24"/>
        </w:rPr>
        <w:t>feasibility</w:t>
      </w:r>
      <w:r w:rsidRPr="00B31EDE">
        <w:rPr>
          <w:rFonts w:ascii="Times New Roman" w:hAnsi="Times New Roman" w:cs="Times New Roman"/>
          <w:sz w:val="24"/>
          <w:szCs w:val="24"/>
        </w:rPr>
        <w:t xml:space="preserve"> RCT provides invaluable information on the feasibility of conducting a </w:t>
      </w:r>
      <w:r w:rsidR="00BB05CC" w:rsidRPr="00B31EDE">
        <w:rPr>
          <w:rFonts w:ascii="Times New Roman" w:hAnsi="Times New Roman" w:cs="Times New Roman"/>
          <w:sz w:val="24"/>
          <w:szCs w:val="24"/>
        </w:rPr>
        <w:t>large-scale</w:t>
      </w:r>
      <w:r w:rsidRPr="00B31EDE">
        <w:rPr>
          <w:rFonts w:ascii="Times New Roman" w:hAnsi="Times New Roman" w:cs="Times New Roman"/>
          <w:sz w:val="24"/>
          <w:szCs w:val="24"/>
        </w:rPr>
        <w:t xml:space="preserve"> trial of NPWT for treatment of SWHSI and identifies areas of key consideration in the planning of future research. </w:t>
      </w:r>
    </w:p>
    <w:p w14:paraId="3A2794A5" w14:textId="77777777" w:rsidR="00DC09C8" w:rsidRPr="00B31EDE" w:rsidRDefault="00DF764F"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Recruitment</w:t>
      </w:r>
      <w:r w:rsidR="00DC09C8" w:rsidRPr="00B31EDE">
        <w:rPr>
          <w:rFonts w:ascii="Times New Roman" w:hAnsi="Times New Roman" w:cs="Times New Roman"/>
          <w:b w:val="0"/>
          <w:color w:val="auto"/>
          <w:sz w:val="24"/>
          <w:szCs w:val="24"/>
          <w:u w:val="single"/>
        </w:rPr>
        <w:t>, participation</w:t>
      </w:r>
      <w:r w:rsidRPr="00B31EDE">
        <w:rPr>
          <w:rFonts w:ascii="Times New Roman" w:hAnsi="Times New Roman" w:cs="Times New Roman"/>
          <w:b w:val="0"/>
          <w:color w:val="auto"/>
          <w:sz w:val="24"/>
          <w:szCs w:val="24"/>
          <w:u w:val="single"/>
        </w:rPr>
        <w:t xml:space="preserve"> and retention</w:t>
      </w:r>
    </w:p>
    <w:p w14:paraId="1B7E5490" w14:textId="77777777" w:rsidR="00B63897" w:rsidRPr="00B31EDE" w:rsidRDefault="00DF764F"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The consistent rate of recruitment, observed following the opening of all sites to recruitment, demonstrates that it is possible to recruit particip</w:t>
      </w:r>
      <w:r w:rsidR="007F4797" w:rsidRPr="00B31EDE">
        <w:rPr>
          <w:rFonts w:ascii="Times New Roman" w:hAnsi="Times New Roman" w:cs="Times New Roman"/>
          <w:sz w:val="24"/>
          <w:szCs w:val="24"/>
        </w:rPr>
        <w:t>ants to a trial of NPWT versus 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are. A full trial would however need to ensure a</w:t>
      </w:r>
      <w:r w:rsidR="00710E9E" w:rsidRPr="00B31EDE">
        <w:rPr>
          <w:rFonts w:ascii="Times New Roman" w:hAnsi="Times New Roman" w:cs="Times New Roman"/>
          <w:sz w:val="24"/>
          <w:szCs w:val="24"/>
        </w:rPr>
        <w:t xml:space="preserve">n adequate </w:t>
      </w:r>
      <w:r w:rsidRPr="00B31EDE">
        <w:rPr>
          <w:rFonts w:ascii="Times New Roman" w:hAnsi="Times New Roman" w:cs="Times New Roman"/>
          <w:sz w:val="24"/>
          <w:szCs w:val="24"/>
        </w:rPr>
        <w:t xml:space="preserve">number of recruiting sites are identified. On the basis of the recruitment rate observed (2 patients per site per month), to recruit 400 participants </w:t>
      </w:r>
      <w:r w:rsidR="0037418A" w:rsidRPr="00B31EDE">
        <w:rPr>
          <w:rFonts w:ascii="Times New Roman" w:hAnsi="Times New Roman" w:cs="Times New Roman"/>
          <w:sz w:val="24"/>
          <w:szCs w:val="24"/>
        </w:rPr>
        <w:t>to a similar trial over an 18-</w:t>
      </w:r>
      <w:r w:rsidRPr="00B31EDE">
        <w:rPr>
          <w:rFonts w:ascii="Times New Roman" w:hAnsi="Times New Roman" w:cs="Times New Roman"/>
          <w:sz w:val="24"/>
          <w:szCs w:val="24"/>
        </w:rPr>
        <w:t>month recruitment period, 11 study sites would need to be opened to recruitment.</w:t>
      </w:r>
      <w:r w:rsidR="005C1572" w:rsidRPr="00B31EDE">
        <w:rPr>
          <w:rFonts w:ascii="Times New Roman" w:hAnsi="Times New Roman" w:cs="Times New Roman"/>
          <w:sz w:val="24"/>
          <w:szCs w:val="24"/>
        </w:rPr>
        <w:t xml:space="preserve"> This example is based upon hypothetical detail and would therefore be subject to revision following full sample size calculations for a larger trial.</w:t>
      </w:r>
      <w:r w:rsidRPr="00B31EDE">
        <w:rPr>
          <w:rFonts w:ascii="Times New Roman" w:hAnsi="Times New Roman" w:cs="Times New Roman"/>
          <w:sz w:val="24"/>
          <w:szCs w:val="24"/>
        </w:rPr>
        <w:t xml:space="preserve"> </w:t>
      </w:r>
      <w:r w:rsidR="00B63897" w:rsidRPr="00B31EDE">
        <w:rPr>
          <w:rFonts w:ascii="Times New Roman" w:hAnsi="Times New Roman" w:cs="Times New Roman"/>
          <w:sz w:val="24"/>
          <w:szCs w:val="24"/>
        </w:rPr>
        <w:t>A larger tria</w:t>
      </w:r>
      <w:r w:rsidR="002F0A4C" w:rsidRPr="00B31EDE">
        <w:rPr>
          <w:rFonts w:ascii="Times New Roman" w:hAnsi="Times New Roman" w:cs="Times New Roman"/>
          <w:sz w:val="24"/>
          <w:szCs w:val="24"/>
        </w:rPr>
        <w:t>l should consider the impact of</w:t>
      </w:r>
      <w:r w:rsidR="00B63897" w:rsidRPr="00B31EDE">
        <w:rPr>
          <w:rFonts w:ascii="Times New Roman" w:hAnsi="Times New Roman" w:cs="Times New Roman"/>
          <w:sz w:val="24"/>
          <w:szCs w:val="24"/>
        </w:rPr>
        <w:t>, and account for in associated sample size calculations, the rates of participants randomised to, but subsequently not receiving NPWT  (10.5% of participants in the pilot</w:t>
      </w:r>
      <w:r w:rsidR="00960F54"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feasibility </w:t>
      </w:r>
      <w:r w:rsidR="00B63897" w:rsidRPr="00B31EDE">
        <w:rPr>
          <w:rFonts w:ascii="Times New Roman" w:hAnsi="Times New Roman" w:cs="Times New Roman"/>
          <w:sz w:val="24"/>
          <w:szCs w:val="24"/>
        </w:rPr>
        <w:t>RCT) and rates o</w:t>
      </w:r>
      <w:r w:rsidR="007F4797" w:rsidRPr="00B31EDE">
        <w:rPr>
          <w:rFonts w:ascii="Times New Roman" w:hAnsi="Times New Roman" w:cs="Times New Roman"/>
          <w:sz w:val="24"/>
          <w:szCs w:val="24"/>
        </w:rPr>
        <w:t>f cross over to NPWT (23.8% of U</w:t>
      </w:r>
      <w:r w:rsidR="00B63897" w:rsidRPr="00B31EDE">
        <w:rPr>
          <w:rFonts w:ascii="Times New Roman" w:hAnsi="Times New Roman" w:cs="Times New Roman"/>
          <w:sz w:val="24"/>
          <w:szCs w:val="24"/>
        </w:rPr>
        <w:t>sual</w:t>
      </w:r>
      <w:r w:rsidR="007F4797" w:rsidRPr="00B31EDE">
        <w:rPr>
          <w:rFonts w:ascii="Times New Roman" w:hAnsi="Times New Roman" w:cs="Times New Roman"/>
          <w:sz w:val="24"/>
          <w:szCs w:val="24"/>
        </w:rPr>
        <w:t xml:space="preserve"> Care</w:t>
      </w:r>
      <w:r w:rsidR="00B63897" w:rsidRPr="00B31EDE">
        <w:rPr>
          <w:rFonts w:ascii="Times New Roman" w:hAnsi="Times New Roman" w:cs="Times New Roman"/>
          <w:sz w:val="24"/>
          <w:szCs w:val="24"/>
        </w:rPr>
        <w:t xml:space="preserve"> participants in the pilot</w:t>
      </w:r>
      <w:r w:rsidR="00960F54"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feasibility</w:t>
      </w:r>
      <w:r w:rsidR="00B63897" w:rsidRPr="00B31EDE">
        <w:rPr>
          <w:rFonts w:ascii="Times New Roman" w:hAnsi="Times New Roman" w:cs="Times New Roman"/>
          <w:sz w:val="24"/>
          <w:szCs w:val="24"/>
        </w:rPr>
        <w:t xml:space="preserve"> RCT).</w:t>
      </w:r>
    </w:p>
    <w:p w14:paraId="587ECAE3" w14:textId="77777777" w:rsidR="00DF764F" w:rsidRPr="00B31EDE" w:rsidRDefault="00972162"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Qualitative interviews indicated that nurses perceived the majority of SWHSI patients to be identified within acute care settings, highlighting that the primary source of recruitment in a future RCT may be best a</w:t>
      </w:r>
      <w:r w:rsidR="00B049F6" w:rsidRPr="00B31EDE">
        <w:rPr>
          <w:rFonts w:ascii="Times New Roman" w:hAnsi="Times New Roman" w:cs="Times New Roman"/>
          <w:sz w:val="24"/>
          <w:szCs w:val="24"/>
        </w:rPr>
        <w:t xml:space="preserve">chieved in acute care settings. </w:t>
      </w:r>
      <w:r w:rsidRPr="00B31EDE">
        <w:rPr>
          <w:rFonts w:ascii="Times New Roman" w:hAnsi="Times New Roman" w:cs="Times New Roman"/>
          <w:sz w:val="24"/>
          <w:szCs w:val="24"/>
        </w:rPr>
        <w:t>This</w:t>
      </w:r>
      <w:r w:rsidR="00DF764F" w:rsidRPr="00B31EDE">
        <w:rPr>
          <w:rFonts w:ascii="Times New Roman" w:hAnsi="Times New Roman" w:cs="Times New Roman"/>
          <w:sz w:val="24"/>
          <w:szCs w:val="24"/>
        </w:rPr>
        <w:t xml:space="preserve"> distribution </w:t>
      </w:r>
      <w:r w:rsidRPr="00B31EDE">
        <w:rPr>
          <w:rFonts w:ascii="Times New Roman" w:hAnsi="Times New Roman" w:cs="Times New Roman"/>
          <w:sz w:val="24"/>
          <w:szCs w:val="24"/>
        </w:rPr>
        <w:t>m</w:t>
      </w:r>
      <w:r w:rsidR="00DF764F" w:rsidRPr="00B31EDE">
        <w:rPr>
          <w:rFonts w:ascii="Times New Roman" w:hAnsi="Times New Roman" w:cs="Times New Roman"/>
          <w:sz w:val="24"/>
          <w:szCs w:val="24"/>
        </w:rPr>
        <w:t xml:space="preserve">ay </w:t>
      </w:r>
      <w:r w:rsidRPr="00B31EDE">
        <w:rPr>
          <w:rFonts w:ascii="Times New Roman" w:hAnsi="Times New Roman" w:cs="Times New Roman"/>
          <w:sz w:val="24"/>
          <w:szCs w:val="24"/>
        </w:rPr>
        <w:t xml:space="preserve">however </w:t>
      </w:r>
      <w:r w:rsidR="00DF764F" w:rsidRPr="00B31EDE">
        <w:rPr>
          <w:rFonts w:ascii="Times New Roman" w:hAnsi="Times New Roman" w:cs="Times New Roman"/>
          <w:sz w:val="24"/>
          <w:szCs w:val="24"/>
        </w:rPr>
        <w:t>differ between individual localities and so work would be required prior to recruitment to ensure appropriate and effective recruitment strategies and pathways were implemented at individual sites.</w:t>
      </w:r>
    </w:p>
    <w:p w14:paraId="133A579C" w14:textId="77777777" w:rsidR="00DF764F" w:rsidRPr="00B31EDE" w:rsidRDefault="00972162" w:rsidP="00C30FC9">
      <w:pPr>
        <w:pStyle w:val="para"/>
        <w:spacing w:line="360" w:lineRule="auto"/>
      </w:pPr>
      <w:r w:rsidRPr="00B31EDE">
        <w:t>Having previously received, o</w:t>
      </w:r>
      <w:r w:rsidR="00DC09C8" w:rsidRPr="00B31EDE">
        <w:t xml:space="preserve">r currently receiving NPWT for </w:t>
      </w:r>
      <w:r w:rsidRPr="00B31EDE">
        <w:t>their SWHSI, was found to be the most frequent reason for patients’ ineligibility to take part in the study</w:t>
      </w:r>
      <w:r w:rsidR="00DD3C8F" w:rsidRPr="00B31EDE">
        <w:t xml:space="preserve">. </w:t>
      </w:r>
      <w:r w:rsidR="00DF764F" w:rsidRPr="00B31EDE">
        <w:t>Prior to undertaking a full RCT, it would be necessary to undertake some promotional work with clinical colleagues and research groups in order to fully engage surgeons and nurses within the study site and to ensure consistent and continued referrals into the study. In addition, a future trial should recruit study sites where there is sufficient equipoise with regards to treatment of patients with SWHSI</w:t>
      </w:r>
      <w:r w:rsidR="00710E9E" w:rsidRPr="00B31EDE">
        <w:t xml:space="preserve">, thus thorough evaluation of potential trial sites will be essential. </w:t>
      </w:r>
    </w:p>
    <w:p w14:paraId="403FB9CA" w14:textId="77777777" w:rsidR="00DF764F" w:rsidRPr="00B31EDE" w:rsidRDefault="002F0A4C" w:rsidP="00C30FC9">
      <w:pPr>
        <w:pStyle w:val="para"/>
        <w:spacing w:line="360" w:lineRule="auto"/>
      </w:pPr>
      <w:r w:rsidRPr="00B31EDE">
        <w:t>W</w:t>
      </w:r>
      <w:r w:rsidR="00DF764F" w:rsidRPr="00B31EDE">
        <w:t xml:space="preserve">ork to engage clinical colleagues and research groups prior to recruitment commencement would also be </w:t>
      </w:r>
      <w:r w:rsidR="00507C8A" w:rsidRPr="00B31EDE">
        <w:t>crucial</w:t>
      </w:r>
      <w:r w:rsidR="00DF764F" w:rsidRPr="00B31EDE">
        <w:t xml:space="preserve"> to allay resistance to trial recruitment from certain clinical groups. Anecdotal evidence from the study sites indicated some resistance to trial recruitment participation from colorectal surgeons, either because NPWT was primarily used for wound management rather than healing, or because </w:t>
      </w:r>
      <w:r w:rsidR="00BB05CC" w:rsidRPr="00B31EDE">
        <w:t xml:space="preserve">a </w:t>
      </w:r>
      <w:r w:rsidR="00DF764F" w:rsidRPr="00B31EDE">
        <w:t>surgeon’s prior experience of NPWT had led them to feel this treatment was inappropriate for use in this patient group. Given the small number sites involved in this pilot</w:t>
      </w:r>
      <w:r w:rsidR="00960F54" w:rsidRPr="00B31EDE">
        <w:t>,</w:t>
      </w:r>
      <w:r w:rsidR="007F4797" w:rsidRPr="00B31EDE">
        <w:t xml:space="preserve"> </w:t>
      </w:r>
      <w:r w:rsidR="007D4FDC" w:rsidRPr="00B31EDE">
        <w:t>feasibility</w:t>
      </w:r>
      <w:r w:rsidR="00DF764F" w:rsidRPr="00B31EDE">
        <w:t xml:space="preserve"> study, it is impossible to draw firm conclusions on the likely resistance amongst specific clinical groups which may be observed in a larger RCT. Promotional work with clinicians across potential research sites, in advance of study commencement, should </w:t>
      </w:r>
      <w:r w:rsidR="00507C8A" w:rsidRPr="00B31EDE">
        <w:t xml:space="preserve">however </w:t>
      </w:r>
      <w:r w:rsidR="00DF764F" w:rsidRPr="00B31EDE">
        <w:t>help to minimise any resistance to recruitment in a larger RCT.</w:t>
      </w:r>
      <w:r w:rsidR="007F6CD9" w:rsidRPr="00B31EDE">
        <w:t xml:space="preserve"> </w:t>
      </w:r>
      <w:r w:rsidR="00507C8A" w:rsidRPr="00B31EDE">
        <w:t xml:space="preserve">Where necessary, promotional work </w:t>
      </w:r>
      <w:r w:rsidR="003B3D87" w:rsidRPr="00B31EDE">
        <w:t xml:space="preserve">may need to be </w:t>
      </w:r>
      <w:r w:rsidR="00507C8A" w:rsidRPr="00B31EDE">
        <w:t>targeted to ensure clinicians from a cross section of surgical disciplines</w:t>
      </w:r>
      <w:r w:rsidR="007F6CD9" w:rsidRPr="00B31EDE">
        <w:t xml:space="preserve"> </w:t>
      </w:r>
      <w:r w:rsidR="00507C8A" w:rsidRPr="00B31EDE">
        <w:t xml:space="preserve">are </w:t>
      </w:r>
      <w:r w:rsidR="003B3D87" w:rsidRPr="00B31EDE">
        <w:t>aware of</w:t>
      </w:r>
      <w:r w:rsidRPr="00B31EDE">
        <w:t>,</w:t>
      </w:r>
      <w:r w:rsidR="003B3D87" w:rsidRPr="00B31EDE">
        <w:t xml:space="preserve"> and open to recruitment for</w:t>
      </w:r>
      <w:r w:rsidRPr="00B31EDE">
        <w:t>,</w:t>
      </w:r>
      <w:r w:rsidR="003B3D87" w:rsidRPr="00B31EDE">
        <w:t xml:space="preserve"> a larger trial.</w:t>
      </w:r>
    </w:p>
    <w:p w14:paraId="67C7441C" w14:textId="77777777" w:rsidR="007D5721" w:rsidRPr="00B31EDE" w:rsidRDefault="00DF764F"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Participant reported questionnaire response rates in excess of 75%, and the limited number of withdrawals observed, also demonstrates that it is possible to retain participants in a RCT of NPWT compared </w:t>
      </w:r>
      <w:r w:rsidR="00D92FBC" w:rsidRPr="00B31EDE">
        <w:rPr>
          <w:rFonts w:ascii="Times New Roman" w:hAnsi="Times New Roman" w:cs="Times New Roman"/>
          <w:sz w:val="24"/>
          <w:szCs w:val="24"/>
        </w:rPr>
        <w:t xml:space="preserve">with </w:t>
      </w:r>
      <w:r w:rsidR="007F4797" w:rsidRPr="00B31EDE">
        <w:rPr>
          <w:rFonts w:ascii="Times New Roman" w:hAnsi="Times New Roman" w:cs="Times New Roman"/>
          <w:sz w:val="24"/>
          <w:szCs w:val="24"/>
        </w:rPr>
        <w:t>U</w:t>
      </w:r>
      <w:r w:rsidRPr="00B31EDE">
        <w:rPr>
          <w:rFonts w:ascii="Times New Roman" w:hAnsi="Times New Roman" w:cs="Times New Roman"/>
          <w:sz w:val="24"/>
          <w:szCs w:val="24"/>
        </w:rPr>
        <w:t xml:space="preserve">sual </w:t>
      </w:r>
      <w:r w:rsidR="007F4797" w:rsidRPr="00B31EDE">
        <w:rPr>
          <w:rFonts w:ascii="Times New Roman" w:hAnsi="Times New Roman" w:cs="Times New Roman"/>
          <w:sz w:val="24"/>
          <w:szCs w:val="24"/>
        </w:rPr>
        <w:t>C</w:t>
      </w:r>
      <w:r w:rsidRPr="00B31EDE">
        <w:rPr>
          <w:rFonts w:ascii="Times New Roman" w:hAnsi="Times New Roman" w:cs="Times New Roman"/>
          <w:sz w:val="24"/>
          <w:szCs w:val="24"/>
        </w:rPr>
        <w:t>are.</w:t>
      </w:r>
      <w:r w:rsidR="002F0A4C" w:rsidRPr="00B31EDE">
        <w:rPr>
          <w:rFonts w:ascii="Times New Roman" w:hAnsi="Times New Roman" w:cs="Times New Roman"/>
          <w:sz w:val="24"/>
          <w:szCs w:val="24"/>
        </w:rPr>
        <w:t xml:space="preserve"> </w:t>
      </w:r>
      <w:r w:rsidR="007D5721" w:rsidRPr="00B31EDE">
        <w:rPr>
          <w:rFonts w:ascii="Times New Roman" w:hAnsi="Times New Roman" w:cs="Times New Roman"/>
          <w:sz w:val="24"/>
          <w:szCs w:val="24"/>
        </w:rPr>
        <w:t>During the study, only two (5.0%) participants were withdrawn from the trial due to amputation of the</w:t>
      </w:r>
      <w:r w:rsidR="002F0A4C" w:rsidRPr="00B31EDE">
        <w:rPr>
          <w:rFonts w:ascii="Times New Roman" w:hAnsi="Times New Roman" w:cs="Times New Roman"/>
          <w:sz w:val="24"/>
          <w:szCs w:val="24"/>
        </w:rPr>
        <w:t xml:space="preserve"> limb on which the</w:t>
      </w:r>
      <w:r w:rsidR="007D5721" w:rsidRPr="00B31EDE">
        <w:rPr>
          <w:rFonts w:ascii="Times New Roman" w:hAnsi="Times New Roman" w:cs="Times New Roman"/>
          <w:sz w:val="24"/>
          <w:szCs w:val="24"/>
        </w:rPr>
        <w:t xml:space="preserve"> reference wound</w:t>
      </w:r>
      <w:r w:rsidR="002F0A4C" w:rsidRPr="00B31EDE">
        <w:rPr>
          <w:rFonts w:ascii="Times New Roman" w:hAnsi="Times New Roman" w:cs="Times New Roman"/>
          <w:sz w:val="24"/>
          <w:szCs w:val="24"/>
        </w:rPr>
        <w:t xml:space="preserve"> was situated</w:t>
      </w:r>
      <w:r w:rsidR="007D5721" w:rsidRPr="00B31EDE">
        <w:rPr>
          <w:rFonts w:ascii="Times New Roman" w:hAnsi="Times New Roman" w:cs="Times New Roman"/>
          <w:sz w:val="24"/>
          <w:szCs w:val="24"/>
        </w:rPr>
        <w:t>. Data collection did not continue for these participants. The trial team subsequently amended the study protocol to reflect that clinical data would cease at the point of amputation but participant reported data could continue to be collected, subject to continued consent. A future trial should ensure the process for continued data collection following amputation is discussed and is clearly defined prior to study recruitment commencing.</w:t>
      </w:r>
    </w:p>
    <w:p w14:paraId="628CDC2F" w14:textId="77777777" w:rsidR="00DC09C8" w:rsidRPr="00B31EDE" w:rsidRDefault="00DC09C8"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Data Collection Methods</w:t>
      </w:r>
    </w:p>
    <w:p w14:paraId="50E7D422" w14:textId="77777777" w:rsidR="00DC09C8" w:rsidRPr="00B31EDE" w:rsidRDefault="00DC09C8" w:rsidP="00B31EDE">
      <w:pPr>
        <w:spacing w:after="0" w:line="360" w:lineRule="auto"/>
        <w:rPr>
          <w:rFonts w:ascii="Times New Roman" w:hAnsi="Times New Roman" w:cs="Times New Roman"/>
          <w:sz w:val="24"/>
          <w:szCs w:val="24"/>
        </w:rPr>
      </w:pPr>
      <w:r w:rsidRPr="00B31EDE">
        <w:rPr>
          <w:rFonts w:ascii="Times New Roman" w:hAnsi="Times New Roman" w:cs="Times New Roman"/>
          <w:sz w:val="24"/>
          <w:szCs w:val="24"/>
        </w:rPr>
        <w:t>Assessment of wound measurements indicated that ruler measurements, both with and without adjustment, over</w:t>
      </w:r>
      <w:r w:rsidR="000E7DAD" w:rsidRPr="00B31EDE">
        <w:rPr>
          <w:rFonts w:ascii="Times New Roman" w:hAnsi="Times New Roman" w:cs="Times New Roman"/>
          <w:sz w:val="24"/>
          <w:szCs w:val="24"/>
        </w:rPr>
        <w:t>-</w:t>
      </w:r>
      <w:r w:rsidRPr="00B31EDE">
        <w:rPr>
          <w:rFonts w:ascii="Times New Roman" w:hAnsi="Times New Roman" w:cs="Times New Roman"/>
          <w:sz w:val="24"/>
          <w:szCs w:val="24"/>
        </w:rPr>
        <w:t xml:space="preserve">estimate wound size compared </w:t>
      </w:r>
      <w:r w:rsidR="00D92FBC" w:rsidRPr="00B31EDE">
        <w:rPr>
          <w:rFonts w:ascii="Times New Roman" w:hAnsi="Times New Roman" w:cs="Times New Roman"/>
          <w:sz w:val="24"/>
          <w:szCs w:val="24"/>
        </w:rPr>
        <w:t xml:space="preserve">with </w:t>
      </w:r>
      <w:r w:rsidRPr="00B31EDE">
        <w:rPr>
          <w:rFonts w:ascii="Times New Roman" w:hAnsi="Times New Roman" w:cs="Times New Roman"/>
          <w:sz w:val="24"/>
          <w:szCs w:val="24"/>
        </w:rPr>
        <w:t xml:space="preserve">wound tracings. Wound tracings should </w:t>
      </w:r>
      <w:r w:rsidR="002F0A4C" w:rsidRPr="00B31EDE">
        <w:rPr>
          <w:rFonts w:ascii="Times New Roman" w:hAnsi="Times New Roman" w:cs="Times New Roman"/>
          <w:sz w:val="24"/>
          <w:szCs w:val="24"/>
        </w:rPr>
        <w:t xml:space="preserve">therefore </w:t>
      </w:r>
      <w:r w:rsidR="001320C4" w:rsidRPr="00B31EDE">
        <w:rPr>
          <w:rFonts w:ascii="Times New Roman" w:hAnsi="Times New Roman" w:cs="Times New Roman"/>
          <w:sz w:val="24"/>
          <w:szCs w:val="24"/>
        </w:rPr>
        <w:t>be chosen over ruler measurement in any future</w:t>
      </w:r>
      <w:r w:rsidRPr="00B31EDE">
        <w:rPr>
          <w:rFonts w:ascii="Times New Roman" w:hAnsi="Times New Roman" w:cs="Times New Roman"/>
          <w:sz w:val="24"/>
          <w:szCs w:val="24"/>
        </w:rPr>
        <w:t xml:space="preserve"> RCT.</w:t>
      </w:r>
    </w:p>
    <w:p w14:paraId="68C20D1E" w14:textId="77777777" w:rsidR="00DC09C8" w:rsidRPr="00B31EDE" w:rsidRDefault="001320C4" w:rsidP="00B31EDE">
      <w:pPr>
        <w:pStyle w:val="para"/>
        <w:spacing w:after="200" w:afterAutospacing="0" w:line="360" w:lineRule="auto"/>
      </w:pPr>
      <w:r w:rsidRPr="00B31EDE">
        <w:t>We have shown how wound pain data can be successfully collected on a weekly basis using text messaging</w:t>
      </w:r>
      <w:r w:rsidR="000E7DAD" w:rsidRPr="00B31EDE">
        <w:t>;</w:t>
      </w:r>
      <w:r w:rsidR="00DC09C8" w:rsidRPr="00B31EDE">
        <w:t xml:space="preserve"> however there were limited numbers of participants who responded to this method of data collection</w:t>
      </w:r>
      <w:r w:rsidR="005C1572" w:rsidRPr="00B31EDE">
        <w:t xml:space="preserve"> </w:t>
      </w:r>
      <w:r w:rsidR="00DC09C8" w:rsidRPr="00B31EDE">
        <w:t xml:space="preserve">and rates of response varied considerably throughout the study. </w:t>
      </w:r>
      <w:r w:rsidR="00A32412" w:rsidRPr="00B31EDE">
        <w:t xml:space="preserve">Exploration of participant characteristics in relation to text message respondents and non-respondents indicated that </w:t>
      </w:r>
      <w:r w:rsidR="0050094A" w:rsidRPr="00B31EDE">
        <w:t>collection of data using this method</w:t>
      </w:r>
      <w:r w:rsidR="00A32412" w:rsidRPr="00B31EDE">
        <w:t xml:space="preserve"> may b</w:t>
      </w:r>
      <w:r w:rsidR="0050094A" w:rsidRPr="00B31EDE">
        <w:t>e most effective</w:t>
      </w:r>
      <w:r w:rsidR="00A32412" w:rsidRPr="00B31EDE">
        <w:t xml:space="preserve"> in younger population</w:t>
      </w:r>
      <w:r w:rsidR="0050094A" w:rsidRPr="00B31EDE">
        <w:t>s</w:t>
      </w:r>
      <w:r w:rsidR="00A32412" w:rsidRPr="00B31EDE">
        <w:t>; those who routinely responded were on average almost 10 years younger than those who did not respond routinely.</w:t>
      </w:r>
      <w:r w:rsidR="00DC09C8" w:rsidRPr="00B31EDE">
        <w:t xml:space="preserve"> The use of text messaging data collection in a larger study should therefore be considered carefully</w:t>
      </w:r>
      <w:r w:rsidR="002F0A4C" w:rsidRPr="00B31EDE">
        <w:t>,</w:t>
      </w:r>
      <w:r w:rsidR="00DC09C8" w:rsidRPr="00B31EDE">
        <w:t xml:space="preserve"> before</w:t>
      </w:r>
      <w:r w:rsidR="008F4D5B" w:rsidRPr="00B31EDE">
        <w:t xml:space="preserve"> implementation</w:t>
      </w:r>
      <w:r w:rsidR="002F0A4C" w:rsidRPr="00B31EDE">
        <w:t>,</w:t>
      </w:r>
      <w:r w:rsidR="00DC09C8" w:rsidRPr="00B31EDE">
        <w:t xml:space="preserve"> to ensure </w:t>
      </w:r>
      <w:r w:rsidR="0050094A" w:rsidRPr="00B31EDE">
        <w:t xml:space="preserve">that use of this method </w:t>
      </w:r>
      <w:r w:rsidR="00DC09C8" w:rsidRPr="00B31EDE">
        <w:t>will provide sufficient data for analysis.</w:t>
      </w:r>
    </w:p>
    <w:p w14:paraId="777E1FE5" w14:textId="77777777" w:rsidR="00DF764F" w:rsidRPr="00B31EDE" w:rsidRDefault="00DC09C8"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NPWT Supply</w:t>
      </w:r>
    </w:p>
    <w:p w14:paraId="3C9A98E4" w14:textId="77777777" w:rsidR="00DF764F" w:rsidRPr="00B31EDE" w:rsidRDefault="00DF764F"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NPWT delivery was largely completed within 48 hours; however three participants did not receive NPWT within this time. Furthermore, two participa</w:t>
      </w:r>
      <w:r w:rsidR="002F0A4C" w:rsidRPr="00B31EDE">
        <w:rPr>
          <w:rFonts w:ascii="Times New Roman" w:hAnsi="Times New Roman" w:cs="Times New Roman"/>
          <w:sz w:val="24"/>
          <w:szCs w:val="24"/>
        </w:rPr>
        <w:t>nts did not receive NPWT at all</w:t>
      </w:r>
      <w:r w:rsidRPr="00B31EDE">
        <w:rPr>
          <w:rFonts w:ascii="Times New Roman" w:hAnsi="Times New Roman" w:cs="Times New Roman"/>
          <w:sz w:val="24"/>
          <w:szCs w:val="24"/>
        </w:rPr>
        <w:t xml:space="preserve"> due to delays to discharge and lack of intervention availability. A future RCT would therefore need to establish the availability of NPWT devices with sites from the outset to ensure timely intervention delivery. </w:t>
      </w:r>
    </w:p>
    <w:p w14:paraId="11E830AF" w14:textId="77777777" w:rsidR="00DF764F" w:rsidRPr="00B31EDE" w:rsidRDefault="00DF764F" w:rsidP="00B31EDE">
      <w:pPr>
        <w:pStyle w:val="para"/>
        <w:spacing w:line="360" w:lineRule="auto"/>
      </w:pPr>
      <w:r w:rsidRPr="00B31EDE">
        <w:t xml:space="preserve">Nurses involved in the study reported that they had received sufficient training within their individual institutions to confidently apply NPWT. It was however noted that </w:t>
      </w:r>
      <w:r w:rsidR="009662AB" w:rsidRPr="00B31EDE">
        <w:t>nursing colleagues</w:t>
      </w:r>
      <w:r w:rsidRPr="00B31EDE">
        <w:t xml:space="preserve"> were not always confident in using </w:t>
      </w:r>
      <w:r w:rsidR="00BB05CC" w:rsidRPr="00B31EDE">
        <w:t>NPWT, which</w:t>
      </w:r>
      <w:r w:rsidRPr="00B31EDE">
        <w:t xml:space="preserve"> corresponds </w:t>
      </w:r>
      <w:r w:rsidR="00B3185E" w:rsidRPr="00B31EDE">
        <w:t>with findings from W</w:t>
      </w:r>
      <w:r w:rsidR="000E7DAD" w:rsidRPr="00B31EDE">
        <w:t xml:space="preserve">orkstream 3 of this </w:t>
      </w:r>
      <w:r w:rsidR="00C711D9" w:rsidRPr="00B31EDE">
        <w:t xml:space="preserve">research </w:t>
      </w:r>
      <w:r w:rsidR="000E7DAD" w:rsidRPr="00B31EDE">
        <w:t>programme.</w:t>
      </w:r>
      <w:r w:rsidRPr="00B31EDE">
        <w:t xml:space="preserve"> A future trial would therefore need to invest sufficient resource</w:t>
      </w:r>
      <w:r w:rsidR="002F0A4C" w:rsidRPr="00B31EDE">
        <w:t xml:space="preserve"> to</w:t>
      </w:r>
      <w:r w:rsidRPr="00B31EDE">
        <w:t xml:space="preserve"> ensur</w:t>
      </w:r>
      <w:r w:rsidR="002F0A4C" w:rsidRPr="00B31EDE">
        <w:t>e</w:t>
      </w:r>
      <w:r w:rsidRPr="00B31EDE">
        <w:t xml:space="preserve"> that NPWT training was provided to all staff that may be providing trial treatment to a participant.</w:t>
      </w:r>
    </w:p>
    <w:p w14:paraId="13A0527D" w14:textId="77777777" w:rsidR="00DC09C8" w:rsidRPr="00B31EDE" w:rsidRDefault="00DC09C8"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Blinded outcome assessment</w:t>
      </w:r>
    </w:p>
    <w:p w14:paraId="08893FA2" w14:textId="77777777" w:rsidR="003B3D87" w:rsidRPr="00B31EDE" w:rsidRDefault="00DC09C8" w:rsidP="00B31EDE">
      <w:pPr>
        <w:pStyle w:val="ListParagraph"/>
        <w:ind w:left="0"/>
        <w:rPr>
          <w:rFonts w:cs="Times New Roman"/>
          <w:szCs w:val="24"/>
        </w:rPr>
      </w:pPr>
      <w:r w:rsidRPr="00B31EDE">
        <w:rPr>
          <w:rFonts w:cs="Times New Roman"/>
          <w:szCs w:val="24"/>
        </w:rPr>
        <w:t>This pilot</w:t>
      </w:r>
      <w:r w:rsidR="00960F54" w:rsidRPr="00B31EDE">
        <w:rPr>
          <w:rFonts w:cs="Times New Roman"/>
          <w:szCs w:val="24"/>
        </w:rPr>
        <w:t>,</w:t>
      </w:r>
      <w:r w:rsidR="005E6FE7" w:rsidRPr="00B31EDE">
        <w:rPr>
          <w:rFonts w:cs="Times New Roman"/>
          <w:szCs w:val="24"/>
        </w:rPr>
        <w:t xml:space="preserve"> </w:t>
      </w:r>
      <w:r w:rsidR="007D4FDC" w:rsidRPr="00B31EDE">
        <w:rPr>
          <w:rFonts w:cs="Times New Roman"/>
          <w:szCs w:val="24"/>
        </w:rPr>
        <w:t>feasibility</w:t>
      </w:r>
      <w:r w:rsidRPr="00B31EDE">
        <w:rPr>
          <w:rFonts w:cs="Times New Roman"/>
          <w:szCs w:val="24"/>
        </w:rPr>
        <w:t xml:space="preserve"> trial </w:t>
      </w:r>
      <w:r w:rsidR="008F4D5B" w:rsidRPr="00B31EDE">
        <w:rPr>
          <w:rFonts w:cs="Times New Roman"/>
          <w:szCs w:val="24"/>
        </w:rPr>
        <w:t xml:space="preserve">explored </w:t>
      </w:r>
      <w:r w:rsidRPr="00B31EDE">
        <w:rPr>
          <w:rFonts w:cs="Times New Roman"/>
          <w:szCs w:val="24"/>
        </w:rPr>
        <w:t>the feasibility of blinded outcome assessment in the context of NPWT for SWHSI healing. Blinded and unblinded investigator assessment in relation to wound healing agreed 87.5% of the time</w:t>
      </w:r>
      <w:r w:rsidR="003B3D87" w:rsidRPr="00B31EDE">
        <w:rPr>
          <w:rFonts w:cs="Times New Roman"/>
          <w:szCs w:val="24"/>
        </w:rPr>
        <w:t xml:space="preserve"> and so blinded outcome assessment can be deemed to be feasible and appropriate within a future RCT. Blinded assessment of healing was</w:t>
      </w:r>
      <w:r w:rsidR="002F0A4C" w:rsidRPr="00B31EDE">
        <w:rPr>
          <w:rFonts w:cs="Times New Roman"/>
          <w:szCs w:val="24"/>
        </w:rPr>
        <w:t>,</w:t>
      </w:r>
      <w:r w:rsidR="003B3D87" w:rsidRPr="00B31EDE">
        <w:rPr>
          <w:rFonts w:cs="Times New Roman"/>
          <w:szCs w:val="24"/>
        </w:rPr>
        <w:t xml:space="preserve"> however</w:t>
      </w:r>
      <w:r w:rsidR="002F0A4C" w:rsidRPr="00B31EDE">
        <w:rPr>
          <w:rFonts w:cs="Times New Roman"/>
          <w:szCs w:val="24"/>
        </w:rPr>
        <w:t>,</w:t>
      </w:r>
      <w:r w:rsidR="003B3D87" w:rsidRPr="00B31EDE">
        <w:rPr>
          <w:rFonts w:cs="Times New Roman"/>
          <w:szCs w:val="24"/>
        </w:rPr>
        <w:t xml:space="preserve"> often hampered by the quality of the wound photograph. A robust photography protocol would therefore be required for a full RCT to facilitate consistency of imaging throughout the study and accurate blinded healing assessment.</w:t>
      </w:r>
    </w:p>
    <w:p w14:paraId="145AE280" w14:textId="77777777" w:rsidR="003B3D87" w:rsidRPr="00B31EDE" w:rsidRDefault="003B3D87" w:rsidP="00B31EDE">
      <w:pPr>
        <w:pStyle w:val="ListParagraph"/>
        <w:ind w:left="0"/>
        <w:rPr>
          <w:rFonts w:cs="Times New Roman"/>
          <w:szCs w:val="24"/>
        </w:rPr>
      </w:pPr>
    </w:p>
    <w:p w14:paraId="7DB00843" w14:textId="77777777" w:rsidR="002F0A4C" w:rsidRPr="00B31EDE" w:rsidRDefault="003B3D87" w:rsidP="00B31EDE">
      <w:pPr>
        <w:pStyle w:val="ListParagraph"/>
        <w:ind w:left="0"/>
        <w:rPr>
          <w:rFonts w:cs="Times New Roman"/>
          <w:szCs w:val="24"/>
        </w:rPr>
      </w:pPr>
      <w:r w:rsidRPr="00B31EDE">
        <w:rPr>
          <w:rFonts w:cs="Times New Roman"/>
          <w:szCs w:val="24"/>
        </w:rPr>
        <w:t xml:space="preserve">It was not possible within this study to blind assess time to healing due to difficulties in transferring the necessary numbers of photographs required to complete this activity. Dependent upon the outcomes included in a larger study, this may warrant further exploration and a robust and tested process for transfer of photographs to blinded assessors for review should be established prior to the study commencing. </w:t>
      </w:r>
    </w:p>
    <w:p w14:paraId="6539E248" w14:textId="77777777" w:rsidR="002F0A4C" w:rsidRPr="00B31EDE" w:rsidRDefault="002F0A4C" w:rsidP="00B31EDE">
      <w:pPr>
        <w:pStyle w:val="ListParagraph"/>
        <w:ind w:left="0"/>
        <w:rPr>
          <w:rFonts w:cs="Times New Roman"/>
          <w:szCs w:val="24"/>
        </w:rPr>
      </w:pPr>
    </w:p>
    <w:p w14:paraId="78AACC61" w14:textId="77777777" w:rsidR="003B3D87" w:rsidRPr="00B31EDE" w:rsidRDefault="003B3D87" w:rsidP="00B31EDE">
      <w:pPr>
        <w:pStyle w:val="ListParagraph"/>
        <w:ind w:left="0"/>
        <w:rPr>
          <w:rFonts w:cs="Times New Roman"/>
          <w:szCs w:val="24"/>
        </w:rPr>
      </w:pPr>
      <w:r w:rsidRPr="00B31EDE">
        <w:rPr>
          <w:rFonts w:cs="Times New Roman"/>
          <w:szCs w:val="24"/>
        </w:rPr>
        <w:t xml:space="preserve">It is important to note that assessors correctly identified treatment allocation in approximately one third (37.5%) of cases, when reviewing photographs taken in the first week of the study. Therefore, assessment of time to healing in a larger study may become biased </w:t>
      </w:r>
      <w:r w:rsidR="002F0A4C" w:rsidRPr="00B31EDE">
        <w:rPr>
          <w:rFonts w:cs="Times New Roman"/>
          <w:szCs w:val="24"/>
        </w:rPr>
        <w:t xml:space="preserve">through </w:t>
      </w:r>
      <w:r w:rsidRPr="00B31EDE">
        <w:rPr>
          <w:rFonts w:cs="Times New Roman"/>
          <w:szCs w:val="24"/>
        </w:rPr>
        <w:t>identification of treatment allocation and so inclusion of this assessment should be carefully considered before implementation.</w:t>
      </w:r>
    </w:p>
    <w:p w14:paraId="4B6F987A" w14:textId="77777777" w:rsidR="00DC09C8" w:rsidRPr="00B31EDE" w:rsidRDefault="00DC09C8"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Documentation Acceptability</w:t>
      </w:r>
    </w:p>
    <w:p w14:paraId="13396840" w14:textId="77777777" w:rsidR="00DC09C8" w:rsidRPr="00B31EDE" w:rsidRDefault="00DC09C8" w:rsidP="00B31EDE">
      <w:pPr>
        <w:spacing w:after="0" w:line="360" w:lineRule="auto"/>
        <w:rPr>
          <w:rFonts w:ascii="Times New Roman" w:hAnsi="Times New Roman" w:cs="Times New Roman"/>
          <w:sz w:val="24"/>
          <w:szCs w:val="24"/>
        </w:rPr>
      </w:pPr>
      <w:r w:rsidRPr="00B31EDE">
        <w:rPr>
          <w:rFonts w:ascii="Times New Roman" w:hAnsi="Times New Roman" w:cs="Times New Roman"/>
          <w:sz w:val="24"/>
          <w:szCs w:val="24"/>
        </w:rPr>
        <w:t>Participant questionnaires were largely well received and so limited changes would be required for data collection in a larger RCT. The variation in opinions</w:t>
      </w:r>
      <w:r w:rsidR="002F0A4C" w:rsidRPr="00B31EDE">
        <w:rPr>
          <w:rFonts w:ascii="Times New Roman" w:hAnsi="Times New Roman" w:cs="Times New Roman"/>
          <w:sz w:val="24"/>
          <w:szCs w:val="24"/>
        </w:rPr>
        <w:t xml:space="preserve"> from research nurses involved in the study</w:t>
      </w:r>
      <w:r w:rsidRPr="00B31EDE">
        <w:rPr>
          <w:rFonts w:ascii="Times New Roman" w:hAnsi="Times New Roman" w:cs="Times New Roman"/>
          <w:sz w:val="24"/>
          <w:szCs w:val="24"/>
        </w:rPr>
        <w:t xml:space="preserve"> </w:t>
      </w:r>
      <w:r w:rsidR="005D3B97" w:rsidRPr="00B31EDE">
        <w:rPr>
          <w:rFonts w:ascii="Times New Roman" w:hAnsi="Times New Roman" w:cs="Times New Roman"/>
          <w:sz w:val="24"/>
          <w:szCs w:val="24"/>
        </w:rPr>
        <w:t xml:space="preserve">regarding </w:t>
      </w:r>
      <w:r w:rsidRPr="00B31EDE">
        <w:rPr>
          <w:rFonts w:ascii="Times New Roman" w:hAnsi="Times New Roman" w:cs="Times New Roman"/>
          <w:sz w:val="24"/>
          <w:szCs w:val="24"/>
        </w:rPr>
        <w:t xml:space="preserve">study </w:t>
      </w:r>
      <w:r w:rsidR="00835528" w:rsidRPr="00B31EDE">
        <w:rPr>
          <w:rFonts w:ascii="Times New Roman" w:hAnsi="Times New Roman" w:cs="Times New Roman"/>
          <w:sz w:val="24"/>
          <w:szCs w:val="24"/>
        </w:rPr>
        <w:t>documentation and study</w:t>
      </w:r>
      <w:r w:rsidRPr="00B31EDE">
        <w:rPr>
          <w:rFonts w:ascii="Times New Roman" w:hAnsi="Times New Roman" w:cs="Times New Roman"/>
          <w:sz w:val="24"/>
          <w:szCs w:val="24"/>
        </w:rPr>
        <w:t xml:space="preserve"> processes</w:t>
      </w:r>
      <w:r w:rsidR="00022808" w:rsidRPr="00B31EDE">
        <w:rPr>
          <w:rFonts w:ascii="Times New Roman" w:hAnsi="Times New Roman" w:cs="Times New Roman"/>
          <w:sz w:val="24"/>
          <w:szCs w:val="24"/>
        </w:rPr>
        <w:t>,</w:t>
      </w:r>
      <w:r w:rsidRPr="00B31EDE">
        <w:rPr>
          <w:rFonts w:ascii="Times New Roman" w:hAnsi="Times New Roman" w:cs="Times New Roman"/>
          <w:sz w:val="24"/>
          <w:szCs w:val="24"/>
        </w:rPr>
        <w:t xml:space="preserve"> </w:t>
      </w:r>
      <w:r w:rsidR="005D3B97" w:rsidRPr="00B31EDE">
        <w:rPr>
          <w:rFonts w:ascii="Times New Roman" w:hAnsi="Times New Roman" w:cs="Times New Roman"/>
          <w:sz w:val="24"/>
          <w:szCs w:val="24"/>
        </w:rPr>
        <w:t>especially</w:t>
      </w:r>
      <w:r w:rsidR="00FC7FA5" w:rsidRPr="00B31EDE">
        <w:rPr>
          <w:rFonts w:ascii="Times New Roman" w:hAnsi="Times New Roman" w:cs="Times New Roman"/>
          <w:sz w:val="24"/>
          <w:szCs w:val="24"/>
        </w:rPr>
        <w:t xml:space="preserve"> frequency and method of follow-</w:t>
      </w:r>
      <w:r w:rsidR="005D3B97" w:rsidRPr="00B31EDE">
        <w:rPr>
          <w:rFonts w:ascii="Times New Roman" w:hAnsi="Times New Roman" w:cs="Times New Roman"/>
          <w:sz w:val="24"/>
          <w:szCs w:val="24"/>
        </w:rPr>
        <w:t xml:space="preserve">up visits, </w:t>
      </w:r>
      <w:r w:rsidRPr="00B31EDE">
        <w:rPr>
          <w:rFonts w:ascii="Times New Roman" w:hAnsi="Times New Roman" w:cs="Times New Roman"/>
          <w:sz w:val="24"/>
          <w:szCs w:val="24"/>
        </w:rPr>
        <w:t xml:space="preserve">indicates that further work should be conducted during the design of a larger </w:t>
      </w:r>
      <w:r w:rsidR="005D3B97" w:rsidRPr="00B31EDE">
        <w:rPr>
          <w:rFonts w:ascii="Times New Roman" w:hAnsi="Times New Roman" w:cs="Times New Roman"/>
          <w:sz w:val="24"/>
          <w:szCs w:val="24"/>
        </w:rPr>
        <w:t xml:space="preserve">trial </w:t>
      </w:r>
      <w:r w:rsidRPr="00B31EDE">
        <w:rPr>
          <w:rFonts w:ascii="Times New Roman" w:hAnsi="Times New Roman" w:cs="Times New Roman"/>
          <w:sz w:val="24"/>
          <w:szCs w:val="24"/>
        </w:rPr>
        <w:t xml:space="preserve">to develop and test data collection </w:t>
      </w:r>
      <w:r w:rsidR="005D3B97" w:rsidRPr="00B31EDE">
        <w:rPr>
          <w:rFonts w:ascii="Times New Roman" w:hAnsi="Times New Roman" w:cs="Times New Roman"/>
          <w:sz w:val="24"/>
          <w:szCs w:val="24"/>
        </w:rPr>
        <w:t xml:space="preserve">processes </w:t>
      </w:r>
      <w:r w:rsidRPr="00B31EDE">
        <w:rPr>
          <w:rFonts w:ascii="Times New Roman" w:hAnsi="Times New Roman" w:cs="Times New Roman"/>
          <w:sz w:val="24"/>
          <w:szCs w:val="24"/>
        </w:rPr>
        <w:t>to ensure fitness for purpose.</w:t>
      </w:r>
    </w:p>
    <w:p w14:paraId="1C611041" w14:textId="77777777" w:rsidR="00DF764F" w:rsidRPr="00B31EDE" w:rsidRDefault="00DF764F" w:rsidP="00B31EDE">
      <w:pPr>
        <w:pStyle w:val="Heading4"/>
        <w:spacing w:line="360" w:lineRule="auto"/>
        <w:rPr>
          <w:rFonts w:ascii="Times New Roman" w:hAnsi="Times New Roman" w:cs="Times New Roman"/>
          <w:b w:val="0"/>
          <w:color w:val="auto"/>
          <w:sz w:val="24"/>
          <w:szCs w:val="24"/>
          <w:u w:val="single"/>
        </w:rPr>
      </w:pPr>
      <w:r w:rsidRPr="00B31EDE">
        <w:rPr>
          <w:rFonts w:ascii="Times New Roman" w:hAnsi="Times New Roman" w:cs="Times New Roman"/>
          <w:b w:val="0"/>
          <w:color w:val="auto"/>
          <w:sz w:val="24"/>
          <w:szCs w:val="24"/>
          <w:u w:val="single"/>
        </w:rPr>
        <w:t xml:space="preserve">Clinical events </w:t>
      </w:r>
    </w:p>
    <w:p w14:paraId="52B95F82" w14:textId="77777777" w:rsidR="00DF764F" w:rsidRPr="00B31EDE" w:rsidRDefault="00DF764F"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Given the limited number of participants involved in this study, there </w:t>
      </w:r>
      <w:r w:rsidR="005E6FE7" w:rsidRPr="00B31EDE">
        <w:rPr>
          <w:rFonts w:ascii="Times New Roman" w:hAnsi="Times New Roman" w:cs="Times New Roman"/>
          <w:sz w:val="24"/>
          <w:szCs w:val="24"/>
        </w:rPr>
        <w:t xml:space="preserve">were </w:t>
      </w:r>
      <w:r w:rsidRPr="00B31EDE">
        <w:rPr>
          <w:rFonts w:ascii="Times New Roman" w:hAnsi="Times New Roman" w:cs="Times New Roman"/>
          <w:sz w:val="24"/>
          <w:szCs w:val="24"/>
        </w:rPr>
        <w:t>insufficient data to enable any true treatment effect of NPWT to be identified, and this was not the purpose of this study. A full RCT is therefore required to ful</w:t>
      </w:r>
      <w:r w:rsidR="0051006F" w:rsidRPr="00B31EDE">
        <w:rPr>
          <w:rFonts w:ascii="Times New Roman" w:hAnsi="Times New Roman" w:cs="Times New Roman"/>
          <w:sz w:val="24"/>
          <w:szCs w:val="24"/>
        </w:rPr>
        <w:t>ly assess the clinical and cost-</w:t>
      </w:r>
      <w:r w:rsidRPr="00B31EDE">
        <w:rPr>
          <w:rFonts w:ascii="Times New Roman" w:hAnsi="Times New Roman" w:cs="Times New Roman"/>
          <w:sz w:val="24"/>
          <w:szCs w:val="24"/>
        </w:rPr>
        <w:t xml:space="preserve">effectiveness of NPWT as a treatment for patients with SWHSI. </w:t>
      </w:r>
    </w:p>
    <w:p w14:paraId="2C91EC86" w14:textId="77777777" w:rsidR="00DF764F" w:rsidRPr="00B31EDE" w:rsidRDefault="005E6FE7" w:rsidP="00B31EDE">
      <w:pPr>
        <w:spacing w:line="360" w:lineRule="auto"/>
        <w:rPr>
          <w:rFonts w:ascii="Times New Roman" w:hAnsi="Times New Roman" w:cs="Times New Roman"/>
          <w:sz w:val="24"/>
          <w:szCs w:val="24"/>
        </w:rPr>
      </w:pPr>
      <w:r w:rsidRPr="00B31EDE">
        <w:rPr>
          <w:rFonts w:ascii="Times New Roman" w:hAnsi="Times New Roman" w:cs="Times New Roman"/>
          <w:sz w:val="24"/>
          <w:szCs w:val="24"/>
        </w:rPr>
        <w:t xml:space="preserve">The cohort study undertaken before </w:t>
      </w:r>
      <w:r w:rsidR="00DF764F" w:rsidRPr="00B31EDE">
        <w:rPr>
          <w:rFonts w:ascii="Times New Roman" w:hAnsi="Times New Roman" w:cs="Times New Roman"/>
          <w:sz w:val="24"/>
          <w:szCs w:val="24"/>
        </w:rPr>
        <w:t>this pilot</w:t>
      </w:r>
      <w:r w:rsidR="00960F54"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feasibility </w:t>
      </w:r>
      <w:r w:rsidR="00DF764F" w:rsidRPr="00B31EDE">
        <w:rPr>
          <w:rFonts w:ascii="Times New Roman" w:hAnsi="Times New Roman" w:cs="Times New Roman"/>
          <w:sz w:val="24"/>
          <w:szCs w:val="24"/>
        </w:rPr>
        <w:t>RCT (</w:t>
      </w:r>
      <w:r w:rsidR="002F0A4C" w:rsidRPr="00B31EDE">
        <w:rPr>
          <w:rFonts w:ascii="Times New Roman" w:hAnsi="Times New Roman" w:cs="Times New Roman"/>
          <w:sz w:val="24"/>
          <w:szCs w:val="24"/>
        </w:rPr>
        <w:t>Workstream 1</w:t>
      </w:r>
      <w:r w:rsidR="00B3185E" w:rsidRPr="00B31EDE">
        <w:rPr>
          <w:rFonts w:ascii="Times New Roman" w:hAnsi="Times New Roman" w:cs="Times New Roman"/>
          <w:sz w:val="24"/>
          <w:szCs w:val="24"/>
        </w:rPr>
        <w:t>)</w:t>
      </w:r>
      <w:r w:rsidRPr="00B31EDE">
        <w:rPr>
          <w:rFonts w:ascii="Times New Roman" w:hAnsi="Times New Roman" w:cs="Times New Roman"/>
          <w:sz w:val="24"/>
          <w:szCs w:val="24"/>
        </w:rPr>
        <w:t xml:space="preserve"> estimated</w:t>
      </w:r>
      <w:r w:rsidR="00B3185E" w:rsidRPr="00B31EDE">
        <w:rPr>
          <w:rFonts w:ascii="Times New Roman" w:hAnsi="Times New Roman" w:cs="Times New Roman"/>
          <w:sz w:val="24"/>
          <w:szCs w:val="24"/>
        </w:rPr>
        <w:t xml:space="preserve"> that </w:t>
      </w:r>
      <w:r w:rsidRPr="00B31EDE">
        <w:rPr>
          <w:rFonts w:ascii="Times New Roman" w:hAnsi="Times New Roman" w:cs="Times New Roman"/>
          <w:sz w:val="24"/>
          <w:szCs w:val="24"/>
        </w:rPr>
        <w:t xml:space="preserve">a </w:t>
      </w:r>
      <w:r w:rsidR="002F0A4C" w:rsidRPr="00B31EDE">
        <w:rPr>
          <w:rFonts w:ascii="Times New Roman" w:hAnsi="Times New Roman" w:cs="Times New Roman"/>
          <w:sz w:val="24"/>
          <w:szCs w:val="24"/>
        </w:rPr>
        <w:t xml:space="preserve">follow-up </w:t>
      </w:r>
      <w:r w:rsidRPr="00B31EDE">
        <w:rPr>
          <w:rFonts w:ascii="Times New Roman" w:hAnsi="Times New Roman" w:cs="Times New Roman"/>
          <w:sz w:val="24"/>
          <w:szCs w:val="24"/>
        </w:rPr>
        <w:t xml:space="preserve">duration of </w:t>
      </w:r>
      <w:r w:rsidR="00DF764F" w:rsidRPr="00B31EDE">
        <w:rPr>
          <w:rFonts w:ascii="Times New Roman" w:hAnsi="Times New Roman" w:cs="Times New Roman"/>
          <w:sz w:val="24"/>
          <w:szCs w:val="24"/>
        </w:rPr>
        <w:t xml:space="preserve">90 days should be sufficient to observe wound healing. </w:t>
      </w:r>
      <w:r w:rsidRPr="00B31EDE">
        <w:rPr>
          <w:rFonts w:ascii="Times New Roman" w:hAnsi="Times New Roman" w:cs="Times New Roman"/>
          <w:sz w:val="24"/>
          <w:szCs w:val="24"/>
        </w:rPr>
        <w:t>However in this pilot</w:t>
      </w:r>
      <w:r w:rsidR="00960F54" w:rsidRPr="00B31EDE">
        <w:rPr>
          <w:rFonts w:ascii="Times New Roman" w:hAnsi="Times New Roman" w:cs="Times New Roman"/>
          <w:sz w:val="24"/>
          <w:szCs w:val="24"/>
        </w:rPr>
        <w:t>,</w:t>
      </w:r>
      <w:r w:rsidR="007F4797" w:rsidRPr="00B31EDE">
        <w:rPr>
          <w:rFonts w:ascii="Times New Roman" w:hAnsi="Times New Roman" w:cs="Times New Roman"/>
          <w:sz w:val="24"/>
          <w:szCs w:val="24"/>
        </w:rPr>
        <w:t xml:space="preserve"> feasibility </w:t>
      </w:r>
      <w:r w:rsidRPr="00B31EDE">
        <w:rPr>
          <w:rFonts w:ascii="Times New Roman" w:hAnsi="Times New Roman" w:cs="Times New Roman"/>
          <w:sz w:val="24"/>
          <w:szCs w:val="24"/>
        </w:rPr>
        <w:t>study only 25%</w:t>
      </w:r>
      <w:r w:rsidR="00DF764F" w:rsidRPr="00B31EDE">
        <w:rPr>
          <w:rFonts w:ascii="Times New Roman" w:hAnsi="Times New Roman" w:cs="Times New Roman"/>
          <w:sz w:val="24"/>
          <w:szCs w:val="24"/>
        </w:rPr>
        <w:t xml:space="preserve"> of participants healed which meant that a median time to healing could not be calculated</w:t>
      </w:r>
      <w:r w:rsidR="00DD3C8F" w:rsidRPr="00B31EDE">
        <w:rPr>
          <w:rFonts w:ascii="Times New Roman" w:hAnsi="Times New Roman" w:cs="Times New Roman"/>
          <w:sz w:val="24"/>
          <w:szCs w:val="24"/>
        </w:rPr>
        <w:t xml:space="preserve">. </w:t>
      </w:r>
      <w:r w:rsidR="00DF764F" w:rsidRPr="00B31EDE">
        <w:rPr>
          <w:rFonts w:ascii="Times New Roman" w:hAnsi="Times New Roman" w:cs="Times New Roman"/>
          <w:sz w:val="24"/>
          <w:szCs w:val="24"/>
        </w:rPr>
        <w:t xml:space="preserve">As a result, a three month follow-up may be inadequate to reliably investigate and compare healing rates; therefore, a longer follow-up </w:t>
      </w:r>
      <w:r w:rsidR="002366BF" w:rsidRPr="00B31EDE">
        <w:rPr>
          <w:rFonts w:ascii="Times New Roman" w:hAnsi="Times New Roman" w:cs="Times New Roman"/>
          <w:sz w:val="24"/>
          <w:szCs w:val="24"/>
        </w:rPr>
        <w:t xml:space="preserve">should </w:t>
      </w:r>
      <w:r w:rsidR="00DF764F" w:rsidRPr="00B31EDE">
        <w:rPr>
          <w:rFonts w:ascii="Times New Roman" w:hAnsi="Times New Roman" w:cs="Times New Roman"/>
          <w:sz w:val="24"/>
          <w:szCs w:val="24"/>
        </w:rPr>
        <w:t xml:space="preserve">be considered </w:t>
      </w:r>
      <w:r w:rsidR="002366BF" w:rsidRPr="00B31EDE">
        <w:rPr>
          <w:rFonts w:ascii="Times New Roman" w:hAnsi="Times New Roman" w:cs="Times New Roman"/>
          <w:sz w:val="24"/>
          <w:szCs w:val="24"/>
        </w:rPr>
        <w:t>for future trials</w:t>
      </w:r>
      <w:r w:rsidR="00DF764F" w:rsidRPr="00B31EDE">
        <w:rPr>
          <w:rFonts w:ascii="Times New Roman" w:hAnsi="Times New Roman" w:cs="Times New Roman"/>
          <w:sz w:val="24"/>
          <w:szCs w:val="24"/>
        </w:rPr>
        <w:t>. The difference in time to healing between this pilot</w:t>
      </w:r>
      <w:r w:rsidR="00CB5285" w:rsidRPr="00B31EDE">
        <w:rPr>
          <w:rFonts w:ascii="Times New Roman" w:hAnsi="Times New Roman" w:cs="Times New Roman"/>
          <w:sz w:val="24"/>
          <w:szCs w:val="24"/>
        </w:rPr>
        <w:t xml:space="preserve">, </w:t>
      </w:r>
      <w:r w:rsidR="007D4FDC" w:rsidRPr="00B31EDE">
        <w:rPr>
          <w:rFonts w:ascii="Times New Roman" w:hAnsi="Times New Roman" w:cs="Times New Roman"/>
          <w:sz w:val="24"/>
          <w:szCs w:val="24"/>
        </w:rPr>
        <w:t xml:space="preserve"> feasibility study</w:t>
      </w:r>
      <w:r w:rsidR="00DF764F" w:rsidRPr="00B31EDE">
        <w:rPr>
          <w:rFonts w:ascii="Times New Roman" w:hAnsi="Times New Roman" w:cs="Times New Roman"/>
          <w:sz w:val="24"/>
          <w:szCs w:val="24"/>
        </w:rPr>
        <w:t xml:space="preserve"> and our cohort study may be explained by the greater proportion of participants with foot and leg wounds in the pilot</w:t>
      </w:r>
      <w:r w:rsidR="00960F54" w:rsidRPr="00B31EDE">
        <w:rPr>
          <w:rFonts w:ascii="Times New Roman" w:hAnsi="Times New Roman" w:cs="Times New Roman"/>
          <w:sz w:val="24"/>
          <w:szCs w:val="24"/>
        </w:rPr>
        <w:t>,</w:t>
      </w:r>
      <w:r w:rsidR="009662AB" w:rsidRPr="00B31EDE">
        <w:rPr>
          <w:rFonts w:ascii="Times New Roman" w:hAnsi="Times New Roman" w:cs="Times New Roman"/>
          <w:sz w:val="24"/>
          <w:szCs w:val="24"/>
        </w:rPr>
        <w:t xml:space="preserve"> feasibility study </w:t>
      </w:r>
      <w:r w:rsidR="00DF764F" w:rsidRPr="00B31EDE">
        <w:rPr>
          <w:rFonts w:ascii="Times New Roman" w:hAnsi="Times New Roman" w:cs="Times New Roman"/>
          <w:sz w:val="24"/>
          <w:szCs w:val="24"/>
        </w:rPr>
        <w:t xml:space="preserve">(usually secondary to diabetes). The complexities associated with wound healing in </w:t>
      </w:r>
      <w:r w:rsidR="00FC7FA5" w:rsidRPr="00B31EDE">
        <w:rPr>
          <w:rFonts w:ascii="Times New Roman" w:hAnsi="Times New Roman" w:cs="Times New Roman"/>
          <w:sz w:val="24"/>
          <w:szCs w:val="24"/>
        </w:rPr>
        <w:t>patients</w:t>
      </w:r>
      <w:r w:rsidR="00465FAB">
        <w:rPr>
          <w:rFonts w:ascii="Times New Roman" w:hAnsi="Times New Roman" w:cs="Times New Roman"/>
          <w:sz w:val="24"/>
          <w:szCs w:val="24"/>
        </w:rPr>
        <w:t xml:space="preserve"> with diabetes</w:t>
      </w:r>
      <w:r w:rsidR="00DF764F" w:rsidRPr="00B31EDE">
        <w:rPr>
          <w:rFonts w:ascii="Times New Roman" w:hAnsi="Times New Roman" w:cs="Times New Roman"/>
          <w:sz w:val="24"/>
          <w:szCs w:val="24"/>
        </w:rPr>
        <w:t>,</w:t>
      </w:r>
      <w:r w:rsidR="00FB3273" w:rsidRPr="00023334">
        <w:rPr>
          <w:rFonts w:ascii="Times New Roman" w:hAnsi="Times New Roman" w:cs="Times New Roman"/>
          <w:sz w:val="24"/>
          <w:szCs w:val="24"/>
          <w:vertAlign w:val="superscript"/>
        </w:rPr>
        <w:fldChar w:fldCharType="begin"/>
      </w:r>
      <w:r w:rsidR="003C084A">
        <w:rPr>
          <w:rFonts w:ascii="Times New Roman" w:hAnsi="Times New Roman" w:cs="Times New Roman"/>
          <w:sz w:val="24"/>
          <w:szCs w:val="24"/>
          <w:vertAlign w:val="superscript"/>
        </w:rPr>
        <w:instrText xml:space="preserve"> ADDIN EN.CITE &lt;EndNote&gt;&lt;Cite ExcludeYear="1"&gt;&lt;Author&gt;Armstrong DG&lt;/Author&gt;&lt;Year&gt;2005&lt;/Year&gt;&lt;RecNum&gt;62&lt;/RecNum&gt;&lt;DisplayText&gt;(59)&lt;/DisplayText&gt;&lt;record&gt;&lt;rec-number&gt;62&lt;/rec-number&gt;&lt;foreign-keys&gt;&lt;key app="EN" db-id="z9dvs0207zppefeesrrvxxvavfrde0pt9xds"&gt;62&lt;/key&gt;&lt;/foreign-keys&gt;&lt;ref-type name="Journal Article"&gt;17&lt;/ref-type&gt;&lt;contributors&gt;&lt;authors&gt;&lt;author&gt;Armstrong DG, and Lavery LA.&lt;/author&gt;&lt;/authors&gt;&lt;/contributors&gt;&lt;titles&gt;&lt;title&gt;Negative pressure wound therapy after partial diabetic foot amputation: a multicentre, randomised controlled trial&lt;/title&gt;&lt;secondary-title&gt;Lancet&lt;/secondary-title&gt;&lt;/titles&gt;&lt;periodical&gt;&lt;full-title&gt;Lancet&lt;/full-title&gt;&lt;/periodical&gt;&lt;pages&gt;1704-10&lt;/pages&gt;&lt;volume&gt;366&lt;/volume&gt;&lt;number&gt;9498&lt;/number&gt;&lt;dates&gt;&lt;year&gt;2005&lt;/year&gt;&lt;/dates&gt;&lt;urls&gt;&lt;/urls&gt;&lt;/record&gt;&lt;/Cite&gt;&lt;/EndNote&gt;</w:instrText>
      </w:r>
      <w:r w:rsidR="00FB3273" w:rsidRPr="00023334">
        <w:rPr>
          <w:rFonts w:ascii="Times New Roman" w:hAnsi="Times New Roman" w:cs="Times New Roman"/>
          <w:sz w:val="24"/>
          <w:szCs w:val="24"/>
          <w:vertAlign w:val="superscript"/>
        </w:rPr>
        <w:fldChar w:fldCharType="separate"/>
      </w:r>
      <w:hyperlink w:anchor="_ENREF_59" w:tooltip="Armstrong DG, 2005 #62" w:history="1">
        <w:r w:rsidR="00A6096B">
          <w:rPr>
            <w:rFonts w:ascii="Times New Roman" w:hAnsi="Times New Roman" w:cs="Times New Roman"/>
            <w:noProof/>
            <w:sz w:val="24"/>
            <w:szCs w:val="24"/>
            <w:vertAlign w:val="superscript"/>
          </w:rPr>
          <w:t>59</w:t>
        </w:r>
      </w:hyperlink>
      <w:r w:rsidR="00FB3273" w:rsidRPr="00023334">
        <w:rPr>
          <w:rFonts w:ascii="Times New Roman" w:hAnsi="Times New Roman" w:cs="Times New Roman"/>
          <w:sz w:val="24"/>
          <w:szCs w:val="24"/>
          <w:vertAlign w:val="superscript"/>
        </w:rPr>
        <w:fldChar w:fldCharType="end"/>
      </w:r>
      <w:r w:rsidR="00DF764F" w:rsidRPr="00B31EDE">
        <w:rPr>
          <w:rFonts w:ascii="Times New Roman" w:hAnsi="Times New Roman" w:cs="Times New Roman"/>
          <w:sz w:val="24"/>
          <w:szCs w:val="24"/>
        </w:rPr>
        <w:t xml:space="preserve"> may explain these lower healing rates</w:t>
      </w:r>
      <w:r w:rsidR="008F18F2" w:rsidRPr="00B31EDE">
        <w:rPr>
          <w:rFonts w:ascii="Times New Roman" w:hAnsi="Times New Roman" w:cs="Times New Roman"/>
          <w:sz w:val="24"/>
          <w:szCs w:val="24"/>
        </w:rPr>
        <w:t>.</w:t>
      </w:r>
    </w:p>
    <w:p w14:paraId="752B928A" w14:textId="77777777" w:rsidR="00972162" w:rsidRPr="00B31EDE" w:rsidRDefault="00972162" w:rsidP="00B31EDE">
      <w:pPr>
        <w:pStyle w:val="para"/>
        <w:spacing w:after="200" w:afterAutospacing="0" w:line="360" w:lineRule="auto"/>
      </w:pPr>
      <w:r w:rsidRPr="00B31EDE">
        <w:t xml:space="preserve">Regional arrangements for </w:t>
      </w:r>
      <w:r w:rsidR="00F25664" w:rsidRPr="00B31EDE">
        <w:t>the</w:t>
      </w:r>
      <w:r w:rsidRPr="00B31EDE">
        <w:t xml:space="preserve"> supply of NPWT in community settings may have resulted in between group differences in relation to nights spent as an inpatient. It is however worth noting that this may be due to specific regional arrangements present in the participating sites, rather than being an issue which would manifest in a larger, national study. To ensure that inpatient stay is not distorted by regional arrangements, it is imperative to assess provisions for treatment delivery</w:t>
      </w:r>
      <w:r w:rsidR="00EC7AB4" w:rsidRPr="00B31EDE">
        <w:t xml:space="preserve"> (e.g. l</w:t>
      </w:r>
      <w:r w:rsidRPr="00B31EDE">
        <w:t xml:space="preserve">ocal discharge arrangements and availability of NPWT within community settings) prior to commencing research activity at any study site. Associated with NPWT supply is the </w:t>
      </w:r>
      <w:r w:rsidR="002F0A4C" w:rsidRPr="00B31EDE">
        <w:t xml:space="preserve">aforementioned </w:t>
      </w:r>
      <w:r w:rsidRPr="00B31EDE">
        <w:t xml:space="preserve">requirement for training. Nurses noted that clinical colleagues were not always confident in using NPWT and so sufficient resource would be required to ensure full coverage of training across all those who may provide treatment to a participant. </w:t>
      </w:r>
    </w:p>
    <w:p w14:paraId="23A1AB60" w14:textId="77777777" w:rsidR="00A54BCD" w:rsidRPr="00B31EDE" w:rsidRDefault="00A54BCD" w:rsidP="00B31EDE">
      <w:pPr>
        <w:pStyle w:val="para"/>
        <w:spacing w:before="0" w:after="360" w:line="360" w:lineRule="auto"/>
      </w:pPr>
      <w:r w:rsidRPr="00B31EDE">
        <w:t>This pilot</w:t>
      </w:r>
      <w:r w:rsidR="00960F54" w:rsidRPr="00B31EDE">
        <w:t>,</w:t>
      </w:r>
      <w:r w:rsidR="00353FDB" w:rsidRPr="00B31EDE">
        <w:t xml:space="preserve"> feasibility</w:t>
      </w:r>
      <w:r w:rsidRPr="00B31EDE">
        <w:t xml:space="preserve"> study has clearly demonstrated the feasibility of completing a full RCT to provide definitive evidence in relation to NPWT effectiveness as a treatment for patients with SWHSI.</w:t>
      </w:r>
      <w:r w:rsidR="00972162" w:rsidRPr="00B31EDE">
        <w:t xml:space="preserve"> The pilot</w:t>
      </w:r>
      <w:r w:rsidR="00960F54" w:rsidRPr="00B31EDE">
        <w:t>,</w:t>
      </w:r>
      <w:r w:rsidR="009662AB" w:rsidRPr="00B31EDE">
        <w:t xml:space="preserve"> feasibility </w:t>
      </w:r>
      <w:r w:rsidR="00972162" w:rsidRPr="00B31EDE">
        <w:t>study has also identified key elements of</w:t>
      </w:r>
      <w:r w:rsidR="00F75BC3" w:rsidRPr="00B31EDE">
        <w:t>,</w:t>
      </w:r>
      <w:r w:rsidR="00972162" w:rsidRPr="00B31EDE">
        <w:t xml:space="preserve"> and recommendations for recruitment, data collection, outcome measurement, trial </w:t>
      </w:r>
      <w:r w:rsidR="00DD3C8F" w:rsidRPr="00B31EDE">
        <w:t>design,</w:t>
      </w:r>
      <w:r w:rsidR="00972162" w:rsidRPr="00B31EDE">
        <w:t xml:space="preserve"> and safety reporting which would need to be considered during the design of a larger RCT to in</w:t>
      </w:r>
      <w:r w:rsidR="00D75048" w:rsidRPr="00B31EDE">
        <w:t>vestigate the clinical and cost-</w:t>
      </w:r>
      <w:r w:rsidR="00972162" w:rsidRPr="00B31EDE">
        <w:t>effectiveness of NPWT versus Usual Care.</w:t>
      </w:r>
    </w:p>
    <w:p w14:paraId="0C384371" w14:textId="77777777" w:rsidR="00DC7E0E" w:rsidRDefault="00DC7E0E" w:rsidP="00DC7E0E"/>
    <w:p w14:paraId="657FF70D" w14:textId="77777777" w:rsidR="00DC7E0E" w:rsidRDefault="00DC7E0E" w:rsidP="00DC7E0E"/>
    <w:p w14:paraId="7935A5FB" w14:textId="77777777" w:rsidR="00DC7E0E" w:rsidRDefault="00DC7E0E" w:rsidP="00DC7E0E"/>
    <w:p w14:paraId="1A2D7C7B" w14:textId="77777777" w:rsidR="00DC7E0E" w:rsidRDefault="00DC7E0E" w:rsidP="00B31EDE">
      <w:pPr>
        <w:pStyle w:val="Heading1"/>
        <w:spacing w:line="360" w:lineRule="auto"/>
        <w:rPr>
          <w:sz w:val="24"/>
          <w:u w:val="single"/>
        </w:rPr>
      </w:pPr>
    </w:p>
    <w:p w14:paraId="5E0D3C8B" w14:textId="77777777" w:rsidR="00DC7E0E" w:rsidRDefault="00DC7E0E" w:rsidP="00DC7E0E"/>
    <w:p w14:paraId="3CD893BC" w14:textId="77777777" w:rsidR="00DC7E0E" w:rsidRDefault="00DC7E0E" w:rsidP="00101AC9"/>
    <w:p w14:paraId="5BA87B12" w14:textId="77777777" w:rsidR="00DC7E0E" w:rsidRDefault="00DC7E0E" w:rsidP="00101AC9"/>
    <w:p w14:paraId="69865154" w14:textId="77777777" w:rsidR="00DC7E0E" w:rsidRDefault="00DC7E0E" w:rsidP="00DC7E0E"/>
    <w:p w14:paraId="60EB0404" w14:textId="77777777" w:rsidR="00DC7E0E" w:rsidRDefault="00DC7E0E" w:rsidP="00101AC9"/>
    <w:p w14:paraId="3305FB00" w14:textId="77777777" w:rsidR="00DC7E0E" w:rsidRDefault="00DC7E0E" w:rsidP="00101AC9"/>
    <w:p w14:paraId="077AF7E9" w14:textId="77777777" w:rsidR="00DC7E0E" w:rsidRDefault="00DC7E0E" w:rsidP="00101AC9"/>
    <w:p w14:paraId="13854F02" w14:textId="77777777" w:rsidR="00DC7E0E" w:rsidRDefault="00DC7E0E" w:rsidP="00101AC9"/>
    <w:p w14:paraId="7C34BD64" w14:textId="77777777" w:rsidR="00DC7E0E" w:rsidRDefault="00DC7E0E" w:rsidP="00101AC9"/>
    <w:p w14:paraId="0E5291FA" w14:textId="77777777" w:rsidR="00DC7E0E" w:rsidRDefault="00DC7E0E" w:rsidP="00101AC9"/>
    <w:p w14:paraId="10B6E5FC" w14:textId="77777777" w:rsidR="00DC7E0E" w:rsidRDefault="00DC7E0E" w:rsidP="00101AC9"/>
    <w:p w14:paraId="53A1B6EF" w14:textId="77777777" w:rsidR="00DC7E0E" w:rsidRDefault="00DC7E0E" w:rsidP="00101AC9"/>
    <w:p w14:paraId="7DF3C61D" w14:textId="77777777" w:rsidR="00101AC9" w:rsidRDefault="00101AC9" w:rsidP="00101AC9"/>
    <w:p w14:paraId="0C0437D5" w14:textId="77777777" w:rsidR="00101AC9" w:rsidRDefault="00101AC9" w:rsidP="00101AC9"/>
    <w:p w14:paraId="18DE8C12" w14:textId="77777777" w:rsidR="00101AC9" w:rsidRDefault="00101AC9" w:rsidP="00101AC9"/>
    <w:p w14:paraId="2CB05007" w14:textId="77777777" w:rsidR="00101AC9" w:rsidRDefault="00101AC9" w:rsidP="00101AC9"/>
    <w:p w14:paraId="02FAECF2" w14:textId="77777777" w:rsidR="00101AC9" w:rsidRDefault="00101AC9" w:rsidP="00101AC9"/>
    <w:p w14:paraId="6F60AF91" w14:textId="77777777" w:rsidR="00101AC9" w:rsidRDefault="00101AC9" w:rsidP="00101AC9"/>
    <w:p w14:paraId="6B3C3B98" w14:textId="77777777" w:rsidR="00FE2FB0" w:rsidRDefault="00FE2FB0" w:rsidP="00101AC9"/>
    <w:p w14:paraId="00C738F9" w14:textId="77777777" w:rsidR="00FE2FB0" w:rsidRDefault="00FE2FB0" w:rsidP="00101AC9"/>
    <w:p w14:paraId="75E15A95" w14:textId="77777777" w:rsidR="00DC7E0E" w:rsidRDefault="00DC7E0E" w:rsidP="00101AC9"/>
    <w:p w14:paraId="615CF3D3" w14:textId="77777777" w:rsidR="00A444D4" w:rsidRPr="00940950" w:rsidRDefault="00A444D4" w:rsidP="00B31EDE">
      <w:pPr>
        <w:pStyle w:val="Heading1"/>
        <w:spacing w:line="360" w:lineRule="auto"/>
        <w:rPr>
          <w:sz w:val="24"/>
          <w:u w:val="single"/>
        </w:rPr>
      </w:pPr>
      <w:bookmarkStart w:id="121" w:name="_Toc3553366"/>
      <w:r w:rsidRPr="00940950">
        <w:rPr>
          <w:sz w:val="24"/>
          <w:u w:val="single"/>
        </w:rPr>
        <w:t>Conclusions and recommendations</w:t>
      </w:r>
      <w:bookmarkEnd w:id="121"/>
      <w:r w:rsidRPr="00940950">
        <w:rPr>
          <w:sz w:val="24"/>
          <w:u w:val="single"/>
        </w:rPr>
        <w:t xml:space="preserve"> </w:t>
      </w:r>
    </w:p>
    <w:p w14:paraId="4602C808" w14:textId="77777777" w:rsidR="00A444D4" w:rsidRPr="00C41230" w:rsidRDefault="00A444D4" w:rsidP="00B31EDE">
      <w:pPr>
        <w:pStyle w:val="Heading2"/>
        <w:spacing w:line="360" w:lineRule="auto"/>
        <w:rPr>
          <w:color w:val="auto"/>
          <w:sz w:val="24"/>
          <w:u w:val="single"/>
        </w:rPr>
      </w:pPr>
      <w:bookmarkStart w:id="122" w:name="_Toc3553367"/>
      <w:r w:rsidRPr="00C41230">
        <w:rPr>
          <w:color w:val="auto"/>
          <w:sz w:val="24"/>
          <w:u w:val="single"/>
        </w:rPr>
        <w:t>What do we now know about the SWHSI patient population?</w:t>
      </w:r>
      <w:bookmarkEnd w:id="122"/>
    </w:p>
    <w:p w14:paraId="73C0C7B3"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This research programme emerged from clinical uncertainty about the best way of managing surgical wounds healing by secondary intention (SWHSI). There has been very little previous research on open surgical wounds, and what small amount there was</w:t>
      </w:r>
      <w:r w:rsidR="00465FAB">
        <w:rPr>
          <w:rFonts w:ascii="Times New Roman" w:hAnsi="Times New Roman" w:cs="Times New Roman"/>
          <w:sz w:val="24"/>
          <w:szCs w:val="24"/>
        </w:rPr>
        <w:t xml:space="preserve"> </w:t>
      </w:r>
      <w:r w:rsidRPr="00A444D4">
        <w:rPr>
          <w:rFonts w:ascii="Times New Roman" w:hAnsi="Times New Roman" w:cs="Times New Roman"/>
          <w:sz w:val="24"/>
          <w:szCs w:val="24"/>
        </w:rPr>
        <w:t>focused only on dehisced surgical wounds:</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ExcludeYear="1"&gt;&lt;Author&gt;Van Ramshort&lt;/Author&gt;&lt;Year&gt;2010&lt;/Year&gt;&lt;RecNum&gt;63&lt;/RecNum&gt;&lt;DisplayText&gt;(60, 61)&lt;/DisplayText&gt;&lt;record&gt;&lt;rec-number&gt;63&lt;/rec-number&gt;&lt;foreign-keys&gt;&lt;key app="EN" db-id="z9dvs0207zppefeesrrvxxvavfrde0pt9xds"&gt;63&lt;/key&gt;&lt;/foreign-keys&gt;&lt;ref-type name="Journal Article"&gt;17&lt;/ref-type&gt;&lt;contributors&gt;&lt;authors&gt;&lt;author&gt;Van Ramshort, G.H., Nieuwenhuizen J, Hop WC, Arends P, Boom J, Jeekel J, et al&lt;/author&gt;&lt;/authors&gt;&lt;/contributors&gt;&lt;titles&gt;&lt;title&gt;Abdominal Wound Dehiscence in Adults: Development and Validation of a Risk Model&lt;/title&gt;&lt;secondary-title&gt;World J Surg&lt;/secondary-title&gt;&lt;/titles&gt;&lt;periodical&gt;&lt;full-title&gt;World J Surg&lt;/full-title&gt;&lt;/periodical&gt;&lt;pages&gt;20-27&lt;/pages&gt;&lt;volume&gt;34&lt;/volume&gt;&lt;dates&gt;&lt;year&gt;2010&lt;/year&gt;&lt;/dates&gt;&lt;urls&gt;&lt;/urls&gt;&lt;/record&gt;&lt;/Cite&gt;&lt;Cite ExcludeYear="1"&gt;&lt;Author&gt;Sandy-Hodgetts K&lt;/Author&gt;&lt;Year&gt;2015&lt;/Year&gt;&lt;RecNum&gt;64&lt;/RecNum&gt;&lt;record&gt;&lt;rec-number&gt;64&lt;/rec-number&gt;&lt;foreign-keys&gt;&lt;key app="EN" db-id="z9dvs0207zppefeesrrvxxvavfrde0pt9xds"&gt;64&lt;/key&gt;&lt;/foreign-keys&gt;&lt;ref-type name="Journal Article"&gt;17&lt;/ref-type&gt;&lt;contributors&gt;&lt;authors&gt;&lt;author&gt;Sandy-Hodgetts K., Carville K, and Leslie GD.&lt;/author&gt;&lt;/authors&gt;&lt;/contributors&gt;&lt;titles&gt;&lt;title&gt;Determining risk factors for surgical wound dehiscence: a literature review&lt;/title&gt;&lt;secondary-title&gt;Int Wound J&lt;/secondary-title&gt;&lt;/titles&gt;&lt;periodical&gt;&lt;full-title&gt;Int Wound J&lt;/full-title&gt;&lt;/periodical&gt;&lt;pages&gt;265-275&lt;/pages&gt;&lt;volume&gt;12&lt;/volume&gt;&lt;dates&gt;&lt;year&gt;2015&lt;/year&gt;&lt;/dates&gt;&lt;urls&gt;&lt;/urls&gt;&lt;/record&gt;&lt;/Cite&gt;&lt;/EndNote&gt;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60" w:tooltip="Van Ramshort, 2010 #63" w:history="1">
        <w:r w:rsidR="00A6096B">
          <w:rPr>
            <w:rFonts w:ascii="Times New Roman" w:hAnsi="Times New Roman" w:cs="Times New Roman"/>
            <w:noProof/>
            <w:sz w:val="24"/>
            <w:szCs w:val="24"/>
            <w:vertAlign w:val="superscript"/>
          </w:rPr>
          <w:t>60</w:t>
        </w:r>
      </w:hyperlink>
      <w:r w:rsidR="003C084A">
        <w:rPr>
          <w:rFonts w:ascii="Times New Roman" w:hAnsi="Times New Roman" w:cs="Times New Roman"/>
          <w:noProof/>
          <w:sz w:val="24"/>
          <w:szCs w:val="24"/>
          <w:vertAlign w:val="superscript"/>
        </w:rPr>
        <w:t xml:space="preserve">, </w:t>
      </w:r>
      <w:hyperlink w:anchor="_ENREF_61" w:tooltip="Sandy-Hodgetts K., 2015 #64" w:history="1">
        <w:r w:rsidR="00A6096B">
          <w:rPr>
            <w:rFonts w:ascii="Times New Roman" w:hAnsi="Times New Roman" w:cs="Times New Roman"/>
            <w:noProof/>
            <w:sz w:val="24"/>
            <w:szCs w:val="24"/>
            <w:vertAlign w:val="superscript"/>
          </w:rPr>
          <w:t>61</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we have now shown that these constitute approximately half of all SWHSI.  We have studied both dehisced surgical wounds and those intentionally left open after surgery because they present similar challenges for clinical management. We planned this research at a time (2009) when the use of a costly intervention, negative pressure wound therapy (NPWT), was increasing, whilst access to it varied hugely based on clinical setting, local </w:t>
      </w:r>
      <w:r w:rsidR="00DD3C8F" w:rsidRPr="00A444D4">
        <w:rPr>
          <w:rFonts w:ascii="Times New Roman" w:hAnsi="Times New Roman" w:cs="Times New Roman"/>
          <w:sz w:val="24"/>
          <w:szCs w:val="24"/>
        </w:rPr>
        <w:t>policies,</w:t>
      </w:r>
      <w:r w:rsidRPr="00A444D4">
        <w:rPr>
          <w:rFonts w:ascii="Times New Roman" w:hAnsi="Times New Roman" w:cs="Times New Roman"/>
          <w:sz w:val="24"/>
          <w:szCs w:val="24"/>
        </w:rPr>
        <w:t xml:space="preserve"> and resources</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Prior to this research</w:t>
      </w:r>
      <w:r w:rsidR="00C41230">
        <w:rPr>
          <w:rFonts w:ascii="Times New Roman" w:hAnsi="Times New Roman" w:cs="Times New Roman"/>
          <w:sz w:val="24"/>
          <w:szCs w:val="24"/>
        </w:rPr>
        <w:t>,</w:t>
      </w:r>
      <w:r w:rsidRPr="00A444D4">
        <w:rPr>
          <w:rFonts w:ascii="Times New Roman" w:hAnsi="Times New Roman" w:cs="Times New Roman"/>
          <w:sz w:val="24"/>
          <w:szCs w:val="24"/>
        </w:rPr>
        <w:t xml:space="preserve"> little was known about the frequency of SWHSI, the characteristics of the patients who experience them and longer-term outcomes. Without basic information about the frequency and prognosis of a health condition and how patients are affected by it, it is impossible to plan research on treatments.</w:t>
      </w:r>
      <w:r w:rsidR="00FB3273" w:rsidRPr="000C4174">
        <w:rPr>
          <w:rFonts w:ascii="Times New Roman" w:hAnsi="Times New Roman" w:cs="Times New Roman"/>
          <w:sz w:val="24"/>
          <w:szCs w:val="24"/>
          <w:vertAlign w:val="superscript"/>
        </w:rPr>
        <w:fldChar w:fldCharType="begin"/>
      </w:r>
      <w:r w:rsidR="003C084A">
        <w:rPr>
          <w:rFonts w:ascii="Times New Roman" w:hAnsi="Times New Roman" w:cs="Times New Roman"/>
          <w:sz w:val="24"/>
          <w:szCs w:val="24"/>
          <w:vertAlign w:val="superscript"/>
        </w:rPr>
        <w:instrText xml:space="preserve"> ADDIN EN.CITE &lt;EndNote&gt;&lt;Cite ExcludeYear="1"&gt;&lt;Author&gt;PCORI Methodology Committee&lt;/Author&gt;&lt;Year&gt;2013&lt;/Year&gt;&lt;RecNum&gt;65&lt;/RecNum&gt;&lt;DisplayText&gt;(62)&lt;/DisplayText&gt;&lt;record&gt;&lt;rec-number&gt;65&lt;/rec-number&gt;&lt;foreign-keys&gt;&lt;key app="EN" db-id="z9dvs0207zppefeesrrvxxvavfrde0pt9xds"&gt;65&lt;/key&gt;&lt;/foreign-keys&gt;&lt;ref-type name="Journal Article"&gt;17&lt;/ref-type&gt;&lt;contributors&gt;&lt;authors&gt;&lt;author&gt;PCORI Methodology Committee,&lt;/author&gt;&lt;/authors&gt;&lt;/contributors&gt;&lt;titles&gt;&lt;title&gt;The PCORI Methodology Report&lt;/title&gt;&lt;/titles&gt;&lt;dates&gt;&lt;year&gt;2013&lt;/year&gt;&lt;/dates&gt;&lt;urls&gt;&lt;/urls&gt;&lt;/record&gt;&lt;/Cite&gt;&lt;/EndNote&gt;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62" w:tooltip="PCORI Methodology Committee, 2013 #65" w:history="1">
        <w:r w:rsidR="00A6096B">
          <w:rPr>
            <w:rFonts w:ascii="Times New Roman" w:hAnsi="Times New Roman" w:cs="Times New Roman"/>
            <w:noProof/>
            <w:sz w:val="24"/>
            <w:szCs w:val="24"/>
            <w:vertAlign w:val="superscript"/>
          </w:rPr>
          <w:t>62</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Initially we undertook a cross-sectional survey of the prevalence of </w:t>
      </w:r>
      <w:r w:rsidR="00EA2F92">
        <w:rPr>
          <w:rFonts w:ascii="Times New Roman" w:hAnsi="Times New Roman" w:cs="Times New Roman"/>
          <w:sz w:val="24"/>
          <w:szCs w:val="24"/>
        </w:rPr>
        <w:t xml:space="preserve">treated </w:t>
      </w:r>
      <w:r w:rsidRPr="00A444D4">
        <w:rPr>
          <w:rFonts w:ascii="Times New Roman" w:hAnsi="Times New Roman" w:cs="Times New Roman"/>
          <w:sz w:val="24"/>
          <w:szCs w:val="24"/>
        </w:rPr>
        <w:t>SWH</w:t>
      </w:r>
      <w:r>
        <w:rPr>
          <w:rFonts w:ascii="Times New Roman" w:hAnsi="Times New Roman" w:cs="Times New Roman"/>
          <w:sz w:val="24"/>
          <w:szCs w:val="24"/>
        </w:rPr>
        <w:t>S</w:t>
      </w:r>
      <w:r w:rsidRPr="00A444D4">
        <w:rPr>
          <w:rFonts w:ascii="Times New Roman" w:hAnsi="Times New Roman" w:cs="Times New Roman"/>
          <w:sz w:val="24"/>
          <w:szCs w:val="24"/>
        </w:rPr>
        <w:t>I which had the dual purpose of deriving the first population-based estimate of prevalence as well as identifying where and when SWHSI occurred to aid the planning of an inception cohort</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 xml:space="preserve">The cross-sectional survey (conducted in 2012) was anonymised, completed away from the patient and did not require consent in order to optimise data capture. This survey provides the first estimate of the prevalence of </w:t>
      </w:r>
      <w:r w:rsidR="00EA2F92">
        <w:rPr>
          <w:rFonts w:ascii="Times New Roman" w:hAnsi="Times New Roman" w:cs="Times New Roman"/>
          <w:sz w:val="24"/>
          <w:szCs w:val="24"/>
        </w:rPr>
        <w:t xml:space="preserve">treated </w:t>
      </w:r>
      <w:r w:rsidRPr="00A444D4">
        <w:rPr>
          <w:rFonts w:ascii="Times New Roman" w:hAnsi="Times New Roman" w:cs="Times New Roman"/>
          <w:sz w:val="24"/>
          <w:szCs w:val="24"/>
        </w:rPr>
        <w:t>SWHSI which we estimate at 4.1 per 10,000 of the population (95% CI</w:t>
      </w:r>
      <w:r w:rsidR="0051006F">
        <w:rPr>
          <w:rFonts w:ascii="Times New Roman" w:hAnsi="Times New Roman" w:cs="Times New Roman"/>
          <w:sz w:val="24"/>
          <w:szCs w:val="24"/>
        </w:rPr>
        <w:t>:</w:t>
      </w:r>
      <w:r w:rsidRPr="00A444D4">
        <w:rPr>
          <w:rFonts w:ascii="Times New Roman" w:hAnsi="Times New Roman" w:cs="Times New Roman"/>
          <w:sz w:val="24"/>
          <w:szCs w:val="24"/>
        </w:rPr>
        <w:t xml:space="preserve"> 3.5 to 4.7 per 10,000)</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ExcludeYear="1"&gt;&lt;Author&gt;Chetter IC&lt;/Author&gt;&lt;Year&gt;2016&lt;/Year&gt;&lt;RecNum&gt;31&lt;/RecNum&gt;&lt;DisplayText&gt;(16)&lt;/DisplayText&gt;&lt;record&gt;&lt;rec-number&gt;31&lt;/rec-number&gt;&lt;foreign-keys&gt;&lt;key app="EN" db-id="z9dvs0207zppefeesrrvxxvavfrde0pt9xds"&gt;31&lt;/key&gt;&lt;/foreign-keys&gt;&lt;ref-type name="Journal Article"&gt;17&lt;/ref-type&gt;&lt;contributors&gt;&lt;authors&gt;&lt;author&gt;Chetter IC, Oswald AV, Fletcher M, Dumville JC and Cullum NA.&lt;/author&gt;&lt;/authors&gt;&lt;/contributors&gt;&lt;titles&gt;&lt;title&gt;A survey of patients with surgical wounds healing by secondary intention; an assessment of prevalence, aetiology, duration and management&lt;/title&gt;&lt;secondary-title&gt;J Tissue Viability&lt;/secondary-title&gt;&lt;/titles&gt;&lt;periodical&gt;&lt;full-title&gt;J Tissue Viability&lt;/full-title&gt;&lt;/periodical&gt;&lt;pages&gt;103-107&lt;/pages&gt;&lt;volume&gt;26&lt;/volume&gt;&lt;number&gt;2&lt;/number&gt;&lt;dates&gt;&lt;year&gt;2016&lt;/year&gt;&lt;/dates&gt;&lt;urls&gt;&lt;/urls&gt;&lt;electronic-resource-num&gt;http://doi.org/10.1016/j.jtv.2016.12.004&lt;/electronic-resource-num&gt;&lt;/record&gt;&lt;/Cite&gt;&lt;/EndNote&gt;</w:instrText>
      </w:r>
      <w:r w:rsidR="00FB3273" w:rsidRPr="000C4174">
        <w:rPr>
          <w:rFonts w:ascii="Times New Roman" w:hAnsi="Times New Roman" w:cs="Times New Roman"/>
          <w:sz w:val="24"/>
          <w:szCs w:val="24"/>
          <w:vertAlign w:val="superscript"/>
        </w:rPr>
        <w:fldChar w:fldCharType="separate"/>
      </w:r>
      <w:hyperlink w:anchor="_ENREF_16" w:tooltip="Chetter IC, 2016 #31" w:history="1">
        <w:r w:rsidR="00A6096B">
          <w:rPr>
            <w:rFonts w:ascii="Times New Roman" w:hAnsi="Times New Roman" w:cs="Times New Roman"/>
            <w:noProof/>
            <w:sz w:val="24"/>
            <w:szCs w:val="24"/>
            <w:vertAlign w:val="superscript"/>
          </w:rPr>
          <w:t>16</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There are several things worth noting about this estimate: the prevalence is similar to best estimates of the UK prevalence</w:t>
      </w:r>
      <w:r w:rsidR="00B31EDE">
        <w:rPr>
          <w:rFonts w:ascii="Times New Roman" w:hAnsi="Times New Roman" w:cs="Times New Roman"/>
          <w:sz w:val="24"/>
          <w:szCs w:val="24"/>
        </w:rPr>
        <w:t xml:space="preserve"> of leg ulcers (4.4 per 10,000)</w:t>
      </w:r>
      <w:r w:rsidR="00DC0614">
        <w:rPr>
          <w:rFonts w:ascii="Times New Roman" w:hAnsi="Times New Roman" w:cs="Times New Roman"/>
          <w:sz w:val="24"/>
          <w:szCs w:val="24"/>
        </w:rPr>
        <w:t>;</w:t>
      </w:r>
      <w:r w:rsidR="00FB3273" w:rsidRPr="0002333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ExcludeYear="1"&gt;&lt;Author&gt;Cullum N&lt;/Author&gt;&lt;Year&gt;2016&lt;/Year&gt;&lt;RecNum&gt;55&lt;/RecNum&gt;&lt;DisplayText&gt;(26)&lt;/DisplayText&gt;&lt;record&gt;&lt;rec-number&gt;55&lt;/rec-number&gt;&lt;foreign-keys&gt;&lt;key app="EN" db-id="z9dvs0207zppefeesrrvxxvavfrde0pt9xds"&gt;55&lt;/key&gt;&lt;/foreign-keys&gt;&lt;ref-type name="Journal Article"&gt;17&lt;/ref-type&gt;&lt;contributors&gt;&lt;authors&gt;&lt;author&gt;Cullum N, Buckley H, Dumville JC, Hall J, Lamb K, Madden M, et al&lt;/author&gt;&lt;/authors&gt;&lt;/contributors&gt;&lt;titles&gt;&lt;title&gt;Wounds research for patient benefit: a 5-year programme of research&lt;/title&gt;&lt;secondary-title&gt;Programme Grants Appl Res&lt;/secondary-title&gt;&lt;/titles&gt;&lt;periodical&gt;&lt;full-title&gt;Programme Grants Appl Res&lt;/full-title&gt;&lt;/periodical&gt;&lt;volume&gt;4&lt;/volume&gt;&lt;number&gt;13&lt;/number&gt;&lt;dates&gt;&lt;year&gt;2016&lt;/year&gt;&lt;/dates&gt;&lt;urls&gt;&lt;/urls&gt;&lt;/record&gt;&lt;/Cite&gt;&lt;/EndNote&gt;</w:instrText>
      </w:r>
      <w:r w:rsidR="00FB3273" w:rsidRPr="00023334">
        <w:rPr>
          <w:rFonts w:ascii="Times New Roman" w:hAnsi="Times New Roman" w:cs="Times New Roman"/>
          <w:sz w:val="24"/>
          <w:szCs w:val="24"/>
          <w:vertAlign w:val="superscript"/>
        </w:rPr>
        <w:fldChar w:fldCharType="separate"/>
      </w:r>
      <w:hyperlink w:anchor="_ENREF_26" w:tooltip="Cullum N, 2016 #55" w:history="1">
        <w:r w:rsidR="00A6096B">
          <w:rPr>
            <w:rFonts w:ascii="Times New Roman" w:hAnsi="Times New Roman" w:cs="Times New Roman"/>
            <w:noProof/>
            <w:sz w:val="24"/>
            <w:szCs w:val="24"/>
            <w:vertAlign w:val="superscript"/>
          </w:rPr>
          <w:t>26</w:t>
        </w:r>
      </w:hyperlink>
      <w:r w:rsidR="00FB3273" w:rsidRPr="00023334">
        <w:rPr>
          <w:rFonts w:ascii="Times New Roman" w:hAnsi="Times New Roman" w:cs="Times New Roman"/>
          <w:sz w:val="24"/>
          <w:szCs w:val="24"/>
          <w:vertAlign w:val="superscript"/>
        </w:rPr>
        <w:fldChar w:fldCharType="end"/>
      </w:r>
      <w:r w:rsidR="00DC0614">
        <w:rPr>
          <w:rFonts w:ascii="Times New Roman" w:hAnsi="Times New Roman" w:cs="Times New Roman"/>
          <w:sz w:val="24"/>
          <w:szCs w:val="24"/>
        </w:rPr>
        <w:t xml:space="preserve"> </w:t>
      </w:r>
      <w:r w:rsidR="00B31EDE">
        <w:rPr>
          <w:rFonts w:ascii="Times New Roman" w:hAnsi="Times New Roman" w:cs="Times New Roman"/>
          <w:sz w:val="24"/>
          <w:szCs w:val="24"/>
        </w:rPr>
        <w:t>a</w:t>
      </w:r>
      <w:r w:rsidRPr="00A444D4">
        <w:rPr>
          <w:rFonts w:ascii="Times New Roman" w:hAnsi="Times New Roman" w:cs="Times New Roman"/>
          <w:sz w:val="24"/>
          <w:szCs w:val="24"/>
        </w:rPr>
        <w:t>lmost half of SWHSI (48%) were planned (before surgery) to be left open</w:t>
      </w:r>
      <w:r w:rsidR="00B31EDE">
        <w:rPr>
          <w:rFonts w:ascii="Times New Roman" w:hAnsi="Times New Roman" w:cs="Times New Roman"/>
          <w:sz w:val="24"/>
          <w:szCs w:val="24"/>
        </w:rPr>
        <w:t>;</w:t>
      </w:r>
      <w:r w:rsidRPr="00A444D4">
        <w:rPr>
          <w:rFonts w:ascii="Times New Roman" w:hAnsi="Times New Roman" w:cs="Times New Roman"/>
          <w:sz w:val="24"/>
          <w:szCs w:val="24"/>
        </w:rPr>
        <w:t xml:space="preserve"> the wounds had been </w:t>
      </w:r>
      <w:r w:rsidR="00B31EDE">
        <w:rPr>
          <w:rFonts w:ascii="Times New Roman" w:hAnsi="Times New Roman" w:cs="Times New Roman"/>
          <w:sz w:val="24"/>
          <w:szCs w:val="24"/>
        </w:rPr>
        <w:t>present for a median of 28 days;</w:t>
      </w:r>
      <w:r w:rsidRPr="00A444D4">
        <w:rPr>
          <w:rFonts w:ascii="Times New Roman" w:hAnsi="Times New Roman" w:cs="Times New Roman"/>
          <w:sz w:val="24"/>
          <w:szCs w:val="24"/>
        </w:rPr>
        <w:t xml:space="preserve"> the patients were mainly receiving care in primary and community care settings</w:t>
      </w:r>
      <w:r w:rsidR="00B31EDE">
        <w:rPr>
          <w:rFonts w:ascii="Times New Roman" w:hAnsi="Times New Roman" w:cs="Times New Roman"/>
          <w:sz w:val="24"/>
          <w:szCs w:val="24"/>
        </w:rPr>
        <w:t>;</w:t>
      </w:r>
      <w:r w:rsidRPr="00A444D4">
        <w:rPr>
          <w:rFonts w:ascii="Times New Roman" w:hAnsi="Times New Roman" w:cs="Times New Roman"/>
          <w:sz w:val="24"/>
          <w:szCs w:val="24"/>
        </w:rPr>
        <w:t xml:space="preserve"> and 93% of patients were receiving wound dressings (6% had NPWT). Colorectal surgery was the most frequent type of surgery to precede the SWHSI although plastic surgery and vascular surgery were also common. </w:t>
      </w:r>
    </w:p>
    <w:p w14:paraId="45BA1457"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This survey, although rather basic in design (lacking independent case ascertainment for example, due to resourcing), provided crucial intelligence for planning the cohort study. Our median time from surgery to wound breakdown (in those whose wounds were not intentionally left open) of 9 days accords with previous studies of dehiscence</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ExcludeYear="1"&gt;&lt;Author&gt;Van Ramshort&lt;/Author&gt;&lt;Year&gt;2010&lt;/Year&gt;&lt;RecNum&gt;63&lt;/RecNum&gt;&lt;DisplayText&gt;(60, 63)&lt;/DisplayText&gt;&lt;record&gt;&lt;rec-number&gt;63&lt;/rec-number&gt;&lt;foreign-keys&gt;&lt;key app="EN" db-id="z9dvs0207zppefeesrrvxxvavfrde0pt9xds"&gt;63&lt;/key&gt;&lt;/foreign-keys&gt;&lt;ref-type name="Journal Article"&gt;17&lt;/ref-type&gt;&lt;contributors&gt;&lt;authors&gt;&lt;author&gt;Van Ramshort, G.H., Nieuwenhuizen J, Hop WC, Arends P, Boom J, Jeekel J, et al&lt;/author&gt;&lt;/authors&gt;&lt;/contributors&gt;&lt;titles&gt;&lt;title&gt;Abdominal Wound Dehiscence in Adults: Development and Validation of a Risk Model&lt;/title&gt;&lt;secondary-title&gt;World J Surg&lt;/secondary-title&gt;&lt;/titles&gt;&lt;periodical&gt;&lt;full-title&gt;World J Surg&lt;/full-title&gt;&lt;/periodical&gt;&lt;pages&gt;20-27&lt;/pages&gt;&lt;volume&gt;34&lt;/volume&gt;&lt;dates&gt;&lt;year&gt;2010&lt;/year&gt;&lt;/dates&gt;&lt;urls&gt;&lt;/urls&gt;&lt;/record&gt;&lt;/Cite&gt;&lt;Cite ExcludeYear="1"&gt;&lt;Author&gt;Spiliotis J&lt;/Author&gt;&lt;Year&gt;2009&lt;/Year&gt;&lt;RecNum&gt;66&lt;/RecNum&gt;&lt;record&gt;&lt;rec-number&gt;66&lt;/rec-number&gt;&lt;foreign-keys&gt;&lt;key app="EN" db-id="z9dvs0207zppefeesrrvxxvavfrde0pt9xds"&gt;66&lt;/key&gt;&lt;/foreign-keys&gt;&lt;ref-type name="Journal Article"&gt;17&lt;/ref-type&gt;&lt;contributors&gt;&lt;authors&gt;&lt;author&gt;Spiliotis J., Tsiveriotis K, Datsis AD, Vaxevanidou A, Zacharis G, Giafis K et al,&lt;/author&gt;&lt;/authors&gt;&lt;/contributors&gt;&lt;titles&gt;&lt;title&gt;Wound dehiscence: is still a problem in the 21th century: a retrospective study&lt;/title&gt;&lt;secondary-title&gt;World J Emerg Surg&lt;/secondary-title&gt;&lt;/titles&gt;&lt;periodical&gt;&lt;full-title&gt;World J Emerg Surg&lt;/full-title&gt;&lt;/periodical&gt;&lt;volume&gt;4&lt;/volume&gt;&lt;number&gt;12&lt;/number&gt;&lt;dates&gt;&lt;year&gt;2009&lt;/year&gt;&lt;/dates&gt;&lt;urls&gt;&lt;/urls&gt;&lt;/record&gt;&lt;/Cite&gt;&lt;/EndNote&gt;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60" w:tooltip="Van Ramshort, 2010 #63" w:history="1">
        <w:r w:rsidR="00A6096B">
          <w:rPr>
            <w:rFonts w:ascii="Times New Roman" w:hAnsi="Times New Roman" w:cs="Times New Roman"/>
            <w:noProof/>
            <w:sz w:val="24"/>
            <w:szCs w:val="24"/>
            <w:vertAlign w:val="superscript"/>
          </w:rPr>
          <w:t>60</w:t>
        </w:r>
      </w:hyperlink>
      <w:r w:rsidR="003C084A">
        <w:rPr>
          <w:rFonts w:ascii="Times New Roman" w:hAnsi="Times New Roman" w:cs="Times New Roman"/>
          <w:noProof/>
          <w:sz w:val="24"/>
          <w:szCs w:val="24"/>
          <w:vertAlign w:val="superscript"/>
        </w:rPr>
        <w:t xml:space="preserve">, </w:t>
      </w:r>
      <w:hyperlink w:anchor="_ENREF_63" w:tooltip="Spiliotis J., 2009 #66" w:history="1">
        <w:r w:rsidR="00A6096B">
          <w:rPr>
            <w:rFonts w:ascii="Times New Roman" w:hAnsi="Times New Roman" w:cs="Times New Roman"/>
            <w:noProof/>
            <w:sz w:val="24"/>
            <w:szCs w:val="24"/>
            <w:vertAlign w:val="superscript"/>
          </w:rPr>
          <w:t>63</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w:t>
      </w:r>
    </w:p>
    <w:p w14:paraId="0EAB2041"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Our inception cohort collected data from 393 patients with SWHSI and is the first detailed analysis of this patient population, their wound treatments and healing trajectories</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A notable difference between this and the cross-sectional survey (apart from the longitudinal follow-up) was the requirement for informed consent, which may have influenced participation. In total 57% of the cohort were men, the overall median age was 55 years, 70% of the cohort were overweight or obese (higher than the 2015 national average of 63%)</w:t>
      </w:r>
      <w:r w:rsidR="00FB3273" w:rsidRPr="000C4174">
        <w:rPr>
          <w:rFonts w:ascii="Times New Roman" w:hAnsi="Times New Roman" w:cs="Times New Roman"/>
          <w:sz w:val="24"/>
          <w:szCs w:val="24"/>
          <w:vertAlign w:val="superscript"/>
        </w:rPr>
        <w:fldChar w:fldCharType="begin"/>
      </w:r>
      <w:r w:rsidR="003C084A">
        <w:rPr>
          <w:rFonts w:ascii="Times New Roman" w:hAnsi="Times New Roman" w:cs="Times New Roman"/>
          <w:sz w:val="24"/>
          <w:szCs w:val="24"/>
          <w:vertAlign w:val="superscript"/>
        </w:rPr>
        <w:instrText xml:space="preserve"> ADDIN EN.CITE &lt;EndNote&gt;&lt;Cite ExcludeYear="1"&gt;&lt;Author&gt;Public Health England&lt;/Author&gt;&lt;Year&gt;2017&lt;/Year&gt;&lt;RecNum&gt;67&lt;/RecNum&gt;&lt;DisplayText&gt;(64)&lt;/DisplayText&gt;&lt;record&gt;&lt;rec-number&gt;67&lt;/rec-number&gt;&lt;foreign-keys&gt;&lt;key app="EN" db-id="z9dvs0207zppefeesrrvxxvavfrde0pt9xds"&gt;67&lt;/key&gt;&lt;/foreign-keys&gt;&lt;ref-type name="Government Document"&gt;46&lt;/ref-type&gt;&lt;contributors&gt;&lt;authors&gt;&lt;author&gt;Public Health England,&lt;/author&gt;&lt;/authors&gt;&lt;secondary-authors&gt;&lt;author&gt;Public Health England&lt;/author&gt;&lt;/secondary-authors&gt;&lt;/contributors&gt;&lt;titles&gt;&lt;title&gt;About adult obesity: UK and Ireland prevalence and trends&lt;/title&gt;&lt;/titles&gt;&lt;dates&gt;&lt;year&gt;2017&lt;/year&gt;&lt;/dates&gt;&lt;urls&gt;&lt;related-urls&gt;&lt;url&gt;https://www.noo.org.uk/NOO_about_obesity/adult_obesity/UK_prevalence_and_trends&lt;/url&gt;&lt;/related-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64" w:tooltip="Public Health England, 2017 #67" w:history="1">
        <w:r w:rsidR="00A6096B">
          <w:rPr>
            <w:rFonts w:ascii="Times New Roman" w:hAnsi="Times New Roman" w:cs="Times New Roman"/>
            <w:noProof/>
            <w:sz w:val="24"/>
            <w:szCs w:val="24"/>
            <w:vertAlign w:val="superscript"/>
          </w:rPr>
          <w:t>64</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and 29% were smo</w:t>
      </w:r>
      <w:r w:rsidR="00C45FBD">
        <w:rPr>
          <w:rFonts w:ascii="Times New Roman" w:hAnsi="Times New Roman" w:cs="Times New Roman"/>
          <w:sz w:val="24"/>
          <w:szCs w:val="24"/>
        </w:rPr>
        <w:t>kers or had quit in the last 12-</w:t>
      </w:r>
      <w:r w:rsidRPr="00A444D4">
        <w:rPr>
          <w:rFonts w:ascii="Times New Roman" w:hAnsi="Times New Roman" w:cs="Times New Roman"/>
          <w:sz w:val="24"/>
          <w:szCs w:val="24"/>
        </w:rPr>
        <w:t>months (compared with 19% of the adult population in Great Britain).</w:t>
      </w:r>
      <w:r w:rsidR="00FB3273" w:rsidRPr="000C4174">
        <w:rPr>
          <w:rFonts w:ascii="Times New Roman" w:hAnsi="Times New Roman" w:cs="Times New Roman"/>
          <w:sz w:val="24"/>
          <w:szCs w:val="24"/>
          <w:vertAlign w:val="superscript"/>
        </w:rPr>
        <w:fldChar w:fldCharType="begin"/>
      </w:r>
      <w:r w:rsidR="003C084A">
        <w:rPr>
          <w:rFonts w:ascii="Times New Roman" w:hAnsi="Times New Roman" w:cs="Times New Roman"/>
          <w:sz w:val="24"/>
          <w:szCs w:val="24"/>
          <w:vertAlign w:val="superscript"/>
        </w:rPr>
        <w:instrText xml:space="preserve"> ADDIN EN.CITE &lt;EndNote&gt;&lt;Cite ExcludeYear="1"&gt;&lt;Author&gt;Office for National Statistics&lt;/Author&gt;&lt;Year&gt;2014&lt;/Year&gt;&lt;RecNum&gt;68&lt;/RecNum&gt;&lt;DisplayText&gt;(65)&lt;/DisplayText&gt;&lt;record&gt;&lt;rec-number&gt;68&lt;/rec-number&gt;&lt;foreign-keys&gt;&lt;key app="EN" db-id="z9dvs0207zppefeesrrvxxvavfrde0pt9xds"&gt;68&lt;/key&gt;&lt;/foreign-keys&gt;&lt;ref-type name="Government Document"&gt;46&lt;/ref-type&gt;&lt;contributors&gt;&lt;authors&gt;&lt;author&gt;Office for National Statistics,&lt;/author&gt;&lt;/authors&gt;&lt;secondary-authors&gt;&lt;author&gt;Office for National Statistics&lt;/author&gt;&lt;/secondary-authors&gt;&lt;/contributors&gt;&lt;titles&gt;&lt;title&gt;Adult smoking habits in Great Britain: 2014&lt;/title&gt;&lt;/titles&gt;&lt;dates&gt;&lt;year&gt;2014&lt;/year&gt;&lt;/dates&gt;&lt;urls&gt;&lt;related-urls&gt;&lt;url&gt;https://www.ons.gov.uk/peoplepopulationandcommunity/healthandsocialcare/healthandlifeexpectancies/bulletins/adultsmokinghabitsingreatbritain/2014&lt;/url&gt;&lt;/related-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65" w:tooltip="Office for National Statistics, 2014 #68" w:history="1">
        <w:r w:rsidR="00A6096B">
          <w:rPr>
            <w:rFonts w:ascii="Times New Roman" w:hAnsi="Times New Roman" w:cs="Times New Roman"/>
            <w:noProof/>
            <w:sz w:val="24"/>
            <w:szCs w:val="24"/>
            <w:vertAlign w:val="superscript"/>
          </w:rPr>
          <w:t>65</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Common co-morbidities were cardiovascular disease (in 38%), diabetes (in </w:t>
      </w:r>
      <w:r w:rsidR="00DD3C8F" w:rsidRPr="00A444D4">
        <w:rPr>
          <w:rFonts w:ascii="Times New Roman" w:hAnsi="Times New Roman" w:cs="Times New Roman"/>
          <w:sz w:val="24"/>
          <w:szCs w:val="24"/>
        </w:rPr>
        <w:t>26%),</w:t>
      </w:r>
      <w:r w:rsidRPr="00A444D4">
        <w:rPr>
          <w:rFonts w:ascii="Times New Roman" w:hAnsi="Times New Roman" w:cs="Times New Roman"/>
          <w:sz w:val="24"/>
          <w:szCs w:val="24"/>
        </w:rPr>
        <w:t xml:space="preserve"> and peripheral vascular disease (in 14.5%). The wounds of 60% of the cohort participants were planned to be left open before surgery; higher than for the cross-sectiona</w:t>
      </w:r>
      <w:r w:rsidR="00B31EDE">
        <w:rPr>
          <w:rFonts w:ascii="Times New Roman" w:hAnsi="Times New Roman" w:cs="Times New Roman"/>
          <w:sz w:val="24"/>
          <w:szCs w:val="24"/>
        </w:rPr>
        <w:t>l survey where 48% were planned.</w:t>
      </w:r>
      <w:r w:rsidRPr="00A444D4">
        <w:rPr>
          <w:rFonts w:ascii="Times New Roman" w:hAnsi="Times New Roman" w:cs="Times New Roman"/>
          <w:sz w:val="24"/>
          <w:szCs w:val="24"/>
        </w:rPr>
        <w:t xml:space="preserve"> </w:t>
      </w:r>
      <w:r w:rsidR="00B31EDE">
        <w:rPr>
          <w:rFonts w:ascii="Times New Roman" w:hAnsi="Times New Roman" w:cs="Times New Roman"/>
          <w:sz w:val="24"/>
          <w:szCs w:val="24"/>
        </w:rPr>
        <w:t>T</w:t>
      </w:r>
      <w:r w:rsidRPr="00A444D4">
        <w:rPr>
          <w:rFonts w:ascii="Times New Roman" w:hAnsi="Times New Roman" w:cs="Times New Roman"/>
          <w:sz w:val="24"/>
          <w:szCs w:val="24"/>
        </w:rPr>
        <w:t xml:space="preserve">his probably reflects the relative ease of recruitment of participants to the cohort, when it was known in advance that their wound would be open after surgery. </w:t>
      </w:r>
    </w:p>
    <w:p w14:paraId="56011E80"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Our research illustrates, for the first time, the heterogeneous nature of the population of people with SWHSI and of their wounds. Whilst it was anticipated that SWHSI would stem from a range of surgical specialties, the distribution of SWHSI sites is noteworthy (34% abdominal, 15% feet, 15% leg) and anatomical site is very likely to influence the impact of the wound on quality of life (if it influences mobility or ability to drive for example). The clinical specialty under whose auspices the preceding surgery occurred was most commonly colorectal (40%) but also commonly vascular (21%). This information is vital to the planning of future research to ensure that the studies are carried out in the populations most affected. Moreover these subpopulations of people with SWHSI are likely to demonstrate very different healing trajectories from one another (an open wound on the foot in somebody with peripheral vascular disease and/or diabetes is likely to heal differently from a partially dehisced abdominal wound post-appendectomy). Those conducting future trials in this area will need to make decisions about trading off ease of recruitment of a heterogeneous population (with consequent “</w:t>
      </w:r>
      <w:r w:rsidRPr="00B31EDE">
        <w:rPr>
          <w:rFonts w:ascii="Times New Roman" w:hAnsi="Times New Roman" w:cs="Times New Roman"/>
          <w:i/>
          <w:sz w:val="24"/>
          <w:szCs w:val="24"/>
        </w:rPr>
        <w:t>noisy</w:t>
      </w:r>
      <w:r w:rsidRPr="00A444D4">
        <w:rPr>
          <w:rFonts w:ascii="Times New Roman" w:hAnsi="Times New Roman" w:cs="Times New Roman"/>
          <w:sz w:val="24"/>
          <w:szCs w:val="24"/>
        </w:rPr>
        <w:t xml:space="preserve">” healing data) versus recruitment from smaller, focused patient populations. This is illustrated by our pilot trial to which we recruited 40 eligible participants, 60% </w:t>
      </w:r>
      <w:r w:rsidR="0071074C" w:rsidRPr="00A444D4">
        <w:rPr>
          <w:rFonts w:ascii="Times New Roman" w:hAnsi="Times New Roman" w:cs="Times New Roman"/>
          <w:sz w:val="24"/>
          <w:szCs w:val="24"/>
        </w:rPr>
        <w:t>of whom</w:t>
      </w:r>
      <w:r w:rsidRPr="00A444D4">
        <w:rPr>
          <w:rFonts w:ascii="Times New Roman" w:hAnsi="Times New Roman" w:cs="Times New Roman"/>
          <w:sz w:val="24"/>
          <w:szCs w:val="24"/>
        </w:rPr>
        <w:t xml:space="preserve"> had a SWHSI on the foot (compared with 15% in the cohort study). The nature of those recruited to the pilot trial meant that the time to healing was much longer than for the cohort study and far fewer healing events were observed (only 25% he</w:t>
      </w:r>
      <w:r w:rsidR="0051006F">
        <w:rPr>
          <w:rFonts w:ascii="Times New Roman" w:hAnsi="Times New Roman" w:cs="Times New Roman"/>
          <w:sz w:val="24"/>
          <w:szCs w:val="24"/>
        </w:rPr>
        <w:t>aled) despite the 90 day follow-</w:t>
      </w:r>
      <w:r w:rsidRPr="00A444D4">
        <w:rPr>
          <w:rFonts w:ascii="Times New Roman" w:hAnsi="Times New Roman" w:cs="Times New Roman"/>
          <w:sz w:val="24"/>
          <w:szCs w:val="24"/>
        </w:rPr>
        <w:t xml:space="preserve">up period. The reasons for the excess of patients with foot wounds in the pilot trial are unclear but it is likely that they were more readily recruited for some reason. It is possible that the current enthusiasm for NPWT as a treatment for SWHSI meant some health professionals were not in equipoise and were unwilling to randomise thus making it difficult to recruit specific patient sub-groups. </w:t>
      </w:r>
    </w:p>
    <w:p w14:paraId="03FBF9E2"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Future trials will therefore need to be carefully planned with a desired population in mind and appropriate, targeted recruitment. The cohort study time to healing data will be invaluable to the planning of new research, particularly in relation to appropriate follow</w:t>
      </w:r>
      <w:r w:rsidR="0051006F">
        <w:rPr>
          <w:rFonts w:ascii="Times New Roman" w:hAnsi="Times New Roman" w:cs="Times New Roman"/>
          <w:sz w:val="24"/>
          <w:szCs w:val="24"/>
        </w:rPr>
        <w:t>-</w:t>
      </w:r>
      <w:r w:rsidRPr="00A444D4">
        <w:rPr>
          <w:rFonts w:ascii="Times New Roman" w:hAnsi="Times New Roman" w:cs="Times New Roman"/>
          <w:sz w:val="24"/>
          <w:szCs w:val="24"/>
        </w:rPr>
        <w:t>up time frames.</w:t>
      </w:r>
    </w:p>
    <w:p w14:paraId="74ADFD5C" w14:textId="77777777" w:rsidR="00A444D4" w:rsidRPr="00A444D4" w:rsidRDefault="00A444D4" w:rsidP="00B31EDE">
      <w:pPr>
        <w:spacing w:before="100" w:beforeAutospacing="1" w:line="360" w:lineRule="auto"/>
        <w:rPr>
          <w:rFonts w:ascii="Times New Roman" w:hAnsi="Times New Roman" w:cs="Times New Roman"/>
          <w:sz w:val="24"/>
          <w:szCs w:val="24"/>
        </w:rPr>
      </w:pPr>
      <w:r w:rsidRPr="00A444D4">
        <w:rPr>
          <w:rFonts w:ascii="Times New Roman" w:hAnsi="Times New Roman" w:cs="Times New Roman"/>
          <w:sz w:val="24"/>
          <w:szCs w:val="24"/>
        </w:rPr>
        <w:t xml:space="preserve">Exploratory analysis of predictors of healing within the cohort identified larger area, surgical wound contamination </w:t>
      </w:r>
      <w:r w:rsidR="002A291D" w:rsidRPr="00A444D4">
        <w:rPr>
          <w:rFonts w:ascii="Times New Roman" w:hAnsi="Times New Roman" w:cs="Times New Roman"/>
          <w:sz w:val="24"/>
          <w:szCs w:val="24"/>
        </w:rPr>
        <w:t>classification</w:t>
      </w:r>
      <w:r w:rsidR="000B1C04">
        <w:rPr>
          <w:rFonts w:ascii="Times New Roman" w:hAnsi="Times New Roman" w:cs="Times New Roman"/>
          <w:sz w:val="24"/>
          <w:szCs w:val="24"/>
        </w:rPr>
        <w:t xml:space="preserve"> </w:t>
      </w:r>
      <w:r w:rsidR="00A13C30">
        <w:rPr>
          <w:rFonts w:ascii="Times New Roman" w:hAnsi="Times New Roman" w:cs="Times New Roman"/>
          <w:sz w:val="24"/>
          <w:szCs w:val="24"/>
        </w:rPr>
        <w:t>(</w:t>
      </w:r>
      <w:r w:rsidR="000B1C04">
        <w:rPr>
          <w:rFonts w:ascii="Times New Roman" w:eastAsia="Times New Roman" w:hAnsi="Times New Roman" w:cs="Times New Roman"/>
          <w:sz w:val="24"/>
          <w:szCs w:val="24"/>
          <w:lang w:eastAsia="en-GB"/>
        </w:rPr>
        <w:t xml:space="preserve">as </w:t>
      </w:r>
      <w:r w:rsidR="00A13C30">
        <w:rPr>
          <w:rFonts w:ascii="Times New Roman" w:eastAsia="Times New Roman" w:hAnsi="Times New Roman" w:cs="Times New Roman"/>
          <w:sz w:val="24"/>
          <w:szCs w:val="24"/>
          <w:lang w:eastAsia="en-GB"/>
        </w:rPr>
        <w:t xml:space="preserve">judged </w:t>
      </w:r>
      <w:r w:rsidR="000B1C04">
        <w:rPr>
          <w:rFonts w:ascii="Times New Roman" w:eastAsia="Times New Roman" w:hAnsi="Times New Roman" w:cs="Times New Roman"/>
          <w:sz w:val="24"/>
          <w:szCs w:val="24"/>
          <w:lang w:eastAsia="en-GB"/>
        </w:rPr>
        <w:t>at the point of surgery</w:t>
      </w:r>
      <w:r w:rsidR="00A13C30">
        <w:rPr>
          <w:rFonts w:ascii="Times New Roman" w:eastAsia="Times New Roman" w:hAnsi="Times New Roman" w:cs="Times New Roman"/>
          <w:sz w:val="24"/>
          <w:szCs w:val="24"/>
          <w:lang w:eastAsia="en-GB"/>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ExcludeYear="1"&gt;&lt;Author&gt;Mangram AJ&lt;/Author&gt;&lt;Year&gt;1999&lt;/Year&gt;&lt;RecNum&gt;69&lt;/RecNum&gt;&lt;DisplayText&gt;(66)&lt;/DisplayText&gt;&lt;record&gt;&lt;rec-number&gt;69&lt;/rec-number&gt;&lt;foreign-keys&gt;&lt;key app="EN" db-id="z9dvs0207zppefeesrrvxxvavfrde0pt9xds"&gt;69&lt;/key&gt;&lt;/foreign-keys&gt;&lt;ref-type name="Journal Article"&gt;17&lt;/ref-type&gt;&lt;contributors&gt;&lt;authors&gt;&lt;author&gt;Mangram AJ., Horan TC, Pearson ML, Silver LC, and Jarvis WR&lt;/author&gt;&lt;/authors&gt;&lt;/contributors&gt;&lt;titles&gt;&lt;title&gt;The Hospital Infection Control Practices Advisory Committee. Guideline for prevention of surgical site infection.&lt;/title&gt;&lt;secondary-title&gt;Infect Control Hospi Epidemiol&lt;/secondary-title&gt;&lt;/titles&gt;&lt;periodical&gt;&lt;full-title&gt;Infect Control Hospi Epidemiol&lt;/full-title&gt;&lt;/periodical&gt;&lt;pages&gt;247-277&lt;/pages&gt;&lt;volume&gt;20&lt;/volume&gt;&lt;dates&gt;&lt;year&gt;1999&lt;/year&gt;&lt;/dates&gt;&lt;urls&gt;&lt;/urls&gt;&lt;/record&gt;&lt;/Cite&gt;&lt;/EndNote&gt;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66" w:tooltip="Mangram AJ., 1999 #69" w:history="1">
        <w:r w:rsidR="00A6096B">
          <w:rPr>
            <w:rFonts w:ascii="Times New Roman" w:hAnsi="Times New Roman" w:cs="Times New Roman"/>
            <w:noProof/>
            <w:sz w:val="24"/>
            <w:szCs w:val="24"/>
            <w:vertAlign w:val="superscript"/>
          </w:rPr>
          <w:t>66</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and infection at any time point as predictors of slower healing. The median time to healing of 86 days (95%</w:t>
      </w:r>
      <w:r w:rsidR="00B31EDE">
        <w:rPr>
          <w:rFonts w:ascii="Times New Roman" w:hAnsi="Times New Roman" w:cs="Times New Roman"/>
          <w:sz w:val="24"/>
          <w:szCs w:val="24"/>
        </w:rPr>
        <w:t xml:space="preserve"> </w:t>
      </w:r>
      <w:r w:rsidRPr="00A444D4">
        <w:rPr>
          <w:rFonts w:ascii="Times New Roman" w:hAnsi="Times New Roman" w:cs="Times New Roman"/>
          <w:sz w:val="24"/>
          <w:szCs w:val="24"/>
        </w:rPr>
        <w:t>CI</w:t>
      </w:r>
      <w:r w:rsidR="0051006F">
        <w:rPr>
          <w:rFonts w:ascii="Times New Roman" w:hAnsi="Times New Roman" w:cs="Times New Roman"/>
          <w:sz w:val="24"/>
          <w:szCs w:val="24"/>
        </w:rPr>
        <w:t>:</w:t>
      </w:r>
      <w:r w:rsidRPr="00A444D4">
        <w:rPr>
          <w:rFonts w:ascii="Times New Roman" w:hAnsi="Times New Roman" w:cs="Times New Roman"/>
          <w:sz w:val="24"/>
          <w:szCs w:val="24"/>
        </w:rPr>
        <w:t xml:space="preserve"> 75 to 103) is very similar to that for venous leg ulcers (84 days in typical venous ulcer patients in a recent trial)</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ExcludeYear="1"&gt;&lt;Author&gt;Ashby RL&lt;/Author&gt;&lt;Year&gt;2014&lt;/Year&gt;&lt;RecNum&gt;70&lt;/RecNum&gt;&lt;DisplayText&gt;(67)&lt;/DisplayText&gt;&lt;record&gt;&lt;rec-number&gt;70&lt;/rec-number&gt;&lt;foreign-keys&gt;&lt;key app="EN" db-id="z9dvs0207zppefeesrrvxxvavfrde0pt9xds"&gt;70&lt;/key&gt;&lt;/foreign-keys&gt;&lt;ref-type name="Journal Article"&gt;17&lt;/ref-type&gt;&lt;contributors&gt;&lt;authors&gt;&lt;author&gt;Ashby RL., Gabe R, Ali S, Saramago P, Chuang LH, Adderley U et al.&lt;/author&gt;&lt;/authors&gt;&lt;/contributors&gt;&lt;titles&gt;&lt;title&gt;VenUS IV (Venous leg Ulcer Study IV) - compression hosiery compared with compression bandaging in the treatment of venous leg ulcers: a randomised controlled trial, mixed-treatment comparison and decision-analytic model&lt;/title&gt;&lt;secondary-title&gt;Health Technol Assess&lt;/secondary-title&gt;&lt;/titles&gt;&lt;periodical&gt;&lt;full-title&gt;Health Technol Assess&lt;/full-title&gt;&lt;/periodical&gt;&lt;pages&gt;1-293&lt;/pages&gt;&lt;volume&gt;18&lt;/volume&gt;&lt;dates&gt;&lt;year&gt;2014&lt;/year&gt;&lt;/dates&gt;&lt;urls&gt;&lt;/urls&gt;&lt;/record&gt;&lt;/Cite&gt;&lt;/EndNote&gt;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67" w:tooltip="Ashby RL., 2014 #70" w:history="1">
        <w:r w:rsidR="00A6096B">
          <w:rPr>
            <w:rFonts w:ascii="Times New Roman" w:hAnsi="Times New Roman" w:cs="Times New Roman"/>
            <w:noProof/>
            <w:sz w:val="24"/>
            <w:szCs w:val="24"/>
            <w:vertAlign w:val="superscript"/>
          </w:rPr>
          <w:t>67</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The typical healing trajectory for people with SWHSI is typically not smooth with episodes of infection and hospital readmission commonplace. The relatively young age of SWHSI patients compared with other patient groups with chronic wounds (e.g. leg and pressure ulcers) is particularly noteworthy. The wide-ranging impact on quality of life was detectable using the generic EQ</w:t>
      </w:r>
      <w:r w:rsidR="0051006F">
        <w:rPr>
          <w:rFonts w:ascii="Times New Roman" w:hAnsi="Times New Roman" w:cs="Times New Roman"/>
          <w:sz w:val="24"/>
          <w:szCs w:val="24"/>
        </w:rPr>
        <w:t>-</w:t>
      </w:r>
      <w:r w:rsidRPr="00A444D4">
        <w:rPr>
          <w:rFonts w:ascii="Times New Roman" w:hAnsi="Times New Roman" w:cs="Times New Roman"/>
          <w:sz w:val="24"/>
          <w:szCs w:val="24"/>
        </w:rPr>
        <w:t>5D and SF</w:t>
      </w:r>
      <w:r w:rsidR="0051006F">
        <w:rPr>
          <w:rFonts w:ascii="Times New Roman" w:hAnsi="Times New Roman" w:cs="Times New Roman"/>
          <w:sz w:val="24"/>
          <w:szCs w:val="24"/>
        </w:rPr>
        <w:t>-</w:t>
      </w:r>
      <w:r w:rsidRPr="00A444D4">
        <w:rPr>
          <w:rFonts w:ascii="Times New Roman" w:hAnsi="Times New Roman" w:cs="Times New Roman"/>
          <w:sz w:val="24"/>
          <w:szCs w:val="24"/>
        </w:rPr>
        <w:t>12 instruments and was both physical and mental.</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ExcludeYear="1"&gt;&lt;Author&gt;Brooks R&lt;/Author&gt;&lt;Year&gt;2003&lt;/Year&gt;&lt;RecNum&gt;35&lt;/RecNum&gt;&lt;DisplayText&gt;(20, 21)&lt;/DisplayText&gt;&lt;record&gt;&lt;rec-number&gt;35&lt;/rec-number&gt;&lt;foreign-keys&gt;&lt;key app="EN" db-id="z9dvs0207zppefeesrrvxxvavfrde0pt9xds"&gt;35&lt;/key&gt;&lt;/foreign-keys&gt;&lt;ref-type name="Book"&gt;6&lt;/ref-type&gt;&lt;contributors&gt;&lt;authors&gt;&lt;author&gt;Brooks R, Rabin R, and De Charro F.&lt;/author&gt;&lt;/authors&gt;&lt;/contributors&gt;&lt;titles&gt;&lt;title&gt;The measurement and valuation of health status using EQ-5D: A european perspective&lt;/title&gt;&lt;/titles&gt;&lt;dates&gt;&lt;year&gt;2003&lt;/year&gt;&lt;/dates&gt;&lt;pub-location&gt;Dordrecht, The Netherlands&lt;/pub-location&gt;&lt;publisher&gt;Kluwer Academic Publishers&lt;/publisher&gt;&lt;urls&gt;&lt;/urls&gt;&lt;/record&gt;&lt;/Cite&gt;&lt;Cite ExcludeYear="1"&gt;&lt;Author&gt;Ware JE&lt;/Author&gt;&lt;Year&gt;1996&lt;/Year&gt;&lt;RecNum&gt;34&lt;/RecNum&gt;&lt;record&gt;&lt;rec-number&gt;34&lt;/rec-number&gt;&lt;foreign-keys&gt;&lt;key app="EN" db-id="z9dvs0207zppefeesrrvxxvavfrde0pt9xds"&gt;34&lt;/key&gt;&lt;/foreign-keys&gt;&lt;ref-type name="Journal Article"&gt;17&lt;/ref-type&gt;&lt;contributors&gt;&lt;authors&gt;&lt;author&gt;Ware JE., Kosinski M, and Keller SD.&lt;/author&gt;&lt;/authors&gt;&lt;/contributors&gt;&lt;titles&gt;&lt;title&gt;A 12-item short form health survey: construction of scales and preliminary tests of reliability and validity.&lt;/title&gt;&lt;secondary-title&gt;Med Care&lt;/secondary-title&gt;&lt;/titles&gt;&lt;periodical&gt;&lt;full-title&gt;Med Care&lt;/full-title&gt;&lt;/periodical&gt;&lt;pages&gt;220-233&lt;/pages&gt;&lt;volume&gt;34&lt;/volume&gt;&lt;number&gt;3&lt;/number&gt;&lt;dates&gt;&lt;year&gt;1996&lt;/year&gt;&lt;/dates&gt;&lt;urls&gt;&lt;/urls&gt;&lt;/record&gt;&lt;/Cite&gt;&lt;/EndNote&gt;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20" w:tooltip="Ware JE., 1996 #34" w:history="1">
        <w:r w:rsidR="00A6096B">
          <w:rPr>
            <w:rFonts w:ascii="Times New Roman" w:hAnsi="Times New Roman" w:cs="Times New Roman"/>
            <w:noProof/>
            <w:sz w:val="24"/>
            <w:szCs w:val="24"/>
            <w:vertAlign w:val="superscript"/>
          </w:rPr>
          <w:t>20</w:t>
        </w:r>
      </w:hyperlink>
      <w:r w:rsidR="0068177D">
        <w:rPr>
          <w:rFonts w:ascii="Times New Roman" w:hAnsi="Times New Roman" w:cs="Times New Roman"/>
          <w:noProof/>
          <w:sz w:val="24"/>
          <w:szCs w:val="24"/>
          <w:vertAlign w:val="superscript"/>
        </w:rPr>
        <w:t xml:space="preserve">, </w:t>
      </w:r>
      <w:hyperlink w:anchor="_ENREF_21" w:tooltip="Brooks R, 2003 #35" w:history="1">
        <w:r w:rsidR="00A6096B">
          <w:rPr>
            <w:rFonts w:ascii="Times New Roman" w:hAnsi="Times New Roman" w:cs="Times New Roman"/>
            <w:noProof/>
            <w:sz w:val="24"/>
            <w:szCs w:val="24"/>
            <w:vertAlign w:val="superscript"/>
          </w:rPr>
          <w:t>21</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We heard directly from the patients themselves of the often devastating impact on their lives. Patients often felt isolated and confined to the home with disruption of working and caring responsibilities causing feelings of dependency and burden</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 xml:space="preserve">There were frequently financial impacts of the SWHSI on the person and their family. The cost to the NHS of a SWHSI had not previously been estimated. We </w:t>
      </w:r>
      <w:r w:rsidR="00327961">
        <w:rPr>
          <w:rFonts w:ascii="Times New Roman" w:hAnsi="Times New Roman" w:cs="Times New Roman"/>
          <w:sz w:val="24"/>
          <w:szCs w:val="24"/>
        </w:rPr>
        <w:t>estimated</w:t>
      </w:r>
      <w:r w:rsidRPr="00A444D4">
        <w:rPr>
          <w:rFonts w:ascii="Times New Roman" w:hAnsi="Times New Roman" w:cs="Times New Roman"/>
          <w:sz w:val="24"/>
          <w:szCs w:val="24"/>
        </w:rPr>
        <w:t xml:space="preserve"> that the mean cost of a SWHSI to health services was £1</w:t>
      </w:r>
      <w:r w:rsidR="00327961">
        <w:rPr>
          <w:rFonts w:ascii="Times New Roman" w:hAnsi="Times New Roman" w:cs="Times New Roman"/>
          <w:sz w:val="24"/>
          <w:szCs w:val="24"/>
        </w:rPr>
        <w:t>,</w:t>
      </w:r>
      <w:r w:rsidRPr="00A444D4">
        <w:rPr>
          <w:rFonts w:ascii="Times New Roman" w:hAnsi="Times New Roman" w:cs="Times New Roman"/>
          <w:sz w:val="24"/>
          <w:szCs w:val="24"/>
        </w:rPr>
        <w:t>060 before the inclusion of treatment costs</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 xml:space="preserve">Use of NPWT was, on average, </w:t>
      </w:r>
      <w:r w:rsidR="00327961">
        <w:rPr>
          <w:rFonts w:ascii="Times New Roman" w:hAnsi="Times New Roman" w:cs="Times New Roman"/>
          <w:sz w:val="24"/>
          <w:szCs w:val="24"/>
        </w:rPr>
        <w:t>estimated</w:t>
      </w:r>
      <w:r w:rsidRPr="00A444D4">
        <w:rPr>
          <w:rFonts w:ascii="Times New Roman" w:hAnsi="Times New Roman" w:cs="Times New Roman"/>
          <w:sz w:val="24"/>
          <w:szCs w:val="24"/>
        </w:rPr>
        <w:t xml:space="preserve"> to cost an additional £1,323 per month and use of dressings, on average, an additional £441 per month.</w:t>
      </w:r>
    </w:p>
    <w:p w14:paraId="51DD9D58" w14:textId="77777777" w:rsidR="00A444D4" w:rsidRPr="00C41230" w:rsidRDefault="00A444D4" w:rsidP="00B31EDE">
      <w:pPr>
        <w:pStyle w:val="Heading2"/>
        <w:spacing w:line="360" w:lineRule="auto"/>
        <w:rPr>
          <w:color w:val="auto"/>
          <w:sz w:val="24"/>
          <w:u w:val="single"/>
        </w:rPr>
      </w:pPr>
      <w:bookmarkStart w:id="123" w:name="_Toc3553368"/>
      <w:r w:rsidRPr="00C41230">
        <w:rPr>
          <w:color w:val="auto"/>
          <w:sz w:val="24"/>
          <w:u w:val="single"/>
        </w:rPr>
        <w:t>What do we now know about treating SWHSI?</w:t>
      </w:r>
      <w:bookmarkEnd w:id="123"/>
    </w:p>
    <w:p w14:paraId="3DEA1A9A"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 xml:space="preserve">Prior to this research we had no information about treatments that were being used for SWHSI. From our research we have learned that SWHSI treatments fall into three main categories: dressings, </w:t>
      </w:r>
      <w:r w:rsidR="00DD3C8F" w:rsidRPr="00A444D4">
        <w:rPr>
          <w:rFonts w:ascii="Times New Roman" w:hAnsi="Times New Roman" w:cs="Times New Roman"/>
          <w:sz w:val="24"/>
          <w:szCs w:val="24"/>
        </w:rPr>
        <w:t>NPWT,</w:t>
      </w:r>
      <w:r w:rsidRPr="00A444D4">
        <w:rPr>
          <w:rFonts w:ascii="Times New Roman" w:hAnsi="Times New Roman" w:cs="Times New Roman"/>
          <w:sz w:val="24"/>
          <w:szCs w:val="24"/>
        </w:rPr>
        <w:t xml:space="preserve"> and further surgery. We observed a plethora of treatments being used for SWHSI however hydrofibre dressings were the most commonly used (66% of patients received these at some time), alongside a high use of NPWT</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Whilst the cross-sectional survey identified NPWT use in only 6% of patients, the cohort study indicated that a much larger proportion (29%) were treated with NPWT at some time.</w:t>
      </w:r>
    </w:p>
    <w:p w14:paraId="590B536C" w14:textId="77777777" w:rsidR="00A444D4" w:rsidRPr="00A444D4" w:rsidRDefault="00A444D4" w:rsidP="00B31EDE">
      <w:pPr>
        <w:widowControl w:val="0"/>
        <w:autoSpaceDE w:val="0"/>
        <w:autoSpaceDN w:val="0"/>
        <w:adjustRightInd w:val="0"/>
        <w:spacing w:line="360" w:lineRule="auto"/>
        <w:rPr>
          <w:rFonts w:ascii="Times New Roman" w:hAnsi="Times New Roman" w:cs="Times New Roman"/>
          <w:sz w:val="24"/>
          <w:szCs w:val="24"/>
        </w:rPr>
      </w:pPr>
      <w:r w:rsidRPr="00A444D4">
        <w:rPr>
          <w:rFonts w:ascii="Times New Roman" w:hAnsi="Times New Roman" w:cs="Times New Roman"/>
          <w:sz w:val="24"/>
          <w:szCs w:val="24"/>
        </w:rPr>
        <w:t>Dressings are the cornerstone of treatment for complex wounds and there are many categories available ranging from simple, basic wound contact dressings to “</w:t>
      </w:r>
      <w:r w:rsidRPr="00B31EDE">
        <w:rPr>
          <w:rFonts w:ascii="Times New Roman" w:hAnsi="Times New Roman" w:cs="Times New Roman"/>
          <w:i/>
          <w:sz w:val="24"/>
          <w:szCs w:val="24"/>
        </w:rPr>
        <w:t>advanced</w:t>
      </w:r>
      <w:r w:rsidRPr="00A444D4">
        <w:rPr>
          <w:rFonts w:ascii="Times New Roman" w:hAnsi="Times New Roman" w:cs="Times New Roman"/>
          <w:sz w:val="24"/>
          <w:szCs w:val="24"/>
        </w:rPr>
        <w:t>” dressings containing ingredients such as silver</w:t>
      </w:r>
      <w:r w:rsidR="002A291D">
        <w:rPr>
          <w:rFonts w:ascii="Times New Roman" w:hAnsi="Times New Roman" w:cs="Times New Roman"/>
          <w:sz w:val="24"/>
          <w:szCs w:val="24"/>
        </w:rPr>
        <w:t xml:space="preserve"> </w:t>
      </w:r>
      <w:r w:rsidR="00FB3273" w:rsidRPr="000C4174">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ExcludeYear="1"&gt;&lt;Author&gt;British National Formulary&lt;/Author&gt;&lt;Year&gt;2014&lt;/Year&gt;&lt;RecNum&gt;40&lt;/RecNum&gt;&lt;DisplayText&gt;(27)&lt;/DisplayText&gt;&lt;record&gt;&lt;rec-number&gt;40&lt;/rec-number&gt;&lt;foreign-keys&gt;&lt;key app="EN" db-id="z9dvs0207zppefeesrrvxxvavfrde0pt9xds"&gt;40&lt;/key&gt;&lt;/foreign-keys&gt;&lt;ref-type name="Book"&gt;6&lt;/ref-type&gt;&lt;contributors&gt;&lt;authors&gt;&lt;author&gt;British National Formulary,&lt;/author&gt;&lt;/authors&gt;&lt;/contributors&gt;&lt;titles&gt;&lt;title&gt;British National Formulary - Joint Formulary Committee&lt;/title&gt;&lt;/titles&gt;&lt;dates&gt;&lt;year&gt;2014&lt;/year&gt;&lt;/dates&gt;&lt;pub-location&gt;London, UK&lt;/pub-location&gt;&lt;publisher&gt;British Medical Association and Royal Pharmaceutical Society of Great Britain&lt;/publisher&gt;&lt;urls&gt;&lt;/urls&gt;&lt;/record&gt;&lt;/Cite&gt;&lt;/EndNote&gt;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27" w:tooltip="British National Formulary, 2014 #40" w:history="1">
        <w:r w:rsidR="00A6096B">
          <w:rPr>
            <w:rFonts w:ascii="Times New Roman" w:hAnsi="Times New Roman" w:cs="Times New Roman"/>
            <w:noProof/>
            <w:sz w:val="24"/>
            <w:szCs w:val="24"/>
            <w:vertAlign w:val="superscript"/>
          </w:rPr>
          <w:t>27</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However the evidence for the effectiveness of specific dressings and NPWT for SWHSI is sparse and low quality.</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ExcludeYear="1"&gt;&lt;Author&gt;Vermeulen H&lt;/Author&gt;&lt;Year&gt;2005&lt;/Year&gt;&lt;RecNum&gt;2&lt;/RecNum&gt;&lt;DisplayText&gt;(12)&lt;/DisplayText&gt;&lt;record&gt;&lt;rec-number&gt;2&lt;/rec-number&gt;&lt;foreign-keys&gt;&lt;key app="EN" db-id="z9dvs0207zppefeesrrvxxvavfrde0pt9xds"&gt;2&lt;/key&gt;&lt;/foreign-keys&gt;&lt;ref-type name="Journal Article"&gt;17&lt;/ref-type&gt;&lt;contributors&gt;&lt;authors&gt;&lt;author&gt;Vermeulen H., Ubbink DT, Goossens A, de Vos R and Legemate DA&lt;/author&gt;&lt;/authors&gt;&lt;/contributors&gt;&lt;titles&gt;&lt;title&gt;Systematic review of dressings and topical agents for surgicalwounds healing by secondary intention&lt;/title&gt;&lt;secondary-title&gt;Br J Surg&lt;/secondary-title&gt;&lt;/titles&gt;&lt;periodical&gt;&lt;full-title&gt;Br J Surg&lt;/full-title&gt;&lt;/periodical&gt;&lt;pages&gt;665-672&lt;/pages&gt;&lt;volume&gt;92&lt;/volume&gt;&lt;dates&gt;&lt;year&gt;2005&lt;/year&gt;&lt;/dates&gt;&lt;urls&gt;&lt;/urls&gt;&lt;/record&gt;&lt;/Cite&gt;&lt;/EndNote&gt;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12" w:tooltip="Vermeulen H., 2005 #2" w:history="1">
        <w:r w:rsidR="00A6096B">
          <w:rPr>
            <w:rFonts w:ascii="Times New Roman" w:hAnsi="Times New Roman" w:cs="Times New Roman"/>
            <w:noProof/>
            <w:sz w:val="24"/>
            <w:szCs w:val="24"/>
            <w:vertAlign w:val="superscript"/>
          </w:rPr>
          <w:t>12</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The most recent systematic review of the effects of dressings for open surgical wounds</w:t>
      </w:r>
      <w:r w:rsidRPr="00A444D4">
        <w:rPr>
          <w:rFonts w:ascii="Times New Roman" w:hAnsi="Times New Roman" w:cs="Times New Roman"/>
          <w:sz w:val="24"/>
          <w:szCs w:val="24"/>
        </w:rPr>
        <w:fldChar w:fldCharType="begin"/>
      </w:r>
      <w:r w:rsidRPr="00A444D4">
        <w:rPr>
          <w:rFonts w:ascii="Times New Roman" w:hAnsi="Times New Roman" w:cs="Times New Roman"/>
          <w:sz w:val="24"/>
          <w:szCs w:val="24"/>
        </w:rPr>
        <w:instrText xml:space="preserve"> ADDIN ZOTERO_ITEM CSL_CITATION {"citationID":"234h8omrr6","properties":{"formattedCitation":"{\\rtf \\super 12\\nosupersub{}}","plainCitation":"12"},"citationItems":[{"id":1453,"uris":["http://zotero.org/users/900474/items/WJZJKESB"],"uri":["http://zotero.org/users/900474/items/WJZJKESB"],"itemData":{"id":1453,"type":"article-journal","title":"Systematic review of dressings and topical agents for surgical wounds healing by secondary intention","container-title":"The British journal of surgery","page":"665-672","volume":"92","issue":"6","source":"NCBI PubMed","abstract":"BACKGROUND: The best dressing for postoperative wounds healing by secondary intention is unknown.\nMETHODS: A systematic review was conducted to assess the effectiveness of dressings and topical agents on such wounds. Main endpoints were wound healing, pain, patient satisfaction, costs and hospital stay. Systematic methodological appraisal and data extraction were performed by independent reviewers.\nRESULTS: Fourteen reports of 13 randomized clinical trials on dressings or topical agents (gauze, foam, bead, alginate and hydrocolloid dressing) for postoperative wounds healing by secondary intention were identified; they were of weak methodological quality. In general, no statistically significant differences in wound healing were found for various dressing comparisons (11 of 13 trials). Patients experienced significantly more pain (four of six trials) and were less satisfied when gauze was used (three of six trials). Gauze was inexpensive, but its use was associated with significantly more nursing time than dressing with foam (two of three trials). No substantial differences in hospital stay were found (four of five trials).\nCONCLUSIONS: Only small, poor-quality trials exist, rendering the evidence insufficient. Foam is best studied as an alternative to gauze and appears to be preferable in terms of pain reduction, patient satisfaction and nursing time.","DOI":"10.1002/bjs.5055","ISSN":"0007-1323","note":"00110","journalAbbreviation":"Br J Surg","language":"eng","author":[{"family":"Vermeulen","given":"H"},{"family":"Ubbink","given":"D T"},{"family":"Goossens","given":"A"},{"family":"de Vos","given":"R"},{"family":"Legemate","given":"D A"}],"issued":{"date-parts":[["2005",6]]}}}],"schema":"https://github.com/citation-style-language/schema/raw/master/csl-citation.json"} </w:instrText>
      </w:r>
      <w:r w:rsidRPr="00A444D4">
        <w:rPr>
          <w:rFonts w:ascii="Times New Roman" w:hAnsi="Times New Roman" w:cs="Times New Roman"/>
          <w:sz w:val="24"/>
          <w:szCs w:val="24"/>
        </w:rPr>
        <w:fldChar w:fldCharType="end"/>
      </w:r>
      <w:r w:rsidR="002A291D">
        <w:rPr>
          <w:rFonts w:ascii="Times New Roman" w:hAnsi="Times New Roman" w:cs="Times New Roman"/>
          <w:sz w:val="24"/>
          <w:szCs w:val="24"/>
        </w:rPr>
        <w:t xml:space="preserve">  </w:t>
      </w:r>
      <w:r w:rsidRPr="00A444D4">
        <w:rPr>
          <w:rFonts w:ascii="Times New Roman" w:hAnsi="Times New Roman" w:cs="Times New Roman"/>
          <w:sz w:val="24"/>
          <w:szCs w:val="24"/>
        </w:rPr>
        <w:t>highlighted the paucity of evidence and a review of the effects of NPWT on open surgical wounds (search date</w:t>
      </w:r>
      <w:r w:rsidR="00B31EDE">
        <w:rPr>
          <w:rFonts w:ascii="Times New Roman" w:hAnsi="Times New Roman" w:cs="Times New Roman"/>
          <w:sz w:val="24"/>
          <w:szCs w:val="24"/>
        </w:rPr>
        <w:t>:</w:t>
      </w:r>
      <w:r w:rsidRPr="00A444D4">
        <w:rPr>
          <w:rFonts w:ascii="Times New Roman" w:hAnsi="Times New Roman" w:cs="Times New Roman"/>
          <w:sz w:val="24"/>
          <w:szCs w:val="24"/>
        </w:rPr>
        <w:t xml:space="preserve"> June 2015)</w:t>
      </w:r>
      <w:r w:rsidR="002A291D">
        <w:rPr>
          <w:rFonts w:ascii="Times New Roman" w:hAnsi="Times New Roman" w:cs="Times New Roman"/>
          <w:sz w:val="24"/>
          <w:szCs w:val="24"/>
        </w:rPr>
        <w:t xml:space="preserve"> </w:t>
      </w:r>
      <w:r w:rsidRPr="00A444D4">
        <w:rPr>
          <w:rFonts w:ascii="Times New Roman" w:hAnsi="Times New Roman" w:cs="Times New Roman"/>
          <w:sz w:val="24"/>
          <w:szCs w:val="24"/>
        </w:rPr>
        <w:t>similarly concluded that there is currently no rigorous evidence available and therefore the benefits and harms are unclear.</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ExcludeYear="1"&gt;&lt;Author&gt;Dumville JC&lt;/Author&gt;&lt;Year&gt;2015&lt;/Year&gt;&lt;RecNum&gt;30&lt;/RecNum&gt;&lt;DisplayText&gt;(14)&lt;/DisplayText&gt;&lt;record&gt;&lt;rec-number&gt;30&lt;/rec-number&gt;&lt;foreign-keys&gt;&lt;key app="EN" db-id="z9dvs0207zppefeesrrvxxvavfrde0pt9xds"&gt;30&lt;/key&gt;&lt;/foreign-keys&gt;&lt;ref-type name="Journal Article"&gt;17&lt;/ref-type&gt;&lt;contributors&gt;&lt;authors&gt;&lt;author&gt;Dumville JC., Owens GL, Crosbie EJ, Peinemann F and Lui, Z.&lt;/author&gt;&lt;/authors&gt;&lt;/contributors&gt;&lt;titles&gt;&lt;title&gt;Negative pressure wound therapy for treating surgical wounds healing by secondary intention&lt;/title&gt;&lt;secondary-title&gt;Cochrane Database Syst Rev&lt;/secondary-title&gt;&lt;/titles&gt;&lt;periodical&gt;&lt;full-title&gt;Cochrane Database Syst Rev&lt;/full-title&gt;&lt;/periodical&gt;&lt;volume&gt;4&lt;/volume&gt;&lt;number&gt;6&lt;/number&gt;&lt;dates&gt;&lt;year&gt;2015&lt;/year&gt;&lt;/dates&gt;&lt;urls&gt;&lt;/urls&gt;&lt;electronic-resource-num&gt;10.1002/14651858.CD011278.pub2&lt;/electronic-resource-num&gt;&lt;/record&gt;&lt;/Cite&gt;&lt;/EndNote&gt;</w:instrText>
      </w:r>
      <w:r w:rsidR="00FB3273" w:rsidRPr="000C4174">
        <w:rPr>
          <w:rFonts w:ascii="Times New Roman" w:hAnsi="Times New Roman" w:cs="Times New Roman"/>
          <w:sz w:val="24"/>
          <w:szCs w:val="24"/>
          <w:vertAlign w:val="superscript"/>
        </w:rPr>
        <w:fldChar w:fldCharType="separate"/>
      </w:r>
      <w:r w:rsidR="002B518F">
        <w:rPr>
          <w:rFonts w:ascii="Times New Roman" w:hAnsi="Times New Roman" w:cs="Times New Roman"/>
          <w:noProof/>
          <w:sz w:val="24"/>
          <w:szCs w:val="24"/>
          <w:vertAlign w:val="superscript"/>
        </w:rPr>
        <w:t>(</w:t>
      </w:r>
      <w:hyperlink w:anchor="_ENREF_14" w:tooltip="Dumville JC., 2015 #30" w:history="1">
        <w:r w:rsidR="00A6096B">
          <w:rPr>
            <w:rFonts w:ascii="Times New Roman" w:hAnsi="Times New Roman" w:cs="Times New Roman"/>
            <w:noProof/>
            <w:sz w:val="24"/>
            <w:szCs w:val="24"/>
            <w:vertAlign w:val="superscript"/>
          </w:rPr>
          <w:t>14</w:t>
        </w:r>
      </w:hyperlink>
      <w:r w:rsidR="002B518F">
        <w:rPr>
          <w:rFonts w:ascii="Times New Roman" w:hAnsi="Times New Roman" w:cs="Times New Roman"/>
          <w:noProof/>
          <w:sz w:val="24"/>
          <w:szCs w:val="24"/>
          <w:vertAlign w:val="superscript"/>
        </w:rPr>
        <w:t>)</w:t>
      </w:r>
      <w:r w:rsidR="00FB3273" w:rsidRPr="000C4174">
        <w:rPr>
          <w:rFonts w:ascii="Times New Roman" w:hAnsi="Times New Roman" w:cs="Times New Roman"/>
          <w:sz w:val="24"/>
          <w:szCs w:val="24"/>
          <w:vertAlign w:val="superscript"/>
        </w:rPr>
        <w:fldChar w:fldCharType="end"/>
      </w:r>
      <w:r w:rsidR="00DC0614" w:rsidRPr="00A444D4">
        <w:rPr>
          <w:rFonts w:ascii="Times New Roman" w:hAnsi="Times New Roman" w:cs="Times New Roman"/>
          <w:sz w:val="24"/>
          <w:szCs w:val="24"/>
        </w:rPr>
        <w:t xml:space="preserve"> </w:t>
      </w:r>
      <w:r w:rsidRPr="00A444D4">
        <w:rPr>
          <w:rFonts w:ascii="Times New Roman" w:hAnsi="Times New Roman" w:cs="Times New Roman"/>
          <w:sz w:val="24"/>
          <w:szCs w:val="24"/>
        </w:rPr>
        <w:t xml:space="preserve"> There is an increasing volume of research regarding NPWT for the primary prevention of surgical site infections in closed surgical wounds</w:t>
      </w:r>
      <w:r w:rsidR="002A291D">
        <w:rPr>
          <w:rFonts w:ascii="Times New Roman" w:hAnsi="Times New Roman" w:cs="Times New Roman"/>
          <w:sz w:val="24"/>
          <w:szCs w:val="24"/>
        </w:rPr>
        <w:t xml:space="preserve"> </w:t>
      </w:r>
      <w:r w:rsidRPr="00A444D4">
        <w:rPr>
          <w:rFonts w:ascii="Times New Roman" w:hAnsi="Times New Roman" w:cs="Times New Roman"/>
          <w:sz w:val="24"/>
          <w:szCs w:val="24"/>
        </w:rPr>
        <w:t>however its effects  in this context also remain unclear.</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ExcludeYear="1"&gt;&lt;Author&gt;Semsarzadeh NN&lt;/Author&gt;&lt;Year&gt;2015&lt;/Year&gt;&lt;RecNum&gt;71&lt;/RecNum&gt;&lt;DisplayText&gt;(68, 69)&lt;/DisplayText&gt;&lt;record&gt;&lt;rec-number&gt;71&lt;/rec-number&gt;&lt;foreign-keys&gt;&lt;key app="EN" db-id="z9dvs0207zppefeesrrvxxvavfrde0pt9xds"&gt;71&lt;/key&gt;&lt;/foreign-keys&gt;&lt;ref-type name="Journal Article"&gt;17&lt;/ref-type&gt;&lt;contributors&gt;&lt;authors&gt;&lt;author&gt;Semsarzadeh NN., Tadisina KK, Maddox J, Chopra K, and Singh DP.&lt;/author&gt;&lt;/authors&gt;&lt;/contributors&gt;&lt;titles&gt;&lt;title&gt;Closed Incision Negative-Pressure Therapy Is Associated with Decreased Surgical-Site Infections: A Meta-Analysis&lt;/title&gt;&lt;secondary-title&gt;Plast Reconstr Surg&lt;/secondary-title&gt;&lt;/titles&gt;&lt;periodical&gt;&lt;full-title&gt;Plast Reconstr Surg&lt;/full-title&gt;&lt;/periodical&gt;&lt;pages&gt;592-602&lt;/pages&gt;&lt;volume&gt;136&lt;/volume&gt;&lt;dates&gt;&lt;year&gt;2015&lt;/year&gt;&lt;/dates&gt;&lt;urls&gt;&lt;/urls&gt;&lt;/record&gt;&lt;/Cite&gt;&lt;Cite ExcludeYear="1"&gt;&lt;Author&gt;Webster J&lt;/Author&gt;&lt;Year&gt;2014&lt;/Year&gt;&lt;RecNum&gt;72&lt;/RecNum&gt;&lt;record&gt;&lt;rec-number&gt;72&lt;/rec-number&gt;&lt;foreign-keys&gt;&lt;key app="EN" db-id="z9dvs0207zppefeesrrvxxvavfrde0pt9xds"&gt;72&lt;/key&gt;&lt;/foreign-keys&gt;&lt;ref-type name="Journal Article"&gt;17&lt;/ref-type&gt;&lt;contributors&gt;&lt;authors&gt;&lt;author&gt;Webster J., Scuffham P, Stankiewicz M, and Chaboyer WP.&lt;/author&gt;&lt;/authors&gt;&lt;/contributors&gt;&lt;titles&gt;&lt;title&gt;Negative pressure wound therapy for skin grafts and surgical wounds healing by primary intention&lt;/title&gt;&lt;secondary-title&gt;Cochrane Database Syst Rev&lt;/secondary-title&gt;&lt;/titles&gt;&lt;periodical&gt;&lt;full-title&gt;Cochrane Database Syst Rev&lt;/full-title&gt;&lt;/periodical&gt;&lt;volume&gt;10&lt;/volume&gt;&lt;dates&gt;&lt;year&gt;2014&lt;/year&gt;&lt;/dates&gt;&lt;urls&gt;&lt;/urls&gt;&lt;electronic-resource-num&gt;10.1002/14651858.CD009261.pub3&lt;/electronic-resource-num&gt;&lt;/record&gt;&lt;/Cite&gt;&lt;/EndNote&gt;</w:instrText>
      </w:r>
      <w:r w:rsidR="00FB3273" w:rsidRPr="000C4174">
        <w:rPr>
          <w:rFonts w:ascii="Times New Roman" w:hAnsi="Times New Roman" w:cs="Times New Roman"/>
          <w:sz w:val="24"/>
          <w:szCs w:val="24"/>
          <w:vertAlign w:val="superscript"/>
        </w:rPr>
        <w:fldChar w:fldCharType="separate"/>
      </w:r>
      <w:r w:rsidR="003C084A">
        <w:rPr>
          <w:rFonts w:ascii="Times New Roman" w:hAnsi="Times New Roman" w:cs="Times New Roman"/>
          <w:noProof/>
          <w:sz w:val="24"/>
          <w:szCs w:val="24"/>
          <w:vertAlign w:val="superscript"/>
        </w:rPr>
        <w:t>(</w:t>
      </w:r>
      <w:hyperlink w:anchor="_ENREF_68" w:tooltip="Semsarzadeh NN., 2015 #71" w:history="1">
        <w:r w:rsidR="00A6096B">
          <w:rPr>
            <w:rFonts w:ascii="Times New Roman" w:hAnsi="Times New Roman" w:cs="Times New Roman"/>
            <w:noProof/>
            <w:sz w:val="24"/>
            <w:szCs w:val="24"/>
            <w:vertAlign w:val="superscript"/>
          </w:rPr>
          <w:t>68</w:t>
        </w:r>
      </w:hyperlink>
      <w:r w:rsidR="003C084A">
        <w:rPr>
          <w:rFonts w:ascii="Times New Roman" w:hAnsi="Times New Roman" w:cs="Times New Roman"/>
          <w:noProof/>
          <w:sz w:val="24"/>
          <w:szCs w:val="24"/>
          <w:vertAlign w:val="superscript"/>
        </w:rPr>
        <w:t xml:space="preserve">, </w:t>
      </w:r>
      <w:hyperlink w:anchor="_ENREF_69" w:tooltip="Webster J., 2014 #72" w:history="1">
        <w:r w:rsidR="00A6096B">
          <w:rPr>
            <w:rFonts w:ascii="Times New Roman" w:hAnsi="Times New Roman" w:cs="Times New Roman"/>
            <w:noProof/>
            <w:sz w:val="24"/>
            <w:szCs w:val="24"/>
            <w:vertAlign w:val="superscript"/>
          </w:rPr>
          <w:t>69</w:t>
        </w:r>
      </w:hyperlink>
      <w:r w:rsidR="003C084A">
        <w:rPr>
          <w:rFonts w:ascii="Times New Roman" w:hAnsi="Times New Roman" w:cs="Times New Roman"/>
          <w:noProof/>
          <w:sz w:val="24"/>
          <w:szCs w:val="24"/>
          <w:vertAlign w:val="superscript"/>
        </w:rPr>
        <w:t>)</w:t>
      </w:r>
      <w:r w:rsidR="00FB3273" w:rsidRPr="000C4174">
        <w:rPr>
          <w:rFonts w:ascii="Times New Roman" w:hAnsi="Times New Roman" w:cs="Times New Roman"/>
          <w:sz w:val="24"/>
          <w:szCs w:val="24"/>
          <w:vertAlign w:val="superscript"/>
        </w:rPr>
        <w:fldChar w:fldCharType="end"/>
      </w:r>
      <w:r w:rsidR="00DC0614" w:rsidRPr="00A444D4">
        <w:rPr>
          <w:rFonts w:ascii="Times New Roman" w:hAnsi="Times New Roman" w:cs="Times New Roman"/>
          <w:sz w:val="24"/>
          <w:szCs w:val="24"/>
        </w:rPr>
        <w:t xml:space="preserve"> </w:t>
      </w:r>
      <w:r w:rsidRPr="00A444D4">
        <w:rPr>
          <w:rFonts w:ascii="Times New Roman" w:hAnsi="Times New Roman" w:cs="Times New Roman"/>
          <w:sz w:val="24"/>
          <w:szCs w:val="24"/>
        </w:rPr>
        <w:t>There is some evidence of potential benefit of NPWT for foot wounds in diabetes however this evidence is low certainty due to its low quality</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ExcludeYear="1"&gt;&lt;Author&gt;Dumville JC&lt;/Author&gt;&lt;Year&gt;2013&lt;/Year&gt;&lt;RecNum&gt;73&lt;/RecNum&gt;&lt;DisplayText&gt;(29)&lt;/DisplayText&gt;&lt;record&gt;&lt;rec-number&gt;73&lt;/rec-number&gt;&lt;foreign-keys&gt;&lt;key app="EN" db-id="z9dvs0207zppefeesrrvxxvavfrde0pt9xds"&gt;73&lt;/key&gt;&lt;/foreign-keys&gt;&lt;ref-type name="Journal Article"&gt;17&lt;/ref-type&gt;&lt;contributors&gt;&lt;authors&gt;&lt;author&gt;Dumville JC., Hinchliffe RJ, Cullum N, Game F, Stubbs N, Sweeting M, et al.&lt;/author&gt;&lt;/authors&gt;&lt;/contributors&gt;&lt;titles&gt;&lt;title&gt;Negative pressure wound therapy for treating foot wounds in people with diabetes mellitus&lt;/title&gt;&lt;secondary-title&gt;Cochrane Database Syst Rev&lt;/secondary-title&gt;&lt;/titles&gt;&lt;periodical&gt;&lt;full-title&gt;Cochrane Database Syst Rev&lt;/full-title&gt;&lt;/periodical&gt;&lt;volume&gt;10&lt;/volume&gt;&lt;dates&gt;&lt;year&gt;2013&lt;/year&gt;&lt;/dates&gt;&lt;urls&gt;&lt;/urls&gt;&lt;electronic-resource-num&gt;10.1002/14651858.CD010318.pub2&lt;/electronic-resource-num&gt;&lt;/record&gt;&lt;/Cite&gt;&lt;/EndNote&gt;</w:instrText>
      </w:r>
      <w:r w:rsidR="00FB3273" w:rsidRPr="000C4174">
        <w:rPr>
          <w:rFonts w:ascii="Times New Roman" w:hAnsi="Times New Roman" w:cs="Times New Roman"/>
          <w:sz w:val="24"/>
          <w:szCs w:val="24"/>
          <w:vertAlign w:val="superscript"/>
        </w:rPr>
        <w:fldChar w:fldCharType="separate"/>
      </w:r>
      <w:hyperlink w:anchor="_ENREF_29" w:tooltip="Dumville JC., 2013 #73" w:history="1">
        <w:r w:rsidR="00A6096B">
          <w:rPr>
            <w:rFonts w:ascii="Times New Roman" w:hAnsi="Times New Roman" w:cs="Times New Roman"/>
            <w:noProof/>
            <w:sz w:val="24"/>
            <w:szCs w:val="24"/>
            <w:vertAlign w:val="superscript"/>
          </w:rPr>
          <w:t>29</w:t>
        </w:r>
      </w:hyperlink>
      <w:r w:rsidR="00FB3273" w:rsidRPr="000C4174">
        <w:rPr>
          <w:rFonts w:ascii="Times New Roman" w:hAnsi="Times New Roman" w:cs="Times New Roman"/>
          <w:sz w:val="24"/>
          <w:szCs w:val="24"/>
          <w:vertAlign w:val="superscript"/>
        </w:rPr>
        <w:fldChar w:fldCharType="end"/>
      </w:r>
    </w:p>
    <w:p w14:paraId="18C95800" w14:textId="0770391A" w:rsidR="00443442" w:rsidRDefault="00A444D4" w:rsidP="00B31EDE">
      <w:pPr>
        <w:spacing w:line="360" w:lineRule="auto"/>
        <w:rPr>
          <w:rFonts w:ascii="Times New Roman" w:hAnsi="Times New Roman"/>
          <w:sz w:val="24"/>
        </w:rPr>
      </w:pPr>
      <w:r w:rsidRPr="00A444D4">
        <w:rPr>
          <w:rFonts w:ascii="Times New Roman" w:hAnsi="Times New Roman" w:cs="Times New Roman"/>
          <w:sz w:val="24"/>
          <w:szCs w:val="24"/>
        </w:rPr>
        <w:t xml:space="preserve">We planned to construct a cost-effectiveness model for NPWT compared with dressings for open surgical wounds using a combination of published and cohort study data. We were unable to populate this model with published data as there were no data reporting time to healing as an outcome in RCTs of NPWT in this patient population. Using the cohort data alone to compare the effects of NPWT and dressings on time to healing effectiveness, and after using different approaches to adjust for confounding, we concluded that NPWT is less effective and </w:t>
      </w:r>
      <w:r w:rsidR="00956277">
        <w:rPr>
          <w:rFonts w:ascii="Times New Roman" w:hAnsi="Times New Roman" w:cs="Times New Roman"/>
          <w:sz w:val="24"/>
          <w:szCs w:val="24"/>
        </w:rPr>
        <w:t xml:space="preserve">a </w:t>
      </w:r>
      <w:r w:rsidRPr="00A444D4">
        <w:rPr>
          <w:rFonts w:ascii="Times New Roman" w:hAnsi="Times New Roman" w:cs="Times New Roman"/>
          <w:sz w:val="24"/>
          <w:szCs w:val="24"/>
        </w:rPr>
        <w:t>more costly</w:t>
      </w:r>
      <w:r w:rsidR="00956277">
        <w:rPr>
          <w:rFonts w:ascii="Times New Roman" w:hAnsi="Times New Roman" w:cs="Times New Roman"/>
          <w:sz w:val="24"/>
          <w:szCs w:val="24"/>
        </w:rPr>
        <w:t xml:space="preserve"> </w:t>
      </w:r>
      <w:r w:rsidRPr="00A444D4">
        <w:rPr>
          <w:rFonts w:ascii="Times New Roman" w:hAnsi="Times New Roman" w:cs="Times New Roman"/>
          <w:sz w:val="24"/>
          <w:szCs w:val="24"/>
        </w:rPr>
        <w:t>than wound dressings for SWHSI</w:t>
      </w:r>
      <w:r w:rsidR="00272524">
        <w:rPr>
          <w:rFonts w:ascii="Times New Roman" w:hAnsi="Times New Roman" w:cs="Times New Roman"/>
          <w:sz w:val="24"/>
          <w:szCs w:val="24"/>
        </w:rPr>
        <w:t xml:space="preserve">. </w:t>
      </w:r>
      <w:r w:rsidRPr="00A444D4">
        <w:rPr>
          <w:rFonts w:ascii="Times New Roman" w:hAnsi="Times New Roman" w:cs="Times New Roman"/>
          <w:sz w:val="24"/>
          <w:szCs w:val="24"/>
        </w:rPr>
        <w:t xml:space="preserve">We had originally intended to conduct a value of information analysis to determine the potential impact of uncertainty on the decision regarding NPWT to treat SWHSI. This analysis would assess the health and cost implications of the wrong decision being made, and thus inform investments in future research to mitigate these uncertainties. However, our analyses showed uncertainty around the decision not to use NPWT was very small. </w:t>
      </w:r>
      <w:r w:rsidR="00B91652">
        <w:rPr>
          <w:rFonts w:ascii="Times New Roman" w:hAnsi="Times New Roman" w:cs="Times New Roman"/>
          <w:sz w:val="24"/>
          <w:szCs w:val="24"/>
        </w:rPr>
        <w:t>E</w:t>
      </w:r>
      <w:r w:rsidR="00B91652" w:rsidRPr="00A444D4">
        <w:rPr>
          <w:rFonts w:ascii="Times New Roman" w:hAnsi="Times New Roman" w:cs="Times New Roman"/>
          <w:sz w:val="24"/>
          <w:szCs w:val="24"/>
        </w:rPr>
        <w:t>ven with the use of advanced adjustment techniques</w:t>
      </w:r>
      <w:r w:rsidR="00443442">
        <w:rPr>
          <w:rFonts w:ascii="Times New Roman" w:hAnsi="Times New Roman" w:cs="Times New Roman"/>
          <w:sz w:val="24"/>
          <w:szCs w:val="24"/>
        </w:rPr>
        <w:t>,</w:t>
      </w:r>
      <w:r w:rsidR="00443442" w:rsidRPr="00A444D4">
        <w:rPr>
          <w:rFonts w:ascii="Times New Roman" w:hAnsi="Times New Roman" w:cs="Times New Roman"/>
          <w:sz w:val="24"/>
          <w:szCs w:val="24"/>
        </w:rPr>
        <w:t xml:space="preserve"> such as those applied here,</w:t>
      </w:r>
      <w:r w:rsidR="00B91652" w:rsidRPr="00A444D4">
        <w:rPr>
          <w:rFonts w:ascii="Times New Roman" w:hAnsi="Times New Roman" w:cs="Times New Roman"/>
          <w:sz w:val="24"/>
          <w:szCs w:val="24"/>
        </w:rPr>
        <w:t xml:space="preserve"> </w:t>
      </w:r>
      <w:r w:rsidR="00C929BC">
        <w:rPr>
          <w:rFonts w:ascii="Times New Roman" w:hAnsi="Times New Roman" w:cs="Times New Roman"/>
          <w:sz w:val="24"/>
          <w:szCs w:val="24"/>
        </w:rPr>
        <w:t>o</w:t>
      </w:r>
      <w:r w:rsidRPr="00A444D4">
        <w:rPr>
          <w:rFonts w:ascii="Times New Roman" w:hAnsi="Times New Roman" w:cs="Times New Roman"/>
          <w:sz w:val="24"/>
          <w:szCs w:val="24"/>
        </w:rPr>
        <w:t>bservational data</w:t>
      </w:r>
      <w:r w:rsidR="00C929BC">
        <w:rPr>
          <w:rFonts w:ascii="Times New Roman" w:hAnsi="Times New Roman" w:cs="Times New Roman"/>
          <w:sz w:val="24"/>
          <w:szCs w:val="24"/>
        </w:rPr>
        <w:t xml:space="preserve"> </w:t>
      </w:r>
      <w:r w:rsidR="006324B2">
        <w:rPr>
          <w:rFonts w:ascii="Times New Roman" w:hAnsi="Times New Roman" w:cs="Times New Roman"/>
          <w:sz w:val="24"/>
          <w:szCs w:val="24"/>
        </w:rPr>
        <w:t xml:space="preserve">may still </w:t>
      </w:r>
      <w:r w:rsidR="00B91652">
        <w:rPr>
          <w:rFonts w:ascii="Times New Roman" w:hAnsi="Times New Roman" w:cs="Times New Roman"/>
          <w:sz w:val="24"/>
          <w:szCs w:val="24"/>
        </w:rPr>
        <w:t xml:space="preserve">affect the </w:t>
      </w:r>
      <w:r w:rsidR="00240A15">
        <w:rPr>
          <w:rFonts w:ascii="Times New Roman" w:hAnsi="Times New Roman" w:cs="Times New Roman"/>
          <w:sz w:val="24"/>
          <w:szCs w:val="24"/>
        </w:rPr>
        <w:t xml:space="preserve">conclusions </w:t>
      </w:r>
      <w:r w:rsidRPr="00A444D4">
        <w:rPr>
          <w:rFonts w:ascii="Times New Roman" w:hAnsi="Times New Roman" w:cs="Times New Roman"/>
          <w:sz w:val="24"/>
          <w:szCs w:val="24"/>
        </w:rPr>
        <w:t xml:space="preserve">  Meta-analyses comparing the findings of RCTs and cohorts designed to answer the same clinical question gives a</w:t>
      </w:r>
      <w:r w:rsidR="0071074C">
        <w:rPr>
          <w:rFonts w:ascii="Times New Roman" w:hAnsi="Times New Roman" w:cs="Times New Roman"/>
          <w:sz w:val="24"/>
          <w:szCs w:val="24"/>
        </w:rPr>
        <w:t>n</w:t>
      </w:r>
      <w:r w:rsidRPr="00A444D4">
        <w:rPr>
          <w:rFonts w:ascii="Times New Roman" w:hAnsi="Times New Roman" w:cs="Times New Roman"/>
          <w:sz w:val="24"/>
          <w:szCs w:val="24"/>
        </w:rPr>
        <w:t xml:space="preserve"> o</w:t>
      </w:r>
      <w:r w:rsidR="0051006F">
        <w:rPr>
          <w:rFonts w:ascii="Times New Roman" w:hAnsi="Times New Roman" w:cs="Times New Roman"/>
          <w:sz w:val="24"/>
          <w:szCs w:val="24"/>
        </w:rPr>
        <w:t>dds ratio of 1.04 (95% CI: 0.89 to</w:t>
      </w:r>
      <w:r w:rsidRPr="00A444D4">
        <w:rPr>
          <w:rFonts w:ascii="Times New Roman" w:hAnsi="Times New Roman" w:cs="Times New Roman"/>
          <w:sz w:val="24"/>
          <w:szCs w:val="24"/>
        </w:rPr>
        <w:t>1.21</w:t>
      </w:r>
      <w:r w:rsidR="00DC0614">
        <w:rPr>
          <w:rFonts w:ascii="Times New Roman" w:hAnsi="Times New Roman" w:cs="Times New Roman"/>
          <w:sz w:val="24"/>
          <w:szCs w:val="24"/>
        </w:rPr>
        <w:t>)</w:t>
      </w:r>
      <w:r w:rsidRPr="00A444D4">
        <w:rPr>
          <w:rFonts w:ascii="Times New Roman" w:hAnsi="Times New Roman" w:cs="Times New Roman"/>
          <w:sz w:val="24"/>
          <w:szCs w:val="24"/>
        </w:rPr>
        <w:t xml:space="preserve"> highlighting the potential for agreement between the designs</w:t>
      </w:r>
      <w:r w:rsidR="00DC0614">
        <w:rPr>
          <w:rFonts w:ascii="Times New Roman" w:hAnsi="Times New Roman" w:cs="Times New Roman"/>
          <w:sz w:val="24"/>
          <w:szCs w:val="24"/>
        </w:rPr>
        <w:t xml:space="preserve"> and the associated uncertainty.</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ExcludeYear="1"&gt;&lt;Author&gt;Anglemyer A&lt;/Author&gt;&lt;Year&gt;2014&lt;/Year&gt;&lt;RecNum&gt;74&lt;/RecNum&gt;&lt;DisplayText&gt;(70)&lt;/DisplayText&gt;&lt;record&gt;&lt;rec-number&gt;74&lt;/rec-number&gt;&lt;foreign-keys&gt;&lt;key app="EN" db-id="z9dvs0207zppefeesrrvxxvavfrde0pt9xds"&gt;74&lt;/key&gt;&lt;/foreign-keys&gt;&lt;ref-type name="Journal Article"&gt;17&lt;/ref-type&gt;&lt;contributors&gt;&lt;authors&gt;&lt;author&gt;Anglemyer A, Horvath HT, and Bero L.&lt;/author&gt;&lt;/authors&gt;&lt;/contributors&gt;&lt;titles&gt;&lt;title&gt;Healthcare outcomes assessed with observational study designs compared with those assessed in randomized trials&lt;/title&gt;&lt;secondary-title&gt;Cochrane Database Syst Rev&lt;/secondary-title&gt;&lt;/titles&gt;&lt;periodical&gt;&lt;full-title&gt;Cochrane Database Syst Rev&lt;/full-title&gt;&lt;/periodical&gt;&lt;number&gt;4&lt;/number&gt;&lt;dates&gt;&lt;year&gt;2014&lt;/year&gt;&lt;/dates&gt;&lt;urls&gt;&lt;/urls&gt;&lt;electronic-resource-num&gt;10.1002/14651858.MR000034.pub2&lt;/electronic-resource-num&gt;&lt;/record&gt;&lt;/Cite&gt;&lt;/EndNote&gt;</w:instrText>
      </w:r>
      <w:r w:rsidR="00FB3273" w:rsidRPr="000C4174">
        <w:rPr>
          <w:rFonts w:ascii="Times New Roman" w:hAnsi="Times New Roman" w:cs="Times New Roman"/>
          <w:sz w:val="24"/>
          <w:szCs w:val="24"/>
          <w:vertAlign w:val="superscript"/>
        </w:rPr>
        <w:fldChar w:fldCharType="separate"/>
      </w:r>
      <w:hyperlink w:anchor="_ENREF_70" w:tooltip="Anglemyer A, 2014 #74" w:history="1">
        <w:r w:rsidR="00A6096B">
          <w:rPr>
            <w:rFonts w:ascii="Times New Roman" w:hAnsi="Times New Roman" w:cs="Times New Roman"/>
            <w:noProof/>
            <w:sz w:val="24"/>
            <w:szCs w:val="24"/>
            <w:vertAlign w:val="superscript"/>
          </w:rPr>
          <w:t>70</w:t>
        </w:r>
      </w:hyperlink>
      <w:r w:rsidR="00FB3273" w:rsidRPr="000C4174">
        <w:rPr>
          <w:rFonts w:ascii="Times New Roman" w:hAnsi="Times New Roman" w:cs="Times New Roman"/>
          <w:sz w:val="24"/>
          <w:szCs w:val="24"/>
          <w:vertAlign w:val="superscript"/>
        </w:rPr>
        <w:fldChar w:fldCharType="end"/>
      </w:r>
      <w:r w:rsidR="00BD19C6">
        <w:rPr>
          <w:rFonts w:ascii="Times New Roman" w:hAnsi="Times New Roman" w:cs="Times New Roman"/>
          <w:sz w:val="24"/>
          <w:szCs w:val="24"/>
        </w:rPr>
        <w:t xml:space="preserve"> </w:t>
      </w:r>
      <w:r w:rsidR="00BD19C6">
        <w:rPr>
          <w:rFonts w:ascii="Times New Roman" w:hAnsi="Times New Roman"/>
          <w:sz w:val="24"/>
        </w:rPr>
        <w:t xml:space="preserve">The current economic evaluation uses all </w:t>
      </w:r>
      <w:r w:rsidR="00BD19C6" w:rsidRPr="006F3FEE">
        <w:rPr>
          <w:rFonts w:ascii="Times New Roman" w:hAnsi="Times New Roman"/>
          <w:sz w:val="24"/>
        </w:rPr>
        <w:t xml:space="preserve">available evidence on the effectiveness and cost-effectiveness of NPWT </w:t>
      </w:r>
      <w:r w:rsidR="00BD19C6">
        <w:rPr>
          <w:rFonts w:ascii="Times New Roman" w:hAnsi="Times New Roman"/>
          <w:sz w:val="24"/>
        </w:rPr>
        <w:t xml:space="preserve">thus we argue should be seriously considered. </w:t>
      </w:r>
      <w:r w:rsidR="00443442">
        <w:rPr>
          <w:rFonts w:ascii="Times New Roman" w:hAnsi="Times New Roman"/>
          <w:sz w:val="24"/>
        </w:rPr>
        <w:t xml:space="preserve">However, the potential for unresolved confounding may limit confidence in the associated </w:t>
      </w:r>
      <w:r w:rsidR="00240A15">
        <w:rPr>
          <w:rFonts w:ascii="Times New Roman" w:hAnsi="Times New Roman"/>
          <w:sz w:val="24"/>
        </w:rPr>
        <w:t>conclusions</w:t>
      </w:r>
      <w:r w:rsidR="00443442">
        <w:rPr>
          <w:rFonts w:ascii="Times New Roman" w:hAnsi="Times New Roman"/>
          <w:sz w:val="24"/>
        </w:rPr>
        <w:t xml:space="preserve">, and therefore this may lead to justified calls for definitive RCT evidence to be obtained. </w:t>
      </w:r>
    </w:p>
    <w:p w14:paraId="760EE6BA"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Interviews with patients and health professionals provided further insights into the use of, and views about, treatments for SWHSI. The wide range of dressings used and inconsistency of use was noted by patients. Sharp, sometimes painful, debridement of SWHSI was also reported by patients despite the lack of high quality evidence to support its use however,</w:t>
      </w:r>
      <w:r w:rsidR="00BE428D" w:rsidRPr="00BE428D">
        <w:rPr>
          <w:rFonts w:ascii="Times New Roman" w:hAnsi="Times New Roman" w:cs="Times New Roman"/>
          <w:sz w:val="24"/>
          <w:szCs w:val="24"/>
          <w:vertAlign w:val="superscript"/>
        </w:rPr>
        <w:t xml:space="preserve"> </w:t>
      </w:r>
      <w:r w:rsidR="00BE428D"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ExcludeYear="1"&gt;&lt;Author&gt;Smith F&lt;/Author&gt;&lt;Year&gt;2011&lt;/Year&gt;&lt;RecNum&gt;75&lt;/RecNum&gt;&lt;DisplayText&gt;(71)&lt;/DisplayText&gt;&lt;record&gt;&lt;rec-number&gt;75&lt;/rec-number&gt;&lt;foreign-keys&gt;&lt;key app="EN" db-id="z9dvs0207zppefeesrrvxxvavfrde0pt9xds"&gt;75&lt;/key&gt;&lt;/foreign-keys&gt;&lt;ref-type name="Journal Article"&gt;17&lt;/ref-type&gt;&lt;contributors&gt;&lt;authors&gt;&lt;author&gt;Smith F., Dryburgh N, Donaldson J, and Mitchell M.&lt;/author&gt;&lt;/authors&gt;&lt;/contributors&gt;&lt;titles&gt;&lt;title&gt;Debridement for surgical wounds&lt;/title&gt;&lt;secondary-title&gt;Cochrane Database Syst Rev&lt;/secondary-title&gt;&lt;/titles&gt;&lt;periodical&gt;&lt;full-title&gt;Cochrane Database Syst Rev&lt;/full-title&gt;&lt;/periodical&gt;&lt;number&gt;5&lt;/number&gt;&lt;dates&gt;&lt;year&gt;2011&lt;/year&gt;&lt;/dates&gt;&lt;urls&gt;&lt;/urls&gt;&lt;electronic-resource-num&gt;10.1002/14651858.CD006214.pub3&lt;/electronic-resource-num&gt;&lt;/record&gt;&lt;/Cite&gt;&lt;/EndNote&gt;</w:instrText>
      </w:r>
      <w:r w:rsidR="00BE428D" w:rsidRPr="000C4174">
        <w:rPr>
          <w:rFonts w:ascii="Times New Roman" w:hAnsi="Times New Roman" w:cs="Times New Roman"/>
          <w:sz w:val="24"/>
          <w:szCs w:val="24"/>
          <w:vertAlign w:val="superscript"/>
        </w:rPr>
        <w:fldChar w:fldCharType="separate"/>
      </w:r>
      <w:hyperlink w:anchor="_ENREF_71" w:tooltip="Smith F., 2011 #75" w:history="1">
        <w:r w:rsidR="00A6096B">
          <w:rPr>
            <w:rFonts w:ascii="Times New Roman" w:hAnsi="Times New Roman" w:cs="Times New Roman"/>
            <w:noProof/>
            <w:sz w:val="24"/>
            <w:szCs w:val="24"/>
            <w:vertAlign w:val="superscript"/>
          </w:rPr>
          <w:t>71</w:t>
        </w:r>
      </w:hyperlink>
      <w:r w:rsidR="00BE428D"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debridement was not measured explicitly as a treatment in the cohort study so further data are needed on how widespread sharp debridement is as a treatment for SWHSI. Finally, although our study participants generally viewed NPWT as an effective treatment, they reported various drawbacks, including pain during dressing changes. Some study participants reported feeling too embarrassed to go outside the home with NPWT </w:t>
      </w:r>
      <w:r w:rsidRPr="00A444D4">
        <w:rPr>
          <w:rFonts w:ascii="Times New Roman" w:hAnsi="Times New Roman" w:cs="Times New Roman"/>
          <w:i/>
          <w:sz w:val="24"/>
          <w:szCs w:val="24"/>
        </w:rPr>
        <w:t>in situ</w:t>
      </w:r>
      <w:r w:rsidRPr="00A444D4">
        <w:rPr>
          <w:rFonts w:ascii="Times New Roman" w:hAnsi="Times New Roman" w:cs="Times New Roman"/>
          <w:sz w:val="24"/>
          <w:szCs w:val="24"/>
        </w:rPr>
        <w:t xml:space="preserve">, due to the bulky appearance of the equipment, and their fears that the exudate </w:t>
      </w:r>
      <w:r w:rsidR="00CB5285">
        <w:rPr>
          <w:rFonts w:ascii="Times New Roman" w:hAnsi="Times New Roman" w:cs="Times New Roman"/>
          <w:sz w:val="24"/>
          <w:szCs w:val="24"/>
        </w:rPr>
        <w:t xml:space="preserve">and odour </w:t>
      </w:r>
      <w:r w:rsidRPr="00A444D4">
        <w:rPr>
          <w:rFonts w:ascii="Times New Roman" w:hAnsi="Times New Roman" w:cs="Times New Roman"/>
          <w:sz w:val="24"/>
          <w:szCs w:val="24"/>
        </w:rPr>
        <w:t>might be detected by other people. Nurses’ varying levels of expertise in use of NPWT therapy appeared to provoke anxiety in patients. These findings mirror those from other small qualitative interview studies with patients receiving NPWT</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fldData xml:space="preserve">PEVuZE5vdGU+PENpdGUgRXhjbHVkZVllYXI9IjEiPjxBdXRob3I+Qm9sYXMgTjwvQXV0aG9yPjxZ
ZWFyPjIwMTI8L1llYXI+PFJlY051bT43NjwvUmVjTnVtPjxEaXNwbGF5VGV4dD4oNzItNzQpPC9E
aXNwbGF5VGV4dD48cmVjb3JkPjxyZWMtbnVtYmVyPjc2PC9yZWMtbnVtYmVyPjxmb3JlaWduLWtl
eXM+PGtleSBhcHA9IkVOIiBkYi1pZD0iejlkdnMwMjA3enBwZWZlZXNycnZ4eHZhdmZyZGUwcHQ5
eGRzIj43Njwva2V5PjwvZm9yZWlnbi1rZXlzPjxyZWYtdHlwZSBuYW1lPSJKb3VybmFsIEFydGlj
bGUiPjE3PC9yZWYtdHlwZT48Y29udHJpYnV0b3JzPjxhdXRob3JzPjxhdXRob3I+Qm9sYXMgTi4s
IGFuZCBIb2xsb3dheSBTLjwvYXV0aG9yPjwvYXV0aG9ycz48L2NvbnRyaWJ1dG9ycz48dGl0bGVz
Pjx0aXRsZT5OZWdhdGl2ZSBwcmVzc3VyZSB3b3VuZCB0aGVyYXB5OiBhIHN0dWR5IG9uIHBhdGll
bnQgcGVyc3BlY3RpdmVzPC90aXRsZT48c2Vjb25kYXJ5LXRpdGxlPkJyIEogQ29tbXVuaXR5IE51
cnM8L3NlY29uZGFyeS10aXRsZT48L3RpdGxlcz48cGVyaW9kaWNhbD48ZnVsbC10aXRsZT5CciBK
IENvbW11bml0eSBOdXJzPC9mdWxsLXRpdGxlPjwvcGVyaW9kaWNhbD48cGFnZXM+UzMwLVMzNTwv
cGFnZXM+PHZvbHVtZT4xNzwvdm9sdW1lPjxudW1iZXI+MyAoU3VwcGwpPC9udW1iZXI+PGRhdGVz
Pjx5ZWFyPjIwMTI8L3llYXI+PC9kYXRlcz48dXJscz48L3VybHM+PC9yZWNvcmQ+PC9DaXRlPjxD
aXRlIEV4Y2x1ZGVZZWFyPSIxIj48QXV0aG9yPkFiYm90dHMgSi48L0F1dGhvcj48WWVhcj4yMDEw
PC9ZZWFyPjxSZWNOdW0+Nzc8L1JlY051bT48cmVjb3JkPjxyZWMtbnVtYmVyPjc3PC9yZWMtbnVt
YmVyPjxmb3JlaWduLWtleXM+PGtleSBhcHA9IkVOIiBkYi1pZD0iejlkdnMwMjA3enBwZWZlZXNy
cnZ4eHZhdmZyZGUwcHQ5eGRzIj43Nzwva2V5PjwvZm9yZWlnbi1rZXlzPjxyZWYtdHlwZSBuYW1l
PSJKb3VybmFsIEFydGljbGUiPjE3PC9yZWYtdHlwZT48Y29udHJpYnV0b3JzPjxhdXRob3JzPjxh
dXRob3I+QWJib3R0cyBKLiw8L2F1dGhvcj48L2F1dGhvcnM+PC9jb250cmlidXRvcnM+PHRpdGxl
cz48dGl0bGU+UGF0aWVudHPigJkgdmlld3Mgb24gdG9waWNhbCBuZWdhdGl2ZSBwcmVzc3VyZTog
4oCYZWZmZWN0aXZlIGJ1dCBzbWVsbHnigJk8L3RpdGxlPjxzZWNvbmRhcnktdGl0bGU+QnIgSiBO
dXJzaW5nPC9zZWNvbmRhcnktdGl0bGU+PC90aXRsZXM+PHBlcmlvZGljYWw+PGZ1bGwtdGl0bGU+
QnIgSiBOdXJzaW5nPC9mdWxsLXRpdGxlPjwvcGVyaW9kaWNhbD48cGFnZXM+UzM3LVM0MTwvcGFn
ZXM+PHZvbHVtZT4xOTwvdm9sdW1lPjxudW1iZXI+MjA8L251bWJlcj48ZGF0ZXM+PHllYXI+MjAx
MDwveWVhcj48L2RhdGVzPjx1cmxzPjwvdXJscz48L3JlY29yZD48L0NpdGU+PENpdGUgRXhjbHVk
ZVllYXI9IjEiPjxBdXRob3I+TW9mZmF0IENKPC9BdXRob3I+PFllYXI+MjAxMTwvWWVhcj48UmVj
TnVtPjc4PC9SZWNOdW0+PHJlY29yZD48cmVjLW51bWJlcj43ODwvcmVjLW51bWJlcj48Zm9yZWln
bi1rZXlzPjxrZXkgYXBwPSJFTiIgZGItaWQ9Ino5ZHZzMDIwN3pwcGVmZWVzcnJ2eHh2YXZmcmRl
MHB0OXhkcyI+Nzg8L2tleT48L2ZvcmVpZ24ta2V5cz48cmVmLXR5cGUgbmFtZT0iSm91cm5hbCBB
cnRpY2xlIj4xNzwvcmVmLXR5cGU+PGNvbnRyaWJ1dG9ycz48YXV0aG9ycz48YXV0aG9yPk1vZmZh
dCBDSi4sIE1hcHBsZWJlY2sgTCwgTXVycmF5IFMsIGFuZCBNb3JnYW4gUEEuPC9hdXRob3I+PC9h
dXRob3JzPjwvY29udHJpYnV0b3JzPjx0aXRsZXM+PHRpdGxlPlRoZSBleHBlcmllbmNlIG9mIHBh
dGllbnRzIHdpdGggY29tcGxleCB3b3VuZHMgYW5kIHRoZSB1c2Ugb2YgTlBXVCBpbiBhIGhvbWUt
Y2FyZSBzZXR0aW5nPC90aXRsZT48c2Vjb25kYXJ5LXRpdGxlPkogV291bmQgQ2FyZTwvc2Vjb25k
YXJ5LXRpdGxlPjwvdGl0bGVzPjxwZXJpb2RpY2FsPjxmdWxsLXRpdGxlPkogV291bmQgQ2FyZTwv
ZnVsbC10aXRsZT48L3BlcmlvZGljYWw+PHBhZ2VzPjUxMi01Mjc8L3BhZ2VzPjx2b2x1bWU+MjA8
L3ZvbHVtZT48bnVtYmVyPjExPC9udW1iZXI+PGRhdGVzPjx5ZWFyPjIwMTE8L3llYXI+PC9kYXRl
cz48dXJscz48L3VybHM+PC9yZWNvcmQ+PC9DaXRlPjwvRW5kTm90ZT5=
</w:fldData>
        </w:fldChar>
      </w:r>
      <w:r w:rsidR="00AF2163">
        <w:rPr>
          <w:rFonts w:ascii="Times New Roman" w:hAnsi="Times New Roman" w:cs="Times New Roman"/>
          <w:sz w:val="24"/>
          <w:szCs w:val="24"/>
          <w:vertAlign w:val="superscript"/>
        </w:rPr>
        <w:instrText xml:space="preserve"> ADDIN EN.CITE </w:instrText>
      </w:r>
      <w:r w:rsidR="00AF2163">
        <w:rPr>
          <w:rFonts w:ascii="Times New Roman" w:hAnsi="Times New Roman" w:cs="Times New Roman"/>
          <w:sz w:val="24"/>
          <w:szCs w:val="24"/>
          <w:vertAlign w:val="superscript"/>
        </w:rPr>
        <w:fldChar w:fldCharType="begin">
          <w:fldData xml:space="preserve">PEVuZE5vdGU+PENpdGUgRXhjbHVkZVllYXI9IjEiPjxBdXRob3I+Qm9sYXMgTjwvQXV0aG9yPjxZ
ZWFyPjIwMTI8L1llYXI+PFJlY051bT43NjwvUmVjTnVtPjxEaXNwbGF5VGV4dD4oNzItNzQpPC9E
aXNwbGF5VGV4dD48cmVjb3JkPjxyZWMtbnVtYmVyPjc2PC9yZWMtbnVtYmVyPjxmb3JlaWduLWtl
eXM+PGtleSBhcHA9IkVOIiBkYi1pZD0iejlkdnMwMjA3enBwZWZlZXNycnZ4eHZhdmZyZGUwcHQ5
eGRzIj43Njwva2V5PjwvZm9yZWlnbi1rZXlzPjxyZWYtdHlwZSBuYW1lPSJKb3VybmFsIEFydGlj
bGUiPjE3PC9yZWYtdHlwZT48Y29udHJpYnV0b3JzPjxhdXRob3JzPjxhdXRob3I+Qm9sYXMgTi4s
IGFuZCBIb2xsb3dheSBTLjwvYXV0aG9yPjwvYXV0aG9ycz48L2NvbnRyaWJ1dG9ycz48dGl0bGVz
Pjx0aXRsZT5OZWdhdGl2ZSBwcmVzc3VyZSB3b3VuZCB0aGVyYXB5OiBhIHN0dWR5IG9uIHBhdGll
bnQgcGVyc3BlY3RpdmVzPC90aXRsZT48c2Vjb25kYXJ5LXRpdGxlPkJyIEogQ29tbXVuaXR5IE51
cnM8L3NlY29uZGFyeS10aXRsZT48L3RpdGxlcz48cGVyaW9kaWNhbD48ZnVsbC10aXRsZT5CciBK
IENvbW11bml0eSBOdXJzPC9mdWxsLXRpdGxlPjwvcGVyaW9kaWNhbD48cGFnZXM+UzMwLVMzNTwv
cGFnZXM+PHZvbHVtZT4xNzwvdm9sdW1lPjxudW1iZXI+MyAoU3VwcGwpPC9udW1iZXI+PGRhdGVz
Pjx5ZWFyPjIwMTI8L3llYXI+PC9kYXRlcz48dXJscz48L3VybHM+PC9yZWNvcmQ+PC9DaXRlPjxD
aXRlIEV4Y2x1ZGVZZWFyPSIxIj48QXV0aG9yPkFiYm90dHMgSi48L0F1dGhvcj48WWVhcj4yMDEw
PC9ZZWFyPjxSZWNOdW0+Nzc8L1JlY051bT48cmVjb3JkPjxyZWMtbnVtYmVyPjc3PC9yZWMtbnVt
YmVyPjxmb3JlaWduLWtleXM+PGtleSBhcHA9IkVOIiBkYi1pZD0iejlkdnMwMjA3enBwZWZlZXNy
cnZ4eHZhdmZyZGUwcHQ5eGRzIj43Nzwva2V5PjwvZm9yZWlnbi1rZXlzPjxyZWYtdHlwZSBuYW1l
PSJKb3VybmFsIEFydGljbGUiPjE3PC9yZWYtdHlwZT48Y29udHJpYnV0b3JzPjxhdXRob3JzPjxh
dXRob3I+QWJib3R0cyBKLiw8L2F1dGhvcj48L2F1dGhvcnM+PC9jb250cmlidXRvcnM+PHRpdGxl
cz48dGl0bGU+UGF0aWVudHPigJkgdmlld3Mgb24gdG9waWNhbCBuZWdhdGl2ZSBwcmVzc3VyZTog
4oCYZWZmZWN0aXZlIGJ1dCBzbWVsbHnigJk8L3RpdGxlPjxzZWNvbmRhcnktdGl0bGU+QnIgSiBO
dXJzaW5nPC9zZWNvbmRhcnktdGl0bGU+PC90aXRsZXM+PHBlcmlvZGljYWw+PGZ1bGwtdGl0bGU+
QnIgSiBOdXJzaW5nPC9mdWxsLXRpdGxlPjwvcGVyaW9kaWNhbD48cGFnZXM+UzM3LVM0MTwvcGFn
ZXM+PHZvbHVtZT4xOTwvdm9sdW1lPjxudW1iZXI+MjA8L251bWJlcj48ZGF0ZXM+PHllYXI+MjAx
MDwveWVhcj48L2RhdGVzPjx1cmxzPjwvdXJscz48L3JlY29yZD48L0NpdGU+PENpdGUgRXhjbHVk
ZVllYXI9IjEiPjxBdXRob3I+TW9mZmF0IENKPC9BdXRob3I+PFllYXI+MjAxMTwvWWVhcj48UmVj
TnVtPjc4PC9SZWNOdW0+PHJlY29yZD48cmVjLW51bWJlcj43ODwvcmVjLW51bWJlcj48Zm9yZWln
bi1rZXlzPjxrZXkgYXBwPSJFTiIgZGItaWQ9Ino5ZHZzMDIwN3pwcGVmZWVzcnJ2eHh2YXZmcmRl
MHB0OXhkcyI+Nzg8L2tleT48L2ZvcmVpZ24ta2V5cz48cmVmLXR5cGUgbmFtZT0iSm91cm5hbCBB
cnRpY2xlIj4xNzwvcmVmLXR5cGU+PGNvbnRyaWJ1dG9ycz48YXV0aG9ycz48YXV0aG9yPk1vZmZh
dCBDSi4sIE1hcHBsZWJlY2sgTCwgTXVycmF5IFMsIGFuZCBNb3JnYW4gUEEuPC9hdXRob3I+PC9h
dXRob3JzPjwvY29udHJpYnV0b3JzPjx0aXRsZXM+PHRpdGxlPlRoZSBleHBlcmllbmNlIG9mIHBh
dGllbnRzIHdpdGggY29tcGxleCB3b3VuZHMgYW5kIHRoZSB1c2Ugb2YgTlBXVCBpbiBhIGhvbWUt
Y2FyZSBzZXR0aW5nPC90aXRsZT48c2Vjb25kYXJ5LXRpdGxlPkogV291bmQgQ2FyZTwvc2Vjb25k
YXJ5LXRpdGxlPjwvdGl0bGVzPjxwZXJpb2RpY2FsPjxmdWxsLXRpdGxlPkogV291bmQgQ2FyZTwv
ZnVsbC10aXRsZT48L3BlcmlvZGljYWw+PHBhZ2VzPjUxMi01Mjc8L3BhZ2VzPjx2b2x1bWU+MjA8
L3ZvbHVtZT48bnVtYmVyPjExPC9udW1iZXI+PGRhdGVzPjx5ZWFyPjIwMTE8L3llYXI+PC9kYXRl
cz48dXJscz48L3VybHM+PC9yZWNvcmQ+PC9DaXRlPjwvRW5kTm90ZT5=
</w:fldData>
        </w:fldChar>
      </w:r>
      <w:r w:rsidR="00AF2163">
        <w:rPr>
          <w:rFonts w:ascii="Times New Roman" w:hAnsi="Times New Roman" w:cs="Times New Roman"/>
          <w:sz w:val="24"/>
          <w:szCs w:val="24"/>
          <w:vertAlign w:val="superscript"/>
        </w:rPr>
        <w:instrText xml:space="preserve"> ADDIN EN.CITE.DATA </w:instrText>
      </w:r>
      <w:r w:rsidR="00AF2163">
        <w:rPr>
          <w:rFonts w:ascii="Times New Roman" w:hAnsi="Times New Roman" w:cs="Times New Roman"/>
          <w:sz w:val="24"/>
          <w:szCs w:val="24"/>
          <w:vertAlign w:val="superscript"/>
        </w:rPr>
      </w:r>
      <w:r w:rsidR="00AF2163">
        <w:rPr>
          <w:rFonts w:ascii="Times New Roman" w:hAnsi="Times New Roman" w:cs="Times New Roman"/>
          <w:sz w:val="24"/>
          <w:szCs w:val="24"/>
          <w:vertAlign w:val="superscript"/>
        </w:rPr>
        <w:fldChar w:fldCharType="end"/>
      </w:r>
      <w:r w:rsidR="00FB3273" w:rsidRPr="000C4174">
        <w:rPr>
          <w:rFonts w:ascii="Times New Roman" w:hAnsi="Times New Roman" w:cs="Times New Roman"/>
          <w:sz w:val="24"/>
          <w:szCs w:val="24"/>
          <w:vertAlign w:val="superscript"/>
        </w:rPr>
      </w:r>
      <w:r w:rsidR="00FB3273" w:rsidRPr="000C4174">
        <w:rPr>
          <w:rFonts w:ascii="Times New Roman" w:hAnsi="Times New Roman" w:cs="Times New Roman"/>
          <w:sz w:val="24"/>
          <w:szCs w:val="24"/>
          <w:vertAlign w:val="superscript"/>
        </w:rPr>
        <w:fldChar w:fldCharType="separate"/>
      </w:r>
      <w:hyperlink w:anchor="_ENREF_72" w:tooltip="Bolas N., 2012 #76" w:history="1">
        <w:r w:rsidR="00A6096B">
          <w:rPr>
            <w:rFonts w:ascii="Times New Roman" w:hAnsi="Times New Roman" w:cs="Times New Roman"/>
            <w:noProof/>
            <w:sz w:val="24"/>
            <w:szCs w:val="24"/>
            <w:vertAlign w:val="superscript"/>
          </w:rPr>
          <w:t>72-74</w:t>
        </w:r>
      </w:hyperlink>
      <w:r w:rsidR="00FB3273" w:rsidRPr="000C4174">
        <w:rPr>
          <w:rFonts w:ascii="Times New Roman" w:hAnsi="Times New Roman" w:cs="Times New Roman"/>
          <w:sz w:val="24"/>
          <w:szCs w:val="24"/>
          <w:vertAlign w:val="superscript"/>
        </w:rPr>
        <w:fldChar w:fldCharType="end"/>
      </w:r>
    </w:p>
    <w:p w14:paraId="34B67112" w14:textId="77777777" w:rsidR="00A444D4" w:rsidRPr="00C41230" w:rsidRDefault="00A444D4" w:rsidP="00B31EDE">
      <w:pPr>
        <w:pStyle w:val="Heading2"/>
        <w:spacing w:line="360" w:lineRule="auto"/>
        <w:rPr>
          <w:color w:val="auto"/>
          <w:sz w:val="24"/>
          <w:u w:val="single"/>
        </w:rPr>
      </w:pPr>
      <w:bookmarkStart w:id="124" w:name="_Toc3553369"/>
      <w:r w:rsidRPr="00C41230">
        <w:rPr>
          <w:color w:val="auto"/>
          <w:sz w:val="24"/>
          <w:u w:val="single"/>
        </w:rPr>
        <w:t>What do we now know about living with a SWHSI?</w:t>
      </w:r>
      <w:bookmarkEnd w:id="124"/>
    </w:p>
    <w:p w14:paraId="561C90FC"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The interviews with patients together with the cohort health-related quality of life data show the devastating effect that open surgical wounds can have on those affected. For those who did not expect to have an open wound after surgery there were feelings of shock, fear and anxiety: feelings akin to those reported by people who have undergone life-changing trauma</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ExcludeYear="1"&gt;&lt;Author&gt;Sleney J&lt;/Author&gt;&lt;Year&gt;2014&lt;/Year&gt;&lt;RecNum&gt;79&lt;/RecNum&gt;&lt;DisplayText&gt;(75)&lt;/DisplayText&gt;&lt;record&gt;&lt;rec-number&gt;79&lt;/rec-number&gt;&lt;foreign-keys&gt;&lt;key app="EN" db-id="z9dvs0207zppefeesrrvxxvavfrde0pt9xds"&gt;79&lt;/key&gt;&lt;/foreign-keys&gt;&lt;ref-type name="Journal Article"&gt;17&lt;/ref-type&gt;&lt;contributors&gt;&lt;authors&gt;&lt;author&gt;Sleney J., Christie N, Earthy S, Lyons RA, Kendrick D, and Towner E.&lt;/author&gt;&lt;/authors&gt;&lt;/contributors&gt;&lt;titles&gt;&lt;title&gt;Improving recovery – Learning from patients’ experiences after injury: A qualitative study&lt;/title&gt;&lt;secondary-title&gt;Injury&lt;/secondary-title&gt;&lt;/titles&gt;&lt;periodical&gt;&lt;full-title&gt;Injury&lt;/full-title&gt;&lt;/periodical&gt;&lt;pages&gt;312-319&lt;/pages&gt;&lt;volume&gt;45&lt;/volume&gt;&lt;number&gt;1&lt;/number&gt;&lt;dates&gt;&lt;year&gt;2014&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75" w:tooltip="Sleney J., 2014 #79" w:history="1">
        <w:r w:rsidR="00A6096B">
          <w:rPr>
            <w:rFonts w:ascii="Times New Roman" w:hAnsi="Times New Roman" w:cs="Times New Roman"/>
            <w:noProof/>
            <w:sz w:val="24"/>
            <w:szCs w:val="24"/>
            <w:vertAlign w:val="superscript"/>
          </w:rPr>
          <w:t>75</w:t>
        </w:r>
      </w:hyperlink>
      <w:r w:rsidR="00FB3273" w:rsidRPr="000C4174">
        <w:rPr>
          <w:rFonts w:ascii="Times New Roman" w:hAnsi="Times New Roman" w:cs="Times New Roman"/>
          <w:sz w:val="24"/>
          <w:szCs w:val="24"/>
          <w:vertAlign w:val="superscript"/>
        </w:rPr>
        <w:fldChar w:fldCharType="end"/>
      </w:r>
      <w:r w:rsidR="00DC0614">
        <w:rPr>
          <w:rFonts w:ascii="Times New Roman" w:hAnsi="Times New Roman" w:cs="Times New Roman"/>
          <w:sz w:val="24"/>
          <w:szCs w:val="24"/>
        </w:rPr>
        <w:t xml:space="preserve"> </w:t>
      </w:r>
      <w:r w:rsidRPr="00A444D4">
        <w:rPr>
          <w:rFonts w:ascii="Times New Roman" w:hAnsi="Times New Roman" w:cs="Times New Roman"/>
          <w:sz w:val="24"/>
          <w:szCs w:val="24"/>
        </w:rPr>
        <w:t xml:space="preserve">Significantly, the presence of an open wound resulted in the withdrawal of many people from normal employment, leisure and social activities. During interviews participants indicated that their physical and mental resources had become depleted through the dominance of the wound in their lives. </w:t>
      </w:r>
    </w:p>
    <w:p w14:paraId="20F2FE66" w14:textId="77777777" w:rsidR="00762815" w:rsidRPr="007163A8" w:rsidRDefault="00A444D4" w:rsidP="00B31EDE">
      <w:pPr>
        <w:spacing w:line="360" w:lineRule="auto"/>
        <w:rPr>
          <w:rFonts w:ascii="Times New Roman" w:hAnsi="Times New Roman" w:cs="Times New Roman"/>
          <w:sz w:val="24"/>
          <w:szCs w:val="24"/>
          <w:vertAlign w:val="superscript"/>
        </w:rPr>
      </w:pPr>
      <w:r w:rsidRPr="00A444D4">
        <w:rPr>
          <w:rFonts w:ascii="Times New Roman" w:hAnsi="Times New Roman" w:cs="Times New Roman"/>
          <w:sz w:val="24"/>
          <w:szCs w:val="24"/>
        </w:rPr>
        <w:t>We note the low baseline SF-12 PCS and MCS mean scores for SWHSI patients (mean PCS score</w:t>
      </w:r>
      <w:r w:rsidR="00D908E4">
        <w:rPr>
          <w:rFonts w:ascii="Times New Roman" w:hAnsi="Times New Roman" w:cs="Times New Roman"/>
          <w:sz w:val="24"/>
          <w:szCs w:val="24"/>
        </w:rPr>
        <w:t>:</w:t>
      </w:r>
      <w:r w:rsidRPr="00A444D4">
        <w:rPr>
          <w:rFonts w:ascii="Times New Roman" w:hAnsi="Times New Roman" w:cs="Times New Roman"/>
          <w:sz w:val="24"/>
          <w:szCs w:val="24"/>
        </w:rPr>
        <w:t xml:space="preserve"> 33.1 (SD 10.17)</w:t>
      </w:r>
      <w:r w:rsidR="00B31EDE">
        <w:rPr>
          <w:rFonts w:ascii="Times New Roman" w:hAnsi="Times New Roman" w:cs="Times New Roman"/>
          <w:sz w:val="24"/>
          <w:szCs w:val="24"/>
        </w:rPr>
        <w:t>;</w:t>
      </w:r>
      <w:r w:rsidRPr="00A444D4">
        <w:rPr>
          <w:rFonts w:ascii="Times New Roman" w:hAnsi="Times New Roman" w:cs="Times New Roman"/>
          <w:sz w:val="24"/>
          <w:szCs w:val="24"/>
        </w:rPr>
        <w:t xml:space="preserve"> mean MCS score</w:t>
      </w:r>
      <w:r w:rsidR="00D908E4">
        <w:rPr>
          <w:rFonts w:ascii="Times New Roman" w:hAnsi="Times New Roman" w:cs="Times New Roman"/>
          <w:sz w:val="24"/>
          <w:szCs w:val="24"/>
        </w:rPr>
        <w:t>:</w:t>
      </w:r>
      <w:r w:rsidRPr="00A444D4">
        <w:rPr>
          <w:rFonts w:ascii="Times New Roman" w:hAnsi="Times New Roman" w:cs="Times New Roman"/>
          <w:sz w:val="24"/>
          <w:szCs w:val="24"/>
        </w:rPr>
        <w:t xml:space="preserve"> 42.2 (SD 12.35)). </w:t>
      </w:r>
      <w:r w:rsidR="005370D8" w:rsidRPr="00A444D4">
        <w:rPr>
          <w:rFonts w:ascii="Times New Roman" w:hAnsi="Times New Roman" w:cs="Times New Roman"/>
          <w:sz w:val="24"/>
          <w:szCs w:val="24"/>
        </w:rPr>
        <w:t>These values, for people who have recently undergone surgery and who have an open wound, are lower than the mean PCS score reported for an, on average, older venous leg ulcer population (mean PCS score</w:t>
      </w:r>
      <w:r w:rsidR="005370D8">
        <w:rPr>
          <w:rFonts w:ascii="Times New Roman" w:hAnsi="Times New Roman" w:cs="Times New Roman"/>
          <w:sz w:val="24"/>
          <w:szCs w:val="24"/>
        </w:rPr>
        <w:t>:</w:t>
      </w:r>
      <w:r w:rsidR="005370D8" w:rsidRPr="00A444D4">
        <w:rPr>
          <w:rFonts w:ascii="Times New Roman" w:hAnsi="Times New Roman" w:cs="Times New Roman"/>
          <w:sz w:val="24"/>
          <w:szCs w:val="24"/>
        </w:rPr>
        <w:t xml:space="preserve"> 38.4 (SD 11.2); </w:t>
      </w:r>
      <w:r w:rsidR="005370D8">
        <w:rPr>
          <w:rFonts w:ascii="Times New Roman" w:hAnsi="Times New Roman" w:cs="Times New Roman"/>
          <w:sz w:val="24"/>
          <w:szCs w:val="24"/>
        </w:rPr>
        <w:t xml:space="preserve">mean </w:t>
      </w:r>
      <w:r w:rsidR="005370D8" w:rsidRPr="00A444D4">
        <w:rPr>
          <w:rFonts w:ascii="Times New Roman" w:hAnsi="Times New Roman" w:cs="Times New Roman"/>
          <w:sz w:val="24"/>
          <w:szCs w:val="24"/>
        </w:rPr>
        <w:t>MCS score</w:t>
      </w:r>
      <w:r w:rsidR="005370D8">
        <w:rPr>
          <w:rFonts w:ascii="Times New Roman" w:hAnsi="Times New Roman" w:cs="Times New Roman"/>
          <w:sz w:val="24"/>
          <w:szCs w:val="24"/>
        </w:rPr>
        <w:t>:</w:t>
      </w:r>
      <w:r w:rsidR="005370D8" w:rsidRPr="00A444D4">
        <w:rPr>
          <w:rFonts w:ascii="Times New Roman" w:hAnsi="Times New Roman" w:cs="Times New Roman"/>
          <w:sz w:val="24"/>
          <w:szCs w:val="24"/>
        </w:rPr>
        <w:t xml:space="preserve"> 48.6 (SD 12.0</w:t>
      </w:r>
      <w:r w:rsidR="005370D8" w:rsidRPr="00B2766B">
        <w:rPr>
          <w:rFonts w:ascii="Times New Roman" w:hAnsi="Times New Roman" w:cs="Times New Roman"/>
          <w:sz w:val="24"/>
          <w:szCs w:val="24"/>
        </w:rPr>
        <w:t>))</w:t>
      </w:r>
      <w:r w:rsidR="005370D8">
        <w:rPr>
          <w:rFonts w:ascii="Times New Roman" w:hAnsi="Times New Roman" w:cs="Times New Roman"/>
          <w:sz w:val="24"/>
          <w:szCs w:val="24"/>
        </w:rPr>
        <w:t>,</w:t>
      </w:r>
      <w:r w:rsidR="005370D8"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ExcludeYear="1"&gt;&lt;Author&gt;Ashby RL&lt;/Author&gt;&lt;Year&gt;2014&lt;/Year&gt;&lt;RecNum&gt;70&lt;/RecNum&gt;&lt;DisplayText&gt;(67)&lt;/DisplayText&gt;&lt;record&gt;&lt;rec-number&gt;70&lt;/rec-number&gt;&lt;foreign-keys&gt;&lt;key app="EN" db-id="z9dvs0207zppefeesrrvxxvavfrde0pt9xds"&gt;70&lt;/key&gt;&lt;/foreign-keys&gt;&lt;ref-type name="Journal Article"&gt;17&lt;/ref-type&gt;&lt;contributors&gt;&lt;authors&gt;&lt;author&gt;Ashby RL., Gabe R, Ali S, Saramago P, Chuang LH, Adderley U et al.&lt;/author&gt;&lt;/authors&gt;&lt;/contributors&gt;&lt;titles&gt;&lt;title&gt;VenUS IV (Venous leg Ulcer Study IV) - compression hosiery compared with compression bandaging in the treatment of venous leg ulcers: a randomised controlled trial, mixed-treatment comparison and decision-analytic model&lt;/title&gt;&lt;secondary-title&gt;Health Technol Assess&lt;/secondary-title&gt;&lt;/titles&gt;&lt;periodical&gt;&lt;full-title&gt;Health Technol Assess&lt;/full-title&gt;&lt;/periodical&gt;&lt;pages&gt;1-293&lt;/pages&gt;&lt;volume&gt;18&lt;/volume&gt;&lt;dates&gt;&lt;year&gt;2014&lt;/year&gt;&lt;/dates&gt;&lt;urls&gt;&lt;/urls&gt;&lt;/record&gt;&lt;/Cite&gt;&lt;/EndNote&gt;</w:instrText>
      </w:r>
      <w:r w:rsidR="005370D8" w:rsidRPr="000C4174">
        <w:rPr>
          <w:rFonts w:ascii="Times New Roman" w:hAnsi="Times New Roman" w:cs="Times New Roman"/>
          <w:sz w:val="24"/>
          <w:szCs w:val="24"/>
          <w:vertAlign w:val="superscript"/>
        </w:rPr>
        <w:fldChar w:fldCharType="separate"/>
      </w:r>
      <w:hyperlink w:anchor="_ENREF_67" w:tooltip="Ashby RL., 2014 #70" w:history="1">
        <w:r w:rsidR="00A6096B">
          <w:rPr>
            <w:rFonts w:ascii="Times New Roman" w:hAnsi="Times New Roman" w:cs="Times New Roman"/>
            <w:noProof/>
            <w:sz w:val="24"/>
            <w:szCs w:val="24"/>
            <w:vertAlign w:val="superscript"/>
          </w:rPr>
          <w:t>67</w:t>
        </w:r>
      </w:hyperlink>
      <w:r w:rsidR="005370D8" w:rsidRPr="000C4174">
        <w:rPr>
          <w:rFonts w:ascii="Times New Roman" w:hAnsi="Times New Roman" w:cs="Times New Roman"/>
          <w:sz w:val="24"/>
          <w:szCs w:val="24"/>
          <w:vertAlign w:val="superscript"/>
        </w:rPr>
        <w:fldChar w:fldCharType="end"/>
      </w:r>
      <w:r w:rsidR="005370D8" w:rsidRPr="00A444D4">
        <w:rPr>
          <w:rFonts w:ascii="Times New Roman" w:hAnsi="Times New Roman" w:cs="Times New Roman"/>
          <w:sz w:val="24"/>
          <w:szCs w:val="24"/>
        </w:rPr>
        <w:t xml:space="preserve"> and are also lower than mean scores for other patient groups such as those with coronary heart disease</w:t>
      </w:r>
      <w:r w:rsidR="005370D8">
        <w:rPr>
          <w:rFonts w:ascii="Times New Roman" w:hAnsi="Times New Roman" w:cs="Times New Roman"/>
          <w:sz w:val="24"/>
          <w:szCs w:val="24"/>
        </w:rPr>
        <w:t xml:space="preserve"> </w:t>
      </w:r>
      <w:r w:rsidR="005370D8" w:rsidRPr="00A444D4">
        <w:rPr>
          <w:rFonts w:ascii="Times New Roman" w:hAnsi="Times New Roman" w:cs="Times New Roman"/>
          <w:sz w:val="24"/>
          <w:szCs w:val="24"/>
        </w:rPr>
        <w:t>and arthritis</w:t>
      </w:r>
      <w:r w:rsidR="005370D8">
        <w:rPr>
          <w:rFonts w:ascii="Times New Roman" w:hAnsi="Times New Roman" w:cs="Times New Roman"/>
          <w:sz w:val="24"/>
          <w:szCs w:val="24"/>
        </w:rPr>
        <w:t>.</w:t>
      </w:r>
      <w:r w:rsidR="005370D8"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ExcludeYear="1"&gt;&lt;Author&gt;Muller-Nordhorn J&lt;/Author&gt;&lt;Year&gt;2004&lt;/Year&gt;&lt;RecNum&gt;80&lt;/RecNum&gt;&lt;DisplayText&gt;(76, 77)&lt;/DisplayText&gt;&lt;record&gt;&lt;rec-number&gt;80&lt;/rec-number&gt;&lt;foreign-keys&gt;&lt;key app="EN" db-id="z9dvs0207zppefeesrrvxxvavfrde0pt9xds"&gt;80&lt;/key&gt;&lt;/foreign-keys&gt;&lt;ref-type name="Journal Article"&gt;17&lt;/ref-type&gt;&lt;contributors&gt;&lt;authors&gt;&lt;author&gt;Muller-Nordhorn J., Roll S, and Willich SN.&lt;/author&gt;&lt;/authors&gt;&lt;/contributors&gt;&lt;titles&gt;&lt;title&gt;Comparison of the short form (SF)-12 health status instrument with the SF-36 in patients with coronary heart disease&lt;/title&gt;&lt;secondary-title&gt;Heart&lt;/secondary-title&gt;&lt;/titles&gt;&lt;periodical&gt;&lt;full-title&gt;Heart&lt;/full-title&gt;&lt;/periodical&gt;&lt;pages&gt;523-527&lt;/pages&gt;&lt;volume&gt;90&lt;/volume&gt;&lt;number&gt;5&lt;/number&gt;&lt;dates&gt;&lt;year&gt;2004&lt;/year&gt;&lt;/dates&gt;&lt;urls&gt;&lt;/urls&gt;&lt;/record&gt;&lt;/Cite&gt;&lt;Cite ExcludeYear="1"&gt;&lt;Author&gt;Hill CL&lt;/Author&gt;&lt;Year&gt;2007&lt;/Year&gt;&lt;RecNum&gt;81&lt;/RecNum&gt;&lt;record&gt;&lt;rec-number&gt;81&lt;/rec-number&gt;&lt;foreign-keys&gt;&lt;key app="EN" db-id="z9dvs0207zppefeesrrvxxvavfrde0pt9xds"&gt;81&lt;/key&gt;&lt;/foreign-keys&gt;&lt;ref-type name="Journal Article"&gt;17&lt;/ref-type&gt;&lt;contributors&gt;&lt;authors&gt;&lt;author&gt;Hill CL., Gill T, Taylor AW, Daly A, Grande ED, and Adams RJ.&lt;/author&gt;&lt;/authors&gt;&lt;/contributors&gt;&lt;titles&gt;&lt;title&gt;Psychological factors and quality of life in arthritis: a population-based study&lt;/title&gt;&lt;secondary-title&gt;Clin Rheum&lt;/secondary-title&gt;&lt;/titles&gt;&lt;periodical&gt;&lt;full-title&gt;Clin Rheum&lt;/full-title&gt;&lt;/periodical&gt;&lt;pages&gt;1049-1054&lt;/pages&gt;&lt;volume&gt;26&lt;/volume&gt;&lt;number&gt;7&lt;/number&gt;&lt;dates&gt;&lt;year&gt;2007&lt;/year&gt;&lt;/dates&gt;&lt;urls&gt;&lt;/urls&gt;&lt;/record&gt;&lt;/Cite&gt;&lt;/EndNote&gt;</w:instrText>
      </w:r>
      <w:r w:rsidR="005370D8" w:rsidRPr="000C4174">
        <w:rPr>
          <w:rFonts w:ascii="Times New Roman" w:hAnsi="Times New Roman" w:cs="Times New Roman"/>
          <w:sz w:val="24"/>
          <w:szCs w:val="24"/>
          <w:vertAlign w:val="superscript"/>
        </w:rPr>
        <w:fldChar w:fldCharType="separate"/>
      </w:r>
      <w:hyperlink w:anchor="_ENREF_76" w:tooltip="Muller-Nordhorn J., 2004 #80" w:history="1">
        <w:r w:rsidR="00A6096B">
          <w:rPr>
            <w:rFonts w:ascii="Times New Roman" w:hAnsi="Times New Roman" w:cs="Times New Roman"/>
            <w:noProof/>
            <w:sz w:val="24"/>
            <w:szCs w:val="24"/>
            <w:vertAlign w:val="superscript"/>
          </w:rPr>
          <w:t>76</w:t>
        </w:r>
      </w:hyperlink>
      <w:r w:rsidR="003C084A">
        <w:rPr>
          <w:rFonts w:ascii="Times New Roman" w:hAnsi="Times New Roman" w:cs="Times New Roman"/>
          <w:noProof/>
          <w:sz w:val="24"/>
          <w:szCs w:val="24"/>
          <w:vertAlign w:val="superscript"/>
        </w:rPr>
        <w:t xml:space="preserve">, </w:t>
      </w:r>
      <w:hyperlink w:anchor="_ENREF_77" w:tooltip="Hill CL., 2007 #81" w:history="1">
        <w:r w:rsidR="00A6096B">
          <w:rPr>
            <w:rFonts w:ascii="Times New Roman" w:hAnsi="Times New Roman" w:cs="Times New Roman"/>
            <w:noProof/>
            <w:sz w:val="24"/>
            <w:szCs w:val="24"/>
            <w:vertAlign w:val="superscript"/>
          </w:rPr>
          <w:t>77</w:t>
        </w:r>
      </w:hyperlink>
      <w:r w:rsidR="005370D8"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However, the SWHSI cohort mean scores are similar to post-operative SF-12 data from 85 participants with mainly closed wounds (mean PCS score</w:t>
      </w:r>
      <w:r w:rsidR="00D908E4">
        <w:rPr>
          <w:rFonts w:ascii="Times New Roman" w:hAnsi="Times New Roman" w:cs="Times New Roman"/>
          <w:sz w:val="24"/>
          <w:szCs w:val="24"/>
        </w:rPr>
        <w:t xml:space="preserve">: </w:t>
      </w:r>
      <w:r w:rsidRPr="00A444D4">
        <w:rPr>
          <w:rFonts w:ascii="Times New Roman" w:hAnsi="Times New Roman" w:cs="Times New Roman"/>
          <w:sz w:val="24"/>
          <w:szCs w:val="24"/>
        </w:rPr>
        <w:t>35.1 (SD 7.8)</w:t>
      </w:r>
      <w:r w:rsidR="00B31EDE">
        <w:rPr>
          <w:rFonts w:ascii="Times New Roman" w:hAnsi="Times New Roman" w:cs="Times New Roman"/>
          <w:sz w:val="24"/>
          <w:szCs w:val="24"/>
        </w:rPr>
        <w:t>;</w:t>
      </w:r>
      <w:r w:rsidRPr="00A444D4">
        <w:rPr>
          <w:rFonts w:ascii="Times New Roman" w:hAnsi="Times New Roman" w:cs="Times New Roman"/>
          <w:sz w:val="24"/>
          <w:szCs w:val="24"/>
        </w:rPr>
        <w:t xml:space="preserve"> mean MCS score</w:t>
      </w:r>
      <w:r w:rsidR="00D908E4">
        <w:rPr>
          <w:rFonts w:ascii="Times New Roman" w:hAnsi="Times New Roman" w:cs="Times New Roman"/>
          <w:sz w:val="24"/>
          <w:szCs w:val="24"/>
        </w:rPr>
        <w:t>:</w:t>
      </w:r>
      <w:r w:rsidRPr="00A444D4">
        <w:rPr>
          <w:rFonts w:ascii="Times New Roman" w:hAnsi="Times New Roman" w:cs="Times New Roman"/>
          <w:sz w:val="24"/>
          <w:szCs w:val="24"/>
        </w:rPr>
        <w:t xml:space="preserve"> 43.5 (SD 12.4) 30 days post-surgery)</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ExcludeYear="1"&gt;&lt;Author&gt;Vilagut G&lt;/Author&gt;&lt;Year&gt;2013&lt;/Year&gt;&lt;RecNum&gt;83&lt;/RecNum&gt;&lt;DisplayText&gt;(78)&lt;/DisplayText&gt;&lt;record&gt;&lt;rec-number&gt;83&lt;/rec-number&gt;&lt;foreign-keys&gt;&lt;key app="EN" db-id="z9dvs0207zppefeesrrvxxvavfrde0pt9xds"&gt;83&lt;/key&gt;&lt;/foreign-keys&gt;&lt;ref-type name="Journal Article"&gt;17&lt;/ref-type&gt;&lt;contributors&gt;&lt;authors&gt;&lt;author&gt;Vilagut G., Forero CG, Pinto-Meza A, Haro JM, De Graaf R, Bruffaerts R, et al&lt;/author&gt;&lt;/authors&gt;&lt;/contributors&gt;&lt;titles&gt;&lt;title&gt;The mental component of the short-form 12 health survey (SF-12) as a measure of depressive disorders in the general population: results with three alternative scoring methods&lt;/title&gt;&lt;secondary-title&gt;Value Health&lt;/secondary-title&gt;&lt;/titles&gt;&lt;periodical&gt;&lt;full-title&gt;Value Health&lt;/full-title&gt;&lt;/periodical&gt;&lt;pages&gt;564-73&lt;/pages&gt;&lt;volume&gt;16&lt;/volume&gt;&lt;number&gt;4&lt;/number&gt;&lt;dates&gt;&lt;year&gt;2013&lt;/year&gt;&lt;/dates&gt;&lt;urls&gt;&lt;/urls&gt;&lt;/record&gt;&lt;/Cite&gt;&lt;/EndNote&gt;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78" w:tooltip="Vilagut G., 2013 #83" w:history="1">
        <w:r w:rsidR="00A6096B">
          <w:rPr>
            <w:rFonts w:ascii="Times New Roman" w:hAnsi="Times New Roman" w:cs="Times New Roman"/>
            <w:noProof/>
            <w:sz w:val="24"/>
            <w:szCs w:val="24"/>
            <w:vertAlign w:val="superscript"/>
          </w:rPr>
          <w:t>78</w:t>
        </w:r>
      </w:hyperlink>
      <w:r w:rsidR="00FB3273" w:rsidRPr="000C4174">
        <w:rPr>
          <w:rFonts w:ascii="Times New Roman" w:hAnsi="Times New Roman" w:cs="Times New Roman"/>
          <w:sz w:val="24"/>
          <w:szCs w:val="24"/>
          <w:vertAlign w:val="superscript"/>
        </w:rPr>
        <w:fldChar w:fldCharType="end"/>
      </w:r>
      <w:r w:rsidR="00DC0614">
        <w:rPr>
          <w:rFonts w:ascii="Times New Roman" w:hAnsi="Times New Roman" w:cs="Times New Roman"/>
          <w:sz w:val="24"/>
          <w:szCs w:val="24"/>
        </w:rPr>
        <w:t xml:space="preserve"> </w:t>
      </w:r>
      <w:r w:rsidRPr="00A444D4">
        <w:rPr>
          <w:rFonts w:ascii="Times New Roman" w:hAnsi="Times New Roman" w:cs="Times New Roman"/>
          <w:sz w:val="24"/>
          <w:szCs w:val="24"/>
        </w:rPr>
        <w:t>Thus, it is difficult to separate the impact of surgery from the impact of an open wound on health-related quality of life</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In the SWHSI cohort we noted a significant improvement over time in both PCS and MCS scores, suggesting that the SF-12 is responsive to changes in health-related quality of life in this population. Improved quality of life was likely to be the result of recovery from surgery, changes in the underlying condition the surgery aimed to ameliorate or resolve and wound healing</w:t>
      </w:r>
      <w:r w:rsidR="00DD3C8F" w:rsidRPr="00A444D4">
        <w:rPr>
          <w:rFonts w:ascii="Times New Roman" w:hAnsi="Times New Roman" w:cs="Times New Roman"/>
          <w:sz w:val="24"/>
          <w:szCs w:val="24"/>
        </w:rPr>
        <w:t xml:space="preserve">. </w:t>
      </w:r>
      <w:r w:rsidR="000D4C66">
        <w:rPr>
          <w:rFonts w:ascii="Times New Roman" w:hAnsi="Times New Roman" w:cs="Times New Roman"/>
          <w:sz w:val="24"/>
          <w:szCs w:val="24"/>
        </w:rPr>
        <w:t>Baseline EQ-5D index score was found to be, on average, 0.43 (SD</w:t>
      </w:r>
      <w:r w:rsidR="00157354">
        <w:rPr>
          <w:rFonts w:ascii="Times New Roman" w:hAnsi="Times New Roman" w:cs="Times New Roman"/>
          <w:sz w:val="24"/>
          <w:szCs w:val="24"/>
        </w:rPr>
        <w:t xml:space="preserve"> </w:t>
      </w:r>
      <w:r w:rsidR="000D4C66">
        <w:rPr>
          <w:rFonts w:ascii="Times New Roman" w:hAnsi="Times New Roman" w:cs="Times New Roman"/>
          <w:sz w:val="24"/>
          <w:szCs w:val="24"/>
        </w:rPr>
        <w:t>0.45). Modelling results indicated that w</w:t>
      </w:r>
      <w:r w:rsidR="00327961">
        <w:rPr>
          <w:rFonts w:ascii="Times New Roman" w:hAnsi="Times New Roman" w:cs="Times New Roman"/>
          <w:sz w:val="24"/>
          <w:szCs w:val="24"/>
        </w:rPr>
        <w:t xml:space="preserve">ound </w:t>
      </w:r>
      <w:r w:rsidR="00327961" w:rsidRPr="00327961">
        <w:rPr>
          <w:rFonts w:ascii="Times New Roman" w:hAnsi="Times New Roman" w:cs="Times New Roman"/>
          <w:sz w:val="24"/>
          <w:szCs w:val="24"/>
        </w:rPr>
        <w:t xml:space="preserve">healing was associated with a small (but </w:t>
      </w:r>
      <w:r w:rsidR="000D4C66">
        <w:rPr>
          <w:rFonts w:ascii="Times New Roman" w:hAnsi="Times New Roman" w:cs="Times New Roman"/>
          <w:sz w:val="24"/>
          <w:szCs w:val="24"/>
        </w:rPr>
        <w:t xml:space="preserve">statistically </w:t>
      </w:r>
      <w:r w:rsidR="00327961" w:rsidRPr="00327961">
        <w:rPr>
          <w:rFonts w:ascii="Times New Roman" w:hAnsi="Times New Roman" w:cs="Times New Roman"/>
          <w:sz w:val="24"/>
          <w:szCs w:val="24"/>
        </w:rPr>
        <w:t>significant) increase in EQ-5D index score (mean</w:t>
      </w:r>
      <w:r w:rsidR="00067C99">
        <w:rPr>
          <w:rFonts w:ascii="Times New Roman" w:hAnsi="Times New Roman" w:cs="Times New Roman"/>
          <w:sz w:val="24"/>
          <w:szCs w:val="24"/>
        </w:rPr>
        <w:t xml:space="preserve"> 0.055, SE</w:t>
      </w:r>
      <w:r w:rsidR="00327961" w:rsidRPr="00327961">
        <w:rPr>
          <w:rFonts w:ascii="Times New Roman" w:hAnsi="Times New Roman" w:cs="Times New Roman"/>
          <w:sz w:val="24"/>
          <w:szCs w:val="24"/>
        </w:rPr>
        <w:t xml:space="preserve"> 0.02)</w:t>
      </w:r>
      <w:r w:rsidR="000D4C66">
        <w:rPr>
          <w:rFonts w:ascii="Times New Roman" w:hAnsi="Times New Roman" w:cs="Times New Roman"/>
          <w:sz w:val="24"/>
          <w:szCs w:val="24"/>
        </w:rPr>
        <w:t>.</w:t>
      </w:r>
      <w:r w:rsidR="00702665">
        <w:rPr>
          <w:rFonts w:ascii="Times New Roman" w:hAnsi="Times New Roman" w:cs="Times New Roman"/>
          <w:sz w:val="24"/>
          <w:szCs w:val="24"/>
        </w:rPr>
        <w:t xml:space="preserve"> </w:t>
      </w:r>
      <w:r w:rsidR="00AC7C4E">
        <w:rPr>
          <w:rFonts w:ascii="Times New Roman" w:hAnsi="Times New Roman" w:cs="Times New Roman"/>
          <w:sz w:val="24"/>
          <w:szCs w:val="24"/>
        </w:rPr>
        <w:t>This level of improvement is smaller than what has been detected for th</w:t>
      </w:r>
      <w:r w:rsidR="007163A8">
        <w:rPr>
          <w:rFonts w:ascii="Times New Roman" w:hAnsi="Times New Roman" w:cs="Times New Roman"/>
          <w:sz w:val="24"/>
          <w:szCs w:val="24"/>
        </w:rPr>
        <w:t>e healing of other wound types</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ExcludeYear="1"&gt;&lt;Author&gt;Ashby RL&lt;/Author&gt;&lt;Year&gt;2014&lt;/Year&gt;&lt;RecNum&gt;70&lt;/RecNum&gt;&lt;DisplayText&gt;(67)&lt;/DisplayText&gt;&lt;record&gt;&lt;rec-number&gt;70&lt;/rec-number&gt;&lt;foreign-keys&gt;&lt;key app="EN" db-id="z9dvs0207zppefeesrrvxxvavfrde0pt9xds"&gt;70&lt;/key&gt;&lt;/foreign-keys&gt;&lt;ref-type name="Journal Article"&gt;17&lt;/ref-type&gt;&lt;contributors&gt;&lt;authors&gt;&lt;author&gt;Ashby RL., Gabe R, Ali S, Saramago P, Chuang LH, Adderley U et al.&lt;/author&gt;&lt;/authors&gt;&lt;/contributors&gt;&lt;titles&gt;&lt;title&gt;VenUS IV (Venous leg Ulcer Study IV) - compression hosiery compared with compression bandaging in the treatment of venous leg ulcers: a randomised controlled trial, mixed-treatment comparison and decision-analytic model&lt;/title&gt;&lt;secondary-title&gt;Health Technol Assess&lt;/secondary-title&gt;&lt;/titles&gt;&lt;periodical&gt;&lt;full-title&gt;Health Technol Assess&lt;/full-title&gt;&lt;/periodical&gt;&lt;pages&gt;1-293&lt;/pages&gt;&lt;volume&gt;18&lt;/volume&gt;&lt;dates&gt;&lt;year&gt;2014&lt;/year&gt;&lt;/dates&gt;&lt;urls&gt;&lt;/urls&gt;&lt;/record&gt;&lt;/Cite&gt;&lt;/EndNote&gt;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67" w:tooltip="Ashby RL., 2014 #70" w:history="1">
        <w:r w:rsidR="00A6096B">
          <w:rPr>
            <w:rFonts w:ascii="Times New Roman" w:hAnsi="Times New Roman" w:cs="Times New Roman"/>
            <w:noProof/>
            <w:sz w:val="24"/>
            <w:szCs w:val="24"/>
            <w:vertAlign w:val="superscript"/>
          </w:rPr>
          <w:t>67</w:t>
        </w:r>
      </w:hyperlink>
      <w:r w:rsidR="00FB3273" w:rsidRPr="000C4174">
        <w:rPr>
          <w:rFonts w:ascii="Times New Roman" w:hAnsi="Times New Roman" w:cs="Times New Roman"/>
          <w:sz w:val="24"/>
          <w:szCs w:val="24"/>
          <w:vertAlign w:val="superscript"/>
        </w:rPr>
        <w:fldChar w:fldCharType="end"/>
      </w:r>
      <w:r w:rsidR="00DC0614">
        <w:rPr>
          <w:rFonts w:ascii="Times New Roman" w:hAnsi="Times New Roman" w:cs="Times New Roman"/>
          <w:sz w:val="24"/>
          <w:szCs w:val="24"/>
        </w:rPr>
        <w:t xml:space="preserve"> </w:t>
      </w:r>
      <w:r w:rsidR="00AC7C4E">
        <w:rPr>
          <w:rFonts w:ascii="Times New Roman" w:hAnsi="Times New Roman" w:cs="Times New Roman"/>
          <w:sz w:val="24"/>
          <w:szCs w:val="24"/>
        </w:rPr>
        <w:t xml:space="preserve">but this may be due to different estimation methods. </w:t>
      </w:r>
      <w:r w:rsidR="00185D74">
        <w:rPr>
          <w:rFonts w:ascii="Times New Roman" w:hAnsi="Times New Roman" w:cs="Times New Roman"/>
          <w:sz w:val="24"/>
          <w:szCs w:val="24"/>
        </w:rPr>
        <w:t>This value is also within the range of m</w:t>
      </w:r>
      <w:r w:rsidR="00AC7C4E">
        <w:rPr>
          <w:rFonts w:ascii="Times New Roman" w:hAnsi="Times New Roman" w:cs="Times New Roman"/>
          <w:sz w:val="24"/>
          <w:szCs w:val="24"/>
        </w:rPr>
        <w:t>inimal clinically important</w:t>
      </w:r>
      <w:r w:rsidR="00702665">
        <w:rPr>
          <w:rFonts w:ascii="Times New Roman" w:hAnsi="Times New Roman" w:cs="Times New Roman"/>
          <w:sz w:val="24"/>
          <w:szCs w:val="24"/>
        </w:rPr>
        <w:t xml:space="preserve"> </w:t>
      </w:r>
      <w:r w:rsidR="00AC7C4E">
        <w:rPr>
          <w:rFonts w:ascii="Times New Roman" w:hAnsi="Times New Roman" w:cs="Times New Roman"/>
          <w:sz w:val="24"/>
          <w:szCs w:val="24"/>
        </w:rPr>
        <w:t>difference</w:t>
      </w:r>
      <w:r w:rsidR="00185D74">
        <w:rPr>
          <w:rFonts w:ascii="Times New Roman" w:hAnsi="Times New Roman" w:cs="Times New Roman"/>
          <w:sz w:val="24"/>
          <w:szCs w:val="24"/>
        </w:rPr>
        <w:t>s evaluated across a wide range of conditions</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ExcludeYear="1"&gt;&lt;Author&gt;Walters SJ&lt;/Author&gt;&lt;Year&gt;2005&lt;/Year&gt;&lt;RecNum&gt;25&lt;/RecNum&gt;&lt;DisplayText&gt;(79, 80)&lt;/DisplayText&gt;&lt;record&gt;&lt;rec-number&gt;25&lt;/rec-number&gt;&lt;foreign-keys&gt;&lt;key app="EN" db-id="z9dvs0207zppefeesrrvxxvavfrde0pt9xds"&gt;25&lt;/key&gt;&lt;/foreign-keys&gt;&lt;ref-type name="Journal Article"&gt;17&lt;/ref-type&gt;&lt;contributors&gt;&lt;authors&gt;&lt;author&gt;Walters SJ., and Brazier JE,&lt;/author&gt;&lt;/authors&gt;&lt;/contributors&gt;&lt;titles&gt;&lt;title&gt;Comparison of the minimally important difference for two health state utility measures: EQ-5D and SF-6D&lt;/title&gt;&lt;secondary-title&gt;Qual Life Res&lt;/secondary-title&gt;&lt;/titles&gt;&lt;periodical&gt;&lt;full-title&gt;Qual Life Res&lt;/full-title&gt;&lt;/periodical&gt;&lt;pages&gt;1523-1532&lt;/pages&gt;&lt;volume&gt;14&lt;/volume&gt;&lt;number&gt;6&lt;/number&gt;&lt;dates&gt;&lt;year&gt;2005&lt;/year&gt;&lt;/dates&gt;&lt;urls&gt;&lt;/urls&gt;&lt;/record&gt;&lt;/Cite&gt;&lt;Cite ExcludeYear="1"&gt;&lt;Author&gt;Nan L&lt;/Author&gt;&lt;Year&gt;2010&lt;/Year&gt;&lt;RecNum&gt;26&lt;/RecNum&gt;&lt;record&gt;&lt;rec-number&gt;26&lt;/rec-number&gt;&lt;foreign-keys&gt;&lt;key app="EN" db-id="z9dvs0207zppefeesrrvxxvavfrde0pt9xds"&gt;26&lt;/key&gt;&lt;/foreign-keys&gt;&lt;ref-type name="Journal Article"&gt;17&lt;/ref-type&gt;&lt;contributors&gt;&lt;authors&gt;&lt;author&gt;Nan L., Johnson JA, and Coons SJ,&lt;/author&gt;&lt;/authors&gt;&lt;/contributors&gt;&lt;titles&gt;&lt;title&gt;Using instrument defined health state transitions to estimate minimally important differences for four preference based health related quality of life instruments&lt;/title&gt;&lt;secondary-title&gt;Med Care&lt;/secondary-title&gt;&lt;/titles&gt;&lt;periodical&gt;&lt;full-title&gt;Med Care&lt;/full-title&gt;&lt;/periodical&gt;&lt;pages&gt;365-371&lt;/pages&gt;&lt;volume&gt;48&lt;/volume&gt;&lt;number&gt;4&lt;/number&gt;&lt;dates&gt;&lt;year&gt;2010&lt;/year&gt;&lt;/dates&gt;&lt;urls&gt;&lt;/urls&gt;&lt;/record&gt;&lt;/Cite&gt;&lt;/EndNote&gt;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79" w:tooltip="Walters SJ., 2005 #25" w:history="1">
        <w:r w:rsidR="00A6096B">
          <w:rPr>
            <w:rFonts w:ascii="Times New Roman" w:hAnsi="Times New Roman" w:cs="Times New Roman"/>
            <w:noProof/>
            <w:sz w:val="24"/>
            <w:szCs w:val="24"/>
            <w:vertAlign w:val="superscript"/>
          </w:rPr>
          <w:t>79</w:t>
        </w:r>
      </w:hyperlink>
      <w:r w:rsidR="003C084A">
        <w:rPr>
          <w:rFonts w:ascii="Times New Roman" w:hAnsi="Times New Roman" w:cs="Times New Roman"/>
          <w:noProof/>
          <w:sz w:val="24"/>
          <w:szCs w:val="24"/>
          <w:vertAlign w:val="superscript"/>
        </w:rPr>
        <w:t xml:space="preserve">, </w:t>
      </w:r>
      <w:hyperlink w:anchor="_ENREF_80" w:tooltip="Nan L., 2010 #26" w:history="1">
        <w:r w:rsidR="00A6096B">
          <w:rPr>
            <w:rFonts w:ascii="Times New Roman" w:hAnsi="Times New Roman" w:cs="Times New Roman"/>
            <w:noProof/>
            <w:sz w:val="24"/>
            <w:szCs w:val="24"/>
            <w:vertAlign w:val="superscript"/>
          </w:rPr>
          <w:t>80</w:t>
        </w:r>
      </w:hyperlink>
      <w:r w:rsidR="00FB3273" w:rsidRPr="000C4174">
        <w:rPr>
          <w:rFonts w:ascii="Times New Roman" w:hAnsi="Times New Roman" w:cs="Times New Roman"/>
          <w:sz w:val="24"/>
          <w:szCs w:val="24"/>
          <w:vertAlign w:val="superscript"/>
        </w:rPr>
        <w:fldChar w:fldCharType="end"/>
      </w:r>
    </w:p>
    <w:p w14:paraId="25164348"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Whilst baseline health-related quality of life was relatively poor in this SWHSI cohort, pain severity and interference scores of 4 (</w:t>
      </w:r>
      <w:r w:rsidRPr="00B31EDE">
        <w:rPr>
          <w:rFonts w:ascii="Times New Roman" w:hAnsi="Times New Roman" w:cs="Times New Roman"/>
          <w:sz w:val="24"/>
          <w:szCs w:val="24"/>
        </w:rPr>
        <w:t>SD 3</w:t>
      </w:r>
      <w:r w:rsidRPr="00A444D4">
        <w:rPr>
          <w:rFonts w:ascii="Times New Roman" w:hAnsi="Times New Roman" w:cs="Times New Roman"/>
          <w:sz w:val="24"/>
          <w:szCs w:val="24"/>
        </w:rPr>
        <w:t>) (measured</w:t>
      </w:r>
      <w:r w:rsidR="00DC0614">
        <w:rPr>
          <w:rFonts w:ascii="Times New Roman" w:hAnsi="Times New Roman" w:cs="Times New Roman"/>
          <w:sz w:val="24"/>
          <w:szCs w:val="24"/>
        </w:rPr>
        <w:t xml:space="preserve"> using the brief pain inventory)</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ExcludeYear="1"&gt;&lt;Author&gt;Cleeland CS&lt;/Author&gt;&lt;Year&gt;1994&lt;/Year&gt;&lt;RecNum&gt;36&lt;/RecNum&gt;&lt;DisplayText&gt;(22)&lt;/DisplayText&gt;&lt;record&gt;&lt;rec-number&gt;36&lt;/rec-number&gt;&lt;foreign-keys&gt;&lt;key app="EN" db-id="z9dvs0207zppefeesrrvxxvavfrde0pt9xds"&gt;36&lt;/key&gt;&lt;/foreign-keys&gt;&lt;ref-type name="Journal Article"&gt;17&lt;/ref-type&gt;&lt;contributors&gt;&lt;authors&gt;&lt;author&gt;Cleeland CS., and Ryan KM.&lt;/author&gt;&lt;/authors&gt;&lt;/contributors&gt;&lt;titles&gt;&lt;title&gt;Pain assessment: global use of the Brief Pain Inventory&lt;/title&gt;&lt;secondary-title&gt;Ann Acad Med Singapore&lt;/secondary-title&gt;&lt;/titles&gt;&lt;periodical&gt;&lt;full-title&gt;Ann Acad Med Singapore&lt;/full-title&gt;&lt;/periodical&gt;&lt;pages&gt;129-138&lt;/pages&gt;&lt;volume&gt;23&lt;/volume&gt;&lt;number&gt;2&lt;/number&gt;&lt;dates&gt;&lt;year&gt;1994&lt;/year&gt;&lt;/dates&gt;&lt;urls&gt;&lt;/urls&gt;&lt;/record&gt;&lt;/Cite&gt;&lt;/EndNote&gt;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22" w:tooltip="Cleeland CS., 1994 #36" w:history="1">
        <w:r w:rsidR="00A6096B">
          <w:rPr>
            <w:rFonts w:ascii="Times New Roman" w:hAnsi="Times New Roman" w:cs="Times New Roman"/>
            <w:noProof/>
            <w:sz w:val="24"/>
            <w:szCs w:val="24"/>
            <w:vertAlign w:val="superscript"/>
          </w:rPr>
          <w:t>22</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were indicative of relatively m</w:t>
      </w:r>
      <w:r w:rsidR="00DC0614">
        <w:rPr>
          <w:rFonts w:ascii="Times New Roman" w:hAnsi="Times New Roman" w:cs="Times New Roman"/>
          <w:sz w:val="24"/>
          <w:szCs w:val="24"/>
        </w:rPr>
        <w:t>ild pain when compared</w:t>
      </w:r>
      <w:r w:rsidRPr="00A444D4">
        <w:rPr>
          <w:rFonts w:ascii="Times New Roman" w:hAnsi="Times New Roman" w:cs="Times New Roman"/>
          <w:sz w:val="24"/>
          <w:szCs w:val="24"/>
        </w:rPr>
        <w:t>, for example, with the mean pain severity score of 7.0 (SD 1.8) and pai</w:t>
      </w:r>
      <w:r w:rsidR="00C45FBD">
        <w:rPr>
          <w:rFonts w:ascii="Times New Roman" w:hAnsi="Times New Roman" w:cs="Times New Roman"/>
          <w:sz w:val="24"/>
          <w:szCs w:val="24"/>
        </w:rPr>
        <w:t xml:space="preserve">n interference score of 7.6 (SD </w:t>
      </w:r>
      <w:r w:rsidRPr="00A444D4">
        <w:rPr>
          <w:rFonts w:ascii="Times New Roman" w:hAnsi="Times New Roman" w:cs="Times New Roman"/>
          <w:sz w:val="24"/>
          <w:szCs w:val="24"/>
        </w:rPr>
        <w:t>2.0) reported for in 440 patients with known chronic, non-malignant pain</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ExcludeYear="1"&gt;&lt;Author&gt;Tan G&lt;/Author&gt;&lt;Year&gt;2004&lt;/Year&gt;&lt;RecNum&gt;82&lt;/RecNum&gt;&lt;DisplayText&gt;(81)&lt;/DisplayText&gt;&lt;record&gt;&lt;rec-number&gt;82&lt;/rec-number&gt;&lt;foreign-keys&gt;&lt;key app="EN" db-id="z9dvs0207zppefeesrrvxxvavfrde0pt9xds"&gt;82&lt;/key&gt;&lt;/foreign-keys&gt;&lt;ref-type name="Journal Article"&gt;17&lt;/ref-type&gt;&lt;contributors&gt;&lt;authors&gt;&lt;author&gt;Tan G, Jensen MP, Thornby JI, and Shanti BF.&lt;/author&gt;&lt;/authors&gt;&lt;/contributors&gt;&lt;titles&gt;&lt;title&gt;Validation of the Brief Pain Inventory for chronic nonmalignant pain&lt;/title&gt;&lt;secondary-title&gt;J Pain&lt;/secondary-title&gt;&lt;/titles&gt;&lt;periodical&gt;&lt;full-title&gt;J Pain&lt;/full-title&gt;&lt;/periodical&gt;&lt;pages&gt;133-137&lt;/pages&gt;&lt;volume&gt;5&lt;/volume&gt;&lt;number&gt;2&lt;/number&gt;&lt;dates&gt;&lt;year&gt;2004&lt;/year&gt;&lt;/dates&gt;&lt;urls&gt;&lt;/urls&gt;&lt;/record&gt;&lt;/Cite&gt;&lt;/EndNote&gt;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81" w:tooltip="Tan G, 2004 #82" w:history="1">
        <w:r w:rsidR="00A6096B">
          <w:rPr>
            <w:rFonts w:ascii="Times New Roman" w:hAnsi="Times New Roman" w:cs="Times New Roman"/>
            <w:noProof/>
            <w:sz w:val="24"/>
            <w:szCs w:val="24"/>
            <w:vertAlign w:val="superscript"/>
          </w:rPr>
          <w:t>81</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Additionally, for the SWHSI cohort mean pain scores reduced, on averag</w:t>
      </w:r>
      <w:r w:rsidR="00C45FBD">
        <w:rPr>
          <w:rFonts w:ascii="Times New Roman" w:hAnsi="Times New Roman" w:cs="Times New Roman"/>
          <w:sz w:val="24"/>
          <w:szCs w:val="24"/>
        </w:rPr>
        <w:t>e, by only one point to 3 by 15-</w:t>
      </w:r>
      <w:r w:rsidRPr="00A444D4">
        <w:rPr>
          <w:rFonts w:ascii="Times New Roman" w:hAnsi="Times New Roman" w:cs="Times New Roman"/>
          <w:sz w:val="24"/>
          <w:szCs w:val="24"/>
        </w:rPr>
        <w:t xml:space="preserve">months follow-up. In interviews, some patients discussed pain and its impact but it did not seem to be a key topic of concern and was not an obvious source for the overall poor health-related quality of life observed in those with SWHSI. </w:t>
      </w:r>
    </w:p>
    <w:p w14:paraId="621FEBC8"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Our findings, from exploring living with a SWHSI with patients, illuminate the significance of psychosocial effects, due to diminished sense of self, inability to fulfil social roles and obligations and curtailment of normal social activities, especially when patients’ hopes for healing are not met. Our study also highlights the impact of financial pressures on younger patients whose wound rendered them unfit for work, and their concerns about consequences for their family and implications for employment in the longer term.</w:t>
      </w:r>
    </w:p>
    <w:p w14:paraId="7DA5548F"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From a patient perspective, the aspiration for complete wound healing was a major focus of all those interviewed. Healing was largely equated with return to some semblance of life prior to surgery, and a sign that the body was returning to ‘</w:t>
      </w:r>
      <w:r w:rsidRPr="00B31EDE">
        <w:rPr>
          <w:rFonts w:ascii="Times New Roman" w:hAnsi="Times New Roman" w:cs="Times New Roman"/>
          <w:i/>
          <w:sz w:val="24"/>
          <w:szCs w:val="24"/>
        </w:rPr>
        <w:t>normality</w:t>
      </w:r>
      <w:r w:rsidRPr="00A444D4">
        <w:rPr>
          <w:rFonts w:ascii="Times New Roman" w:hAnsi="Times New Roman" w:cs="Times New Roman"/>
          <w:sz w:val="24"/>
          <w:szCs w:val="24"/>
        </w:rPr>
        <w:t>’</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This focus on healing as a key outcome agrees with previous findings from interviews with 33 patients with a range of complex wounds, including leg ulcers, foot ulcers and surgical wounds</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ExcludeYear="1"&gt;&lt;Author&gt;Cullum N&lt;/Author&gt;&lt;Year&gt;2016&lt;/Year&gt;&lt;RecNum&gt;55&lt;/RecNum&gt;&lt;DisplayText&gt;(26)&lt;/DisplayText&gt;&lt;record&gt;&lt;rec-number&gt;55&lt;/rec-number&gt;&lt;foreign-keys&gt;&lt;key app="EN" db-id="z9dvs0207zppefeesrrvxxvavfrde0pt9xds"&gt;55&lt;/key&gt;&lt;/foreign-keys&gt;&lt;ref-type name="Journal Article"&gt;17&lt;/ref-type&gt;&lt;contributors&gt;&lt;authors&gt;&lt;author&gt;Cullum N, Buckley H, Dumville JC, Hall J, Lamb K, Madden M, et al&lt;/author&gt;&lt;/authors&gt;&lt;/contributors&gt;&lt;titles&gt;&lt;title&gt;Wounds research for patient benefit: a 5-year programme of research&lt;/title&gt;&lt;secondary-title&gt;Programme Grants Appl Res&lt;/secondary-title&gt;&lt;/titles&gt;&lt;periodical&gt;&lt;full-title&gt;Programme Grants Appl Res&lt;/full-title&gt;&lt;/periodical&gt;&lt;volume&gt;4&lt;/volume&gt;&lt;number&gt;13&lt;/number&gt;&lt;dates&gt;&lt;year&gt;2016&lt;/year&gt;&lt;/dates&gt;&lt;urls&gt;&lt;/urls&gt;&lt;/record&gt;&lt;/Cite&gt;&lt;/EndNote&gt;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26" w:tooltip="Cullum N, 2016 #55" w:history="1">
        <w:r w:rsidR="00A6096B">
          <w:rPr>
            <w:rFonts w:ascii="Times New Roman" w:hAnsi="Times New Roman" w:cs="Times New Roman"/>
            <w:noProof/>
            <w:sz w:val="24"/>
            <w:szCs w:val="24"/>
            <w:vertAlign w:val="superscript"/>
          </w:rPr>
          <w:t>26</w:t>
        </w:r>
      </w:hyperlink>
      <w:r w:rsidR="00FB3273" w:rsidRPr="000C4174">
        <w:rPr>
          <w:rFonts w:ascii="Times New Roman" w:hAnsi="Times New Roman" w:cs="Times New Roman"/>
          <w:sz w:val="24"/>
          <w:szCs w:val="24"/>
          <w:vertAlign w:val="superscript"/>
        </w:rPr>
        <w:fldChar w:fldCharType="end"/>
      </w:r>
      <w:r w:rsidR="007163A8">
        <w:rPr>
          <w:rFonts w:ascii="Times New Roman" w:hAnsi="Times New Roman" w:cs="Times New Roman"/>
          <w:sz w:val="24"/>
          <w:szCs w:val="24"/>
        </w:rPr>
        <w:t xml:space="preserve"> </w:t>
      </w:r>
      <w:r w:rsidRPr="00A444D4">
        <w:rPr>
          <w:rFonts w:ascii="Times New Roman" w:hAnsi="Times New Roman" w:cs="Times New Roman"/>
          <w:sz w:val="24"/>
          <w:szCs w:val="24"/>
        </w:rPr>
        <w:t>Here most people again said that being healed or ‘</w:t>
      </w:r>
      <w:r w:rsidRPr="00B31EDE">
        <w:rPr>
          <w:rFonts w:ascii="Times New Roman" w:hAnsi="Times New Roman" w:cs="Times New Roman"/>
          <w:i/>
          <w:sz w:val="24"/>
          <w:szCs w:val="24"/>
        </w:rPr>
        <w:t>cured</w:t>
      </w:r>
      <w:r w:rsidRPr="00A444D4">
        <w:rPr>
          <w:rFonts w:ascii="Times New Roman" w:hAnsi="Times New Roman" w:cs="Times New Roman"/>
          <w:sz w:val="24"/>
          <w:szCs w:val="24"/>
        </w:rPr>
        <w:t>’ was their main goal, as did eight participants with complex wounds who, when responding to the question ‘</w:t>
      </w:r>
      <w:r w:rsidRPr="00B31EDE">
        <w:rPr>
          <w:rFonts w:ascii="Times New Roman" w:hAnsi="Times New Roman" w:cs="Times New Roman"/>
          <w:i/>
          <w:sz w:val="24"/>
          <w:szCs w:val="24"/>
        </w:rPr>
        <w:t>what did they most want from treatment?</w:t>
      </w:r>
      <w:r w:rsidRPr="00A444D4">
        <w:rPr>
          <w:rFonts w:ascii="Times New Roman" w:hAnsi="Times New Roman" w:cs="Times New Roman"/>
          <w:sz w:val="24"/>
          <w:szCs w:val="24"/>
        </w:rPr>
        <w:t>’, reported that they most wanted the wound to heal</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ExcludeYear="1"&gt;&lt;Author&gt;Chase SK&lt;/Author&gt;&lt;Year&gt;1997&lt;/Year&gt;&lt;RecNum&gt;54&lt;/RecNum&gt;&lt;DisplayText&gt;(43)&lt;/DisplayText&gt;&lt;record&gt;&lt;rec-number&gt;54&lt;/rec-number&gt;&lt;foreign-keys&gt;&lt;key app="EN" db-id="z9dvs0207zppefeesrrvxxvavfrde0pt9xds"&gt;54&lt;/key&gt;&lt;/foreign-keys&gt;&lt;ref-type name="Journal Article"&gt;17&lt;/ref-type&gt;&lt;contributors&gt;&lt;authors&gt;&lt;author&gt;Chase SK., Melloni M, and Savage A&lt;/author&gt;&lt;/authors&gt;&lt;/contributors&gt;&lt;titles&gt;&lt;title&gt;A forever healing: the lived experience of venous leg ulcer disease&lt;/title&gt;&lt;secondary-title&gt;J Vasc Nurs&lt;/secondary-title&gt;&lt;/titles&gt;&lt;periodical&gt;&lt;full-title&gt;J Vasc Nurs&lt;/full-title&gt;&lt;/periodical&gt;&lt;pages&gt;73-78&lt;/pages&gt;&lt;volume&gt;15&lt;/volume&gt;&lt;dates&gt;&lt;year&gt;1997&lt;/year&gt;&lt;/dates&gt;&lt;urls&gt;&lt;/urls&gt;&lt;/record&gt;&lt;/Cite&gt;&lt;/EndNote&gt;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43" w:tooltip="Chase SK., 1997 #54" w:history="1">
        <w:r w:rsidR="00A6096B">
          <w:rPr>
            <w:rFonts w:ascii="Times New Roman" w:hAnsi="Times New Roman" w:cs="Times New Roman"/>
            <w:noProof/>
            <w:sz w:val="24"/>
            <w:szCs w:val="24"/>
            <w:vertAlign w:val="superscript"/>
          </w:rPr>
          <w:t>43</w:t>
        </w:r>
      </w:hyperlink>
      <w:r w:rsidR="00FB3273" w:rsidRPr="000C4174">
        <w:rPr>
          <w:rFonts w:ascii="Times New Roman" w:hAnsi="Times New Roman" w:cs="Times New Roman"/>
          <w:sz w:val="24"/>
          <w:szCs w:val="24"/>
          <w:vertAlign w:val="superscript"/>
        </w:rPr>
        <w:fldChar w:fldCharType="end"/>
      </w:r>
    </w:p>
    <w:p w14:paraId="4AA9EA49" w14:textId="77777777" w:rsidR="007F619D" w:rsidRDefault="00A444D4" w:rsidP="00B31EDE">
      <w:pPr>
        <w:spacing w:after="0" w:line="360" w:lineRule="auto"/>
        <w:rPr>
          <w:rFonts w:ascii="Times New Roman" w:hAnsi="Times New Roman" w:cs="Times New Roman"/>
          <w:sz w:val="24"/>
          <w:szCs w:val="24"/>
        </w:rPr>
      </w:pPr>
      <w:r w:rsidRPr="00A444D4">
        <w:rPr>
          <w:rFonts w:ascii="Times New Roman" w:hAnsi="Times New Roman" w:cs="Times New Roman"/>
          <w:sz w:val="24"/>
          <w:szCs w:val="24"/>
        </w:rPr>
        <w:t>Health professionals’ management of patient expectations is crucial to the patient experience. We know from our cohort study that whilst the median time to healing was</w:t>
      </w:r>
      <w:r w:rsidR="00C45FBD">
        <w:rPr>
          <w:rFonts w:ascii="Times New Roman" w:hAnsi="Times New Roman" w:cs="Times New Roman"/>
          <w:sz w:val="24"/>
          <w:szCs w:val="24"/>
        </w:rPr>
        <w:t xml:space="preserve"> around three-</w:t>
      </w:r>
      <w:r w:rsidRPr="00A444D4">
        <w:rPr>
          <w:rFonts w:ascii="Times New Roman" w:hAnsi="Times New Roman" w:cs="Times New Roman"/>
          <w:sz w:val="24"/>
          <w:szCs w:val="24"/>
        </w:rPr>
        <w:t>months, some people would live with a SWHSI for significantly longer than this. We heard how comments from health care professionals regarding healing and the condition of their wound had profound impacts on patients. Positive feedback was a boost for morale, and sustained the patient’s hope for healing, while negative remarks adversely affected the patient’s general outlook</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Conflicting information led to feelings of confusion and consternation in patients. Even quite casual remarks from health care professionals could have a profound impact, which has been noted in other recent research on patients with complex wounds</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ExcludeYear="1"&gt;&lt;Author&gt;Kelly J&lt;/Author&gt;&lt;Year&gt;2015&lt;/Year&gt;&lt;RecNum&gt;84&lt;/RecNum&gt;&lt;DisplayText&gt;(82)&lt;/DisplayText&gt;&lt;record&gt;&lt;rec-number&gt;84&lt;/rec-number&gt;&lt;foreign-keys&gt;&lt;key app="EN" db-id="z9dvs0207zppefeesrrvxxvavfrde0pt9xds"&gt;84&lt;/key&gt;&lt;/foreign-keys&gt;&lt;ref-type name="Journal Article"&gt;17&lt;/ref-type&gt;&lt;contributors&gt;&lt;authors&gt;&lt;author&gt;Kelly J., Clifton E, Fearns N, Harbour J, Heller-Murphy S, Herbert P, et al.&lt;/author&gt;&lt;/authors&gt;&lt;/contributors&gt;&lt;titles&gt;&lt;title&gt;Antimicrobial wound dressings (AWDs) for chronic wounds&lt;/title&gt;&lt;secondary-title&gt;Health Technol Assess&lt;/secondary-title&gt;&lt;/titles&gt;&lt;periodical&gt;&lt;full-title&gt;Health Technol Assess&lt;/full-title&gt;&lt;/periodical&gt;&lt;dates&gt;&lt;year&gt;2015&lt;/year&gt;&lt;/dates&gt;&lt;urls&gt;&lt;related-urls&gt;&lt;url&gt;http://www.healthcareimprovementscotland.org/our_work/technologies_and_medicines/shtg_-hta/hta13_antimicrobial_dressings.aspx&lt;/url&gt;&lt;/related-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82" w:tooltip="Kelly J., 2015 #84" w:history="1">
        <w:r w:rsidR="00A6096B">
          <w:rPr>
            <w:rFonts w:ascii="Times New Roman" w:hAnsi="Times New Roman" w:cs="Times New Roman"/>
            <w:noProof/>
            <w:sz w:val="24"/>
            <w:szCs w:val="24"/>
            <w:vertAlign w:val="superscript"/>
          </w:rPr>
          <w:t>82</w:t>
        </w:r>
      </w:hyperlink>
      <w:r w:rsidR="00FB3273" w:rsidRPr="000C4174">
        <w:rPr>
          <w:rFonts w:ascii="Times New Roman" w:hAnsi="Times New Roman" w:cs="Times New Roman"/>
          <w:sz w:val="24"/>
          <w:szCs w:val="24"/>
          <w:vertAlign w:val="superscript"/>
        </w:rPr>
        <w:fldChar w:fldCharType="end"/>
      </w:r>
      <w:r w:rsidR="007163A8">
        <w:rPr>
          <w:rFonts w:ascii="Times New Roman" w:hAnsi="Times New Roman" w:cs="Times New Roman"/>
          <w:sz w:val="24"/>
          <w:szCs w:val="24"/>
        </w:rPr>
        <w:t xml:space="preserve"> </w:t>
      </w:r>
      <w:r w:rsidRPr="00A444D4">
        <w:rPr>
          <w:rFonts w:ascii="Times New Roman" w:hAnsi="Times New Roman" w:cs="Times New Roman"/>
          <w:sz w:val="24"/>
          <w:szCs w:val="24"/>
        </w:rPr>
        <w:t>Patients’ expectations for wound healing may often appear unrealistic, yet clinicians need to manage these expectations within a framework that allows patients some measure of hope for healing, while avoiding the arousal of ‘false hope’, which may result in feelings of disappointment, disillusionment and distrust that undermine professional-patient relationships</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ExcludeYear="1"&gt;&lt;Author&gt;Chase SK&lt;/Author&gt;&lt;Year&gt;1997&lt;/Year&gt;&lt;RecNum&gt;54&lt;/RecNum&gt;&lt;DisplayText&gt;(43)&lt;/DisplayText&gt;&lt;record&gt;&lt;rec-number&gt;54&lt;/rec-number&gt;&lt;foreign-keys&gt;&lt;key app="EN" db-id="z9dvs0207zppefeesrrvxxvavfrde0pt9xds"&gt;54&lt;/key&gt;&lt;/foreign-keys&gt;&lt;ref-type name="Journal Article"&gt;17&lt;/ref-type&gt;&lt;contributors&gt;&lt;authors&gt;&lt;author&gt;Chase SK., Melloni M, and Savage A&lt;/author&gt;&lt;/authors&gt;&lt;/contributors&gt;&lt;titles&gt;&lt;title&gt;A forever healing: the lived experience of venous leg ulcer disease&lt;/title&gt;&lt;secondary-title&gt;J Vasc Nurs&lt;/secondary-title&gt;&lt;/titles&gt;&lt;periodical&gt;&lt;full-title&gt;J Vasc Nurs&lt;/full-title&gt;&lt;/periodical&gt;&lt;pages&gt;73-78&lt;/pages&gt;&lt;volume&gt;15&lt;/volume&gt;&lt;dates&gt;&lt;year&gt;1997&lt;/year&gt;&lt;/dates&gt;&lt;urls&gt;&lt;/urls&gt;&lt;/record&gt;&lt;/Cite&gt;&lt;/EndNote&gt;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43" w:tooltip="Chase SK., 1997 #54" w:history="1">
        <w:r w:rsidR="00A6096B">
          <w:rPr>
            <w:rFonts w:ascii="Times New Roman" w:hAnsi="Times New Roman" w:cs="Times New Roman"/>
            <w:noProof/>
            <w:sz w:val="24"/>
            <w:szCs w:val="24"/>
            <w:vertAlign w:val="superscript"/>
          </w:rPr>
          <w:t>43</w:t>
        </w:r>
      </w:hyperlink>
      <w:r w:rsidR="00FB3273" w:rsidRPr="000C4174">
        <w:rPr>
          <w:rFonts w:ascii="Times New Roman" w:hAnsi="Times New Roman" w:cs="Times New Roman"/>
          <w:sz w:val="24"/>
          <w:szCs w:val="24"/>
          <w:vertAlign w:val="superscript"/>
        </w:rPr>
        <w:fldChar w:fldCharType="end"/>
      </w:r>
      <w:r w:rsidR="007163A8">
        <w:rPr>
          <w:rFonts w:ascii="Times New Roman" w:hAnsi="Times New Roman" w:cs="Times New Roman"/>
          <w:sz w:val="24"/>
          <w:szCs w:val="24"/>
        </w:rPr>
        <w:t xml:space="preserve"> </w:t>
      </w:r>
      <w:r w:rsidR="007F619D">
        <w:rPr>
          <w:rFonts w:ascii="Times New Roman" w:hAnsi="Times New Roman" w:cs="Times New Roman"/>
          <w:sz w:val="24"/>
          <w:szCs w:val="24"/>
        </w:rPr>
        <w:t>Open</w:t>
      </w:r>
      <w:r w:rsidR="00BD19C6">
        <w:rPr>
          <w:rFonts w:ascii="Times New Roman" w:hAnsi="Times New Roman" w:cs="Times New Roman"/>
          <w:sz w:val="24"/>
          <w:szCs w:val="24"/>
        </w:rPr>
        <w:t>,</w:t>
      </w:r>
      <w:r w:rsidR="007F619D">
        <w:rPr>
          <w:rFonts w:ascii="Times New Roman" w:hAnsi="Times New Roman" w:cs="Times New Roman"/>
          <w:sz w:val="24"/>
          <w:szCs w:val="24"/>
        </w:rPr>
        <w:t xml:space="preserve"> non-healing wounds that endure, such as SWHSI, are associated with the ‘forever healing’ process, characterised by a constant need for treatment and care and a diminished quality of life, as described in patients with venous, d</w:t>
      </w:r>
      <w:r w:rsidR="005118C7">
        <w:rPr>
          <w:rFonts w:ascii="Times New Roman" w:hAnsi="Times New Roman" w:cs="Times New Roman"/>
          <w:sz w:val="24"/>
          <w:szCs w:val="24"/>
        </w:rPr>
        <w:t>iabetic and pressure ulceration</w:t>
      </w:r>
      <w:r w:rsidR="007F619D">
        <w:rPr>
          <w:rFonts w:ascii="Times New Roman" w:hAnsi="Times New Roman" w:cs="Times New Roman"/>
          <w:sz w:val="24"/>
          <w:szCs w:val="24"/>
        </w:rPr>
        <w:t>.</w:t>
      </w:r>
      <w:r w:rsidR="006E49B8" w:rsidRPr="006E49B8">
        <w:rPr>
          <w:rFonts w:ascii="Times New Roman" w:hAnsi="Times New Roman" w:cs="Times New Roman"/>
          <w:sz w:val="24"/>
          <w:szCs w:val="24"/>
          <w:vertAlign w:val="superscript"/>
        </w:rPr>
        <w:t xml:space="preserve"> </w:t>
      </w:r>
      <w:r w:rsidR="006E49B8" w:rsidRPr="006E49B8">
        <w:rPr>
          <w:rFonts w:ascii="Times New Roman" w:hAnsi="Times New Roman" w:cs="Times New Roman"/>
          <w:sz w:val="24"/>
          <w:szCs w:val="24"/>
          <w:vertAlign w:val="superscript"/>
        </w:rPr>
        <w:fldChar w:fldCharType="begin"/>
      </w:r>
      <w:r w:rsidR="006E49B8" w:rsidRPr="006E49B8">
        <w:rPr>
          <w:rFonts w:ascii="Times New Roman" w:hAnsi="Times New Roman" w:cs="Times New Roman"/>
          <w:sz w:val="24"/>
          <w:szCs w:val="24"/>
          <w:vertAlign w:val="superscript"/>
        </w:rPr>
        <w:instrText xml:space="preserve"> ADDIN EN.CITE &lt;EndNote&gt;&lt;Cite ExcludeYear="1"&gt;&lt;Author&gt;Moffat C&lt;/Author&gt;&lt;Year&gt;2008&lt;/Year&gt;&lt;RecNum&gt;53&lt;/RecNum&gt;&lt;DisplayText&gt;(44)&lt;/DisplayText&gt;&lt;record&gt;&lt;rec-number&gt;53&lt;/rec-number&gt;&lt;foreign-keys&gt;&lt;key app="EN" db-id="z9dvs0207zppefeesrrvxxvavfrde0pt9xds"&gt;53&lt;/key&gt;&lt;/foreign-keys&gt;&lt;ref-type name="Government Document"&gt;46&lt;/ref-type&gt;&lt;contributors&gt;&lt;authors&gt;&lt;author&gt;Moffat C, and Vowden P.&lt;/author&gt;&lt;/authors&gt;&lt;secondary-authors&gt;&lt;author&gt;European Wound Management Association Position Document&lt;/author&gt;&lt;/secondary-authors&gt;&lt;/contributors&gt;&lt;titles&gt;&lt;title&gt;Hard to heal wounds: a holistic approach&lt;/title&gt;&lt;/titles&gt;&lt;dates&gt;&lt;year&gt;2008&lt;/year&gt;&lt;/dates&gt;&lt;pub-location&gt;London, UK&lt;/pub-location&gt;&lt;publisher&gt;Medical Education Partnership &lt;/publisher&gt;&lt;urls&gt;&lt;related-urls&gt;&lt;url&gt;http://www.mepltd.co.uk&lt;/url&gt;&lt;/related-urls&gt;&lt;/urls&gt;&lt;/record&gt;&lt;/Cite&gt;&lt;/EndNote&gt;</w:instrText>
      </w:r>
      <w:r w:rsidR="006E49B8" w:rsidRPr="006E49B8">
        <w:rPr>
          <w:rFonts w:ascii="Times New Roman" w:hAnsi="Times New Roman" w:cs="Times New Roman"/>
          <w:sz w:val="24"/>
          <w:szCs w:val="24"/>
          <w:vertAlign w:val="superscript"/>
        </w:rPr>
        <w:fldChar w:fldCharType="separate"/>
      </w:r>
      <w:hyperlink w:anchor="_ENREF_44" w:tooltip="Moffat C, 2008 #53" w:history="1">
        <w:r w:rsidR="00A6096B" w:rsidRPr="006E49B8">
          <w:rPr>
            <w:rFonts w:ascii="Times New Roman" w:hAnsi="Times New Roman" w:cs="Times New Roman"/>
            <w:noProof/>
            <w:sz w:val="24"/>
            <w:szCs w:val="24"/>
            <w:vertAlign w:val="superscript"/>
          </w:rPr>
          <w:t>44</w:t>
        </w:r>
      </w:hyperlink>
      <w:r w:rsidR="006E49B8" w:rsidRPr="006E49B8">
        <w:rPr>
          <w:rFonts w:ascii="Times New Roman" w:hAnsi="Times New Roman" w:cs="Times New Roman"/>
          <w:sz w:val="24"/>
          <w:szCs w:val="24"/>
          <w:vertAlign w:val="superscript"/>
        </w:rPr>
        <w:fldChar w:fldCharType="end"/>
      </w:r>
      <w:r w:rsidR="005118C7">
        <w:rPr>
          <w:rFonts w:ascii="Times New Roman" w:hAnsi="Times New Roman" w:cs="Times New Roman"/>
          <w:sz w:val="24"/>
          <w:szCs w:val="24"/>
          <w:vertAlign w:val="superscript"/>
        </w:rPr>
        <w:t>,</w:t>
      </w:r>
      <w:r w:rsidR="006E49B8" w:rsidRPr="006E49B8">
        <w:rPr>
          <w:rFonts w:ascii="Times New Roman" w:hAnsi="Times New Roman" w:cs="Times New Roman"/>
          <w:sz w:val="24"/>
          <w:szCs w:val="24"/>
          <w:vertAlign w:val="superscript"/>
        </w:rPr>
        <w:t xml:space="preserve"> </w:t>
      </w:r>
      <w:r w:rsidR="006E49B8" w:rsidRPr="006E49B8">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&lt;EndNote&gt;&lt;Cite&gt;&lt;Author&gt;Price P&lt;/Author&gt;&lt;Year&gt;2004&lt;/Year&gt;&lt;RecNum&gt;52&lt;/RecNum&gt;&lt;DisplayText&gt;(45)&lt;/DisplayText&gt;&lt;record&gt;&lt;rec-number&gt;52&lt;/rec-number&gt;&lt;foreign-keys&gt;&lt;key app="EN" db-id="z9dvs0207zppefeesrrvxxvavfrde0pt9xds"&gt;52&lt;/key&gt;&lt;/foreign-keys&gt;&lt;ref-type name="Journal Article"&gt;17&lt;/ref-type&gt;&lt;contributors&gt;&lt;authors&gt;&lt;author&gt;Price P., and Harding K.&lt;/author&gt;&lt;/authors&gt;&lt;/contributors&gt;&lt;titles&gt;&lt;title&gt;Cardiff Wound Impact Schedule: the development of a condition specific questionnaire to assess health-related quality of life in patients with chronic wounds of the lower limb&lt;/title&gt;&lt;secondary-title&gt;Int Wound J&lt;/secondary-title&gt;&lt;/titles&gt;&lt;periodical&gt;&lt;full-title&gt;Int Wound J&lt;/full-title&gt;&lt;/periodical&gt;&lt;pages&gt;10-17&lt;/pages&gt;&lt;volume&gt;1&lt;/volume&gt;&lt;number&gt;1&lt;/number&gt;&lt;dates&gt;&lt;year&gt;2004&lt;/year&gt;&lt;/dates&gt;&lt;urls&gt;&lt;/urls&gt;&lt;/record&gt;&lt;/Cite&gt;&lt;/EndNote&gt;</w:instrText>
      </w:r>
      <w:r w:rsidR="006E49B8" w:rsidRPr="006E49B8">
        <w:rPr>
          <w:rFonts w:ascii="Times New Roman" w:hAnsi="Times New Roman" w:cs="Times New Roman"/>
          <w:sz w:val="24"/>
          <w:szCs w:val="24"/>
          <w:vertAlign w:val="superscript"/>
        </w:rPr>
        <w:fldChar w:fldCharType="separate"/>
      </w:r>
      <w:hyperlink w:anchor="_ENREF_45" w:tooltip="Price P., 2004 #52" w:history="1">
        <w:r w:rsidR="00A6096B" w:rsidRPr="006E49B8">
          <w:rPr>
            <w:rFonts w:ascii="Times New Roman" w:hAnsi="Times New Roman" w:cs="Times New Roman"/>
            <w:noProof/>
            <w:sz w:val="24"/>
            <w:szCs w:val="24"/>
            <w:vertAlign w:val="superscript"/>
          </w:rPr>
          <w:t>45</w:t>
        </w:r>
      </w:hyperlink>
      <w:r w:rsidR="006E49B8" w:rsidRPr="006E49B8">
        <w:rPr>
          <w:rFonts w:ascii="Times New Roman" w:hAnsi="Times New Roman" w:cs="Times New Roman"/>
          <w:sz w:val="24"/>
          <w:szCs w:val="24"/>
          <w:vertAlign w:val="superscript"/>
        </w:rPr>
        <w:fldChar w:fldCharType="end"/>
      </w:r>
      <w:r w:rsidR="005118C7">
        <w:rPr>
          <w:rFonts w:ascii="Times New Roman" w:hAnsi="Times New Roman" w:cs="Times New Roman"/>
          <w:sz w:val="24"/>
          <w:szCs w:val="24"/>
          <w:vertAlign w:val="superscript"/>
        </w:rPr>
        <w:t>,</w:t>
      </w:r>
      <w:r w:rsidR="006E49B8" w:rsidRPr="006E49B8">
        <w:rPr>
          <w:rFonts w:ascii="Times New Roman" w:hAnsi="Times New Roman" w:cs="Times New Roman"/>
          <w:sz w:val="24"/>
          <w:szCs w:val="24"/>
          <w:vertAlign w:val="superscript"/>
        </w:rPr>
        <w:t xml:space="preserve"> </w:t>
      </w:r>
      <w:r w:rsidR="006E49B8" w:rsidRPr="006E49B8">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&lt;EndNote&gt;&lt;Cite&gt;&lt;Author&gt;Kinmond K&lt;/Author&gt;&lt;Year&gt;2003&lt;/Year&gt;&lt;RecNum&gt;51&lt;/RecNum&gt;&lt;DisplayText&gt;(46)&lt;/DisplayText&gt;&lt;record&gt;&lt;rec-number&gt;51&lt;/rec-number&gt;&lt;foreign-keys&gt;&lt;key app="EN" db-id="z9dvs0207zppefeesrrvxxvavfrde0pt9xds"&gt;51&lt;/key&gt;&lt;/foreign-keys&gt;&lt;ref-type name="Journal Article"&gt;17&lt;/ref-type&gt;&lt;contributors&gt;&lt;authors&gt;&lt;author&gt;Kinmond K., McGee P, Gough S, and Ashford R. &lt;/author&gt;&lt;/authors&gt;&lt;/contributors&gt;&lt;titles&gt;&lt;title&gt;‘Loss of self’: a psychosocial study of the quality of life of adults with diabetic foot ulceration&lt;/title&gt;&lt;secondary-title&gt;J Tissue Viability&lt;/secondary-title&gt;&lt;/titles&gt;&lt;periodical&gt;&lt;full-title&gt;J Tissue Viability&lt;/full-title&gt;&lt;/periodical&gt;&lt;pages&gt;6-8, 10, 12&lt;/pages&gt;&lt;volume&gt;13&lt;/volume&gt;&lt;number&gt;1&lt;/number&gt;&lt;dates&gt;&lt;year&gt;2003&lt;/year&gt;&lt;/dates&gt;&lt;urls&gt;&lt;/urls&gt;&lt;/record&gt;&lt;/Cite&gt;&lt;/EndNote&gt;</w:instrText>
      </w:r>
      <w:r w:rsidR="006E49B8" w:rsidRPr="006E49B8">
        <w:rPr>
          <w:rFonts w:ascii="Times New Roman" w:hAnsi="Times New Roman" w:cs="Times New Roman"/>
          <w:sz w:val="24"/>
          <w:szCs w:val="24"/>
          <w:vertAlign w:val="superscript"/>
        </w:rPr>
        <w:fldChar w:fldCharType="separate"/>
      </w:r>
      <w:hyperlink w:anchor="_ENREF_46" w:tooltip="Kinmond K., 2003 #51" w:history="1">
        <w:r w:rsidR="00A6096B" w:rsidRPr="006E49B8">
          <w:rPr>
            <w:rFonts w:ascii="Times New Roman" w:hAnsi="Times New Roman" w:cs="Times New Roman"/>
            <w:noProof/>
            <w:sz w:val="24"/>
            <w:szCs w:val="24"/>
            <w:vertAlign w:val="superscript"/>
          </w:rPr>
          <w:t>46</w:t>
        </w:r>
      </w:hyperlink>
      <w:r w:rsidR="006E49B8" w:rsidRPr="006E49B8">
        <w:rPr>
          <w:rFonts w:ascii="Times New Roman" w:hAnsi="Times New Roman" w:cs="Times New Roman"/>
          <w:sz w:val="24"/>
          <w:szCs w:val="24"/>
          <w:vertAlign w:val="superscript"/>
        </w:rPr>
        <w:fldChar w:fldCharType="end"/>
      </w:r>
      <w:r w:rsidR="005118C7">
        <w:rPr>
          <w:rFonts w:ascii="Times New Roman" w:hAnsi="Times New Roman" w:cs="Times New Roman"/>
          <w:sz w:val="24"/>
          <w:szCs w:val="24"/>
          <w:vertAlign w:val="superscript"/>
        </w:rPr>
        <w:t>,</w:t>
      </w:r>
      <w:r w:rsidR="006E49B8" w:rsidRPr="006E49B8">
        <w:rPr>
          <w:rFonts w:ascii="Times New Roman" w:hAnsi="Times New Roman" w:cs="Times New Roman"/>
          <w:sz w:val="24"/>
          <w:szCs w:val="24"/>
          <w:vertAlign w:val="superscript"/>
        </w:rPr>
        <w:t xml:space="preserve"> </w:t>
      </w:r>
      <w:r w:rsidR="006E49B8" w:rsidRPr="006E49B8">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&lt;EndNote&gt;&lt;Cite&gt;&lt;Author&gt;Gorecki C&lt;/Author&gt;&lt;Year&gt;2009&lt;/Year&gt;&lt;RecNum&gt;50&lt;/RecNum&gt;&lt;DisplayText&gt;(47)&lt;/DisplayText&gt;&lt;record&gt;&lt;rec-number&gt;50&lt;/rec-number&gt;&lt;foreign-keys&gt;&lt;key app="EN" db-id="z9dvs0207zppefeesrrvxxvavfrde0pt9xds"&gt;50&lt;/key&gt;&lt;/foreign-keys&gt;&lt;ref-type name="Journal Article"&gt;17&lt;/ref-type&gt;&lt;contributors&gt;&lt;authors&gt;&lt;author&gt;Gorecki C., Brown J, Nelson A, Briggs M, Schoonhoven L, Dealey C, et al&lt;/author&gt;&lt;/authors&gt;&lt;/contributors&gt;&lt;titles&gt;&lt;title&gt;Impact of Pressure Ulcers on Quality of Life in Older Patients: A Systematic Review&lt;/title&gt;&lt;secondary-title&gt;J Am Geriatr Soc&lt;/secondary-title&gt;&lt;/titles&gt;&lt;periodical&gt;&lt;full-title&gt;J Am Geriatr Soc&lt;/full-title&gt;&lt;/periodical&gt;&lt;pages&gt;1175-1183&lt;/pages&gt;&lt;volume&gt;57&lt;/volume&gt;&lt;dates&gt;&lt;year&gt;2009&lt;/year&gt;&lt;/dates&gt;&lt;urls&gt;&lt;/urls&gt;&lt;/record&gt;&lt;/Cite&gt;&lt;/EndNote&gt;</w:instrText>
      </w:r>
      <w:r w:rsidR="006E49B8" w:rsidRPr="006E49B8">
        <w:rPr>
          <w:rFonts w:ascii="Times New Roman" w:hAnsi="Times New Roman" w:cs="Times New Roman"/>
          <w:sz w:val="24"/>
          <w:szCs w:val="24"/>
          <w:vertAlign w:val="superscript"/>
        </w:rPr>
        <w:fldChar w:fldCharType="separate"/>
      </w:r>
      <w:hyperlink w:anchor="_ENREF_47" w:tooltip="Gorecki C., 2009 #50" w:history="1">
        <w:r w:rsidR="00A6096B" w:rsidRPr="006E49B8">
          <w:rPr>
            <w:rFonts w:ascii="Times New Roman" w:hAnsi="Times New Roman" w:cs="Times New Roman"/>
            <w:noProof/>
            <w:sz w:val="24"/>
            <w:szCs w:val="24"/>
            <w:vertAlign w:val="superscript"/>
          </w:rPr>
          <w:t>47</w:t>
        </w:r>
      </w:hyperlink>
      <w:r w:rsidR="006E49B8" w:rsidRPr="006E49B8">
        <w:rPr>
          <w:rFonts w:ascii="Times New Roman" w:hAnsi="Times New Roman" w:cs="Times New Roman"/>
          <w:sz w:val="24"/>
          <w:szCs w:val="24"/>
          <w:vertAlign w:val="superscript"/>
        </w:rPr>
        <w:fldChar w:fldCharType="end"/>
      </w:r>
      <w:r w:rsidR="005118C7">
        <w:rPr>
          <w:rFonts w:ascii="Times New Roman" w:hAnsi="Times New Roman" w:cs="Times New Roman"/>
          <w:sz w:val="24"/>
          <w:szCs w:val="24"/>
          <w:vertAlign w:val="superscript"/>
        </w:rPr>
        <w:t>,</w:t>
      </w:r>
      <w:r w:rsidR="006E49B8" w:rsidRPr="006E49B8">
        <w:rPr>
          <w:rFonts w:ascii="Times New Roman" w:hAnsi="Times New Roman" w:cs="Times New Roman"/>
          <w:sz w:val="24"/>
          <w:szCs w:val="24"/>
          <w:vertAlign w:val="superscript"/>
        </w:rPr>
        <w:t xml:space="preserve"> </w:t>
      </w:r>
      <w:r w:rsidR="006E49B8" w:rsidRPr="006E49B8">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&lt;EndNote&gt;&lt;Cite&gt;&lt;Author&gt;Briggs M&lt;/Author&gt;&lt;Year&gt;2007&lt;/Year&gt;&lt;RecNum&gt;49&lt;/RecNum&gt;&lt;DisplayText&gt;(48)&lt;/DisplayText&gt;&lt;record&gt;&lt;rec-number&gt;49&lt;/rec-number&gt;&lt;foreign-keys&gt;&lt;key app="EN" db-id="z9dvs0207zppefeesrrvxxvavfrde0pt9xds"&gt;49&lt;/key&gt;&lt;/foreign-keys&gt;&lt;ref-type name="Journal Article"&gt;17&lt;/ref-type&gt;&lt;contributors&gt;&lt;authors&gt;&lt;author&gt;Briggs M., and Flemming K.&lt;/author&gt;&lt;/authors&gt;&lt;/contributors&gt;&lt;titles&gt;&lt;title&gt;Living with leg ulceration: a synthesis of qualitative research&lt;/title&gt;&lt;secondary-title&gt;J Adv Nurs&lt;/secondary-title&gt;&lt;/titles&gt;&lt;periodical&gt;&lt;full-title&gt;J Adv Nurs&lt;/full-title&gt;&lt;/periodical&gt;&lt;pages&gt;319-328&lt;/pages&gt;&lt;volume&gt;59&lt;/volume&gt;&lt;dates&gt;&lt;year&gt;2007&lt;/year&gt;&lt;/dates&gt;&lt;urls&gt;&lt;/urls&gt;&lt;/record&gt;&lt;/Cite&gt;&lt;/EndNote&gt;</w:instrText>
      </w:r>
      <w:r w:rsidR="006E49B8" w:rsidRPr="006E49B8">
        <w:rPr>
          <w:rFonts w:ascii="Times New Roman" w:hAnsi="Times New Roman" w:cs="Times New Roman"/>
          <w:sz w:val="24"/>
          <w:szCs w:val="24"/>
          <w:vertAlign w:val="superscript"/>
        </w:rPr>
        <w:fldChar w:fldCharType="separate"/>
      </w:r>
      <w:hyperlink w:anchor="_ENREF_48" w:tooltip="Briggs M., 2007 #49" w:history="1">
        <w:r w:rsidR="00A6096B" w:rsidRPr="006E49B8">
          <w:rPr>
            <w:rFonts w:ascii="Times New Roman" w:hAnsi="Times New Roman" w:cs="Times New Roman"/>
            <w:noProof/>
            <w:sz w:val="24"/>
            <w:szCs w:val="24"/>
            <w:vertAlign w:val="superscript"/>
          </w:rPr>
          <w:t>48</w:t>
        </w:r>
      </w:hyperlink>
      <w:r w:rsidR="006E49B8" w:rsidRPr="006E49B8">
        <w:rPr>
          <w:rFonts w:ascii="Times New Roman" w:hAnsi="Times New Roman" w:cs="Times New Roman"/>
          <w:sz w:val="24"/>
          <w:szCs w:val="24"/>
          <w:vertAlign w:val="superscript"/>
        </w:rPr>
        <w:fldChar w:fldCharType="end"/>
      </w:r>
      <w:r w:rsidR="005118C7">
        <w:rPr>
          <w:rFonts w:ascii="Times New Roman" w:hAnsi="Times New Roman" w:cs="Times New Roman"/>
          <w:sz w:val="24"/>
          <w:szCs w:val="24"/>
          <w:vertAlign w:val="superscript"/>
        </w:rPr>
        <w:t>,</w:t>
      </w:r>
      <w:r w:rsidR="006E49B8" w:rsidRPr="006E49B8">
        <w:rPr>
          <w:rFonts w:ascii="Times New Roman" w:hAnsi="Times New Roman" w:cs="Times New Roman"/>
          <w:sz w:val="24"/>
          <w:szCs w:val="24"/>
          <w:vertAlign w:val="superscript"/>
        </w:rPr>
        <w:t xml:space="preserve"> </w:t>
      </w:r>
      <w:r w:rsidR="006E49B8" w:rsidRPr="006E49B8">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&lt;EndNote&gt;&lt;Cite&gt;&lt;Author&gt;Herber OR&lt;/Author&gt;&lt;Year&gt;2007&lt;/Year&gt;&lt;RecNum&gt;47&lt;/RecNum&gt;&lt;DisplayText&gt;(50)&lt;/DisplayText&gt;&lt;record&gt;&lt;rec-number&gt;47&lt;/rec-number&gt;&lt;foreign-keys&gt;&lt;key app="EN" db-id="z9dvs0207zppefeesrrvxxvavfrde0pt9xds"&gt;47&lt;/key&gt;&lt;/foreign-keys&gt;&lt;ref-type name="Journal Article"&gt;17&lt;/ref-type&gt;&lt;contributors&gt;&lt;authors&gt;&lt;author&gt;Herber OR., Schnepp W, and Rieger MA.&lt;/author&gt;&lt;/authors&gt;&lt;/contributors&gt;&lt;titles&gt;&lt;title&gt;A systematic review on the impact of leg ulceration on patients&amp;apos; quality of life&lt;/title&gt;&lt;secondary-title&gt;Health Qual Life Outcomes&lt;/secondary-title&gt;&lt;/titles&gt;&lt;periodical&gt;&lt;full-title&gt;Health Qual Life Outcomes&lt;/full-title&gt;&lt;/periodical&gt;&lt;volume&gt;5&lt;/volume&gt;&lt;number&gt;44&lt;/number&gt;&lt;dates&gt;&lt;year&gt;2007&lt;/year&gt;&lt;/dates&gt;&lt;urls&gt;&lt;/urls&gt;&lt;electronic-resource-num&gt;doi:10.1186/1477-7525-5-44&lt;/electronic-resource-num&gt;&lt;/record&gt;&lt;/Cite&gt;&lt;/EndNote&gt;</w:instrText>
      </w:r>
      <w:r w:rsidR="006E49B8" w:rsidRPr="006E49B8">
        <w:rPr>
          <w:rFonts w:ascii="Times New Roman" w:hAnsi="Times New Roman" w:cs="Times New Roman"/>
          <w:sz w:val="24"/>
          <w:szCs w:val="24"/>
          <w:vertAlign w:val="superscript"/>
        </w:rPr>
        <w:fldChar w:fldCharType="separate"/>
      </w:r>
      <w:hyperlink w:anchor="_ENREF_50" w:tooltip="Herber OR., 2007 #47" w:history="1">
        <w:r w:rsidR="00A6096B" w:rsidRPr="006E49B8">
          <w:rPr>
            <w:rFonts w:ascii="Times New Roman" w:hAnsi="Times New Roman" w:cs="Times New Roman"/>
            <w:noProof/>
            <w:sz w:val="24"/>
            <w:szCs w:val="24"/>
            <w:vertAlign w:val="superscript"/>
          </w:rPr>
          <w:t>50</w:t>
        </w:r>
      </w:hyperlink>
      <w:r w:rsidR="006E49B8" w:rsidRPr="006E49B8">
        <w:rPr>
          <w:rFonts w:ascii="Times New Roman" w:hAnsi="Times New Roman" w:cs="Times New Roman"/>
          <w:sz w:val="24"/>
          <w:szCs w:val="24"/>
          <w:vertAlign w:val="superscript"/>
        </w:rPr>
        <w:fldChar w:fldCharType="end"/>
      </w:r>
      <w:r w:rsidR="005118C7">
        <w:rPr>
          <w:rFonts w:ascii="Times New Roman" w:hAnsi="Times New Roman" w:cs="Times New Roman"/>
          <w:sz w:val="24"/>
          <w:szCs w:val="24"/>
          <w:vertAlign w:val="superscript"/>
        </w:rPr>
        <w:t>,</w:t>
      </w:r>
      <w:r w:rsidR="006E49B8" w:rsidRPr="006E49B8">
        <w:rPr>
          <w:rFonts w:ascii="Times New Roman" w:hAnsi="Times New Roman" w:cs="Times New Roman"/>
          <w:sz w:val="24"/>
          <w:szCs w:val="24"/>
          <w:vertAlign w:val="superscript"/>
        </w:rPr>
        <w:t xml:space="preserve"> </w:t>
      </w:r>
      <w:r w:rsidR="006E49B8" w:rsidRPr="006E49B8">
        <w:rPr>
          <w:rFonts w:ascii="Times New Roman" w:hAnsi="Times New Roman" w:cs="Times New Roman"/>
          <w:sz w:val="24"/>
          <w:szCs w:val="24"/>
          <w:vertAlign w:val="superscript"/>
        </w:rPr>
        <w:fldChar w:fldCharType="begin"/>
      </w:r>
      <w:r w:rsidR="006E49B8" w:rsidRPr="006E49B8">
        <w:rPr>
          <w:rFonts w:ascii="Times New Roman" w:hAnsi="Times New Roman" w:cs="Times New Roman"/>
          <w:sz w:val="24"/>
          <w:szCs w:val="24"/>
          <w:vertAlign w:val="superscript"/>
        </w:rPr>
        <w:instrText xml:space="preserve"> ADDIN EN.CITE &lt;EndNote&gt;&lt;Cite&gt;&lt;Author&gt;Green J.&lt;/Author&gt;&lt;Year&gt;2014&lt;/Year&gt;&lt;RecNum&gt;90&lt;/RecNum&gt;&lt;DisplayText&gt;(83)&lt;/DisplayText&gt;&lt;record&gt;&lt;rec-number&gt;90&lt;/rec-number&gt;&lt;foreign-keys&gt;&lt;key app="EN" db-id="z9dvs0207zppefeesrrvxxvavfrde0pt9xds"&gt;90&lt;/key&gt;&lt;/foreign-keys&gt;&lt;ref-type name="Journal Article"&gt;17&lt;/ref-type&gt;&lt;contributors&gt;&lt;authors&gt;&lt;author&gt;Green J., Jester R., McKinley R., and Pooler A&lt;/author&gt;&lt;/authors&gt;&lt;/contributors&gt;&lt;titles&gt;&lt;title&gt;The impact of chronic venous leg ulcers: a systematic review&lt;/title&gt;&lt;secondary-title&gt;J Wound Care&lt;/secondary-title&gt;&lt;/titles&gt;&lt;periodical&gt;&lt;full-title&gt;J Wound Care&lt;/full-title&gt;&lt;/periodical&gt;&lt;pages&gt;601-612&lt;/pages&gt;&lt;volume&gt;23&lt;/volume&gt;&lt;number&gt;12&lt;/number&gt;&lt;dates&gt;&lt;year&gt;2014&lt;/year&gt;&lt;/dates&gt;&lt;urls&gt;&lt;/urls&gt;&lt;/record&gt;&lt;/Cite&gt;&lt;/EndNote&gt;</w:instrText>
      </w:r>
      <w:r w:rsidR="006E49B8" w:rsidRPr="006E49B8">
        <w:rPr>
          <w:rFonts w:ascii="Times New Roman" w:hAnsi="Times New Roman" w:cs="Times New Roman"/>
          <w:sz w:val="24"/>
          <w:szCs w:val="24"/>
          <w:vertAlign w:val="superscript"/>
        </w:rPr>
        <w:fldChar w:fldCharType="separate"/>
      </w:r>
      <w:hyperlink w:anchor="_ENREF_83" w:tooltip="Green J., 2014 #90" w:history="1">
        <w:r w:rsidR="00A6096B" w:rsidRPr="006E49B8">
          <w:rPr>
            <w:rFonts w:ascii="Times New Roman" w:hAnsi="Times New Roman" w:cs="Times New Roman"/>
            <w:noProof/>
            <w:sz w:val="24"/>
            <w:szCs w:val="24"/>
            <w:vertAlign w:val="superscript"/>
          </w:rPr>
          <w:t>83</w:t>
        </w:r>
      </w:hyperlink>
      <w:r w:rsidR="006E49B8" w:rsidRPr="006E49B8">
        <w:rPr>
          <w:rFonts w:ascii="Times New Roman" w:hAnsi="Times New Roman" w:cs="Times New Roman"/>
          <w:sz w:val="24"/>
          <w:szCs w:val="24"/>
          <w:vertAlign w:val="superscript"/>
        </w:rPr>
        <w:fldChar w:fldCharType="end"/>
      </w:r>
      <w:r w:rsidR="007F619D">
        <w:rPr>
          <w:rFonts w:ascii="Times New Roman" w:hAnsi="Times New Roman" w:cs="Times New Roman"/>
          <w:sz w:val="24"/>
          <w:szCs w:val="24"/>
        </w:rPr>
        <w:t xml:space="preserve"> This is challenging for clinicians, who must communicate uncertainty regarding wound progress and likely treatment outcomes without raising false hope, or inducing a ‘spira</w:t>
      </w:r>
      <w:r w:rsidR="006E49B8">
        <w:rPr>
          <w:rFonts w:ascii="Times New Roman" w:hAnsi="Times New Roman" w:cs="Times New Roman"/>
          <w:sz w:val="24"/>
          <w:szCs w:val="24"/>
        </w:rPr>
        <w:t>l of hopelessness’ in patients</w:t>
      </w:r>
      <w:r w:rsidR="007F619D">
        <w:rPr>
          <w:rFonts w:ascii="Times New Roman" w:hAnsi="Times New Roman" w:cs="Times New Roman"/>
          <w:sz w:val="24"/>
          <w:szCs w:val="24"/>
        </w:rPr>
        <w:t>.</w:t>
      </w:r>
      <w:r w:rsidR="006E49B8" w:rsidRPr="006E49B8">
        <w:rPr>
          <w:rFonts w:ascii="Times New Roman" w:hAnsi="Times New Roman" w:cs="Times New Roman"/>
          <w:sz w:val="24"/>
          <w:szCs w:val="24"/>
          <w:vertAlign w:val="superscript"/>
        </w:rPr>
        <w:t xml:space="preserve"> </w:t>
      </w:r>
      <w:r w:rsidR="006E49B8" w:rsidRPr="001D0C19">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&lt;EndNote&gt;&lt;Cite&gt;&lt;Author&gt;Briggs M&lt;/Author&gt;&lt;Year&gt;2007&lt;/Year&gt;&lt;RecNum&gt;49&lt;/RecNum&gt;&lt;DisplayText&gt;(48)&lt;/DisplayText&gt;&lt;record&gt;&lt;rec-number&gt;49&lt;/rec-number&gt;&lt;foreign-keys&gt;&lt;key app="EN" db-id="z9dvs0207zppefeesrrvxxvavfrde0pt9xds"&gt;49&lt;/key&gt;&lt;/foreign-keys&gt;&lt;ref-type name="Journal Article"&gt;17&lt;/ref-type&gt;&lt;contributors&gt;&lt;authors&gt;&lt;author&gt;Briggs M., and Flemming K.&lt;/author&gt;&lt;/authors&gt;&lt;/contributors&gt;&lt;titles&gt;&lt;title&gt;Living with leg ulceration: a synthesis of qualitative research&lt;/title&gt;&lt;secondary-title&gt;J Adv Nurs&lt;/secondary-title&gt;&lt;/titles&gt;&lt;periodical&gt;&lt;full-title&gt;J Adv Nurs&lt;/full-title&gt;&lt;/periodical&gt;&lt;pages&gt;319-328&lt;/pages&gt;&lt;volume&gt;59&lt;/volume&gt;&lt;dates&gt;&lt;year&gt;2007&lt;/year&gt;&lt;/dates&gt;&lt;urls&gt;&lt;/urls&gt;&lt;/record&gt;&lt;/Cite&gt;&lt;/EndNote&gt;</w:instrText>
      </w:r>
      <w:r w:rsidR="006E49B8" w:rsidRPr="001D0C19">
        <w:rPr>
          <w:rFonts w:ascii="Times New Roman" w:hAnsi="Times New Roman" w:cs="Times New Roman"/>
          <w:sz w:val="24"/>
          <w:szCs w:val="24"/>
          <w:vertAlign w:val="superscript"/>
        </w:rPr>
        <w:fldChar w:fldCharType="separate"/>
      </w:r>
      <w:hyperlink w:anchor="_ENREF_48" w:tooltip="Briggs M., 2007 #49" w:history="1">
        <w:r w:rsidR="00A6096B" w:rsidRPr="001D0C19">
          <w:rPr>
            <w:rFonts w:ascii="Times New Roman" w:hAnsi="Times New Roman" w:cs="Times New Roman"/>
            <w:noProof/>
            <w:sz w:val="24"/>
            <w:szCs w:val="24"/>
            <w:vertAlign w:val="superscript"/>
          </w:rPr>
          <w:t>48</w:t>
        </w:r>
      </w:hyperlink>
      <w:r w:rsidR="006E49B8" w:rsidRPr="001D0C19">
        <w:rPr>
          <w:rFonts w:ascii="Times New Roman" w:hAnsi="Times New Roman" w:cs="Times New Roman"/>
          <w:sz w:val="24"/>
          <w:szCs w:val="24"/>
          <w:vertAlign w:val="superscript"/>
        </w:rPr>
        <w:fldChar w:fldCharType="end"/>
      </w:r>
      <w:r w:rsidR="007F619D">
        <w:rPr>
          <w:rFonts w:ascii="Times New Roman" w:hAnsi="Times New Roman" w:cs="Times New Roman"/>
          <w:sz w:val="24"/>
          <w:szCs w:val="24"/>
        </w:rPr>
        <w:t xml:space="preserve">  </w:t>
      </w:r>
    </w:p>
    <w:p w14:paraId="738DC191" w14:textId="77777777" w:rsidR="007F619D" w:rsidRDefault="007F619D" w:rsidP="00B31EDE">
      <w:pPr>
        <w:spacing w:after="0" w:line="360" w:lineRule="auto"/>
        <w:rPr>
          <w:rFonts w:ascii="Times New Roman" w:hAnsi="Times New Roman" w:cs="Times New Roman"/>
          <w:sz w:val="24"/>
          <w:szCs w:val="24"/>
        </w:rPr>
      </w:pPr>
    </w:p>
    <w:p w14:paraId="2047C9B8" w14:textId="77777777" w:rsidR="00A444D4" w:rsidRDefault="00A444D4" w:rsidP="00B31EDE">
      <w:pPr>
        <w:spacing w:after="0" w:line="360" w:lineRule="auto"/>
        <w:rPr>
          <w:rFonts w:cstheme="minorHAnsi"/>
          <w:sz w:val="24"/>
          <w:szCs w:val="24"/>
        </w:rPr>
      </w:pPr>
      <w:r w:rsidRPr="00A444D4">
        <w:rPr>
          <w:rFonts w:ascii="Times New Roman" w:hAnsi="Times New Roman" w:cs="Times New Roman"/>
          <w:sz w:val="24"/>
          <w:szCs w:val="24"/>
        </w:rPr>
        <w:t xml:space="preserve">Given the severity of impact that these wounds have on patients’ well-being it is not clear whether psychological interventions may be useful in helping patients with hard-to-heal wounds to accept and adapt to their non-healing wound. </w:t>
      </w:r>
      <w:r w:rsidR="007F619D" w:rsidRPr="003F4FC4">
        <w:rPr>
          <w:rFonts w:cstheme="minorHAnsi"/>
          <w:sz w:val="24"/>
          <w:szCs w:val="24"/>
        </w:rPr>
        <w:t>Our findings also point to the need for improvements in communication with healthcare professionals concerning the slow healing processes associated with SWHSI, and further research is required to investigate how, when, and by whom, information should be conveyed to patients with these types of wounds. Study (nurse) participants also highlighted the need for patients to receive written as well as verbal information, including information about signs and symptoms of infection, and what action to take should these occur.</w:t>
      </w:r>
    </w:p>
    <w:p w14:paraId="7D125D00" w14:textId="77777777" w:rsidR="00231EB8" w:rsidRPr="00F55838" w:rsidRDefault="00231EB8" w:rsidP="00F55838">
      <w:pPr>
        <w:pStyle w:val="Heading2"/>
        <w:rPr>
          <w:u w:val="single"/>
        </w:rPr>
      </w:pPr>
      <w:bookmarkStart w:id="125" w:name="_Toc3553370"/>
      <w:r w:rsidRPr="00F55838">
        <w:rPr>
          <w:color w:val="auto"/>
          <w:u w:val="single"/>
        </w:rPr>
        <w:t>Strengths of the research</w:t>
      </w:r>
      <w:bookmarkEnd w:id="125"/>
    </w:p>
    <w:p w14:paraId="6C8DFAFC" w14:textId="61ADC936" w:rsidR="002B7CA8" w:rsidRDefault="00231EB8" w:rsidP="00231EB8">
      <w:pPr>
        <w:spacing w:line="360" w:lineRule="auto"/>
        <w:rPr>
          <w:rFonts w:ascii="Times New Roman" w:hAnsi="Times New Roman" w:cs="Times New Roman"/>
          <w:sz w:val="24"/>
          <w:szCs w:val="24"/>
        </w:rPr>
      </w:pPr>
      <w:r w:rsidRPr="00A444D4">
        <w:rPr>
          <w:rFonts w:ascii="Times New Roman" w:hAnsi="Times New Roman" w:cs="Times New Roman"/>
          <w:sz w:val="24"/>
          <w:szCs w:val="24"/>
        </w:rPr>
        <w:t>A key strength of this research is the new information that has been captured and reported on this SWHSI patient population.</w:t>
      </w:r>
      <w:r w:rsidR="002B7CA8">
        <w:rPr>
          <w:rFonts w:ascii="Times New Roman" w:hAnsi="Times New Roman" w:cs="Times New Roman"/>
          <w:sz w:val="24"/>
          <w:szCs w:val="24"/>
        </w:rPr>
        <w:t xml:space="preserve"> </w:t>
      </w:r>
      <w:r w:rsidRPr="00A444D4">
        <w:rPr>
          <w:rFonts w:ascii="Times New Roman" w:hAnsi="Times New Roman" w:cs="Times New Roman"/>
          <w:sz w:val="24"/>
          <w:szCs w:val="24"/>
        </w:rPr>
        <w:t xml:space="preserve">Prior to this research we did not know the prevalence of SWHSI, the surgeries involved, how many SWHSI were planned compared to how many formed spontaneously, how costly these wounds are to the health service, how best to treat these wounds and how best we might direct future research on SWHSI. There was also an absence of rigorous data regarding SWHSI management in the UK, how long they took to heal and what the impact of these wounds are on patients and their families. </w:t>
      </w:r>
      <w:r w:rsidR="002B7CA8">
        <w:rPr>
          <w:rFonts w:ascii="Times New Roman" w:hAnsi="Times New Roman" w:cs="Times New Roman"/>
          <w:sz w:val="24"/>
          <w:szCs w:val="24"/>
        </w:rPr>
        <w:t>This research has provided this information for one geographical area of the UK (Yorkshire and Humber).</w:t>
      </w:r>
    </w:p>
    <w:p w14:paraId="4486BBF1" w14:textId="2CFE2DC7" w:rsidR="00231EB8" w:rsidRPr="00A444D4" w:rsidRDefault="00231EB8" w:rsidP="00231EB8">
      <w:pPr>
        <w:spacing w:line="360" w:lineRule="auto"/>
        <w:rPr>
          <w:rFonts w:ascii="Times New Roman" w:hAnsi="Times New Roman" w:cs="Times New Roman"/>
          <w:sz w:val="24"/>
          <w:szCs w:val="24"/>
        </w:rPr>
      </w:pPr>
      <w:r w:rsidRPr="00A444D4">
        <w:rPr>
          <w:rFonts w:ascii="Times New Roman" w:hAnsi="Times New Roman" w:cs="Times New Roman"/>
          <w:sz w:val="24"/>
          <w:szCs w:val="24"/>
        </w:rPr>
        <w:t xml:space="preserve">We present data and conclusions that address </w:t>
      </w:r>
      <w:r w:rsidR="00E42FCF">
        <w:rPr>
          <w:rFonts w:ascii="Times New Roman" w:hAnsi="Times New Roman" w:cs="Times New Roman"/>
          <w:sz w:val="24"/>
          <w:szCs w:val="24"/>
        </w:rPr>
        <w:t xml:space="preserve">many of </w:t>
      </w:r>
      <w:r w:rsidRPr="00A444D4">
        <w:rPr>
          <w:rFonts w:ascii="Times New Roman" w:hAnsi="Times New Roman" w:cs="Times New Roman"/>
          <w:sz w:val="24"/>
          <w:szCs w:val="24"/>
        </w:rPr>
        <w:t>the uncertainties that were faced at the start of the work</w:t>
      </w:r>
      <w:r w:rsidR="00E42FCF">
        <w:rPr>
          <w:rFonts w:ascii="Times New Roman" w:hAnsi="Times New Roman" w:cs="Times New Roman"/>
          <w:sz w:val="24"/>
          <w:szCs w:val="24"/>
        </w:rPr>
        <w:t>, which we aimed to address using the methodologies described here</w:t>
      </w:r>
      <w:r w:rsidR="002B7CA8">
        <w:rPr>
          <w:rFonts w:ascii="Times New Roman" w:hAnsi="Times New Roman" w:cs="Times New Roman"/>
          <w:sz w:val="24"/>
          <w:szCs w:val="24"/>
        </w:rPr>
        <w:t xml:space="preserve">. </w:t>
      </w:r>
      <w:r w:rsidR="00E57D0E">
        <w:rPr>
          <w:rFonts w:ascii="Times New Roman" w:hAnsi="Times New Roman" w:cs="Times New Roman"/>
          <w:sz w:val="24"/>
          <w:szCs w:val="24"/>
        </w:rPr>
        <w:t xml:space="preserve">This work should </w:t>
      </w:r>
      <w:r w:rsidR="00E42FCF">
        <w:rPr>
          <w:rFonts w:ascii="Times New Roman" w:hAnsi="Times New Roman" w:cs="Times New Roman"/>
          <w:sz w:val="24"/>
          <w:szCs w:val="24"/>
        </w:rPr>
        <w:t>p</w:t>
      </w:r>
      <w:r w:rsidRPr="00A444D4">
        <w:rPr>
          <w:rFonts w:ascii="Times New Roman" w:hAnsi="Times New Roman" w:cs="Times New Roman"/>
          <w:sz w:val="24"/>
          <w:szCs w:val="24"/>
        </w:rPr>
        <w:t>rovid</w:t>
      </w:r>
      <w:r w:rsidR="002B7CA8">
        <w:rPr>
          <w:rFonts w:ascii="Times New Roman" w:hAnsi="Times New Roman" w:cs="Times New Roman"/>
          <w:sz w:val="24"/>
          <w:szCs w:val="24"/>
        </w:rPr>
        <w:t>e</w:t>
      </w:r>
      <w:r w:rsidRPr="00A444D4">
        <w:rPr>
          <w:rFonts w:ascii="Times New Roman" w:hAnsi="Times New Roman" w:cs="Times New Roman"/>
          <w:sz w:val="24"/>
          <w:szCs w:val="24"/>
        </w:rPr>
        <w:t xml:space="preserve"> a solid foundation for </w:t>
      </w:r>
      <w:r w:rsidR="00F60E5B">
        <w:rPr>
          <w:rFonts w:ascii="Times New Roman" w:hAnsi="Times New Roman" w:cs="Times New Roman"/>
          <w:sz w:val="24"/>
          <w:szCs w:val="24"/>
        </w:rPr>
        <w:t xml:space="preserve">the design and planning of </w:t>
      </w:r>
      <w:r w:rsidRPr="00A444D4">
        <w:rPr>
          <w:rFonts w:ascii="Times New Roman" w:hAnsi="Times New Roman" w:cs="Times New Roman"/>
          <w:sz w:val="24"/>
          <w:szCs w:val="24"/>
        </w:rPr>
        <w:t>further research in the field</w:t>
      </w:r>
      <w:r w:rsidR="00E42FCF">
        <w:rPr>
          <w:rFonts w:ascii="Times New Roman" w:hAnsi="Times New Roman" w:cs="Times New Roman"/>
          <w:sz w:val="24"/>
          <w:szCs w:val="24"/>
        </w:rPr>
        <w:t>.</w:t>
      </w:r>
    </w:p>
    <w:p w14:paraId="7FE4D899" w14:textId="77777777" w:rsidR="00231EB8" w:rsidRDefault="00231EB8" w:rsidP="00F55838">
      <w:pPr>
        <w:spacing w:line="360" w:lineRule="auto"/>
        <w:rPr>
          <w:rFonts w:ascii="Times New Roman" w:hAnsi="Times New Roman" w:cs="Times New Roman"/>
          <w:sz w:val="24"/>
          <w:szCs w:val="24"/>
        </w:rPr>
      </w:pPr>
      <w:r w:rsidRPr="00A444D4">
        <w:rPr>
          <w:rFonts w:ascii="Times New Roman" w:hAnsi="Times New Roman" w:cs="Times New Roman"/>
          <w:sz w:val="24"/>
          <w:szCs w:val="24"/>
        </w:rPr>
        <w:t>We have employed robust epidemiological, analytical, and qualitative methodologies as required. By conducting an inception cohort study (as opposed to a prevalence cohort), we were able to obtain accurate estimates of time to event data on outcomes for this SWHSI patient group: we also obtained a full picture of treatments received over the natural history of the wound. Whilst a prevalence cohort would have allowed higher recruitment figures, it would have provided far less clarity on crucial outcomes, such as time to healing. We were unable to rely on retrospective extraction of routinely collected data on wound treatments and outcomes as systematically collected data, especially in the community, are limited. Thus, obtaining robust data</w:t>
      </w:r>
      <w:r>
        <w:rPr>
          <w:rFonts w:ascii="Times New Roman" w:hAnsi="Times New Roman" w:cs="Times New Roman"/>
          <w:sz w:val="24"/>
          <w:szCs w:val="24"/>
        </w:rPr>
        <w:t>,</w:t>
      </w:r>
      <w:r w:rsidRPr="00A444D4">
        <w:rPr>
          <w:rFonts w:ascii="Times New Roman" w:hAnsi="Times New Roman" w:cs="Times New Roman"/>
          <w:sz w:val="24"/>
          <w:szCs w:val="24"/>
        </w:rPr>
        <w:t xml:space="preserve"> such as we have</w:t>
      </w:r>
      <w:r>
        <w:rPr>
          <w:rFonts w:ascii="Times New Roman" w:hAnsi="Times New Roman" w:cs="Times New Roman"/>
          <w:sz w:val="24"/>
          <w:szCs w:val="24"/>
        </w:rPr>
        <w:t>,</w:t>
      </w:r>
      <w:r w:rsidRPr="00A444D4">
        <w:rPr>
          <w:rFonts w:ascii="Times New Roman" w:hAnsi="Times New Roman" w:cs="Times New Roman"/>
          <w:sz w:val="24"/>
          <w:szCs w:val="24"/>
        </w:rPr>
        <w:t xml:space="preserve"> requires data collection to be embedded in an appropriately designed primary study from the inception of the wound.</w:t>
      </w:r>
    </w:p>
    <w:p w14:paraId="54A529A8" w14:textId="77777777" w:rsidR="00231EB8" w:rsidRPr="00231EB8" w:rsidRDefault="00E0220E" w:rsidP="00231EB8">
      <w:pPr>
        <w:pStyle w:val="Heading2"/>
        <w:spacing w:line="360" w:lineRule="auto"/>
        <w:rPr>
          <w:color w:val="auto"/>
          <w:sz w:val="24"/>
          <w:u w:val="single"/>
        </w:rPr>
      </w:pPr>
      <w:bookmarkStart w:id="126" w:name="_Toc3553371"/>
      <w:r>
        <w:rPr>
          <w:color w:val="auto"/>
          <w:sz w:val="24"/>
          <w:u w:val="single"/>
        </w:rPr>
        <w:t>Limitations</w:t>
      </w:r>
      <w:r w:rsidR="00A444D4" w:rsidRPr="00C41230">
        <w:rPr>
          <w:color w:val="auto"/>
          <w:sz w:val="24"/>
          <w:u w:val="single"/>
        </w:rPr>
        <w:t xml:space="preserve"> of the research</w:t>
      </w:r>
      <w:bookmarkEnd w:id="126"/>
      <w:r w:rsidR="00A444D4" w:rsidRPr="00C41230">
        <w:rPr>
          <w:color w:val="auto"/>
          <w:sz w:val="24"/>
          <w:u w:val="single"/>
        </w:rPr>
        <w:t xml:space="preserve"> </w:t>
      </w:r>
    </w:p>
    <w:p w14:paraId="5F3BF5FC"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Our cohort study was conducted in only two centres in the UK and we</w:t>
      </w:r>
      <w:r w:rsidR="00E0220E">
        <w:rPr>
          <w:rFonts w:ascii="Times New Roman" w:hAnsi="Times New Roman" w:cs="Times New Roman"/>
          <w:sz w:val="24"/>
          <w:szCs w:val="24"/>
        </w:rPr>
        <w:t xml:space="preserve"> therefore</w:t>
      </w:r>
      <w:r w:rsidRPr="00A444D4">
        <w:rPr>
          <w:rFonts w:ascii="Times New Roman" w:hAnsi="Times New Roman" w:cs="Times New Roman"/>
          <w:sz w:val="24"/>
          <w:szCs w:val="24"/>
        </w:rPr>
        <w:t xml:space="preserve"> acknowledge that practice may various across different centres</w:t>
      </w:r>
      <w:r w:rsidR="00E0220E">
        <w:rPr>
          <w:rFonts w:ascii="Times New Roman" w:hAnsi="Times New Roman" w:cs="Times New Roman"/>
          <w:sz w:val="24"/>
          <w:szCs w:val="24"/>
        </w:rPr>
        <w:t>, and that the prevalence rates observed may not reflect those observed across the UK</w:t>
      </w:r>
      <w:r w:rsidRPr="00A444D4">
        <w:rPr>
          <w:rFonts w:ascii="Times New Roman" w:hAnsi="Times New Roman" w:cs="Times New Roman"/>
          <w:sz w:val="24"/>
          <w:szCs w:val="24"/>
        </w:rPr>
        <w:t xml:space="preserve">. </w:t>
      </w:r>
    </w:p>
    <w:p w14:paraId="1A58AA3A" w14:textId="77777777" w:rsid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 xml:space="preserve">We have noted previously that the generalisability of findings of the cohort study may have been reduced by the need for consent, which removes some of the patient group from the study group. Our cross-sectional survey findings reassured us however, as there were no major differences in key demographic features although more wounds in cohort participants were planned to be left open before surgery. </w:t>
      </w:r>
      <w:r w:rsidR="00B3668F">
        <w:rPr>
          <w:rFonts w:ascii="Times New Roman" w:hAnsi="Times New Roman" w:cs="Times New Roman"/>
          <w:sz w:val="24"/>
          <w:szCs w:val="24"/>
        </w:rPr>
        <w:t xml:space="preserve">Those patients treated with NPWT in the cohort study were found to differ from those who were not, therefore indicating potential treatment selection. Interviews with clinicians helped to explore how NPWT </w:t>
      </w:r>
      <w:r w:rsidR="00E0220E">
        <w:rPr>
          <w:rFonts w:ascii="Times New Roman" w:hAnsi="Times New Roman" w:cs="Times New Roman"/>
          <w:sz w:val="24"/>
          <w:szCs w:val="24"/>
        </w:rPr>
        <w:t>may be allocated however this did</w:t>
      </w:r>
      <w:r w:rsidR="00B3668F">
        <w:rPr>
          <w:rFonts w:ascii="Times New Roman" w:hAnsi="Times New Roman" w:cs="Times New Roman"/>
          <w:sz w:val="24"/>
          <w:szCs w:val="24"/>
        </w:rPr>
        <w:t xml:space="preserve"> not provide a definitive explanation for treatment decisions. </w:t>
      </w:r>
    </w:p>
    <w:p w14:paraId="56873934" w14:textId="77777777" w:rsidR="00B4346D" w:rsidRDefault="00B4346D" w:rsidP="00B31EDE">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nature of the cross sectional survey may have resulted in some cases of SWHSI not being reported, resulting in an under-estimation of </w:t>
      </w:r>
      <w:r w:rsidR="00EA2F92">
        <w:rPr>
          <w:rFonts w:ascii="Times New Roman" w:hAnsi="Times New Roman" w:cs="Times New Roman"/>
          <w:sz w:val="24"/>
          <w:szCs w:val="24"/>
        </w:rPr>
        <w:t xml:space="preserve">treated </w:t>
      </w:r>
      <w:r>
        <w:rPr>
          <w:rFonts w:ascii="Times New Roman" w:hAnsi="Times New Roman" w:cs="Times New Roman"/>
          <w:sz w:val="24"/>
          <w:szCs w:val="24"/>
        </w:rPr>
        <w:t xml:space="preserve">SWHSI prevalence. </w:t>
      </w:r>
      <w:r w:rsidR="00490087">
        <w:rPr>
          <w:rFonts w:ascii="Times New Roman" w:hAnsi="Times New Roman" w:cs="Times New Roman"/>
          <w:sz w:val="24"/>
          <w:szCs w:val="24"/>
        </w:rPr>
        <w:t>The number of responses received was as we expected, and so w</w:t>
      </w:r>
      <w:r>
        <w:rPr>
          <w:rFonts w:ascii="Times New Roman" w:hAnsi="Times New Roman" w:cs="Times New Roman"/>
          <w:sz w:val="24"/>
          <w:szCs w:val="24"/>
        </w:rPr>
        <w:t xml:space="preserve">e are confident that the numbers of </w:t>
      </w:r>
      <w:r w:rsidR="002A761E">
        <w:rPr>
          <w:rFonts w:ascii="Times New Roman" w:hAnsi="Times New Roman" w:cs="Times New Roman"/>
          <w:sz w:val="24"/>
          <w:szCs w:val="24"/>
        </w:rPr>
        <w:t xml:space="preserve">missed </w:t>
      </w:r>
      <w:r>
        <w:rPr>
          <w:rFonts w:ascii="Times New Roman" w:hAnsi="Times New Roman" w:cs="Times New Roman"/>
          <w:sz w:val="24"/>
          <w:szCs w:val="24"/>
        </w:rPr>
        <w:t xml:space="preserve">wounds </w:t>
      </w:r>
      <w:r w:rsidR="002A761E">
        <w:rPr>
          <w:rFonts w:ascii="Times New Roman" w:hAnsi="Times New Roman" w:cs="Times New Roman"/>
          <w:sz w:val="24"/>
          <w:szCs w:val="24"/>
        </w:rPr>
        <w:t>was</w:t>
      </w:r>
      <w:r>
        <w:rPr>
          <w:rFonts w:ascii="Times New Roman" w:hAnsi="Times New Roman" w:cs="Times New Roman"/>
          <w:sz w:val="24"/>
          <w:szCs w:val="24"/>
        </w:rPr>
        <w:t xml:space="preserve"> low</w:t>
      </w:r>
      <w:r w:rsidR="002A761E">
        <w:rPr>
          <w:rFonts w:ascii="Times New Roman" w:hAnsi="Times New Roman" w:cs="Times New Roman"/>
          <w:sz w:val="24"/>
          <w:szCs w:val="24"/>
        </w:rPr>
        <w:t xml:space="preserve"> and not systematic</w:t>
      </w:r>
      <w:r>
        <w:rPr>
          <w:rFonts w:ascii="Times New Roman" w:hAnsi="Times New Roman" w:cs="Times New Roman"/>
          <w:sz w:val="24"/>
          <w:szCs w:val="24"/>
        </w:rPr>
        <w:t xml:space="preserve">, </w:t>
      </w:r>
      <w:r w:rsidR="00490087">
        <w:rPr>
          <w:rFonts w:ascii="Times New Roman" w:hAnsi="Times New Roman" w:cs="Times New Roman"/>
          <w:sz w:val="24"/>
          <w:szCs w:val="24"/>
        </w:rPr>
        <w:t xml:space="preserve">likely </w:t>
      </w:r>
      <w:r>
        <w:rPr>
          <w:rFonts w:ascii="Times New Roman" w:hAnsi="Times New Roman" w:cs="Times New Roman"/>
          <w:sz w:val="24"/>
          <w:szCs w:val="24"/>
        </w:rPr>
        <w:t xml:space="preserve">due to publicity of the survey and support </w:t>
      </w:r>
      <w:r w:rsidR="002A761E">
        <w:rPr>
          <w:rFonts w:ascii="Times New Roman" w:hAnsi="Times New Roman" w:cs="Times New Roman"/>
          <w:sz w:val="24"/>
          <w:szCs w:val="24"/>
        </w:rPr>
        <w:t xml:space="preserve">provided for </w:t>
      </w:r>
      <w:r>
        <w:rPr>
          <w:rFonts w:ascii="Times New Roman" w:hAnsi="Times New Roman" w:cs="Times New Roman"/>
          <w:sz w:val="24"/>
          <w:szCs w:val="24"/>
        </w:rPr>
        <w:t>nurse</w:t>
      </w:r>
      <w:r w:rsidR="002A761E">
        <w:rPr>
          <w:rFonts w:ascii="Times New Roman" w:hAnsi="Times New Roman" w:cs="Times New Roman"/>
          <w:sz w:val="24"/>
          <w:szCs w:val="24"/>
        </w:rPr>
        <w:t>s</w:t>
      </w:r>
      <w:r>
        <w:rPr>
          <w:rFonts w:ascii="Times New Roman" w:hAnsi="Times New Roman" w:cs="Times New Roman"/>
          <w:sz w:val="24"/>
          <w:szCs w:val="24"/>
        </w:rPr>
        <w:t xml:space="preserve"> to complete study activity. </w:t>
      </w:r>
    </w:p>
    <w:p w14:paraId="1CAA5A55" w14:textId="77777777" w:rsidR="00412CE2" w:rsidRPr="00A444D4" w:rsidRDefault="00412CE2" w:rsidP="00B31EDE">
      <w:pPr>
        <w:spacing w:line="360" w:lineRule="auto"/>
        <w:rPr>
          <w:rFonts w:ascii="Times New Roman" w:hAnsi="Times New Roman" w:cs="Times New Roman"/>
          <w:sz w:val="24"/>
          <w:szCs w:val="24"/>
        </w:rPr>
      </w:pPr>
      <w:r>
        <w:rPr>
          <w:rFonts w:ascii="Times New Roman" w:hAnsi="Times New Roman" w:cs="Times New Roman"/>
          <w:sz w:val="24"/>
          <w:szCs w:val="24"/>
        </w:rPr>
        <w:t>Within the cohort study, 73 wounds (18.6%) did not heal by the end of the study follow up period. Time to healing was used as the primary outcome given this is an important and recommended outcome in wounds research</w:t>
      </w:r>
      <w:r w:rsidR="005857EF">
        <w:rPr>
          <w:rFonts w:ascii="Times New Roman" w:hAnsi="Times New Roman" w:cs="Times New Roman"/>
          <w:sz w:val="24"/>
          <w:szCs w:val="24"/>
        </w:rPr>
        <w:t>,</w:t>
      </w:r>
      <w:r>
        <w:rPr>
          <w:rFonts w:ascii="Times New Roman" w:hAnsi="Times New Roman" w:cs="Times New Roman"/>
          <w:sz w:val="24"/>
          <w:szCs w:val="24"/>
        </w:rPr>
        <w:t xml:space="preserve"> however</w:t>
      </w:r>
      <w:r w:rsidR="005857EF">
        <w:rPr>
          <w:rFonts w:ascii="Times New Roman" w:hAnsi="Times New Roman" w:cs="Times New Roman"/>
          <w:sz w:val="24"/>
          <w:szCs w:val="24"/>
        </w:rPr>
        <w:t>,</w:t>
      </w:r>
      <w:r>
        <w:rPr>
          <w:rFonts w:ascii="Times New Roman" w:hAnsi="Times New Roman" w:cs="Times New Roman"/>
          <w:sz w:val="24"/>
          <w:szCs w:val="24"/>
        </w:rPr>
        <w:t xml:space="preserve"> when using this outcome it is acknowledged that there will inevitably be some participants who do not heal by the end of the follow up time point. We acknowledge that the lack of healing data for these participants may have impacted on the robustness of the findings, however expect this to be minimal given the small number of participants this affected.</w:t>
      </w:r>
    </w:p>
    <w:p w14:paraId="4E582B92"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 xml:space="preserve">To meet the objective of our research programme we opted to take a broad approach and collected data on a wide range of SWHSI. This means we have captured data on the heterogeneity of the wound type but also results in more limited data with which to investigate sub-groups of SWHSI in more detail and this may be the focus of future work.  </w:t>
      </w:r>
    </w:p>
    <w:p w14:paraId="6BB086CB" w14:textId="078725A7" w:rsidR="00443442" w:rsidRPr="00AF6F50" w:rsidRDefault="00A444D4" w:rsidP="00942D01">
      <w:pPr>
        <w:spacing w:line="360" w:lineRule="auto"/>
        <w:rPr>
          <w:rFonts w:ascii="Times New Roman" w:hAnsi="Times New Roman" w:cs="Times New Roman"/>
          <w:color w:val="1F497D"/>
          <w:sz w:val="24"/>
          <w:szCs w:val="24"/>
          <w:shd w:val="clear" w:color="auto" w:fill="FFFFFF"/>
        </w:rPr>
      </w:pPr>
      <w:r w:rsidRPr="00A444D4">
        <w:rPr>
          <w:rFonts w:ascii="Times New Roman" w:hAnsi="Times New Roman" w:cs="Times New Roman"/>
          <w:sz w:val="24"/>
          <w:szCs w:val="24"/>
        </w:rPr>
        <w:t>We present findings on the relative treatment effects of NPWT using observational data</w:t>
      </w:r>
      <w:r w:rsidR="00707D09">
        <w:rPr>
          <w:rFonts w:ascii="Times New Roman" w:hAnsi="Times New Roman" w:cs="Times New Roman"/>
          <w:sz w:val="24"/>
          <w:szCs w:val="24"/>
        </w:rPr>
        <w:t>, given there was a lack of RCT data available on relative effects of NPWT on SWHSI</w:t>
      </w:r>
      <w:r w:rsidRPr="00A444D4">
        <w:rPr>
          <w:rFonts w:ascii="Times New Roman" w:hAnsi="Times New Roman" w:cs="Times New Roman"/>
          <w:sz w:val="24"/>
          <w:szCs w:val="24"/>
        </w:rPr>
        <w:t xml:space="preserve">. It is widely acknowledged that experimental data with groups formed by randomisation provide the least biased estimates of treatment effects. We implemented use of advanced adjustment approaches to try and reduce bias as much as possible for both known </w:t>
      </w:r>
      <w:r w:rsidR="004741FA">
        <w:rPr>
          <w:rFonts w:ascii="Times New Roman" w:hAnsi="Times New Roman" w:cs="Times New Roman"/>
          <w:sz w:val="24"/>
          <w:szCs w:val="24"/>
        </w:rPr>
        <w:t>(e.g. factors identified as prognostic for wound healing such as wound size</w:t>
      </w:r>
      <w:r w:rsidR="00F86E56">
        <w:rPr>
          <w:rFonts w:ascii="Times New Roman" w:hAnsi="Times New Roman" w:cs="Times New Roman"/>
          <w:sz w:val="24"/>
          <w:szCs w:val="24"/>
        </w:rPr>
        <w:t>,</w:t>
      </w:r>
      <w:r w:rsidR="004741FA">
        <w:rPr>
          <w:rFonts w:ascii="Times New Roman" w:hAnsi="Times New Roman" w:cs="Times New Roman"/>
          <w:sz w:val="24"/>
          <w:szCs w:val="24"/>
        </w:rPr>
        <w:t xml:space="preserve"> previous wound history</w:t>
      </w:r>
      <w:r w:rsidR="00F86E56">
        <w:rPr>
          <w:rFonts w:ascii="Times New Roman" w:hAnsi="Times New Roman" w:cs="Times New Roman"/>
          <w:sz w:val="24"/>
          <w:szCs w:val="24"/>
        </w:rPr>
        <w:t xml:space="preserve"> or level of tissue involvement</w:t>
      </w:r>
      <w:r w:rsidR="004741FA">
        <w:rPr>
          <w:rFonts w:ascii="Times New Roman" w:hAnsi="Times New Roman" w:cs="Times New Roman"/>
          <w:sz w:val="24"/>
          <w:szCs w:val="24"/>
        </w:rPr>
        <w:t xml:space="preserve">) </w:t>
      </w:r>
      <w:r w:rsidRPr="00A444D4">
        <w:rPr>
          <w:rFonts w:ascii="Times New Roman" w:hAnsi="Times New Roman" w:cs="Times New Roman"/>
          <w:sz w:val="24"/>
          <w:szCs w:val="24"/>
        </w:rPr>
        <w:t>and unknown confounders</w:t>
      </w:r>
      <w:r w:rsidR="002A09C9">
        <w:rPr>
          <w:rFonts w:ascii="Times New Roman" w:hAnsi="Times New Roman" w:cs="Times New Roman"/>
          <w:sz w:val="24"/>
          <w:szCs w:val="24"/>
        </w:rPr>
        <w:t xml:space="preserve">. </w:t>
      </w:r>
      <w:r w:rsidR="002A09C9" w:rsidRPr="00E63EA2">
        <w:rPr>
          <w:rFonts w:ascii="Times New Roman" w:hAnsi="Times New Roman" w:cs="Times New Roman"/>
          <w:sz w:val="24"/>
          <w:szCs w:val="24"/>
        </w:rPr>
        <w:t xml:space="preserve">However, </w:t>
      </w:r>
      <w:r w:rsidR="00443442" w:rsidRPr="00E63EA2">
        <w:rPr>
          <w:rFonts w:cstheme="minorHAnsi"/>
          <w:sz w:val="24"/>
          <w:szCs w:val="24"/>
          <w:shd w:val="clear" w:color="auto" w:fill="FFFFFF"/>
        </w:rPr>
        <w:t xml:space="preserve">even with adjustment, there is still the potential for unresolved confounding to </w:t>
      </w:r>
      <w:r w:rsidR="00EE53FB" w:rsidRPr="00E63EA2">
        <w:rPr>
          <w:rFonts w:cstheme="minorHAnsi"/>
          <w:sz w:val="24"/>
          <w:szCs w:val="24"/>
          <w:shd w:val="clear" w:color="auto" w:fill="FFFFFF"/>
        </w:rPr>
        <w:t>affect</w:t>
      </w:r>
      <w:r w:rsidR="00443442" w:rsidRPr="00E63EA2">
        <w:rPr>
          <w:rFonts w:cstheme="minorHAnsi"/>
          <w:sz w:val="24"/>
          <w:szCs w:val="24"/>
          <w:shd w:val="clear" w:color="auto" w:fill="FFFFFF"/>
        </w:rPr>
        <w:t xml:space="preserve"> the results </w:t>
      </w:r>
      <w:r w:rsidR="00EE53FB" w:rsidRPr="00E63EA2">
        <w:rPr>
          <w:rFonts w:cstheme="minorHAnsi"/>
          <w:sz w:val="24"/>
          <w:szCs w:val="24"/>
          <w:shd w:val="clear" w:color="auto" w:fill="FFFFFF"/>
        </w:rPr>
        <w:t xml:space="preserve">and </w:t>
      </w:r>
      <w:r w:rsidR="00443442" w:rsidRPr="00E63EA2">
        <w:rPr>
          <w:rFonts w:cstheme="minorHAnsi"/>
          <w:sz w:val="24"/>
          <w:szCs w:val="24"/>
          <w:shd w:val="clear" w:color="auto" w:fill="FFFFFF"/>
        </w:rPr>
        <w:t>reduce</w:t>
      </w:r>
      <w:r w:rsidR="00EE53FB" w:rsidRPr="00E63EA2">
        <w:rPr>
          <w:rFonts w:cstheme="minorHAnsi"/>
          <w:sz w:val="24"/>
          <w:szCs w:val="24"/>
          <w:shd w:val="clear" w:color="auto" w:fill="FFFFFF"/>
        </w:rPr>
        <w:t>s</w:t>
      </w:r>
      <w:r w:rsidR="00443442" w:rsidRPr="00E63EA2">
        <w:rPr>
          <w:rFonts w:cstheme="minorHAnsi"/>
          <w:sz w:val="24"/>
          <w:szCs w:val="24"/>
          <w:shd w:val="clear" w:color="auto" w:fill="FFFFFF"/>
        </w:rPr>
        <w:t xml:space="preserve"> confidence in the</w:t>
      </w:r>
      <w:r w:rsidR="00EE53FB" w:rsidRPr="00E63EA2">
        <w:rPr>
          <w:rFonts w:cstheme="minorHAnsi"/>
          <w:sz w:val="24"/>
          <w:szCs w:val="24"/>
          <w:shd w:val="clear" w:color="auto" w:fill="FFFFFF"/>
        </w:rPr>
        <w:t xml:space="preserve">m, leading </w:t>
      </w:r>
      <w:r w:rsidR="00EE53FB" w:rsidRPr="00E63EA2">
        <w:rPr>
          <w:rFonts w:ascii="Times New Roman" w:hAnsi="Times New Roman" w:cs="Times New Roman"/>
          <w:sz w:val="24"/>
          <w:szCs w:val="24"/>
          <w:shd w:val="clear" w:color="auto" w:fill="FFFFFF"/>
        </w:rPr>
        <w:t>t</w:t>
      </w:r>
      <w:r w:rsidR="00443442" w:rsidRPr="00E63EA2">
        <w:rPr>
          <w:rFonts w:ascii="Times New Roman" w:hAnsi="Times New Roman" w:cs="Times New Roman"/>
          <w:sz w:val="24"/>
          <w:szCs w:val="24"/>
          <w:shd w:val="clear" w:color="auto" w:fill="FFFFFF"/>
        </w:rPr>
        <w:t>o calls for definitive evidence from an RCT.</w:t>
      </w:r>
    </w:p>
    <w:p w14:paraId="4F1E95E0" w14:textId="3160B245" w:rsidR="00A444D4" w:rsidRDefault="00B3668F" w:rsidP="00B31EDE">
      <w:pPr>
        <w:spacing w:line="360" w:lineRule="auto"/>
        <w:rPr>
          <w:rFonts w:ascii="Times New Roman" w:hAnsi="Times New Roman" w:cs="Times New Roman"/>
          <w:sz w:val="24"/>
          <w:szCs w:val="24"/>
        </w:rPr>
      </w:pPr>
      <w:r>
        <w:rPr>
          <w:rFonts w:ascii="Times New Roman" w:hAnsi="Times New Roman" w:cs="Times New Roman"/>
          <w:sz w:val="24"/>
          <w:szCs w:val="24"/>
        </w:rPr>
        <w:t>The relative treatment effects of NPWT</w:t>
      </w:r>
      <w:r w:rsidR="00EE53FB">
        <w:rPr>
          <w:rFonts w:ascii="Times New Roman" w:hAnsi="Times New Roman" w:cs="Times New Roman"/>
          <w:sz w:val="24"/>
          <w:szCs w:val="24"/>
        </w:rPr>
        <w:t xml:space="preserve"> were</w:t>
      </w:r>
      <w:r>
        <w:rPr>
          <w:rFonts w:ascii="Times New Roman" w:hAnsi="Times New Roman" w:cs="Times New Roman"/>
          <w:sz w:val="24"/>
          <w:szCs w:val="24"/>
        </w:rPr>
        <w:t xml:space="preserve"> evaluated </w:t>
      </w:r>
      <w:r w:rsidR="00EE53FB">
        <w:rPr>
          <w:rFonts w:ascii="Times New Roman" w:hAnsi="Times New Roman" w:cs="Times New Roman"/>
          <w:sz w:val="24"/>
          <w:szCs w:val="24"/>
        </w:rPr>
        <w:t xml:space="preserve">only on </w:t>
      </w:r>
      <w:r>
        <w:rPr>
          <w:rFonts w:ascii="Times New Roman" w:hAnsi="Times New Roman" w:cs="Times New Roman"/>
          <w:sz w:val="24"/>
          <w:szCs w:val="24"/>
        </w:rPr>
        <w:t xml:space="preserve">the </w:t>
      </w:r>
      <w:r w:rsidRPr="00B3668F">
        <w:rPr>
          <w:rFonts w:ascii="Times New Roman" w:hAnsi="Times New Roman" w:cs="Times New Roman"/>
          <w:i/>
          <w:sz w:val="24"/>
          <w:szCs w:val="24"/>
        </w:rPr>
        <w:t>healing of SWHSI</w:t>
      </w:r>
      <w:r>
        <w:rPr>
          <w:rFonts w:ascii="Times New Roman" w:hAnsi="Times New Roman" w:cs="Times New Roman"/>
          <w:sz w:val="24"/>
          <w:szCs w:val="24"/>
        </w:rPr>
        <w:t xml:space="preserve"> and so could not account for other direct effects on health related quality of life</w:t>
      </w:r>
      <w:r w:rsidR="00EE53FB">
        <w:rPr>
          <w:rFonts w:ascii="Times New Roman" w:hAnsi="Times New Roman" w:cs="Times New Roman"/>
          <w:sz w:val="24"/>
          <w:szCs w:val="24"/>
        </w:rPr>
        <w:t>,</w:t>
      </w:r>
      <w:r>
        <w:rPr>
          <w:rFonts w:ascii="Times New Roman" w:hAnsi="Times New Roman" w:cs="Times New Roman"/>
          <w:sz w:val="24"/>
          <w:szCs w:val="24"/>
        </w:rPr>
        <w:t xml:space="preserve"> for example wound management. Again these limitations may benefit from further assessment in a RCT. </w:t>
      </w:r>
    </w:p>
    <w:p w14:paraId="63688851" w14:textId="65A3BE6E" w:rsidR="005A1E11" w:rsidRDefault="005A1E11" w:rsidP="005A1E11">
      <w:pPr>
        <w:pStyle w:val="Default"/>
        <w:spacing w:line="360" w:lineRule="auto"/>
      </w:pPr>
      <w:r w:rsidRPr="00CF3855">
        <w:t>The</w:t>
      </w:r>
      <w:r>
        <w:t xml:space="preserve"> qualitative interviews conducted as part of this research programme, </w:t>
      </w:r>
      <w:r w:rsidR="00EE53FB">
        <w:t xml:space="preserve">identified </w:t>
      </w:r>
      <w:r>
        <w:t xml:space="preserve">a diverse </w:t>
      </w:r>
      <w:r w:rsidRPr="00CF3855">
        <w:t>range of views from both pa</w:t>
      </w:r>
      <w:r>
        <w:t xml:space="preserve">tients and clinicians. It is however noted that only a limited number of interviews were conducted with </w:t>
      </w:r>
      <w:r w:rsidR="00E0220E">
        <w:t xml:space="preserve">both </w:t>
      </w:r>
      <w:r>
        <w:t>clinicians</w:t>
      </w:r>
      <w:r w:rsidR="00E0220E">
        <w:t xml:space="preserve"> </w:t>
      </w:r>
      <w:r w:rsidR="00707D09">
        <w:t xml:space="preserve">(12 clinicians comprising of seven nurses and five surgeons) </w:t>
      </w:r>
      <w:r w:rsidR="00E0220E">
        <w:t>and patients</w:t>
      </w:r>
      <w:r>
        <w:t>, which may limit the conclusions drawn.</w:t>
      </w:r>
      <w:r w:rsidR="00E0220E">
        <w:t xml:space="preserve"> Interviews with both patients and clinicians continued until data saturation was achieved, thus ensuring comprehensive data. </w:t>
      </w:r>
      <w:r>
        <w:t xml:space="preserve">Further qualitative research may </w:t>
      </w:r>
      <w:r w:rsidR="00E0220E">
        <w:t>however</w:t>
      </w:r>
      <w:r>
        <w:t xml:space="preserve"> be warranted to build upon these f</w:t>
      </w:r>
      <w:r w:rsidRPr="00CF3855">
        <w:t>indings</w:t>
      </w:r>
      <w:r>
        <w:t>.</w:t>
      </w:r>
    </w:p>
    <w:p w14:paraId="4ACD2969" w14:textId="77777777" w:rsidR="0091029B" w:rsidRDefault="00483041" w:rsidP="00B31EDE">
      <w:pPr>
        <w:pStyle w:val="Heading2"/>
        <w:spacing w:line="360" w:lineRule="auto"/>
        <w:rPr>
          <w:color w:val="auto"/>
          <w:sz w:val="24"/>
          <w:u w:val="single"/>
        </w:rPr>
      </w:pPr>
      <w:bookmarkStart w:id="127" w:name="_Toc3553372"/>
      <w:r>
        <w:rPr>
          <w:color w:val="auto"/>
          <w:sz w:val="24"/>
          <w:u w:val="single"/>
        </w:rPr>
        <w:t>Implications for p</w:t>
      </w:r>
      <w:r w:rsidR="0091029B">
        <w:rPr>
          <w:color w:val="auto"/>
          <w:sz w:val="24"/>
          <w:u w:val="single"/>
        </w:rPr>
        <w:t>ractice</w:t>
      </w:r>
      <w:bookmarkEnd w:id="127"/>
    </w:p>
    <w:p w14:paraId="3BBA90DD" w14:textId="77777777" w:rsidR="0091029B" w:rsidRPr="00231EB8" w:rsidRDefault="00FE67BB" w:rsidP="00A52656">
      <w:pPr>
        <w:spacing w:line="360" w:lineRule="auto"/>
        <w:rPr>
          <w:sz w:val="24"/>
          <w:szCs w:val="24"/>
          <w:shd w:val="clear" w:color="auto" w:fill="FFFFFF"/>
        </w:rPr>
      </w:pPr>
      <w:r w:rsidRPr="00231EB8">
        <w:rPr>
          <w:sz w:val="24"/>
          <w:szCs w:val="24"/>
          <w:shd w:val="clear" w:color="auto" w:fill="FFFFFF"/>
        </w:rPr>
        <w:t>Findings from this research indicate</w:t>
      </w:r>
      <w:r w:rsidR="0091029B" w:rsidRPr="00231EB8">
        <w:rPr>
          <w:sz w:val="24"/>
          <w:szCs w:val="24"/>
          <w:shd w:val="clear" w:color="auto" w:fill="FFFFFF"/>
        </w:rPr>
        <w:t xml:space="preserve"> that</w:t>
      </w:r>
      <w:r w:rsidR="00A61240" w:rsidRPr="00231EB8">
        <w:rPr>
          <w:sz w:val="24"/>
          <w:szCs w:val="24"/>
          <w:shd w:val="clear" w:color="auto" w:fill="FFFFFF"/>
        </w:rPr>
        <w:t xml:space="preserve"> surgical wounds healing by secondary intention are relatively common</w:t>
      </w:r>
      <w:r w:rsidRPr="00231EB8">
        <w:rPr>
          <w:sz w:val="24"/>
          <w:szCs w:val="24"/>
          <w:shd w:val="clear" w:color="auto" w:fill="FFFFFF"/>
        </w:rPr>
        <w:t xml:space="preserve">, at least within the Yorkshire and Humber region, UK </w:t>
      </w:r>
      <w:r w:rsidR="00A61240" w:rsidRPr="00231EB8">
        <w:rPr>
          <w:sz w:val="24"/>
          <w:szCs w:val="24"/>
          <w:shd w:val="clear" w:color="auto" w:fill="FFFFFF"/>
        </w:rPr>
        <w:t xml:space="preserve">(4.1 per 10,000 populations), and such wounds frequently arise following colorectal, plastic or vascular surgery. </w:t>
      </w:r>
    </w:p>
    <w:p w14:paraId="7F544174" w14:textId="77777777" w:rsidR="00A61240" w:rsidRPr="00231EB8" w:rsidRDefault="00FE67BB" w:rsidP="00A52656">
      <w:pPr>
        <w:spacing w:line="360" w:lineRule="auto"/>
        <w:rPr>
          <w:sz w:val="24"/>
          <w:szCs w:val="24"/>
          <w:shd w:val="clear" w:color="auto" w:fill="FFFFFF"/>
        </w:rPr>
      </w:pPr>
      <w:r w:rsidRPr="00231EB8">
        <w:rPr>
          <w:sz w:val="24"/>
          <w:szCs w:val="24"/>
          <w:shd w:val="clear" w:color="auto" w:fill="FFFFFF"/>
        </w:rPr>
        <w:t>Data suggests</w:t>
      </w:r>
      <w:r w:rsidR="00A61240" w:rsidRPr="00231EB8">
        <w:rPr>
          <w:sz w:val="24"/>
          <w:szCs w:val="24"/>
          <w:shd w:val="clear" w:color="auto" w:fill="FFFFFF"/>
        </w:rPr>
        <w:t xml:space="preserve"> that wounds will demonstrate different healing trajectories. </w:t>
      </w:r>
      <w:r w:rsidR="00A52656" w:rsidRPr="00231EB8">
        <w:rPr>
          <w:sz w:val="24"/>
          <w:szCs w:val="24"/>
          <w:shd w:val="clear" w:color="auto" w:fill="FFFFFF"/>
        </w:rPr>
        <w:t xml:space="preserve">Wounds with a large area, contaminated wounds (at the point of surgery) and infection at any time </w:t>
      </w:r>
      <w:r w:rsidRPr="00231EB8">
        <w:rPr>
          <w:sz w:val="24"/>
          <w:szCs w:val="24"/>
          <w:shd w:val="clear" w:color="auto" w:fill="FFFFFF"/>
        </w:rPr>
        <w:t>were</w:t>
      </w:r>
      <w:r w:rsidR="00A52656" w:rsidRPr="00231EB8">
        <w:rPr>
          <w:sz w:val="24"/>
          <w:szCs w:val="24"/>
          <w:shd w:val="clear" w:color="auto" w:fill="FFFFFF"/>
        </w:rPr>
        <w:t xml:space="preserve"> found to predict slow healing. Furthermore, wound location and patient comorbidity </w:t>
      </w:r>
      <w:r w:rsidRPr="00231EB8">
        <w:rPr>
          <w:sz w:val="24"/>
          <w:szCs w:val="24"/>
          <w:shd w:val="clear" w:color="auto" w:fill="FFFFFF"/>
        </w:rPr>
        <w:t>may</w:t>
      </w:r>
      <w:r w:rsidR="00A52656" w:rsidRPr="00231EB8">
        <w:rPr>
          <w:sz w:val="24"/>
          <w:szCs w:val="24"/>
          <w:shd w:val="clear" w:color="auto" w:fill="FFFFFF"/>
        </w:rPr>
        <w:t xml:space="preserve"> impac</w:t>
      </w:r>
      <w:r w:rsidR="00483041" w:rsidRPr="00231EB8">
        <w:rPr>
          <w:sz w:val="24"/>
          <w:szCs w:val="24"/>
          <w:shd w:val="clear" w:color="auto" w:fill="FFFFFF"/>
        </w:rPr>
        <w:t>t upon wound healing trajectory</w:t>
      </w:r>
      <w:r w:rsidR="00A52656" w:rsidRPr="00231EB8">
        <w:rPr>
          <w:sz w:val="24"/>
          <w:szCs w:val="24"/>
          <w:shd w:val="clear" w:color="auto" w:fill="FFFFFF"/>
        </w:rPr>
        <w:t>.</w:t>
      </w:r>
    </w:p>
    <w:p w14:paraId="5E5FF0CE" w14:textId="2F984981" w:rsidR="0091029B" w:rsidRPr="00FF2284" w:rsidRDefault="00FE67BB" w:rsidP="00A52656">
      <w:pPr>
        <w:spacing w:line="360" w:lineRule="auto"/>
        <w:rPr>
          <w:rFonts w:ascii="Times New Roman" w:hAnsi="Times New Roman" w:cs="Times New Roman"/>
          <w:sz w:val="24"/>
          <w:szCs w:val="24"/>
        </w:rPr>
      </w:pPr>
      <w:r w:rsidRPr="00231EB8">
        <w:rPr>
          <w:sz w:val="24"/>
          <w:szCs w:val="24"/>
          <w:shd w:val="clear" w:color="auto" w:fill="FFFFFF"/>
        </w:rPr>
        <w:t>Th</w:t>
      </w:r>
      <w:r w:rsidR="00A52656" w:rsidRPr="00231EB8">
        <w:rPr>
          <w:sz w:val="24"/>
          <w:szCs w:val="24"/>
          <w:shd w:val="clear" w:color="auto" w:fill="FFFFFF"/>
        </w:rPr>
        <w:t xml:space="preserve">is research has identified the vast range of treatments in use for SWHSI, and has identified increasing use of NPWT </w:t>
      </w:r>
      <w:r w:rsidRPr="00231EB8">
        <w:rPr>
          <w:sz w:val="24"/>
          <w:szCs w:val="24"/>
          <w:shd w:val="clear" w:color="auto" w:fill="FFFFFF"/>
        </w:rPr>
        <w:t>as a treatment during the wound healing pathway</w:t>
      </w:r>
      <w:r w:rsidR="00A52656" w:rsidRPr="00231EB8">
        <w:rPr>
          <w:sz w:val="24"/>
          <w:szCs w:val="24"/>
          <w:shd w:val="clear" w:color="auto" w:fill="FFFFFF"/>
        </w:rPr>
        <w:t xml:space="preserve"> (rising from 6% to 29% over the course of approximately 3 years). Despite increasing use of this treatment within the NHS, </w:t>
      </w:r>
      <w:r w:rsidR="00140532">
        <w:rPr>
          <w:sz w:val="24"/>
          <w:szCs w:val="24"/>
          <w:shd w:val="clear" w:color="auto" w:fill="FFFFFF"/>
        </w:rPr>
        <w:t xml:space="preserve">RCT </w:t>
      </w:r>
      <w:r w:rsidR="00A52656" w:rsidRPr="00231EB8">
        <w:rPr>
          <w:sz w:val="24"/>
          <w:szCs w:val="24"/>
          <w:shd w:val="clear" w:color="auto" w:fill="FFFFFF"/>
        </w:rPr>
        <w:t xml:space="preserve">evidence </w:t>
      </w:r>
      <w:r w:rsidR="00483041" w:rsidRPr="00231EB8">
        <w:rPr>
          <w:sz w:val="24"/>
          <w:szCs w:val="24"/>
          <w:shd w:val="clear" w:color="auto" w:fill="FFFFFF"/>
        </w:rPr>
        <w:t xml:space="preserve">supporting the use of </w:t>
      </w:r>
      <w:r w:rsidR="00A52656" w:rsidRPr="00231EB8">
        <w:rPr>
          <w:sz w:val="24"/>
          <w:szCs w:val="24"/>
          <w:shd w:val="clear" w:color="auto" w:fill="FFFFFF"/>
        </w:rPr>
        <w:t xml:space="preserve">this treatment </w:t>
      </w:r>
      <w:r w:rsidR="00483041" w:rsidRPr="00231EB8">
        <w:rPr>
          <w:sz w:val="24"/>
          <w:szCs w:val="24"/>
          <w:shd w:val="clear" w:color="auto" w:fill="FFFFFF"/>
        </w:rPr>
        <w:t>for</w:t>
      </w:r>
      <w:r w:rsidR="00A52656" w:rsidRPr="00231EB8">
        <w:rPr>
          <w:sz w:val="24"/>
          <w:szCs w:val="24"/>
          <w:shd w:val="clear" w:color="auto" w:fill="FFFFFF"/>
        </w:rPr>
        <w:t xml:space="preserve"> SWHSI</w:t>
      </w:r>
      <w:r w:rsidR="00483041" w:rsidRPr="00231EB8">
        <w:rPr>
          <w:sz w:val="24"/>
          <w:szCs w:val="24"/>
          <w:shd w:val="clear" w:color="auto" w:fill="FFFFFF"/>
        </w:rPr>
        <w:t xml:space="preserve"> is </w:t>
      </w:r>
      <w:r w:rsidR="00A52656" w:rsidRPr="00231EB8">
        <w:rPr>
          <w:sz w:val="24"/>
          <w:szCs w:val="24"/>
          <w:shd w:val="clear" w:color="auto" w:fill="FFFFFF"/>
        </w:rPr>
        <w:t xml:space="preserve">sparse and of low quality. </w:t>
      </w:r>
      <w:r w:rsidR="00951A07">
        <w:rPr>
          <w:rFonts w:ascii="Times New Roman" w:hAnsi="Times New Roman" w:cs="Times New Roman"/>
          <w:sz w:val="24"/>
          <w:szCs w:val="24"/>
        </w:rPr>
        <w:t xml:space="preserve">Our </w:t>
      </w:r>
      <w:r w:rsidR="00FF2284">
        <w:rPr>
          <w:rFonts w:ascii="Times New Roman" w:hAnsi="Times New Roman" w:cs="Times New Roman"/>
          <w:sz w:val="24"/>
          <w:szCs w:val="24"/>
        </w:rPr>
        <w:t>results</w:t>
      </w:r>
      <w:r w:rsidR="00951A07">
        <w:rPr>
          <w:rFonts w:ascii="Times New Roman" w:hAnsi="Times New Roman" w:cs="Times New Roman"/>
          <w:sz w:val="24"/>
          <w:szCs w:val="24"/>
        </w:rPr>
        <w:t xml:space="preserve"> </w:t>
      </w:r>
      <w:r w:rsidR="00EE53FB">
        <w:rPr>
          <w:rFonts w:ascii="Times New Roman" w:hAnsi="Times New Roman" w:cs="Times New Roman"/>
          <w:sz w:val="24"/>
          <w:szCs w:val="24"/>
        </w:rPr>
        <w:t xml:space="preserve">indicates </w:t>
      </w:r>
      <w:r w:rsidR="00951A07" w:rsidRPr="00A444D4">
        <w:rPr>
          <w:rFonts w:ascii="Times New Roman" w:hAnsi="Times New Roman" w:cs="Times New Roman"/>
          <w:sz w:val="24"/>
          <w:szCs w:val="24"/>
        </w:rPr>
        <w:t>that NPWT has a negative impact on healing</w:t>
      </w:r>
      <w:r w:rsidR="00951A07">
        <w:rPr>
          <w:rFonts w:ascii="Times New Roman" w:hAnsi="Times New Roman" w:cs="Times New Roman"/>
          <w:sz w:val="24"/>
          <w:szCs w:val="24"/>
        </w:rPr>
        <w:t xml:space="preserve"> and is not cost-effective.</w:t>
      </w:r>
      <w:r w:rsidR="00951A07" w:rsidRPr="00A444D4">
        <w:rPr>
          <w:rFonts w:ascii="Times New Roman" w:hAnsi="Times New Roman" w:cs="Times New Roman"/>
          <w:sz w:val="24"/>
          <w:szCs w:val="24"/>
        </w:rPr>
        <w:t xml:space="preserve"> </w:t>
      </w:r>
      <w:r w:rsidR="00951A07">
        <w:rPr>
          <w:rFonts w:ascii="Times New Roman" w:hAnsi="Times New Roman" w:cs="Times New Roman"/>
          <w:sz w:val="24"/>
          <w:szCs w:val="24"/>
        </w:rPr>
        <w:t xml:space="preserve">However, as </w:t>
      </w:r>
      <w:r w:rsidR="00FF2284">
        <w:rPr>
          <w:rFonts w:ascii="Times New Roman" w:hAnsi="Times New Roman" w:cs="Times New Roman"/>
          <w:sz w:val="24"/>
          <w:szCs w:val="24"/>
        </w:rPr>
        <w:t xml:space="preserve">our results are </w:t>
      </w:r>
      <w:r w:rsidR="00951A07">
        <w:rPr>
          <w:rFonts w:ascii="Times New Roman" w:hAnsi="Times New Roman" w:cs="Times New Roman"/>
          <w:sz w:val="24"/>
          <w:szCs w:val="24"/>
        </w:rPr>
        <w:t xml:space="preserve">based </w:t>
      </w:r>
      <w:r w:rsidR="00EE53FB">
        <w:rPr>
          <w:rFonts w:ascii="Times New Roman" w:hAnsi="Times New Roman" w:cs="Times New Roman"/>
          <w:sz w:val="24"/>
          <w:szCs w:val="24"/>
        </w:rPr>
        <w:t xml:space="preserve">solely </w:t>
      </w:r>
      <w:r w:rsidR="00951A07">
        <w:rPr>
          <w:rFonts w:ascii="Times New Roman" w:hAnsi="Times New Roman" w:cs="Times New Roman"/>
          <w:sz w:val="24"/>
          <w:szCs w:val="24"/>
        </w:rPr>
        <w:t>on observational data, and even after thorough adjustment</w:t>
      </w:r>
      <w:r w:rsidR="00EE53FB">
        <w:rPr>
          <w:rFonts w:ascii="Times New Roman" w:hAnsi="Times New Roman" w:cs="Times New Roman"/>
          <w:sz w:val="24"/>
          <w:szCs w:val="24"/>
        </w:rPr>
        <w:t xml:space="preserve"> there may be </w:t>
      </w:r>
      <w:r w:rsidR="00951A07">
        <w:rPr>
          <w:rFonts w:ascii="Times New Roman" w:hAnsi="Times New Roman" w:cs="Times New Roman"/>
          <w:sz w:val="24"/>
          <w:szCs w:val="24"/>
        </w:rPr>
        <w:t>unresolved confounding</w:t>
      </w:r>
      <w:r w:rsidR="005A6B0D">
        <w:rPr>
          <w:rFonts w:ascii="Times New Roman" w:hAnsi="Times New Roman" w:cs="Times New Roman"/>
          <w:sz w:val="24"/>
          <w:szCs w:val="24"/>
        </w:rPr>
        <w:t xml:space="preserve">, the potential for </w:t>
      </w:r>
      <w:r w:rsidR="00951A07">
        <w:rPr>
          <w:rFonts w:ascii="Times New Roman" w:hAnsi="Times New Roman" w:cs="Times New Roman"/>
          <w:sz w:val="24"/>
          <w:szCs w:val="24"/>
        </w:rPr>
        <w:t>which may limit confidence</w:t>
      </w:r>
      <w:r w:rsidR="00FF2284">
        <w:rPr>
          <w:rFonts w:ascii="Times New Roman" w:hAnsi="Times New Roman" w:cs="Times New Roman"/>
          <w:sz w:val="24"/>
          <w:szCs w:val="24"/>
        </w:rPr>
        <w:t xml:space="preserve"> in the research findings</w:t>
      </w:r>
      <w:r w:rsidR="00951A07">
        <w:rPr>
          <w:rFonts w:ascii="Times New Roman" w:hAnsi="Times New Roman" w:cs="Times New Roman"/>
          <w:sz w:val="24"/>
          <w:szCs w:val="24"/>
        </w:rPr>
        <w:t xml:space="preserve">. </w:t>
      </w:r>
    </w:p>
    <w:p w14:paraId="21A5FDCF" w14:textId="77777777" w:rsidR="00A444D4" w:rsidRPr="00C41230" w:rsidRDefault="00A444D4" w:rsidP="00B31EDE">
      <w:pPr>
        <w:pStyle w:val="Heading2"/>
        <w:spacing w:line="360" w:lineRule="auto"/>
        <w:rPr>
          <w:color w:val="auto"/>
          <w:sz w:val="24"/>
          <w:u w:val="single"/>
        </w:rPr>
      </w:pPr>
      <w:bookmarkStart w:id="128" w:name="_Toc3553373"/>
      <w:r w:rsidRPr="00C41230">
        <w:rPr>
          <w:color w:val="auto"/>
          <w:sz w:val="24"/>
          <w:u w:val="single"/>
        </w:rPr>
        <w:t>Implications for research</w:t>
      </w:r>
      <w:bookmarkEnd w:id="128"/>
    </w:p>
    <w:p w14:paraId="7806A20C" w14:textId="506830C5"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 xml:space="preserve">The research here signals the importance, scope, </w:t>
      </w:r>
      <w:r w:rsidR="00DD3C8F" w:rsidRPr="00A444D4">
        <w:rPr>
          <w:rFonts w:ascii="Times New Roman" w:hAnsi="Times New Roman" w:cs="Times New Roman"/>
          <w:sz w:val="24"/>
          <w:szCs w:val="24"/>
        </w:rPr>
        <w:t>feasibility,</w:t>
      </w:r>
      <w:r w:rsidRPr="00A444D4">
        <w:rPr>
          <w:rFonts w:ascii="Times New Roman" w:hAnsi="Times New Roman" w:cs="Times New Roman"/>
          <w:sz w:val="24"/>
          <w:szCs w:val="24"/>
        </w:rPr>
        <w:t xml:space="preserve"> and opportunity for further research on SWHSI. As is the case across the wound care field there </w:t>
      </w:r>
      <w:r w:rsidR="005A6B0D">
        <w:rPr>
          <w:rFonts w:ascii="Times New Roman" w:hAnsi="Times New Roman" w:cs="Times New Roman"/>
          <w:sz w:val="24"/>
          <w:szCs w:val="24"/>
        </w:rPr>
        <w:t>are few</w:t>
      </w:r>
      <w:r w:rsidRPr="00A444D4">
        <w:rPr>
          <w:rFonts w:ascii="Times New Roman" w:hAnsi="Times New Roman" w:cs="Times New Roman"/>
          <w:sz w:val="24"/>
          <w:szCs w:val="24"/>
        </w:rPr>
        <w:t xml:space="preserve"> good data on the prognostic factors for healing and which factors may be amenable to treatment to promote better outcomes. NPWT, as with other medical devices in wound care, has been adopted widely with relatively little evidence to support its use.</w:t>
      </w:r>
      <w:r w:rsidR="003A6FAB">
        <w:rPr>
          <w:rFonts w:ascii="Times New Roman" w:hAnsi="Times New Roman" w:cs="Times New Roman"/>
          <w:sz w:val="24"/>
          <w:szCs w:val="24"/>
        </w:rPr>
        <w:t xml:space="preserve"> </w:t>
      </w:r>
      <w:r w:rsidRPr="00A444D4">
        <w:rPr>
          <w:rFonts w:ascii="Times New Roman" w:hAnsi="Times New Roman" w:cs="Times New Roman"/>
          <w:sz w:val="24"/>
          <w:szCs w:val="24"/>
        </w:rPr>
        <w:t xml:space="preserve"> </w:t>
      </w:r>
      <w:r w:rsidR="00951A07">
        <w:rPr>
          <w:rFonts w:ascii="Times New Roman" w:hAnsi="Times New Roman" w:cs="Times New Roman"/>
          <w:sz w:val="24"/>
          <w:szCs w:val="24"/>
        </w:rPr>
        <w:t>If d</w:t>
      </w:r>
      <w:r w:rsidR="00910807">
        <w:rPr>
          <w:rFonts w:ascii="Times New Roman" w:hAnsi="Times New Roman" w:cs="Times New Roman"/>
          <w:sz w:val="24"/>
          <w:szCs w:val="24"/>
        </w:rPr>
        <w:t>ecision makers and funders call for definitive evidence derived from a RCT</w:t>
      </w:r>
      <w:r w:rsidR="00951A07">
        <w:rPr>
          <w:rFonts w:ascii="Times New Roman" w:hAnsi="Times New Roman" w:cs="Times New Roman"/>
          <w:sz w:val="24"/>
          <w:szCs w:val="24"/>
        </w:rPr>
        <w:t>, t</w:t>
      </w:r>
      <w:r w:rsidRPr="00A444D4">
        <w:rPr>
          <w:rFonts w:ascii="Times New Roman" w:hAnsi="Times New Roman" w:cs="Times New Roman"/>
          <w:sz w:val="24"/>
          <w:szCs w:val="24"/>
        </w:rPr>
        <w:t xml:space="preserve">he design of </w:t>
      </w:r>
      <w:r w:rsidR="00951A07">
        <w:rPr>
          <w:rFonts w:ascii="Times New Roman" w:hAnsi="Times New Roman" w:cs="Times New Roman"/>
          <w:sz w:val="24"/>
          <w:szCs w:val="24"/>
        </w:rPr>
        <w:t xml:space="preserve">such </w:t>
      </w:r>
      <w:r w:rsidRPr="00A444D4">
        <w:rPr>
          <w:rFonts w:ascii="Times New Roman" w:hAnsi="Times New Roman" w:cs="Times New Roman"/>
          <w:sz w:val="24"/>
          <w:szCs w:val="24"/>
        </w:rPr>
        <w:t xml:space="preserve">a randomised controlled trial would need to be carefully considered based on data presented here. The overall population of those with SWHSI is too heterogeneous for inclusion into a single trial and we would suggest future research should focus on specific groups. Whilst people with open surgical wounds after colorectal surgery formed our largest sub-population, careful engagement with colorectal surgeons and patients would be required for a full trial in this patient population given the difficulties and barriers outlined in the pilot trial. </w:t>
      </w:r>
    </w:p>
    <w:p w14:paraId="31839AE0"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 xml:space="preserve">Careful consideration also needs to be given to the outcomes measured in a full trial. We focused in this research on healing, and maintain, based on the findings of patient interviews, that this is a key outcome for future research. However, it is important to note that if </w:t>
      </w:r>
      <w:r w:rsidR="0051006F">
        <w:rPr>
          <w:rFonts w:ascii="Times New Roman" w:hAnsi="Times New Roman" w:cs="Times New Roman"/>
          <w:sz w:val="24"/>
          <w:szCs w:val="24"/>
        </w:rPr>
        <w:t>NPWT is not cost-</w:t>
      </w:r>
      <w:r w:rsidRPr="00A444D4">
        <w:rPr>
          <w:rFonts w:ascii="Times New Roman" w:hAnsi="Times New Roman" w:cs="Times New Roman"/>
          <w:sz w:val="24"/>
          <w:szCs w:val="24"/>
        </w:rPr>
        <w:t xml:space="preserve">effective for healing it may still offer worthwhile advantages for patients and health services, which need to be balanced against disbenefits and costs. Impacts of NPWT on outcomes such as infection and re-operation should also be considered, as should patients’ view of the treatment. The type of patient group recruited and the outcomes of interest will all influence the duration of follow-up of any planned study. </w:t>
      </w:r>
    </w:p>
    <w:p w14:paraId="20D9483D"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In terms of how NPWT is evaluated, investigators must carefully consider the level of pragmatism that will be employed in any future trial</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ExcludeYear="1"&gt;&lt;Author&gt;Hoffman TC&lt;/Author&gt;&lt;Year&gt;2014&lt;/Year&gt;&lt;RecNum&gt;85&lt;/RecNum&gt;&lt;DisplayText&gt;(84)&lt;/DisplayText&gt;&lt;record&gt;&lt;rec-number&gt;85&lt;/rec-number&gt;&lt;foreign-keys&gt;&lt;key app="EN" db-id="z9dvs0207zppefeesrrvxxvavfrde0pt9xds"&gt;85&lt;/key&gt;&lt;/foreign-keys&gt;&lt;ref-type name="Journal Article"&gt;17&lt;/ref-type&gt;&lt;contributors&gt;&lt;authors&gt;&lt;author&gt;Hoffman TC., Glasziou PP, Boutron I, Milne R, Perera R, Moher D, et al.&lt;/author&gt;&lt;/authors&gt;&lt;/contributors&gt;&lt;titles&gt;&lt;title&gt;Better reporting of interventions: template for intervention description and replication (TIDieR) checklist and guide&lt;/title&gt;&lt;secondary-title&gt;BMJ&lt;/secondary-title&gt;&lt;/titles&gt;&lt;periodical&gt;&lt;full-title&gt;BMJ&lt;/full-title&gt;&lt;/periodical&gt;&lt;volume&gt;7&lt;/volume&gt;&lt;number&gt;348&lt;/number&gt;&lt;dates&gt;&lt;year&gt;2014&lt;/year&gt;&lt;/dates&gt;&lt;urls&gt;&lt;/urls&gt;&lt;electronic-resource-num&gt;doi: 10.1136/bmj.g1687&lt;/electronic-resource-num&gt;&lt;/record&gt;&lt;/Cite&gt;&lt;/EndNote&gt;</w:instrText>
      </w:r>
      <w:r w:rsidR="00FB3273" w:rsidRPr="000C4174">
        <w:rPr>
          <w:rFonts w:ascii="Times New Roman" w:hAnsi="Times New Roman" w:cs="Times New Roman"/>
          <w:sz w:val="24"/>
          <w:szCs w:val="24"/>
          <w:vertAlign w:val="superscript"/>
        </w:rPr>
        <w:fldChar w:fldCharType="separate"/>
      </w:r>
      <w:hyperlink w:anchor="_ENREF_84" w:tooltip="Hoffman TC., 2014 #85" w:history="1">
        <w:r w:rsidR="00A6096B">
          <w:rPr>
            <w:rFonts w:ascii="Times New Roman" w:hAnsi="Times New Roman" w:cs="Times New Roman"/>
            <w:noProof/>
            <w:sz w:val="24"/>
            <w:szCs w:val="24"/>
            <w:vertAlign w:val="superscript"/>
          </w:rPr>
          <w:t>84</w:t>
        </w:r>
      </w:hyperlink>
      <w:r w:rsidR="00FB3273" w:rsidRPr="000C4174">
        <w:rPr>
          <w:rFonts w:ascii="Times New Roman" w:hAnsi="Times New Roman" w:cs="Times New Roman"/>
          <w:sz w:val="24"/>
          <w:szCs w:val="24"/>
          <w:vertAlign w:val="superscript"/>
        </w:rPr>
        <w:fldChar w:fldCharType="end"/>
      </w:r>
      <w:r w:rsidR="00DC0614">
        <w:rPr>
          <w:rFonts w:ascii="Times New Roman" w:hAnsi="Times New Roman" w:cs="Times New Roman"/>
          <w:sz w:val="24"/>
          <w:szCs w:val="24"/>
        </w:rPr>
        <w:t xml:space="preserve"> </w:t>
      </w:r>
      <w:r w:rsidRPr="00A444D4">
        <w:rPr>
          <w:rFonts w:ascii="Times New Roman" w:hAnsi="Times New Roman" w:cs="Times New Roman"/>
          <w:sz w:val="24"/>
          <w:szCs w:val="24"/>
        </w:rPr>
        <w:t>There is a range of NPWT machines available for use including: those that use gauze dressings; foam dressings; single use machine and repeat use devices. There is no good evidence of any differences in the clinical or cost</w:t>
      </w:r>
      <w:r w:rsidR="0051006F">
        <w:rPr>
          <w:rFonts w:ascii="Times New Roman" w:hAnsi="Times New Roman" w:cs="Times New Roman"/>
          <w:sz w:val="24"/>
          <w:szCs w:val="24"/>
        </w:rPr>
        <w:t>-</w:t>
      </w:r>
      <w:r w:rsidRPr="00A444D4">
        <w:rPr>
          <w:rFonts w:ascii="Times New Roman" w:hAnsi="Times New Roman" w:cs="Times New Roman"/>
          <w:sz w:val="24"/>
          <w:szCs w:val="24"/>
        </w:rPr>
        <w:t>effectiveness of different machines, thus the trial design choice of whether to mandate use of a specific machine or allow sites to use their current NPWT provision will be down to the investigator. Whilst use of a single device will reduce the ‘noise’ in an evaluation, it is likely to limit the appeal of involvement to potential sites as well as the potential generalisability of data. Thus a pragmatic approach will arguably reflect effectiveness findings as they might be seen in the NHS and also make a large study more feasible. The same is true in terms of a NPWT usage protocols (e.g. levels of pressure and cycle length) as well as how NPWT is used as part of the treatment pathway. The more prescriptive a future study</w:t>
      </w:r>
      <w:r w:rsidR="00B31EDE">
        <w:rPr>
          <w:rFonts w:ascii="Times New Roman" w:hAnsi="Times New Roman" w:cs="Times New Roman"/>
          <w:sz w:val="24"/>
          <w:szCs w:val="24"/>
        </w:rPr>
        <w:t>,</w:t>
      </w:r>
      <w:r w:rsidRPr="00A444D4">
        <w:rPr>
          <w:rFonts w:ascii="Times New Roman" w:hAnsi="Times New Roman" w:cs="Times New Roman"/>
          <w:sz w:val="24"/>
          <w:szCs w:val="24"/>
        </w:rPr>
        <w:t xml:space="preserve"> the less pragmatic and feasible it may become but the more ‘noise’ there will be in the findings. </w:t>
      </w:r>
    </w:p>
    <w:p w14:paraId="4AB4FCDD"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Similar intervention issues also need to be considered in terms of the comparator in any future study. We know that SWHSI patients receive multiple dressings and there is no high quality evidence that one dressing type is better than another for SWHSI or any other complex wound type</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ExcludeYear="1"&gt;&lt;Author&gt;National Institute of Health and Care Excellence&lt;/Author&gt;&lt;Year&gt;2016&lt;/Year&gt;&lt;RecNum&gt;86&lt;/RecNum&gt;&lt;DisplayText&gt;(85)&lt;/DisplayText&gt;&lt;record&gt;&lt;rec-number&gt;86&lt;/rec-number&gt;&lt;foreign-keys&gt;&lt;key app="EN" db-id="z9dvs0207zppefeesrrvxxvavfrde0pt9xds"&gt;86&lt;/key&gt;&lt;/foreign-keys&gt;&lt;ref-type name="Journal Article"&gt;17&lt;/ref-type&gt;&lt;contributors&gt;&lt;authors&gt;&lt;author&gt;National Institute of Health and Care Excellence,&lt;/author&gt;&lt;/authors&gt;&lt;/contributors&gt;&lt;titles&gt;&lt;title&gt;Chronic wounds: advanced wound dressings and antimicrobial dressings: Evidence summary&lt;/title&gt;&lt;/titles&gt;&lt;dates&gt;&lt;year&gt;2016&lt;/year&gt;&lt;/dates&gt;&lt;urls&gt;&lt;related-urls&gt;&lt;url&gt;nice.org.uk/guidance/esmpb2&lt;/url&gt;&lt;/related-urls&gt;&lt;/urls&gt;&lt;/record&gt;&lt;/Cite&gt;&lt;/EndNote&gt;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85" w:tooltip="National Institute of Health and Care Excellence, 2016 #86" w:history="1">
        <w:r w:rsidR="00A6096B">
          <w:rPr>
            <w:rFonts w:ascii="Times New Roman" w:hAnsi="Times New Roman" w:cs="Times New Roman"/>
            <w:noProof/>
            <w:sz w:val="24"/>
            <w:szCs w:val="24"/>
            <w:vertAlign w:val="superscript"/>
          </w:rPr>
          <w:t>85</w:t>
        </w:r>
      </w:hyperlink>
      <w:r w:rsidR="00FB3273" w:rsidRPr="000C4174">
        <w:rPr>
          <w:rFonts w:ascii="Times New Roman" w:hAnsi="Times New Roman" w:cs="Times New Roman"/>
          <w:sz w:val="24"/>
          <w:szCs w:val="24"/>
          <w:vertAlign w:val="superscript"/>
        </w:rPr>
        <w:fldChar w:fldCharType="end"/>
      </w:r>
      <w:r w:rsidR="007163A8">
        <w:rPr>
          <w:rFonts w:ascii="Times New Roman" w:hAnsi="Times New Roman" w:cs="Times New Roman"/>
          <w:sz w:val="24"/>
          <w:szCs w:val="24"/>
        </w:rPr>
        <w:t xml:space="preserve"> </w:t>
      </w:r>
      <w:r w:rsidRPr="00A444D4">
        <w:rPr>
          <w:rFonts w:ascii="Times New Roman" w:hAnsi="Times New Roman" w:cs="Times New Roman"/>
          <w:sz w:val="24"/>
          <w:szCs w:val="24"/>
        </w:rPr>
        <w:t xml:space="preserve">Use of a specific dressing type such as hydrofibre could be explored in a trial but large deviations from use of a single dressing over the duration of a patient’s SWHSI would be expected.   </w:t>
      </w:r>
    </w:p>
    <w:p w14:paraId="1C5586AD"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Blinded outcome assessment is crucial for studies with subjective outcomes such as healing and infection</w:t>
      </w:r>
      <w:r w:rsidR="00DC0614">
        <w:rPr>
          <w:rFonts w:ascii="Times New Roman" w:hAnsi="Times New Roman" w:cs="Times New Roman"/>
          <w:sz w:val="24"/>
          <w:szCs w:val="24"/>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ExcludeYear="1"&gt;&lt;Author&gt;Hrobjartsson A&lt;/Author&gt;&lt;Year&gt;2012&lt;/Year&gt;&lt;RecNum&gt;87&lt;/RecNum&gt;&lt;DisplayText&gt;(86)&lt;/DisplayText&gt;&lt;record&gt;&lt;rec-number&gt;87&lt;/rec-number&gt;&lt;foreign-keys&gt;&lt;key app="EN" db-id="z9dvs0207zppefeesrrvxxvavfrde0pt9xds"&gt;87&lt;/key&gt;&lt;/foreign-keys&gt;&lt;ref-type name="Journal Article"&gt;17&lt;/ref-type&gt;&lt;contributors&gt;&lt;authors&gt;&lt;author&gt;Hrobjartsson A., Thomsen AS, Emanuelsson F, Tendal B, Hilden J, Boutron I, et al.&lt;/author&gt;&lt;/authors&gt;&lt;/contributors&gt;&lt;titles&gt;&lt;title&gt;Observer bias in randomised clinical trials with binary outcomes: systematic review of trials with both blinded and non-blinded outcome assessors&lt;/title&gt;&lt;secondary-title&gt;BMJ&lt;/secondary-title&gt;&lt;/titles&gt;&lt;periodical&gt;&lt;full-title&gt;BMJ&lt;/full-title&gt;&lt;/periodical&gt;&lt;pages&gt;e1119&lt;/pages&gt;&lt;volume&gt;37&lt;/volume&gt;&lt;number&gt;344&lt;/number&gt;&lt;dates&gt;&lt;year&gt;2012&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86" w:tooltip="Hrobjartsson A., 2012 #87" w:history="1">
        <w:r w:rsidR="00A6096B">
          <w:rPr>
            <w:rFonts w:ascii="Times New Roman" w:hAnsi="Times New Roman" w:cs="Times New Roman"/>
            <w:noProof/>
            <w:sz w:val="24"/>
            <w:szCs w:val="24"/>
            <w:vertAlign w:val="superscript"/>
          </w:rPr>
          <w:t>86</w:t>
        </w:r>
      </w:hyperlink>
      <w:r w:rsidR="00FB3273" w:rsidRPr="000C4174">
        <w:rPr>
          <w:rFonts w:ascii="Times New Roman" w:hAnsi="Times New Roman" w:cs="Times New Roman"/>
          <w:sz w:val="24"/>
          <w:szCs w:val="24"/>
          <w:vertAlign w:val="superscript"/>
        </w:rPr>
        <w:fldChar w:fldCharType="end"/>
      </w:r>
      <w:r w:rsidR="007163A8">
        <w:rPr>
          <w:rFonts w:ascii="Times New Roman" w:hAnsi="Times New Roman" w:cs="Times New Roman"/>
          <w:sz w:val="24"/>
          <w:szCs w:val="24"/>
        </w:rPr>
        <w:t xml:space="preserve"> </w:t>
      </w:r>
      <w:r w:rsidRPr="00A444D4">
        <w:rPr>
          <w:rFonts w:ascii="Times New Roman" w:hAnsi="Times New Roman" w:cs="Times New Roman"/>
          <w:sz w:val="24"/>
          <w:szCs w:val="24"/>
        </w:rPr>
        <w:t>We have demonstrated here that blinded outcome assessment in a NPWT trial in people with SWHSI is possible but protocols and equipment that ensure high quality images are required</w:t>
      </w:r>
      <w:r w:rsidR="00DD3C8F" w:rsidRPr="00A444D4">
        <w:rPr>
          <w:rFonts w:ascii="Times New Roman" w:hAnsi="Times New Roman" w:cs="Times New Roman"/>
          <w:sz w:val="24"/>
          <w:szCs w:val="24"/>
        </w:rPr>
        <w:t xml:space="preserve">. </w:t>
      </w:r>
      <w:r w:rsidRPr="00A444D4">
        <w:rPr>
          <w:rFonts w:ascii="Times New Roman" w:hAnsi="Times New Roman" w:cs="Times New Roman"/>
          <w:sz w:val="24"/>
          <w:szCs w:val="24"/>
        </w:rPr>
        <w:t xml:space="preserve">We also note the importance of taking photographs beyond the point at which the unblinded investigator considers a wound healed so that a later healing date can be recorded by a blinded assessor should they disagree with the unblinded assessment. </w:t>
      </w:r>
    </w:p>
    <w:p w14:paraId="181C4CE7"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color w:val="333333"/>
          <w:sz w:val="24"/>
          <w:szCs w:val="24"/>
          <w:shd w:val="clear" w:color="auto" w:fill="FFFFFF"/>
        </w:rPr>
        <w:t>C</w:t>
      </w:r>
      <w:r w:rsidRPr="00A444D4">
        <w:rPr>
          <w:rFonts w:ascii="Times New Roman" w:hAnsi="Times New Roman" w:cs="Times New Roman"/>
          <w:sz w:val="24"/>
          <w:szCs w:val="24"/>
        </w:rPr>
        <w:t>areful consideration should be given to use of data collection via text message in future trials investigating treatments for SWHSI. Whilst this method has been identified as a simple, inexpensive, valid and acceptable method of data collec</w:t>
      </w:r>
      <w:r w:rsidR="00DC0614">
        <w:rPr>
          <w:rFonts w:ascii="Times New Roman" w:hAnsi="Times New Roman" w:cs="Times New Roman"/>
          <w:sz w:val="24"/>
          <w:szCs w:val="24"/>
        </w:rPr>
        <w:t>tion method in previous studies,</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ExcludeYear="1"&gt;&lt;Author&gt;Richmond SJ&lt;/Author&gt;&lt;Year&gt;2015&lt;/Year&gt;&lt;RecNum&gt;23&lt;/RecNum&gt;&lt;DisplayText&gt;(87)&lt;/DisplayText&gt;&lt;record&gt;&lt;rec-number&gt;23&lt;/rec-number&gt;&lt;foreign-keys&gt;&lt;key app="EN" db-id="z9dvs0207zppefeesrrvxxvavfrde0pt9xds"&gt;23&lt;/key&gt;&lt;/foreign-keys&gt;&lt;ref-type name="Journal Article"&gt;17&lt;/ref-type&gt;&lt;contributors&gt;&lt;authors&gt;&lt;author&gt;Richmond SJ,. Keding A, Hover M, Gabe R, Cross B, Torgerson D, et al&lt;/author&gt;&lt;/authors&gt;&lt;/contributors&gt;&lt;titles&gt;&lt;title&gt;Feasibility, acceptability and validity of SMS text messaging for measuring change in depression during a randomised controlled trial&lt;/title&gt;&lt;secondary-title&gt;BMC Psychiatry&lt;/secondary-title&gt;&lt;/titles&gt;&lt;periodical&gt;&lt;full-title&gt;BMC Psychiatry&lt;/full-title&gt;&lt;/periodical&gt;&lt;volume&gt;15&lt;/volume&gt;&lt;number&gt;68&lt;/number&gt;&lt;dates&gt;&lt;year&gt;2015&lt;/year&gt;&lt;/dates&gt;&lt;urls&gt;&lt;/urls&gt;&lt;electronic-resource-num&gt;DOI 10.1186/s12888-015-0456-3&lt;/electronic-resource-num&gt;&lt;/record&gt;&lt;/Cite&gt;&lt;/EndNote&gt;</w:instrText>
      </w:r>
      <w:r w:rsidR="00FB3273" w:rsidRPr="000C4174">
        <w:rPr>
          <w:rFonts w:ascii="Times New Roman" w:hAnsi="Times New Roman" w:cs="Times New Roman"/>
          <w:sz w:val="24"/>
          <w:szCs w:val="24"/>
          <w:vertAlign w:val="superscript"/>
        </w:rPr>
        <w:fldChar w:fldCharType="separate"/>
      </w:r>
      <w:hyperlink w:anchor="_ENREF_87" w:tooltip="Richmond SJ, 2015 #23" w:history="1">
        <w:r w:rsidR="00A6096B">
          <w:rPr>
            <w:rFonts w:ascii="Times New Roman" w:hAnsi="Times New Roman" w:cs="Times New Roman"/>
            <w:noProof/>
            <w:sz w:val="24"/>
            <w:szCs w:val="24"/>
            <w:vertAlign w:val="superscript"/>
          </w:rPr>
          <w:t>87</w:t>
        </w:r>
      </w:hyperlink>
      <w:r w:rsidR="00FB3273" w:rsidRPr="000C4174">
        <w:rPr>
          <w:rFonts w:ascii="Times New Roman" w:hAnsi="Times New Roman" w:cs="Times New Roman"/>
          <w:sz w:val="24"/>
          <w:szCs w:val="24"/>
          <w:vertAlign w:val="superscript"/>
        </w:rPr>
        <w:fldChar w:fldCharType="end"/>
      </w:r>
      <w:r w:rsidR="00BE428D">
        <w:rPr>
          <w:rFonts w:ascii="Times New Roman" w:hAnsi="Times New Roman" w:cs="Times New Roman"/>
          <w:sz w:val="24"/>
          <w:szCs w:val="24"/>
          <w:vertAlign w:val="superscript"/>
        </w:rPr>
        <w:t>,</w:t>
      </w:r>
      <w:r w:rsidR="00FB3273"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ExcludeYear="1"&gt;&lt;Author&gt;Brabyn S&lt;/Author&gt;&lt;Year&gt;2014&lt;/Year&gt;&lt;RecNum&gt;22&lt;/RecNum&gt;&lt;DisplayText&gt;(88)&lt;/DisplayText&gt;&lt;record&gt;&lt;rec-number&gt;22&lt;/rec-number&gt;&lt;foreign-keys&gt;&lt;key app="EN" db-id="z9dvs0207zppefeesrrvxxvavfrde0pt9xds"&gt;22&lt;/key&gt;&lt;/foreign-keys&gt;&lt;ref-type name="Journal Article"&gt;17&lt;/ref-type&gt;&lt;contributors&gt;&lt;authors&gt;&lt;author&gt;Brabyn S., Adamson J, MacPherson H, Tilbrook H, Torgerson DJ,&lt;/author&gt;&lt;/authors&gt;&lt;/contributors&gt;&lt;titles&gt;&lt;title&gt;Short message service text messaging was feasible as a tool for data collection in a trial of treatment for irritable bowel syndrome&lt;/title&gt;&lt;secondary-title&gt;J Clin Epidemiol&lt;/secondary-title&gt;&lt;/titles&gt;&lt;periodical&gt;&lt;full-title&gt;J Clin Epidemiol&lt;/full-title&gt;&lt;/periodical&gt;&lt;pages&gt;993-1000&lt;/pages&gt;&lt;volume&gt;67&lt;/volume&gt;&lt;dates&gt;&lt;year&gt;2014&lt;/year&gt;&lt;/dates&gt;&lt;urls&gt;&lt;/urls&gt;&lt;/record&gt;&lt;/Cite&gt;&lt;/EndNote&gt;</w:instrText>
      </w:r>
      <w:r w:rsidR="00FB3273" w:rsidRPr="000C4174">
        <w:rPr>
          <w:rFonts w:ascii="Times New Roman" w:hAnsi="Times New Roman" w:cs="Times New Roman"/>
          <w:sz w:val="24"/>
          <w:szCs w:val="24"/>
          <w:vertAlign w:val="superscript"/>
        </w:rPr>
        <w:fldChar w:fldCharType="separate"/>
      </w:r>
      <w:hyperlink w:anchor="_ENREF_88" w:tooltip="Brabyn S., 2014 #22" w:history="1">
        <w:r w:rsidR="00A6096B">
          <w:rPr>
            <w:rFonts w:ascii="Times New Roman" w:hAnsi="Times New Roman" w:cs="Times New Roman"/>
            <w:noProof/>
            <w:sz w:val="24"/>
            <w:szCs w:val="24"/>
            <w:vertAlign w:val="superscript"/>
          </w:rPr>
          <w:t>88</w:t>
        </w:r>
      </w:hyperlink>
      <w:r w:rsidR="00FB3273" w:rsidRPr="000C4174">
        <w:rPr>
          <w:rFonts w:ascii="Times New Roman" w:hAnsi="Times New Roman" w:cs="Times New Roman"/>
          <w:sz w:val="24"/>
          <w:szCs w:val="24"/>
          <w:vertAlign w:val="superscript"/>
        </w:rPr>
        <w:fldChar w:fldCharType="end"/>
      </w:r>
      <w:r w:rsidR="00BE428D">
        <w:rPr>
          <w:rFonts w:ascii="Times New Roman" w:hAnsi="Times New Roman" w:cs="Times New Roman"/>
          <w:sz w:val="24"/>
          <w:szCs w:val="24"/>
          <w:vertAlign w:val="superscript"/>
        </w:rPr>
        <w:t>,</w:t>
      </w:r>
      <w:r w:rsidRPr="000C4174">
        <w:rPr>
          <w:rFonts w:ascii="Times New Roman" w:hAnsi="Times New Roman" w:cs="Times New Roman"/>
          <w:sz w:val="24"/>
          <w:szCs w:val="24"/>
          <w:vertAlign w:val="superscript"/>
        </w:rPr>
        <w:t xml:space="preserve"> </w:t>
      </w:r>
      <w:r w:rsidR="00FB3273" w:rsidRPr="000C4174">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ExcludeYear="1"&gt;&lt;Author&gt;Kew ST&lt;/Author&gt;&lt;Year&gt;2010&lt;/Year&gt;&lt;RecNum&gt;24&lt;/RecNum&gt;&lt;DisplayText&gt;(89)&lt;/DisplayText&gt;&lt;record&gt;&lt;rec-number&gt;24&lt;/rec-number&gt;&lt;foreign-keys&gt;&lt;key app="EN" db-id="z9dvs0207zppefeesrrvxxvavfrde0pt9xds"&gt;24&lt;/key&gt;&lt;/foreign-keys&gt;&lt;ref-type name="Journal Article"&gt;17&lt;/ref-type&gt;&lt;contributors&gt;&lt;authors&gt;&lt;author&gt;Kew ST,&lt;/author&gt;&lt;/authors&gt;&lt;/contributors&gt;&lt;titles&gt;&lt;title&gt;Text messaging: an innovative method of data collection in medical research&lt;/title&gt;&lt;secondary-title&gt;BMC Research Notes&lt;/secondary-title&gt;&lt;/titles&gt;&lt;periodical&gt;&lt;full-title&gt;BMC Research Notes&lt;/full-title&gt;&lt;/periodical&gt;&lt;volume&gt;3&lt;/volume&gt;&lt;number&gt;342&lt;/number&gt;&lt;dates&gt;&lt;year&gt;2010&lt;/year&gt;&lt;/dates&gt;&lt;urls&gt;&lt;/urls&gt;&lt;electronic-resource-num&gt;10.1186/1756-0500-3-342&lt;/electronic-resource-num&gt;&lt;/record&gt;&lt;/Cite&gt;&lt;/EndNote&gt;</w:instrText>
      </w:r>
      <w:r w:rsidR="00FB3273" w:rsidRPr="000C4174">
        <w:rPr>
          <w:rFonts w:ascii="Times New Roman" w:hAnsi="Times New Roman" w:cs="Times New Roman"/>
          <w:sz w:val="24"/>
          <w:szCs w:val="24"/>
          <w:vertAlign w:val="superscript"/>
        </w:rPr>
        <w:fldChar w:fldCharType="separate"/>
      </w:r>
      <w:hyperlink w:anchor="_ENREF_89" w:tooltip="Kew ST, 2010 #24" w:history="1">
        <w:r w:rsidR="00A6096B">
          <w:rPr>
            <w:rFonts w:ascii="Times New Roman" w:hAnsi="Times New Roman" w:cs="Times New Roman"/>
            <w:noProof/>
            <w:sz w:val="24"/>
            <w:szCs w:val="24"/>
            <w:vertAlign w:val="superscript"/>
          </w:rPr>
          <w:t>89</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our pilot</w:t>
      </w:r>
      <w:r w:rsidR="00960F54">
        <w:rPr>
          <w:rFonts w:ascii="Times New Roman" w:hAnsi="Times New Roman" w:cs="Times New Roman"/>
          <w:sz w:val="24"/>
          <w:szCs w:val="24"/>
        </w:rPr>
        <w:t>,</w:t>
      </w:r>
      <w:r w:rsidRPr="00A444D4">
        <w:rPr>
          <w:rFonts w:ascii="Times New Roman" w:hAnsi="Times New Roman" w:cs="Times New Roman"/>
          <w:sz w:val="24"/>
          <w:szCs w:val="24"/>
        </w:rPr>
        <w:t xml:space="preserve"> feasibility RCT suggested that data collection via text messaging was more successful in younger patients; respondents were, on average, almost 10 years younger than non-respondents. Other studies, which have successfully used text messaging for data collection, have also included younger populations ranging from 22.0 years (SD 1.47)</w:t>
      </w:r>
      <w:r w:rsidR="00BE428D">
        <w:rPr>
          <w:rFonts w:ascii="Times New Roman" w:hAnsi="Times New Roman" w:cs="Times New Roman"/>
          <w:sz w:val="24"/>
          <w:szCs w:val="24"/>
        </w:rPr>
        <w:t xml:space="preserve"> </w:t>
      </w:r>
      <w:r w:rsidR="00FB3273" w:rsidRPr="000C4174">
        <w:rPr>
          <w:rFonts w:ascii="Times New Roman" w:hAnsi="Times New Roman" w:cs="Times New Roman"/>
          <w:sz w:val="24"/>
          <w:szCs w:val="24"/>
          <w:vertAlign w:val="superscript"/>
        </w:rPr>
        <w:fldChar w:fldCharType="begin"/>
      </w:r>
      <w:r w:rsidR="006E49B8">
        <w:rPr>
          <w:rFonts w:ascii="Times New Roman" w:hAnsi="Times New Roman" w:cs="Times New Roman"/>
          <w:sz w:val="24"/>
          <w:szCs w:val="24"/>
          <w:vertAlign w:val="superscript"/>
        </w:rPr>
        <w:instrText xml:space="preserve"> ADDIN EN.CITE &lt;EndNote&gt;&lt;Cite ExcludeYear="1"&gt;&lt;Author&gt;Kew ST&lt;/Author&gt;&lt;Year&gt;2010&lt;/Year&gt;&lt;RecNum&gt;24&lt;/RecNum&gt;&lt;DisplayText&gt;(89)&lt;/DisplayText&gt;&lt;record&gt;&lt;rec-number&gt;24&lt;/rec-number&gt;&lt;foreign-keys&gt;&lt;key app="EN" db-id="z9dvs0207zppefeesrrvxxvavfrde0pt9xds"&gt;24&lt;/key&gt;&lt;/foreign-keys&gt;&lt;ref-type name="Journal Article"&gt;17&lt;/ref-type&gt;&lt;contributors&gt;&lt;authors&gt;&lt;author&gt;Kew ST,&lt;/author&gt;&lt;/authors&gt;&lt;/contributors&gt;&lt;titles&gt;&lt;title&gt;Text messaging: an innovative method of data collection in medical research&lt;/title&gt;&lt;secondary-title&gt;BMC Research Notes&lt;/secondary-title&gt;&lt;/titles&gt;&lt;periodical&gt;&lt;full-title&gt;BMC Research Notes&lt;/full-title&gt;&lt;/periodical&gt;&lt;volume&gt;3&lt;/volume&gt;&lt;number&gt;342&lt;/number&gt;&lt;dates&gt;&lt;year&gt;2010&lt;/year&gt;&lt;/dates&gt;&lt;urls&gt;&lt;/urls&gt;&lt;electronic-resource-num&gt;10.1186/1756-0500-3-342&lt;/electronic-resource-num&gt;&lt;/record&gt;&lt;/Cite&gt;&lt;/EndNote&gt;</w:instrText>
      </w:r>
      <w:r w:rsidR="00FB3273" w:rsidRPr="000C4174">
        <w:rPr>
          <w:rFonts w:ascii="Times New Roman" w:hAnsi="Times New Roman" w:cs="Times New Roman"/>
          <w:sz w:val="24"/>
          <w:szCs w:val="24"/>
          <w:vertAlign w:val="superscript"/>
        </w:rPr>
        <w:fldChar w:fldCharType="separate"/>
      </w:r>
      <w:hyperlink w:anchor="_ENREF_89" w:tooltip="Kew ST, 2010 #24" w:history="1">
        <w:r w:rsidR="00A6096B">
          <w:rPr>
            <w:rFonts w:ascii="Times New Roman" w:hAnsi="Times New Roman" w:cs="Times New Roman"/>
            <w:noProof/>
            <w:sz w:val="24"/>
            <w:szCs w:val="24"/>
            <w:vertAlign w:val="superscript"/>
          </w:rPr>
          <w:t>89</w:t>
        </w:r>
      </w:hyperlink>
      <w:r w:rsidR="00FB3273"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to 44.0 years (SD 13.4).</w:t>
      </w:r>
      <w:r w:rsidR="000C4174" w:rsidRPr="000C4174">
        <w:rPr>
          <w:rFonts w:ascii="Times New Roman" w:hAnsi="Times New Roman" w:cs="Times New Roman"/>
          <w:sz w:val="24"/>
          <w:szCs w:val="24"/>
          <w:vertAlign w:val="superscript"/>
        </w:rPr>
        <w:fldChar w:fldCharType="begin"/>
      </w:r>
      <w:r w:rsidR="00AF2163">
        <w:rPr>
          <w:rFonts w:ascii="Times New Roman" w:hAnsi="Times New Roman" w:cs="Times New Roman"/>
          <w:sz w:val="24"/>
          <w:szCs w:val="24"/>
          <w:vertAlign w:val="superscript"/>
        </w:rPr>
        <w:instrText xml:space="preserve"> ADDIN EN.CITE &lt;EndNote&gt;&lt;Cite ExcludeYear="1"&gt;&lt;Author&gt;Richmond SJ&lt;/Author&gt;&lt;Year&gt;2015&lt;/Year&gt;&lt;RecNum&gt;23&lt;/RecNum&gt;&lt;DisplayText&gt;(87)&lt;/DisplayText&gt;&lt;record&gt;&lt;rec-number&gt;23&lt;/rec-number&gt;&lt;foreign-keys&gt;&lt;key app="EN" db-id="z9dvs0207zppefeesrrvxxvavfrde0pt9xds"&gt;23&lt;/key&gt;&lt;/foreign-keys&gt;&lt;ref-type name="Journal Article"&gt;17&lt;/ref-type&gt;&lt;contributors&gt;&lt;authors&gt;&lt;author&gt;Richmond SJ,. Keding A, Hover M, Gabe R, Cross B, Torgerson D, et al&lt;/author&gt;&lt;/authors&gt;&lt;/contributors&gt;&lt;titles&gt;&lt;title&gt;Feasibility, acceptability and validity of SMS text messaging for measuring change in depression during a randomised controlled trial&lt;/title&gt;&lt;secondary-title&gt;BMC Psychiatry&lt;/secondary-title&gt;&lt;/titles&gt;&lt;periodical&gt;&lt;full-title&gt;BMC Psychiatry&lt;/full-title&gt;&lt;/periodical&gt;&lt;volume&gt;15&lt;/volume&gt;&lt;number&gt;68&lt;/number&gt;&lt;dates&gt;&lt;year&gt;2015&lt;/year&gt;&lt;/dates&gt;&lt;urls&gt;&lt;/urls&gt;&lt;electronic-resource-num&gt;DOI 10.1186/s12888-015-0456-3&lt;/electronic-resource-num&gt;&lt;/record&gt;&lt;/Cite&gt;&lt;/EndNote&gt;</w:instrText>
      </w:r>
      <w:r w:rsidR="000C4174" w:rsidRPr="000C4174">
        <w:rPr>
          <w:rFonts w:ascii="Times New Roman" w:hAnsi="Times New Roman" w:cs="Times New Roman"/>
          <w:sz w:val="24"/>
          <w:szCs w:val="24"/>
          <w:vertAlign w:val="superscript"/>
        </w:rPr>
        <w:fldChar w:fldCharType="separate"/>
      </w:r>
      <w:hyperlink w:anchor="_ENREF_87" w:tooltip="Richmond SJ, 2015 #23" w:history="1">
        <w:r w:rsidR="00A6096B">
          <w:rPr>
            <w:rFonts w:ascii="Times New Roman" w:hAnsi="Times New Roman" w:cs="Times New Roman"/>
            <w:noProof/>
            <w:sz w:val="24"/>
            <w:szCs w:val="24"/>
            <w:vertAlign w:val="superscript"/>
          </w:rPr>
          <w:t>87</w:t>
        </w:r>
      </w:hyperlink>
      <w:r w:rsidR="000C4174" w:rsidRPr="000C4174">
        <w:rPr>
          <w:rFonts w:ascii="Times New Roman" w:hAnsi="Times New Roman" w:cs="Times New Roman"/>
          <w:sz w:val="24"/>
          <w:szCs w:val="24"/>
          <w:vertAlign w:val="superscript"/>
        </w:rPr>
        <w:fldChar w:fldCharType="end"/>
      </w:r>
      <w:r w:rsidRPr="00A444D4">
        <w:rPr>
          <w:rFonts w:ascii="Times New Roman" w:hAnsi="Times New Roman" w:cs="Times New Roman"/>
          <w:sz w:val="24"/>
          <w:szCs w:val="24"/>
        </w:rPr>
        <w:t xml:space="preserve"> Future trials of SWHSI treatments should therefore consider the demographics of the target patient population prior to inclusion of such methods to ensure that if utilised, data collection is likely to be successful and so provide sufficient data for analysis. </w:t>
      </w:r>
    </w:p>
    <w:p w14:paraId="10BEFA49" w14:textId="77777777" w:rsidR="00A444D4" w:rsidRPr="00C41230" w:rsidRDefault="00A444D4" w:rsidP="00B31EDE">
      <w:pPr>
        <w:pStyle w:val="Heading2"/>
        <w:spacing w:line="360" w:lineRule="auto"/>
        <w:rPr>
          <w:color w:val="auto"/>
          <w:sz w:val="24"/>
          <w:szCs w:val="24"/>
          <w:u w:val="single"/>
        </w:rPr>
      </w:pPr>
      <w:bookmarkStart w:id="129" w:name="_Toc3553374"/>
      <w:r w:rsidRPr="00C41230">
        <w:rPr>
          <w:color w:val="auto"/>
          <w:sz w:val="24"/>
          <w:szCs w:val="24"/>
          <w:u w:val="single"/>
        </w:rPr>
        <w:t>Questions for future research:</w:t>
      </w:r>
      <w:bookmarkEnd w:id="129"/>
      <w:r w:rsidRPr="00C41230">
        <w:rPr>
          <w:color w:val="auto"/>
          <w:sz w:val="24"/>
          <w:szCs w:val="24"/>
          <w:u w:val="single"/>
        </w:rPr>
        <w:t xml:space="preserve"> </w:t>
      </w:r>
    </w:p>
    <w:p w14:paraId="0994771F" w14:textId="77777777" w:rsidR="00A444D4" w:rsidRPr="00A444D4" w:rsidRDefault="00A444D4" w:rsidP="00B31EDE">
      <w:pPr>
        <w:spacing w:line="360" w:lineRule="auto"/>
        <w:rPr>
          <w:rFonts w:ascii="Times New Roman" w:hAnsi="Times New Roman" w:cs="Times New Roman"/>
          <w:sz w:val="24"/>
          <w:szCs w:val="24"/>
        </w:rPr>
      </w:pPr>
      <w:r w:rsidRPr="00A444D4">
        <w:rPr>
          <w:rFonts w:ascii="Times New Roman" w:hAnsi="Times New Roman" w:cs="Times New Roman"/>
          <w:sz w:val="24"/>
          <w:szCs w:val="24"/>
        </w:rPr>
        <w:t>We consider key research questions raised by this programme of research to be:</w:t>
      </w:r>
    </w:p>
    <w:p w14:paraId="70E3A972" w14:textId="1104C971" w:rsidR="00A444D4" w:rsidRPr="00A444D4" w:rsidRDefault="00A444D4" w:rsidP="00B2106E">
      <w:pPr>
        <w:pStyle w:val="ListParagraph"/>
        <w:numPr>
          <w:ilvl w:val="0"/>
          <w:numId w:val="12"/>
        </w:numPr>
        <w:spacing w:after="200"/>
        <w:rPr>
          <w:rFonts w:cs="Times New Roman"/>
          <w:szCs w:val="24"/>
        </w:rPr>
      </w:pPr>
      <w:r w:rsidRPr="00A444D4">
        <w:rPr>
          <w:rFonts w:cs="Times New Roman"/>
          <w:szCs w:val="24"/>
        </w:rPr>
        <w:t xml:space="preserve">Which </w:t>
      </w:r>
      <w:r w:rsidR="0027714E">
        <w:rPr>
          <w:rFonts w:cs="Times New Roman"/>
          <w:szCs w:val="24"/>
        </w:rPr>
        <w:t>treatments</w:t>
      </w:r>
      <w:r w:rsidRPr="00A444D4">
        <w:rPr>
          <w:rFonts w:cs="Times New Roman"/>
          <w:szCs w:val="24"/>
        </w:rPr>
        <w:t xml:space="preserve"> are clinically and cost-effective for SWHSI for all patient</w:t>
      </w:r>
      <w:r w:rsidR="0027714E">
        <w:rPr>
          <w:rFonts w:cs="Times New Roman"/>
          <w:szCs w:val="24"/>
        </w:rPr>
        <w:t>s</w:t>
      </w:r>
      <w:r w:rsidRPr="00A444D4">
        <w:rPr>
          <w:rFonts w:cs="Times New Roman"/>
          <w:szCs w:val="24"/>
        </w:rPr>
        <w:t xml:space="preserve"> or for particular patient sub-groups? </w:t>
      </w:r>
    </w:p>
    <w:p w14:paraId="68E8749F" w14:textId="77777777" w:rsidR="00A444D4" w:rsidRPr="00A444D4" w:rsidRDefault="00A444D4" w:rsidP="00B2106E">
      <w:pPr>
        <w:pStyle w:val="ListParagraph"/>
        <w:numPr>
          <w:ilvl w:val="0"/>
          <w:numId w:val="12"/>
        </w:numPr>
        <w:spacing w:after="200"/>
        <w:rPr>
          <w:rFonts w:cs="Times New Roman"/>
          <w:szCs w:val="24"/>
        </w:rPr>
      </w:pPr>
      <w:r w:rsidRPr="00A444D4">
        <w:rPr>
          <w:rFonts w:cs="Times New Roman"/>
          <w:szCs w:val="24"/>
        </w:rPr>
        <w:t>Can particular prognostic factors predict time to healing of SWHSI?</w:t>
      </w:r>
    </w:p>
    <w:p w14:paraId="38CEDB7E" w14:textId="77777777" w:rsidR="00A444D4" w:rsidRPr="00A444D4" w:rsidRDefault="00A444D4" w:rsidP="00B2106E">
      <w:pPr>
        <w:pStyle w:val="ListParagraph"/>
        <w:numPr>
          <w:ilvl w:val="0"/>
          <w:numId w:val="12"/>
        </w:numPr>
        <w:spacing w:after="200"/>
        <w:rPr>
          <w:rFonts w:cs="Times New Roman"/>
          <w:szCs w:val="24"/>
        </w:rPr>
      </w:pPr>
      <w:r w:rsidRPr="00A444D4">
        <w:rPr>
          <w:rFonts w:cs="Times New Roman"/>
          <w:szCs w:val="24"/>
        </w:rPr>
        <w:t>Do psychosocial interventions have the potential to improve quality of life in people with hard-to-heal SWHSI?</w:t>
      </w:r>
    </w:p>
    <w:p w14:paraId="72C7418B" w14:textId="77777777" w:rsidR="00A444D4" w:rsidRDefault="00A444D4" w:rsidP="00B2106E">
      <w:pPr>
        <w:pStyle w:val="ListParagraph"/>
        <w:numPr>
          <w:ilvl w:val="0"/>
          <w:numId w:val="12"/>
        </w:numPr>
        <w:spacing w:after="200"/>
        <w:rPr>
          <w:rFonts w:cs="Times New Roman"/>
          <w:szCs w:val="24"/>
        </w:rPr>
      </w:pPr>
      <w:r w:rsidRPr="00A444D4">
        <w:rPr>
          <w:rFonts w:cs="Times New Roman"/>
          <w:szCs w:val="24"/>
        </w:rPr>
        <w:t xml:space="preserve">What are the current care pathways for people with SWHSI, how do they vary </w:t>
      </w:r>
      <w:r w:rsidR="00DD3C8F" w:rsidRPr="00A444D4">
        <w:rPr>
          <w:rFonts w:cs="Times New Roman"/>
          <w:szCs w:val="24"/>
        </w:rPr>
        <w:t>nationally,</w:t>
      </w:r>
      <w:r w:rsidRPr="00A444D4">
        <w:rPr>
          <w:rFonts w:cs="Times New Roman"/>
          <w:szCs w:val="24"/>
        </w:rPr>
        <w:t xml:space="preserve"> and can they be optimised to improve efficiencies and outcomes?  </w:t>
      </w:r>
    </w:p>
    <w:p w14:paraId="612A6A5B" w14:textId="77777777" w:rsidR="003F4FC4" w:rsidRPr="00A444D4" w:rsidRDefault="003F4FC4" w:rsidP="003F4FC4">
      <w:pPr>
        <w:pStyle w:val="ListParagraph"/>
        <w:numPr>
          <w:ilvl w:val="0"/>
          <w:numId w:val="12"/>
        </w:numPr>
        <w:spacing w:after="200"/>
        <w:rPr>
          <w:rFonts w:cs="Times New Roman"/>
          <w:szCs w:val="24"/>
        </w:rPr>
      </w:pPr>
      <w:r>
        <w:rPr>
          <w:rFonts w:cs="Times New Roman"/>
          <w:szCs w:val="24"/>
        </w:rPr>
        <w:t xml:space="preserve">Is the development of evidence based </w:t>
      </w:r>
      <w:r w:rsidRPr="00B4272B">
        <w:rPr>
          <w:rFonts w:cs="Times New Roman"/>
          <w:szCs w:val="24"/>
        </w:rPr>
        <w:t xml:space="preserve">practice guidelines </w:t>
      </w:r>
      <w:r>
        <w:rPr>
          <w:rFonts w:cs="Times New Roman"/>
          <w:szCs w:val="24"/>
        </w:rPr>
        <w:t xml:space="preserve">for the management of SWHSI patients possible to benefit and inform patients, clinicians and NHS </w:t>
      </w:r>
      <w:r w:rsidRPr="00B4272B">
        <w:rPr>
          <w:rFonts w:cs="Times New Roman"/>
          <w:szCs w:val="24"/>
        </w:rPr>
        <w:t>commissioning</w:t>
      </w:r>
      <w:r>
        <w:rPr>
          <w:rFonts w:cs="Times New Roman"/>
          <w:szCs w:val="24"/>
        </w:rPr>
        <w:t>?</w:t>
      </w:r>
    </w:p>
    <w:p w14:paraId="333EFE73" w14:textId="77777777" w:rsidR="003F4FC4" w:rsidRPr="00A444D4" w:rsidRDefault="003F4FC4" w:rsidP="003F4FC4">
      <w:pPr>
        <w:pStyle w:val="ListParagraph"/>
        <w:spacing w:after="200"/>
        <w:rPr>
          <w:rFonts w:cs="Times New Roman"/>
          <w:szCs w:val="24"/>
        </w:rPr>
      </w:pPr>
    </w:p>
    <w:p w14:paraId="12B45001" w14:textId="77777777" w:rsidR="00A444D4" w:rsidRDefault="00A444D4" w:rsidP="00A444D4">
      <w:r>
        <w:br w:type="page"/>
      </w:r>
    </w:p>
    <w:p w14:paraId="2A6E021E" w14:textId="77777777" w:rsidR="00264C28" w:rsidRPr="000960FC" w:rsidRDefault="00A444D4" w:rsidP="00B31EDE">
      <w:pPr>
        <w:pStyle w:val="Heading1"/>
        <w:spacing w:line="360" w:lineRule="auto"/>
        <w:rPr>
          <w:sz w:val="24"/>
          <w:u w:val="single"/>
        </w:rPr>
      </w:pPr>
      <w:bookmarkStart w:id="130" w:name="_Toc3553375"/>
      <w:r w:rsidRPr="000960FC">
        <w:rPr>
          <w:sz w:val="24"/>
          <w:u w:val="single"/>
        </w:rPr>
        <w:t>A</w:t>
      </w:r>
      <w:r w:rsidR="00264C28" w:rsidRPr="000960FC">
        <w:rPr>
          <w:sz w:val="24"/>
          <w:u w:val="single"/>
        </w:rPr>
        <w:t>cknowledgements</w:t>
      </w:r>
      <w:bookmarkEnd w:id="130"/>
    </w:p>
    <w:p w14:paraId="595404E0" w14:textId="77777777" w:rsidR="00264C28" w:rsidRPr="00EC7AB4" w:rsidRDefault="00264C28" w:rsidP="00B31EDE">
      <w:pPr>
        <w:pStyle w:val="NormalWeb"/>
        <w:spacing w:before="0" w:beforeAutospacing="0" w:after="165" w:afterAutospacing="0" w:line="360" w:lineRule="auto"/>
        <w:rPr>
          <w:color w:val="000000"/>
        </w:rPr>
      </w:pPr>
      <w:r w:rsidRPr="00EC7AB4">
        <w:rPr>
          <w:color w:val="000000"/>
        </w:rPr>
        <w:t xml:space="preserve">This research would not have been possible without the participating patients, their </w:t>
      </w:r>
      <w:r w:rsidR="00DD3C8F" w:rsidRPr="00EC7AB4">
        <w:rPr>
          <w:color w:val="000000"/>
        </w:rPr>
        <w:t>relatives,</w:t>
      </w:r>
      <w:r w:rsidRPr="00EC7AB4">
        <w:rPr>
          <w:color w:val="000000"/>
        </w:rPr>
        <w:t xml:space="preserve"> and clinical staff. We are grateful to all of the patients and relatives who took part in this </w:t>
      </w:r>
      <w:r w:rsidR="00B31EDE">
        <w:rPr>
          <w:color w:val="000000"/>
        </w:rPr>
        <w:t>research programme</w:t>
      </w:r>
      <w:r w:rsidRPr="00EC7AB4">
        <w:rPr>
          <w:color w:val="000000"/>
        </w:rPr>
        <w:t xml:space="preserve"> and to the nurses and clinicians in Leeds, Hull, Humber and </w:t>
      </w:r>
      <w:r w:rsidR="0092392D" w:rsidRPr="00EC7AB4">
        <w:rPr>
          <w:color w:val="000000"/>
        </w:rPr>
        <w:t xml:space="preserve">the </w:t>
      </w:r>
      <w:r w:rsidRPr="00EC7AB4">
        <w:rPr>
          <w:color w:val="000000"/>
        </w:rPr>
        <w:t>East Riding</w:t>
      </w:r>
      <w:r w:rsidR="0092392D" w:rsidRPr="00EC7AB4">
        <w:rPr>
          <w:color w:val="000000"/>
        </w:rPr>
        <w:t xml:space="preserve"> of Yorkshire</w:t>
      </w:r>
      <w:r w:rsidRPr="00EC7AB4">
        <w:rPr>
          <w:color w:val="000000"/>
        </w:rPr>
        <w:t xml:space="preserve"> for their help in recruiting patients to the various components of this </w:t>
      </w:r>
      <w:r w:rsidR="00B31EDE">
        <w:rPr>
          <w:color w:val="000000"/>
        </w:rPr>
        <w:t>research programme</w:t>
      </w:r>
      <w:r w:rsidRPr="00EC7AB4">
        <w:rPr>
          <w:color w:val="000000"/>
        </w:rPr>
        <w:t>.</w:t>
      </w:r>
    </w:p>
    <w:p w14:paraId="074BE643" w14:textId="77777777" w:rsidR="00264C28" w:rsidRPr="00EC7AB4" w:rsidRDefault="00264C28" w:rsidP="00B31EDE">
      <w:pPr>
        <w:pStyle w:val="NormalWeb"/>
        <w:spacing w:before="0" w:beforeAutospacing="0" w:after="165" w:afterAutospacing="0" w:line="360" w:lineRule="auto"/>
        <w:rPr>
          <w:color w:val="000000"/>
        </w:rPr>
      </w:pPr>
      <w:r w:rsidRPr="00EC7AB4">
        <w:rPr>
          <w:color w:val="000000"/>
        </w:rPr>
        <w:t>We are particularly grateful to</w:t>
      </w:r>
      <w:r w:rsidR="00B31EDE">
        <w:rPr>
          <w:color w:val="000000"/>
        </w:rPr>
        <w:t xml:space="preserve"> all of the</w:t>
      </w:r>
      <w:r w:rsidRPr="00EC7AB4">
        <w:rPr>
          <w:color w:val="000000"/>
        </w:rPr>
        <w:t xml:space="preserve"> patient and public involvement representatives</w:t>
      </w:r>
      <w:r w:rsidR="00B31EDE">
        <w:rPr>
          <w:color w:val="000000"/>
        </w:rPr>
        <w:t xml:space="preserve"> involved in this research programme, but specifically</w:t>
      </w:r>
      <w:r w:rsidRPr="00EC7AB4">
        <w:rPr>
          <w:color w:val="000000"/>
        </w:rPr>
        <w:t>; Stephen Dixon, Barbara Piggot and Pauline Stabler</w:t>
      </w:r>
      <w:r w:rsidR="005B621E" w:rsidRPr="00EC7AB4">
        <w:rPr>
          <w:color w:val="000000"/>
        </w:rPr>
        <w:t>,</w:t>
      </w:r>
      <w:r w:rsidRPr="00EC7AB4">
        <w:rPr>
          <w:color w:val="000000"/>
        </w:rPr>
        <w:t xml:space="preserve"> who have provided indispensable input across the programme of work.</w:t>
      </w:r>
    </w:p>
    <w:p w14:paraId="05CD4680" w14:textId="77777777" w:rsidR="00C20272" w:rsidRPr="00EC7AB4" w:rsidRDefault="00C20272" w:rsidP="00B31EDE">
      <w:pPr>
        <w:pStyle w:val="NormalWeb"/>
        <w:spacing w:before="0" w:beforeAutospacing="0" w:after="165" w:afterAutospacing="0" w:line="360" w:lineRule="auto"/>
        <w:rPr>
          <w:color w:val="000000"/>
        </w:rPr>
      </w:pPr>
      <w:r w:rsidRPr="00EC7AB4">
        <w:rPr>
          <w:color w:val="000000"/>
        </w:rPr>
        <w:t>The contribution of Claire Acey to the coordination of all elements of this programme is also gratefully acknowledged.</w:t>
      </w:r>
    </w:p>
    <w:p w14:paraId="2F164BC8" w14:textId="77777777" w:rsidR="00264C28" w:rsidRDefault="00264C28" w:rsidP="00B31EDE">
      <w:pPr>
        <w:pStyle w:val="NormalWeb"/>
        <w:spacing w:before="0" w:beforeAutospacing="0" w:after="165" w:afterAutospacing="0" w:line="360" w:lineRule="auto"/>
        <w:rPr>
          <w:color w:val="000000"/>
        </w:rPr>
      </w:pPr>
      <w:r w:rsidRPr="00EC7AB4">
        <w:rPr>
          <w:color w:val="000000"/>
        </w:rPr>
        <w:t>Finally we would like to thank the members of the Data Monitoring and Ethics Committee for Workstream 4: Professor Peter Vowden, Professor Robert Hinchliffe, Dr S</w:t>
      </w:r>
      <w:r w:rsidR="00B31EDE">
        <w:rPr>
          <w:color w:val="000000"/>
        </w:rPr>
        <w:t>arah Brown and Christine Gratus.</w:t>
      </w:r>
    </w:p>
    <w:p w14:paraId="056602BD" w14:textId="77777777" w:rsidR="003B71CF" w:rsidRPr="00DC7E0E" w:rsidRDefault="003B71CF" w:rsidP="00DC7E0E">
      <w:pPr>
        <w:rPr>
          <w:b/>
          <w:sz w:val="24"/>
          <w:u w:val="single"/>
        </w:rPr>
      </w:pPr>
      <w:r w:rsidRPr="00DC7E0E">
        <w:rPr>
          <w:b/>
          <w:sz w:val="24"/>
          <w:u w:val="single"/>
        </w:rPr>
        <w:t>Data Sharing</w:t>
      </w:r>
    </w:p>
    <w:p w14:paraId="3583C049" w14:textId="77777777" w:rsidR="00FE2FB0" w:rsidRPr="00723234" w:rsidRDefault="002767B9" w:rsidP="00723234">
      <w:pPr>
        <w:spacing w:line="360" w:lineRule="auto"/>
        <w:rPr>
          <w:b/>
          <w:sz w:val="24"/>
          <w:szCs w:val="24"/>
        </w:rPr>
      </w:pPr>
      <w:bookmarkStart w:id="131" w:name="_Toc507079694"/>
      <w:r w:rsidRPr="00723234">
        <w:rPr>
          <w:sz w:val="24"/>
          <w:szCs w:val="24"/>
        </w:rPr>
        <w:t>All data requests should be submitted to the corresponding author for consideration. Access to anonymised data may be granted following review</w:t>
      </w:r>
      <w:bookmarkEnd w:id="131"/>
      <w:r w:rsidRPr="00723234" w:rsidDel="002767B9">
        <w:rPr>
          <w:sz w:val="24"/>
          <w:szCs w:val="24"/>
        </w:rPr>
        <w:t xml:space="preserve"> </w:t>
      </w:r>
    </w:p>
    <w:p w14:paraId="1A749021" w14:textId="77777777" w:rsidR="00264C28" w:rsidRPr="000960FC" w:rsidRDefault="00264C28" w:rsidP="00B31EDE">
      <w:pPr>
        <w:pStyle w:val="Heading1"/>
        <w:spacing w:line="360" w:lineRule="auto"/>
        <w:rPr>
          <w:sz w:val="24"/>
          <w:szCs w:val="24"/>
          <w:u w:val="single"/>
        </w:rPr>
      </w:pPr>
      <w:bookmarkStart w:id="132" w:name="_Toc3553376"/>
      <w:r w:rsidRPr="000960FC">
        <w:rPr>
          <w:sz w:val="24"/>
          <w:szCs w:val="24"/>
          <w:u w:val="single"/>
        </w:rPr>
        <w:t>Contributions</w:t>
      </w:r>
      <w:r w:rsidR="00BA21B7" w:rsidRPr="000960FC">
        <w:rPr>
          <w:sz w:val="24"/>
          <w:szCs w:val="24"/>
          <w:u w:val="single"/>
        </w:rPr>
        <w:t xml:space="preserve"> of Authors</w:t>
      </w:r>
      <w:bookmarkEnd w:id="132"/>
    </w:p>
    <w:p w14:paraId="04CA1324"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Professor Ian Chetter</w:t>
      </w:r>
      <w:r w:rsidRPr="00EC7AB4">
        <w:rPr>
          <w:rStyle w:val="apple-converted-space"/>
          <w:color w:val="000000"/>
        </w:rPr>
        <w:t> </w:t>
      </w:r>
      <w:r w:rsidR="00A929F0">
        <w:rPr>
          <w:color w:val="000000"/>
        </w:rPr>
        <w:t>(Professor,</w:t>
      </w:r>
      <w:r w:rsidRPr="00EC7AB4">
        <w:rPr>
          <w:color w:val="000000"/>
        </w:rPr>
        <w:t xml:space="preserve"> </w:t>
      </w:r>
      <w:r w:rsidR="00A929F0">
        <w:rPr>
          <w:color w:val="000000"/>
        </w:rPr>
        <w:t>Vascular S</w:t>
      </w:r>
      <w:r w:rsidRPr="00EC7AB4">
        <w:rPr>
          <w:color w:val="000000"/>
        </w:rPr>
        <w:t>urgery) was the chief investigator and led the research</w:t>
      </w:r>
      <w:r w:rsidR="00B63897">
        <w:rPr>
          <w:color w:val="000000"/>
        </w:rPr>
        <w:t xml:space="preserve"> programme</w:t>
      </w:r>
      <w:r w:rsidRPr="00EC7AB4">
        <w:rPr>
          <w:color w:val="000000"/>
        </w:rPr>
        <w:t xml:space="preserve"> and chaired the Programme Managemen</w:t>
      </w:r>
      <w:r w:rsidR="00C821B6" w:rsidRPr="00EC7AB4">
        <w:rPr>
          <w:color w:val="000000"/>
        </w:rPr>
        <w:t>t Group. Professor Chetter led W</w:t>
      </w:r>
      <w:r w:rsidRPr="00EC7AB4">
        <w:rPr>
          <w:color w:val="000000"/>
        </w:rPr>
        <w:t>orkstreams 1 and 4.</w:t>
      </w:r>
    </w:p>
    <w:p w14:paraId="574CF4B0" w14:textId="77777777" w:rsidR="00264C28" w:rsidRDefault="00264C28" w:rsidP="00B31EDE">
      <w:pPr>
        <w:pStyle w:val="NormalWeb"/>
        <w:spacing w:before="0" w:beforeAutospacing="0" w:after="165" w:afterAutospacing="0" w:line="360" w:lineRule="auto"/>
        <w:rPr>
          <w:color w:val="000000"/>
        </w:rPr>
      </w:pPr>
      <w:r w:rsidRPr="00EC7AB4">
        <w:rPr>
          <w:b/>
          <w:color w:val="000000"/>
        </w:rPr>
        <w:t>Catherine Arundel</w:t>
      </w:r>
      <w:r w:rsidRPr="00EC7AB4">
        <w:rPr>
          <w:color w:val="000000"/>
        </w:rPr>
        <w:t xml:space="preserve"> (Research Fellow</w:t>
      </w:r>
      <w:r w:rsidR="00516430">
        <w:rPr>
          <w:color w:val="000000"/>
        </w:rPr>
        <w:t xml:space="preserve">, </w:t>
      </w:r>
      <w:r w:rsidR="00A929F0">
        <w:rPr>
          <w:color w:val="000000"/>
        </w:rPr>
        <w:t>Health Research and Trials</w:t>
      </w:r>
      <w:r w:rsidRPr="00EC7AB4">
        <w:rPr>
          <w:color w:val="000000"/>
        </w:rPr>
        <w:t>) contributed to the design, conduct, analysis, i</w:t>
      </w:r>
      <w:r w:rsidR="00C821B6" w:rsidRPr="00EC7AB4">
        <w:rPr>
          <w:color w:val="000000"/>
        </w:rPr>
        <w:t>nterpretation and reporting of W</w:t>
      </w:r>
      <w:r w:rsidRPr="00EC7AB4">
        <w:rPr>
          <w:color w:val="000000"/>
        </w:rPr>
        <w:t>orkstream 4.</w:t>
      </w:r>
    </w:p>
    <w:p w14:paraId="3E53EF03" w14:textId="77777777" w:rsidR="00204379" w:rsidRPr="00EC7AB4" w:rsidRDefault="00204379" w:rsidP="00B31EDE">
      <w:pPr>
        <w:pStyle w:val="NormalWeb"/>
        <w:spacing w:before="0" w:beforeAutospacing="0" w:after="165" w:afterAutospacing="0" w:line="360" w:lineRule="auto"/>
        <w:rPr>
          <w:color w:val="000000"/>
        </w:rPr>
      </w:pPr>
      <w:r w:rsidRPr="00204379">
        <w:rPr>
          <w:b/>
          <w:color w:val="000000"/>
        </w:rPr>
        <w:t>Dr Kerry Bell</w:t>
      </w:r>
      <w:r>
        <w:rPr>
          <w:color w:val="000000"/>
        </w:rPr>
        <w:t xml:space="preserve"> </w:t>
      </w:r>
      <w:r w:rsidRPr="00EC7AB4">
        <w:rPr>
          <w:color w:val="000000"/>
        </w:rPr>
        <w:t>(Statistician</w:t>
      </w:r>
      <w:r w:rsidR="00A929F0">
        <w:rPr>
          <w:color w:val="000000"/>
        </w:rPr>
        <w:t>, Health Research and Trials</w:t>
      </w:r>
      <w:r w:rsidRPr="00EC7AB4">
        <w:rPr>
          <w:color w:val="000000"/>
        </w:rPr>
        <w:t>) undertook the statistical analysis and interpretation for Workstream 1</w:t>
      </w:r>
      <w:r>
        <w:rPr>
          <w:color w:val="000000"/>
        </w:rPr>
        <w:t>.</w:t>
      </w:r>
    </w:p>
    <w:p w14:paraId="35050F39"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Hannah Buckley</w:t>
      </w:r>
      <w:r w:rsidRPr="00EC7AB4">
        <w:rPr>
          <w:color w:val="000000"/>
        </w:rPr>
        <w:t xml:space="preserve"> (Statistician</w:t>
      </w:r>
      <w:r w:rsidR="00A929F0">
        <w:rPr>
          <w:color w:val="000000"/>
        </w:rPr>
        <w:t>, Health Research and Trials</w:t>
      </w:r>
      <w:r w:rsidRPr="00EC7AB4">
        <w:rPr>
          <w:color w:val="000000"/>
        </w:rPr>
        <w:t xml:space="preserve">) undertook the statistical analysis </w:t>
      </w:r>
      <w:r w:rsidR="003D0E48" w:rsidRPr="00EC7AB4">
        <w:rPr>
          <w:color w:val="000000"/>
        </w:rPr>
        <w:t xml:space="preserve">and interpretation and advised on conduct </w:t>
      </w:r>
      <w:r w:rsidRPr="00EC7AB4">
        <w:rPr>
          <w:color w:val="000000"/>
        </w:rPr>
        <w:t xml:space="preserve">for </w:t>
      </w:r>
      <w:r w:rsidR="00C821B6" w:rsidRPr="00EC7AB4">
        <w:rPr>
          <w:color w:val="000000"/>
        </w:rPr>
        <w:t>W</w:t>
      </w:r>
      <w:r w:rsidRPr="00EC7AB4">
        <w:rPr>
          <w:color w:val="000000"/>
        </w:rPr>
        <w:t xml:space="preserve">orkstream 1 and advised on </w:t>
      </w:r>
      <w:r w:rsidR="003D0E48" w:rsidRPr="00EC7AB4">
        <w:rPr>
          <w:color w:val="000000"/>
        </w:rPr>
        <w:t>the design, conduct and</w:t>
      </w:r>
      <w:r w:rsidRPr="00EC7AB4">
        <w:rPr>
          <w:color w:val="000000"/>
        </w:rPr>
        <w:t xml:space="preserve"> </w:t>
      </w:r>
      <w:r w:rsidR="00C821B6" w:rsidRPr="00EC7AB4">
        <w:rPr>
          <w:color w:val="000000"/>
        </w:rPr>
        <w:t>statistical analysis for W</w:t>
      </w:r>
      <w:r w:rsidRPr="00EC7AB4">
        <w:rPr>
          <w:color w:val="000000"/>
        </w:rPr>
        <w:t>orkstream 4.</w:t>
      </w:r>
    </w:p>
    <w:p w14:paraId="1E25BBFA" w14:textId="77777777" w:rsidR="005B621E" w:rsidRDefault="00264C28" w:rsidP="00B31EDE">
      <w:pPr>
        <w:pStyle w:val="NormalWeb"/>
        <w:spacing w:before="0" w:beforeAutospacing="0" w:after="165" w:afterAutospacing="0" w:line="360" w:lineRule="auto"/>
        <w:rPr>
          <w:color w:val="000000"/>
        </w:rPr>
      </w:pPr>
      <w:r w:rsidRPr="00EC7AB4">
        <w:rPr>
          <w:b/>
          <w:color w:val="000000"/>
        </w:rPr>
        <w:t>Professor Karl Claxton</w:t>
      </w:r>
      <w:r w:rsidRPr="00EC7AB4">
        <w:rPr>
          <w:rStyle w:val="apple-converted-space"/>
          <w:color w:val="000000"/>
        </w:rPr>
        <w:t> </w:t>
      </w:r>
      <w:r w:rsidR="00A929F0">
        <w:rPr>
          <w:color w:val="000000"/>
        </w:rPr>
        <w:t xml:space="preserve">(Professor, </w:t>
      </w:r>
      <w:r w:rsidRPr="00EC7AB4">
        <w:rPr>
          <w:color w:val="000000"/>
        </w:rPr>
        <w:t xml:space="preserve">Economics) </w:t>
      </w:r>
      <w:r w:rsidR="008A51A2" w:rsidRPr="00EC7AB4">
        <w:rPr>
          <w:color w:val="000000"/>
        </w:rPr>
        <w:t xml:space="preserve">oversaw </w:t>
      </w:r>
      <w:r w:rsidR="006D6153" w:rsidRPr="00EC7AB4">
        <w:rPr>
          <w:color w:val="000000"/>
        </w:rPr>
        <w:t xml:space="preserve">all aspects of </w:t>
      </w:r>
      <w:r w:rsidR="00C821B6" w:rsidRPr="00EC7AB4">
        <w:rPr>
          <w:color w:val="000000"/>
        </w:rPr>
        <w:t>W</w:t>
      </w:r>
      <w:r w:rsidR="008A51A2" w:rsidRPr="00EC7AB4">
        <w:rPr>
          <w:color w:val="000000"/>
        </w:rPr>
        <w:t>orkstream 2</w:t>
      </w:r>
      <w:r w:rsidR="006D6153" w:rsidRPr="00EC7AB4">
        <w:rPr>
          <w:color w:val="000000"/>
        </w:rPr>
        <w:t xml:space="preserve"> (design, conduct, analysis, interpretation and reporting)</w:t>
      </w:r>
      <w:r w:rsidR="008A51A2" w:rsidRPr="00EC7AB4">
        <w:rPr>
          <w:color w:val="000000"/>
        </w:rPr>
        <w:t>.</w:t>
      </w:r>
      <w:r w:rsidR="008A51A2" w:rsidRPr="00EC7AB4" w:rsidDel="008A51A2">
        <w:rPr>
          <w:color w:val="000000"/>
        </w:rPr>
        <w:t xml:space="preserve"> </w:t>
      </w:r>
    </w:p>
    <w:p w14:paraId="28A91720" w14:textId="77777777" w:rsidR="00204379" w:rsidRPr="00EC7AB4" w:rsidRDefault="00204379" w:rsidP="00B31EDE">
      <w:pPr>
        <w:pStyle w:val="NormalWeb"/>
        <w:spacing w:before="0" w:beforeAutospacing="0" w:after="165" w:afterAutospacing="0" w:line="360" w:lineRule="auto"/>
        <w:rPr>
          <w:color w:val="000000"/>
        </w:rPr>
      </w:pPr>
      <w:r w:rsidRPr="00204379">
        <w:rPr>
          <w:b/>
          <w:color w:val="000000"/>
        </w:rPr>
        <w:t>Belen Corbacho Martin</w:t>
      </w:r>
      <w:r>
        <w:rPr>
          <w:color w:val="000000"/>
        </w:rPr>
        <w:t xml:space="preserve"> (Health Economist</w:t>
      </w:r>
      <w:r w:rsidR="00A929F0">
        <w:rPr>
          <w:color w:val="000000"/>
        </w:rPr>
        <w:t>, Health Research and Trials</w:t>
      </w:r>
      <w:r>
        <w:rPr>
          <w:color w:val="000000"/>
        </w:rPr>
        <w:t xml:space="preserve">) </w:t>
      </w:r>
      <w:r w:rsidRPr="00EC7AB4">
        <w:rPr>
          <w:color w:val="000000"/>
        </w:rPr>
        <w:t xml:space="preserve">undertook the </w:t>
      </w:r>
      <w:r>
        <w:rPr>
          <w:color w:val="000000"/>
        </w:rPr>
        <w:t>economic</w:t>
      </w:r>
      <w:r w:rsidRPr="00EC7AB4">
        <w:rPr>
          <w:color w:val="000000"/>
        </w:rPr>
        <w:t xml:space="preserve"> analysis and interpretation for W</w:t>
      </w:r>
      <w:r>
        <w:rPr>
          <w:color w:val="000000"/>
        </w:rPr>
        <w:t>orkstream 4.</w:t>
      </w:r>
    </w:p>
    <w:p w14:paraId="79E8EE07"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Professor Dame Nicky Cullum</w:t>
      </w:r>
      <w:r w:rsidRPr="00EC7AB4">
        <w:rPr>
          <w:rStyle w:val="apple-converted-space"/>
          <w:color w:val="000000"/>
        </w:rPr>
        <w:t> </w:t>
      </w:r>
      <w:r w:rsidRPr="00EC7AB4">
        <w:rPr>
          <w:color w:val="000000"/>
        </w:rPr>
        <w:t>(Professor</w:t>
      </w:r>
      <w:r w:rsidR="00A929F0">
        <w:rPr>
          <w:color w:val="000000"/>
        </w:rPr>
        <w:t>,</w:t>
      </w:r>
      <w:r w:rsidRPr="00EC7AB4">
        <w:rPr>
          <w:color w:val="000000"/>
        </w:rPr>
        <w:t xml:space="preserve"> Nursing) contributed to the </w:t>
      </w:r>
      <w:r w:rsidR="00344A3F">
        <w:rPr>
          <w:color w:val="000000"/>
        </w:rPr>
        <w:t>conception,</w:t>
      </w:r>
      <w:r w:rsidRPr="00EC7AB4">
        <w:rPr>
          <w:color w:val="000000"/>
        </w:rPr>
        <w:t xml:space="preserve"> design, conduct,</w:t>
      </w:r>
      <w:r w:rsidR="00C821B6" w:rsidRPr="00EC7AB4">
        <w:rPr>
          <w:color w:val="000000"/>
        </w:rPr>
        <w:t xml:space="preserve"> analysis and reporting of all W</w:t>
      </w:r>
      <w:r w:rsidRPr="00EC7AB4">
        <w:rPr>
          <w:color w:val="000000"/>
        </w:rPr>
        <w:t>orkstreams and input to the programme management and strategy.</w:t>
      </w:r>
    </w:p>
    <w:p w14:paraId="780086B7" w14:textId="77777777" w:rsidR="00264C28" w:rsidRPr="00EC7AB4" w:rsidRDefault="00264C28" w:rsidP="00B31EDE">
      <w:pPr>
        <w:pStyle w:val="NormalWeb"/>
        <w:spacing w:before="0" w:beforeAutospacing="0" w:after="165" w:afterAutospacing="0" w:line="360" w:lineRule="auto"/>
        <w:rPr>
          <w:b/>
          <w:color w:val="000000"/>
        </w:rPr>
      </w:pPr>
      <w:r w:rsidRPr="00EC7AB4">
        <w:rPr>
          <w:b/>
          <w:color w:val="000000"/>
        </w:rPr>
        <w:t>Dr Jo Dumville</w:t>
      </w:r>
      <w:r w:rsidRPr="00EC7AB4">
        <w:rPr>
          <w:rStyle w:val="apple-converted-space"/>
          <w:color w:val="000000"/>
        </w:rPr>
        <w:t> </w:t>
      </w:r>
      <w:r w:rsidRPr="00EC7AB4">
        <w:rPr>
          <w:color w:val="000000"/>
        </w:rPr>
        <w:t>(Senior Lecturer</w:t>
      </w:r>
      <w:r w:rsidR="00A929F0">
        <w:rPr>
          <w:color w:val="000000"/>
        </w:rPr>
        <w:t>, Health Sciences</w:t>
      </w:r>
      <w:r w:rsidRPr="00EC7AB4">
        <w:rPr>
          <w:color w:val="000000"/>
        </w:rPr>
        <w:t>) contributed to the design, conduct,</w:t>
      </w:r>
      <w:r w:rsidR="00C821B6" w:rsidRPr="00EC7AB4">
        <w:rPr>
          <w:color w:val="000000"/>
        </w:rPr>
        <w:t xml:space="preserve"> analysis and reporting of all W</w:t>
      </w:r>
      <w:r w:rsidRPr="00EC7AB4">
        <w:rPr>
          <w:color w:val="000000"/>
        </w:rPr>
        <w:t>orkstreams.</w:t>
      </w:r>
      <w:r w:rsidRPr="00EC7AB4">
        <w:rPr>
          <w:b/>
          <w:color w:val="000000"/>
        </w:rPr>
        <w:t xml:space="preserve"> </w:t>
      </w:r>
    </w:p>
    <w:p w14:paraId="473D0434"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Caroline Fairhurst</w:t>
      </w:r>
      <w:r w:rsidRPr="00EC7AB4">
        <w:rPr>
          <w:color w:val="000000"/>
        </w:rPr>
        <w:t xml:space="preserve"> (Statistician</w:t>
      </w:r>
      <w:r w:rsidR="00A929F0">
        <w:rPr>
          <w:color w:val="000000"/>
        </w:rPr>
        <w:t>, Health Research and Trials</w:t>
      </w:r>
      <w:r w:rsidRPr="00EC7AB4">
        <w:rPr>
          <w:color w:val="000000"/>
        </w:rPr>
        <w:t>) undertoo</w:t>
      </w:r>
      <w:r w:rsidR="00C821B6" w:rsidRPr="00EC7AB4">
        <w:rPr>
          <w:color w:val="000000"/>
        </w:rPr>
        <w:t>k the statistical analysis for W</w:t>
      </w:r>
      <w:r w:rsidRPr="00EC7AB4">
        <w:rPr>
          <w:color w:val="000000"/>
        </w:rPr>
        <w:t>orkstream 4.</w:t>
      </w:r>
    </w:p>
    <w:p w14:paraId="0AD7241F" w14:textId="77777777" w:rsidR="00264C28" w:rsidRPr="00EC7AB4" w:rsidRDefault="002C103E" w:rsidP="00B31EDE">
      <w:pPr>
        <w:pStyle w:val="NormalWeb"/>
        <w:spacing w:before="0" w:beforeAutospacing="0" w:after="165" w:afterAutospacing="0" w:line="360" w:lineRule="auto"/>
        <w:rPr>
          <w:color w:val="000000"/>
        </w:rPr>
      </w:pPr>
      <w:r>
        <w:rPr>
          <w:b/>
          <w:color w:val="000000"/>
        </w:rPr>
        <w:t xml:space="preserve">Dr </w:t>
      </w:r>
      <w:r w:rsidR="00264C28" w:rsidRPr="00EC7AB4">
        <w:rPr>
          <w:b/>
          <w:color w:val="000000"/>
        </w:rPr>
        <w:t xml:space="preserve">Pedro </w:t>
      </w:r>
      <w:r w:rsidR="00A929F0">
        <w:rPr>
          <w:b/>
          <w:color w:val="000000"/>
        </w:rPr>
        <w:t>Saramago</w:t>
      </w:r>
      <w:r>
        <w:rPr>
          <w:b/>
          <w:color w:val="000000"/>
        </w:rPr>
        <w:t xml:space="preserve"> </w:t>
      </w:r>
      <w:r w:rsidR="00264C28" w:rsidRPr="00EC7AB4">
        <w:rPr>
          <w:b/>
          <w:color w:val="000000"/>
        </w:rPr>
        <w:t>Goncalves</w:t>
      </w:r>
      <w:r w:rsidR="00264C28" w:rsidRPr="00EC7AB4">
        <w:rPr>
          <w:rStyle w:val="apple-converted-space"/>
          <w:color w:val="000000"/>
        </w:rPr>
        <w:t> </w:t>
      </w:r>
      <w:r w:rsidR="00264C28" w:rsidRPr="00EC7AB4">
        <w:rPr>
          <w:color w:val="000000"/>
        </w:rPr>
        <w:t>(Research Fellow</w:t>
      </w:r>
      <w:r w:rsidR="00A929F0">
        <w:rPr>
          <w:color w:val="000000"/>
        </w:rPr>
        <w:t>, Health Economics</w:t>
      </w:r>
      <w:r w:rsidR="00264C28" w:rsidRPr="00EC7AB4">
        <w:rPr>
          <w:color w:val="000000"/>
        </w:rPr>
        <w:t xml:space="preserve">) </w:t>
      </w:r>
      <w:r w:rsidR="008A51A2" w:rsidRPr="00EC7AB4">
        <w:rPr>
          <w:color w:val="000000"/>
        </w:rPr>
        <w:t xml:space="preserve">undertook the analyses </w:t>
      </w:r>
      <w:r w:rsidR="00002AB4" w:rsidRPr="00EC7AB4">
        <w:rPr>
          <w:color w:val="000000"/>
        </w:rPr>
        <w:t xml:space="preserve">in </w:t>
      </w:r>
      <w:r w:rsidR="00C821B6" w:rsidRPr="00EC7AB4">
        <w:rPr>
          <w:color w:val="000000"/>
        </w:rPr>
        <w:t>W</w:t>
      </w:r>
      <w:r w:rsidR="00264C28" w:rsidRPr="00EC7AB4">
        <w:rPr>
          <w:color w:val="000000"/>
        </w:rPr>
        <w:t>orkstream 2</w:t>
      </w:r>
      <w:r w:rsidR="00002AB4" w:rsidRPr="00EC7AB4">
        <w:rPr>
          <w:color w:val="000000"/>
        </w:rPr>
        <w:t>, and contributed to the design, conduct, interpretation and reporting</w:t>
      </w:r>
      <w:r w:rsidR="00C821B6" w:rsidRPr="00EC7AB4">
        <w:rPr>
          <w:color w:val="000000"/>
        </w:rPr>
        <w:t xml:space="preserve"> of Workstream </w:t>
      </w:r>
      <w:r w:rsidR="00002AB4" w:rsidRPr="00EC7AB4">
        <w:rPr>
          <w:color w:val="000000"/>
        </w:rPr>
        <w:t>2</w:t>
      </w:r>
      <w:r w:rsidR="00264C28" w:rsidRPr="00EC7AB4">
        <w:rPr>
          <w:color w:val="000000"/>
        </w:rPr>
        <w:t>.</w:t>
      </w:r>
    </w:p>
    <w:p w14:paraId="7A917BF2"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Eileen Henderson</w:t>
      </w:r>
      <w:r w:rsidRPr="00EC7AB4">
        <w:rPr>
          <w:rStyle w:val="apple-converted-space"/>
          <w:color w:val="000000"/>
        </w:rPr>
        <w:t> </w:t>
      </w:r>
      <w:r w:rsidRPr="00EC7AB4">
        <w:rPr>
          <w:color w:val="000000"/>
        </w:rPr>
        <w:t>(Assistant to</w:t>
      </w:r>
      <w:r w:rsidR="00C821B6" w:rsidRPr="00EC7AB4">
        <w:rPr>
          <w:color w:val="000000"/>
        </w:rPr>
        <w:t xml:space="preserve"> Medical Director</w:t>
      </w:r>
      <w:r w:rsidR="00A929F0">
        <w:rPr>
          <w:color w:val="000000"/>
        </w:rPr>
        <w:t>, NHS Needs</w:t>
      </w:r>
      <w:r w:rsidR="00C821B6" w:rsidRPr="00EC7AB4">
        <w:rPr>
          <w:color w:val="000000"/>
        </w:rPr>
        <w:t>) ensured all W</w:t>
      </w:r>
      <w:r w:rsidRPr="00EC7AB4">
        <w:rPr>
          <w:color w:val="000000"/>
        </w:rPr>
        <w:t>orkstreams met NHS needs and were relevant to NHS decision uncertainty.</w:t>
      </w:r>
    </w:p>
    <w:p w14:paraId="3A4CE614" w14:textId="77777777" w:rsidR="004D30BB" w:rsidRDefault="004D30BB" w:rsidP="00B31EDE">
      <w:pPr>
        <w:pStyle w:val="NormalWeb"/>
        <w:spacing w:before="0" w:beforeAutospacing="0" w:after="165" w:afterAutospacing="0" w:line="360" w:lineRule="auto"/>
        <w:rPr>
          <w:color w:val="000000"/>
        </w:rPr>
      </w:pPr>
      <w:r w:rsidRPr="00EC7AB4">
        <w:rPr>
          <w:b/>
          <w:color w:val="000000"/>
        </w:rPr>
        <w:t>Karen Lamb</w:t>
      </w:r>
      <w:r w:rsidRPr="00EC7AB4">
        <w:rPr>
          <w:color w:val="000000"/>
        </w:rPr>
        <w:t xml:space="preserve"> (Research Coordinator</w:t>
      </w:r>
      <w:r w:rsidR="00A929F0">
        <w:rPr>
          <w:color w:val="000000"/>
        </w:rPr>
        <w:t>, Wound Research</w:t>
      </w:r>
      <w:r w:rsidRPr="00EC7AB4">
        <w:rPr>
          <w:color w:val="000000"/>
        </w:rPr>
        <w:t>) contributed to the design</w:t>
      </w:r>
      <w:r w:rsidR="008861DF" w:rsidRPr="00EC7AB4">
        <w:rPr>
          <w:color w:val="000000"/>
        </w:rPr>
        <w:t xml:space="preserve"> and </w:t>
      </w:r>
      <w:r w:rsidRPr="00EC7AB4">
        <w:rPr>
          <w:color w:val="000000"/>
        </w:rPr>
        <w:t>conduct</w:t>
      </w:r>
      <w:r w:rsidR="00C821B6" w:rsidRPr="00EC7AB4">
        <w:rPr>
          <w:color w:val="000000"/>
        </w:rPr>
        <w:t xml:space="preserve"> of W</w:t>
      </w:r>
      <w:r w:rsidR="008861DF" w:rsidRPr="00EC7AB4">
        <w:rPr>
          <w:color w:val="000000"/>
        </w:rPr>
        <w:t>orkstream 1 and the design, cond</w:t>
      </w:r>
      <w:r w:rsidR="00C821B6" w:rsidRPr="00EC7AB4">
        <w:rPr>
          <w:color w:val="000000"/>
        </w:rPr>
        <w:t>uct, analysis and reporting of W</w:t>
      </w:r>
      <w:r w:rsidR="008861DF" w:rsidRPr="00EC7AB4">
        <w:rPr>
          <w:color w:val="000000"/>
        </w:rPr>
        <w:t>orkstream 4</w:t>
      </w:r>
      <w:r w:rsidR="00C821B6" w:rsidRPr="00EC7AB4">
        <w:rPr>
          <w:color w:val="000000"/>
        </w:rPr>
        <w:t>.</w:t>
      </w:r>
    </w:p>
    <w:p w14:paraId="33236E26" w14:textId="77777777" w:rsidR="00204379" w:rsidRPr="00EC7AB4" w:rsidRDefault="00204379" w:rsidP="00B31EDE">
      <w:pPr>
        <w:pStyle w:val="NormalWeb"/>
        <w:spacing w:before="0" w:beforeAutospacing="0" w:after="165" w:afterAutospacing="0" w:line="360" w:lineRule="auto"/>
        <w:rPr>
          <w:color w:val="000000"/>
        </w:rPr>
      </w:pPr>
      <w:r w:rsidRPr="00204379">
        <w:rPr>
          <w:b/>
          <w:color w:val="000000"/>
        </w:rPr>
        <w:t>Judith Long</w:t>
      </w:r>
      <w:r>
        <w:rPr>
          <w:color w:val="000000"/>
        </w:rPr>
        <w:t xml:space="preserve"> (</w:t>
      </w:r>
      <w:r w:rsidR="00A929F0">
        <w:rPr>
          <w:color w:val="000000"/>
        </w:rPr>
        <w:t>Project Manager, Vascular Surgery Research</w:t>
      </w:r>
      <w:r>
        <w:rPr>
          <w:color w:val="000000"/>
        </w:rPr>
        <w:t xml:space="preserve">) </w:t>
      </w:r>
      <w:r w:rsidRPr="00EC7AB4">
        <w:rPr>
          <w:color w:val="000000"/>
        </w:rPr>
        <w:t>led and undertook qualitative data collection and analysis and reporting for Work</w:t>
      </w:r>
      <w:r>
        <w:rPr>
          <w:color w:val="000000"/>
        </w:rPr>
        <w:t>stream 4</w:t>
      </w:r>
      <w:r w:rsidRPr="00EC7AB4">
        <w:rPr>
          <w:color w:val="000000"/>
        </w:rPr>
        <w:t>.</w:t>
      </w:r>
    </w:p>
    <w:p w14:paraId="71457C52"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Dorothy McCaughan</w:t>
      </w:r>
      <w:r w:rsidRPr="00EC7AB4">
        <w:rPr>
          <w:color w:val="000000"/>
        </w:rPr>
        <w:t xml:space="preserve"> (Research Fellow</w:t>
      </w:r>
      <w:r w:rsidR="00A929F0">
        <w:rPr>
          <w:color w:val="000000"/>
        </w:rPr>
        <w:t>, Health Research</w:t>
      </w:r>
      <w:r w:rsidRPr="00EC7AB4">
        <w:rPr>
          <w:color w:val="000000"/>
        </w:rPr>
        <w:t>) led and undertook qualitative da</w:t>
      </w:r>
      <w:r w:rsidR="00C821B6" w:rsidRPr="00EC7AB4">
        <w:rPr>
          <w:color w:val="000000"/>
        </w:rPr>
        <w:t xml:space="preserve">ta collection and analysis </w:t>
      </w:r>
      <w:r w:rsidR="007E00E5" w:rsidRPr="00EC7AB4">
        <w:rPr>
          <w:color w:val="000000"/>
        </w:rPr>
        <w:t>and reporting</w:t>
      </w:r>
      <w:r w:rsidR="00C821B6" w:rsidRPr="00EC7AB4">
        <w:rPr>
          <w:color w:val="000000"/>
        </w:rPr>
        <w:t xml:space="preserve"> for W</w:t>
      </w:r>
      <w:r w:rsidRPr="00EC7AB4">
        <w:rPr>
          <w:color w:val="000000"/>
        </w:rPr>
        <w:t>orkstream 3.</w:t>
      </w:r>
    </w:p>
    <w:p w14:paraId="11BF51CC" w14:textId="77777777" w:rsidR="004D30BB" w:rsidRPr="00EC7AB4" w:rsidRDefault="004D30BB" w:rsidP="00B31EDE">
      <w:pPr>
        <w:pStyle w:val="NormalWeb"/>
        <w:spacing w:before="0" w:beforeAutospacing="0" w:after="165" w:afterAutospacing="0" w:line="360" w:lineRule="auto"/>
        <w:rPr>
          <w:color w:val="000000"/>
        </w:rPr>
      </w:pPr>
      <w:r w:rsidRPr="00EC7AB4">
        <w:rPr>
          <w:b/>
          <w:color w:val="000000"/>
        </w:rPr>
        <w:t>Dr Elizabeth McGinnis</w:t>
      </w:r>
      <w:r w:rsidR="008861DF" w:rsidRPr="00EC7AB4">
        <w:rPr>
          <w:color w:val="000000"/>
        </w:rPr>
        <w:t xml:space="preserve"> (</w:t>
      </w:r>
      <w:r w:rsidR="00A929F0">
        <w:rPr>
          <w:color w:val="000000"/>
        </w:rPr>
        <w:t>Research Fellow, Wound Research</w:t>
      </w:r>
      <w:r w:rsidR="008861DF" w:rsidRPr="00EC7AB4">
        <w:rPr>
          <w:color w:val="000000"/>
        </w:rPr>
        <w:t xml:space="preserve">) contributed to the design, conduct, analysis and reporting of </w:t>
      </w:r>
      <w:r w:rsidR="00C821B6" w:rsidRPr="00EC7AB4">
        <w:rPr>
          <w:color w:val="000000"/>
        </w:rPr>
        <w:t>W</w:t>
      </w:r>
      <w:r w:rsidR="008861DF" w:rsidRPr="00EC7AB4">
        <w:rPr>
          <w:color w:val="000000"/>
        </w:rPr>
        <w:t>orkstreams 1 and 4</w:t>
      </w:r>
      <w:r w:rsidR="00C821B6" w:rsidRPr="00EC7AB4">
        <w:rPr>
          <w:color w:val="000000"/>
        </w:rPr>
        <w:t>.</w:t>
      </w:r>
    </w:p>
    <w:p w14:paraId="73B1CA42"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Angela Oswald</w:t>
      </w:r>
      <w:r w:rsidRPr="00EC7AB4">
        <w:rPr>
          <w:rStyle w:val="apple-converted-space"/>
          <w:color w:val="000000"/>
        </w:rPr>
        <w:t> </w:t>
      </w:r>
      <w:r w:rsidRPr="00EC7AB4">
        <w:rPr>
          <w:color w:val="000000"/>
        </w:rPr>
        <w:t>(</w:t>
      </w:r>
      <w:r w:rsidR="00A929F0">
        <w:rPr>
          <w:color w:val="000000"/>
        </w:rPr>
        <w:t>Tissue Viability Matron, Wound Care and Research</w:t>
      </w:r>
      <w:r w:rsidRPr="00EC7AB4">
        <w:rPr>
          <w:color w:val="000000"/>
        </w:rPr>
        <w:t>) provided clinical leadership and expertise in relation to negative pressure wound therapy.</w:t>
      </w:r>
    </w:p>
    <w:p w14:paraId="06A94D4D"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Laura Sheard</w:t>
      </w:r>
      <w:r w:rsidRPr="00EC7AB4">
        <w:rPr>
          <w:color w:val="000000"/>
        </w:rPr>
        <w:t xml:space="preserve"> (</w:t>
      </w:r>
      <w:r w:rsidR="00A929F0">
        <w:rPr>
          <w:color w:val="000000"/>
        </w:rPr>
        <w:t xml:space="preserve">Senior </w:t>
      </w:r>
      <w:r w:rsidRPr="00EC7AB4">
        <w:rPr>
          <w:color w:val="000000"/>
        </w:rPr>
        <w:t>Research Fellow</w:t>
      </w:r>
      <w:r w:rsidR="00A929F0">
        <w:rPr>
          <w:color w:val="000000"/>
        </w:rPr>
        <w:t>, Health Research</w:t>
      </w:r>
      <w:r w:rsidRPr="00EC7AB4">
        <w:rPr>
          <w:color w:val="000000"/>
        </w:rPr>
        <w:t>) undertook qualitative dat</w:t>
      </w:r>
      <w:r w:rsidR="00C821B6" w:rsidRPr="00EC7AB4">
        <w:rPr>
          <w:color w:val="000000"/>
        </w:rPr>
        <w:t>a collection and analysis for Workstream</w:t>
      </w:r>
      <w:r w:rsidRPr="00EC7AB4">
        <w:rPr>
          <w:color w:val="000000"/>
        </w:rPr>
        <w:t xml:space="preserve"> 3.</w:t>
      </w:r>
    </w:p>
    <w:p w14:paraId="28073840"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Marta</w:t>
      </w:r>
      <w:r w:rsidR="002C103E">
        <w:rPr>
          <w:b/>
          <w:color w:val="000000"/>
        </w:rPr>
        <w:t xml:space="preserve"> O</w:t>
      </w:r>
      <w:r w:rsidRPr="00EC7AB4">
        <w:rPr>
          <w:b/>
          <w:color w:val="000000"/>
        </w:rPr>
        <w:t xml:space="preserve"> Soares</w:t>
      </w:r>
      <w:r w:rsidRPr="00EC7AB4">
        <w:rPr>
          <w:rStyle w:val="apple-converted-space"/>
          <w:color w:val="000000"/>
        </w:rPr>
        <w:t> </w:t>
      </w:r>
      <w:r w:rsidRPr="00EC7AB4">
        <w:rPr>
          <w:color w:val="000000"/>
        </w:rPr>
        <w:t>(</w:t>
      </w:r>
      <w:r w:rsidR="00A929F0">
        <w:rPr>
          <w:color w:val="000000"/>
        </w:rPr>
        <w:t xml:space="preserve">Senior </w:t>
      </w:r>
      <w:r w:rsidRPr="00EC7AB4">
        <w:rPr>
          <w:color w:val="000000"/>
        </w:rPr>
        <w:t>Research Fellow</w:t>
      </w:r>
      <w:r w:rsidR="00A929F0">
        <w:rPr>
          <w:color w:val="000000"/>
        </w:rPr>
        <w:t>, Health Economics</w:t>
      </w:r>
      <w:r w:rsidRPr="00EC7AB4">
        <w:rPr>
          <w:color w:val="000000"/>
        </w:rPr>
        <w:t xml:space="preserve">) </w:t>
      </w:r>
      <w:r w:rsidR="008A51A2" w:rsidRPr="00EC7AB4">
        <w:rPr>
          <w:color w:val="000000"/>
        </w:rPr>
        <w:t xml:space="preserve">supervised all aspects of </w:t>
      </w:r>
      <w:r w:rsidR="00C821B6" w:rsidRPr="00EC7AB4">
        <w:rPr>
          <w:color w:val="000000"/>
        </w:rPr>
        <w:t>W</w:t>
      </w:r>
      <w:r w:rsidR="00E20BFF" w:rsidRPr="00EC7AB4">
        <w:rPr>
          <w:color w:val="000000"/>
        </w:rPr>
        <w:t>orkstream 2</w:t>
      </w:r>
      <w:r w:rsidR="008A51A2" w:rsidRPr="00EC7AB4">
        <w:rPr>
          <w:color w:val="000000"/>
        </w:rPr>
        <w:t xml:space="preserve"> (design, conduct, analysis, interpretation and reporting). </w:t>
      </w:r>
      <w:r w:rsidR="00E20BFF" w:rsidRPr="00EC7AB4">
        <w:rPr>
          <w:color w:val="000000"/>
        </w:rPr>
        <w:t xml:space="preserve">She also </w:t>
      </w:r>
      <w:r w:rsidR="002C103E" w:rsidRPr="00EC7AB4">
        <w:rPr>
          <w:color w:val="000000"/>
        </w:rPr>
        <w:t>contributed to the design, conduct, analysis and reporting of</w:t>
      </w:r>
      <w:r w:rsidR="002C103E">
        <w:rPr>
          <w:color w:val="000000"/>
        </w:rPr>
        <w:t xml:space="preserve"> </w:t>
      </w:r>
      <w:r w:rsidR="00C821B6" w:rsidRPr="00EC7AB4">
        <w:rPr>
          <w:color w:val="000000"/>
        </w:rPr>
        <w:t>W</w:t>
      </w:r>
      <w:r w:rsidR="00E20BFF" w:rsidRPr="00EC7AB4">
        <w:rPr>
          <w:color w:val="000000"/>
        </w:rPr>
        <w:t>orkstreams</w:t>
      </w:r>
      <w:r w:rsidR="002C103E">
        <w:rPr>
          <w:color w:val="000000"/>
        </w:rPr>
        <w:t xml:space="preserve"> 1 and 4</w:t>
      </w:r>
      <w:r w:rsidR="00E20BFF" w:rsidRPr="00EC7AB4">
        <w:rPr>
          <w:color w:val="000000"/>
        </w:rPr>
        <w:t xml:space="preserve">. </w:t>
      </w:r>
    </w:p>
    <w:p w14:paraId="3805A859" w14:textId="77777777" w:rsidR="004D30BB" w:rsidRPr="00EC7AB4" w:rsidRDefault="004D30BB" w:rsidP="00B31EDE">
      <w:pPr>
        <w:pStyle w:val="NormalWeb"/>
        <w:spacing w:before="0" w:beforeAutospacing="0" w:after="165" w:afterAutospacing="0" w:line="360" w:lineRule="auto"/>
        <w:rPr>
          <w:color w:val="000000"/>
        </w:rPr>
      </w:pPr>
      <w:r w:rsidRPr="00EC7AB4">
        <w:rPr>
          <w:b/>
          <w:color w:val="000000"/>
        </w:rPr>
        <w:t>Nikki Stubbs</w:t>
      </w:r>
      <w:r w:rsidR="008861DF" w:rsidRPr="00EC7AB4">
        <w:rPr>
          <w:color w:val="000000"/>
        </w:rPr>
        <w:t xml:space="preserve"> (Clinical </w:t>
      </w:r>
      <w:r w:rsidR="00A929F0">
        <w:rPr>
          <w:color w:val="000000"/>
        </w:rPr>
        <w:t>Pathway Lead, Wound Research</w:t>
      </w:r>
      <w:r w:rsidR="008861DF" w:rsidRPr="00EC7AB4">
        <w:rPr>
          <w:color w:val="000000"/>
        </w:rPr>
        <w:t>) contributed to the design, conduct, analysis</w:t>
      </w:r>
      <w:r w:rsidR="00C821B6" w:rsidRPr="00EC7AB4">
        <w:rPr>
          <w:color w:val="000000"/>
        </w:rPr>
        <w:t xml:space="preserve"> and reporting of W</w:t>
      </w:r>
      <w:r w:rsidR="008861DF" w:rsidRPr="00EC7AB4">
        <w:rPr>
          <w:color w:val="000000"/>
        </w:rPr>
        <w:t>orkstreams 1 and 4</w:t>
      </w:r>
      <w:r w:rsidR="00C821B6" w:rsidRPr="00EC7AB4">
        <w:rPr>
          <w:color w:val="000000"/>
        </w:rPr>
        <w:t>.</w:t>
      </w:r>
    </w:p>
    <w:p w14:paraId="4C18218B" w14:textId="77777777" w:rsidR="00264C28" w:rsidRPr="00EC7AB4" w:rsidRDefault="00264C28" w:rsidP="00B31EDE">
      <w:pPr>
        <w:pStyle w:val="NormalWeb"/>
        <w:spacing w:before="0" w:beforeAutospacing="0" w:after="165" w:afterAutospacing="0" w:line="360" w:lineRule="auto"/>
        <w:rPr>
          <w:color w:val="000000"/>
        </w:rPr>
      </w:pPr>
      <w:r w:rsidRPr="00EC7AB4">
        <w:rPr>
          <w:b/>
          <w:color w:val="000000"/>
        </w:rPr>
        <w:t>Professor David Torgerson</w:t>
      </w:r>
      <w:r w:rsidRPr="00EC7AB4">
        <w:rPr>
          <w:rStyle w:val="apple-converted-space"/>
          <w:color w:val="000000"/>
        </w:rPr>
        <w:t> </w:t>
      </w:r>
      <w:r w:rsidRPr="00EC7AB4">
        <w:rPr>
          <w:color w:val="000000"/>
        </w:rPr>
        <w:t>(</w:t>
      </w:r>
      <w:r w:rsidR="00A929F0">
        <w:rPr>
          <w:color w:val="000000"/>
        </w:rPr>
        <w:t>Professor, Health Research and Trials</w:t>
      </w:r>
      <w:r w:rsidRPr="00EC7AB4">
        <w:rPr>
          <w:color w:val="000000"/>
        </w:rPr>
        <w:t>) contributed to the management of the programme of work and the design, conduct, analysis, i</w:t>
      </w:r>
      <w:r w:rsidR="00C821B6" w:rsidRPr="00EC7AB4">
        <w:rPr>
          <w:color w:val="000000"/>
        </w:rPr>
        <w:t>nterpretation and reporting of W</w:t>
      </w:r>
      <w:r w:rsidRPr="00EC7AB4">
        <w:rPr>
          <w:color w:val="000000"/>
        </w:rPr>
        <w:t>orkstreams 1 and 4.</w:t>
      </w:r>
    </w:p>
    <w:p w14:paraId="54CBA8B6" w14:textId="518C0CB1" w:rsidR="00264C28" w:rsidRPr="00EC7AB4" w:rsidRDefault="00F15AAA" w:rsidP="00B31EDE">
      <w:pPr>
        <w:pStyle w:val="NormalWeb"/>
        <w:spacing w:before="0" w:beforeAutospacing="0" w:after="165" w:afterAutospacing="0" w:line="360" w:lineRule="auto"/>
        <w:rPr>
          <w:color w:val="000000"/>
        </w:rPr>
      </w:pPr>
      <w:r>
        <w:rPr>
          <w:b/>
          <w:color w:val="000000"/>
        </w:rPr>
        <w:t>Professor</w:t>
      </w:r>
      <w:r w:rsidR="00264C28" w:rsidRPr="00EC7AB4">
        <w:rPr>
          <w:b/>
          <w:color w:val="000000"/>
        </w:rPr>
        <w:t xml:space="preserve"> Nicky Welton</w:t>
      </w:r>
      <w:r w:rsidR="00264C28" w:rsidRPr="00EC7AB4">
        <w:rPr>
          <w:rStyle w:val="apple-converted-space"/>
          <w:color w:val="000000"/>
        </w:rPr>
        <w:t> </w:t>
      </w:r>
      <w:r w:rsidR="00A929F0">
        <w:rPr>
          <w:color w:val="000000"/>
        </w:rPr>
        <w:t xml:space="preserve">(Reader, </w:t>
      </w:r>
      <w:r w:rsidR="00264C28" w:rsidRPr="00EC7AB4">
        <w:rPr>
          <w:color w:val="000000"/>
        </w:rPr>
        <w:t>Statistic</w:t>
      </w:r>
      <w:r w:rsidR="00A929F0">
        <w:rPr>
          <w:color w:val="000000"/>
        </w:rPr>
        <w:t>s</w:t>
      </w:r>
      <w:r w:rsidR="00264C28" w:rsidRPr="00EC7AB4">
        <w:rPr>
          <w:color w:val="000000"/>
        </w:rPr>
        <w:t xml:space="preserve"> and </w:t>
      </w:r>
      <w:r w:rsidR="00A929F0">
        <w:rPr>
          <w:color w:val="000000"/>
        </w:rPr>
        <w:t xml:space="preserve">Health </w:t>
      </w:r>
      <w:r w:rsidR="00264C28" w:rsidRPr="00EC7AB4">
        <w:rPr>
          <w:color w:val="000000"/>
        </w:rPr>
        <w:t xml:space="preserve">Economic Modelling) </w:t>
      </w:r>
      <w:r w:rsidR="008A51A2" w:rsidRPr="00EC7AB4">
        <w:rPr>
          <w:color w:val="000000"/>
        </w:rPr>
        <w:t xml:space="preserve">oversaw the design, interpretation and reporting of the analyses in </w:t>
      </w:r>
      <w:r w:rsidR="00C821B6" w:rsidRPr="00EC7AB4">
        <w:rPr>
          <w:color w:val="000000"/>
        </w:rPr>
        <w:t>W</w:t>
      </w:r>
      <w:r w:rsidR="008A51A2" w:rsidRPr="00EC7AB4">
        <w:rPr>
          <w:color w:val="000000"/>
        </w:rPr>
        <w:t xml:space="preserve">orkstream 2. </w:t>
      </w:r>
    </w:p>
    <w:p w14:paraId="24143871" w14:textId="77777777" w:rsidR="00866509" w:rsidRDefault="00866509" w:rsidP="00101AC9"/>
    <w:p w14:paraId="36C6173A" w14:textId="77777777" w:rsidR="005F6A2E" w:rsidRDefault="005F6A2E" w:rsidP="00101AC9"/>
    <w:p w14:paraId="6875CD2E" w14:textId="77777777" w:rsidR="005F6A2E" w:rsidRDefault="005F6A2E" w:rsidP="00866509">
      <w:pPr>
        <w:pStyle w:val="Heading1"/>
        <w:rPr>
          <w:sz w:val="24"/>
          <w:szCs w:val="24"/>
          <w:u w:val="single"/>
        </w:rPr>
      </w:pPr>
    </w:p>
    <w:p w14:paraId="0A4D57FF" w14:textId="77777777" w:rsidR="005F6A2E" w:rsidRDefault="005F6A2E" w:rsidP="00101AC9"/>
    <w:p w14:paraId="543595E5" w14:textId="77777777" w:rsidR="005F6A2E" w:rsidRDefault="005F6A2E" w:rsidP="00101AC9"/>
    <w:p w14:paraId="26C45E3D" w14:textId="77777777" w:rsidR="005F6A2E" w:rsidRDefault="005F6A2E" w:rsidP="00101AC9"/>
    <w:p w14:paraId="56602127" w14:textId="77777777" w:rsidR="005F6A2E" w:rsidRDefault="005F6A2E" w:rsidP="00101AC9"/>
    <w:p w14:paraId="40E4AA96" w14:textId="77777777" w:rsidR="005F6A2E" w:rsidRDefault="005F6A2E" w:rsidP="00101AC9"/>
    <w:p w14:paraId="1F711908" w14:textId="77777777" w:rsidR="005F6A2E" w:rsidRDefault="005F6A2E" w:rsidP="00101AC9"/>
    <w:p w14:paraId="50DA07E5" w14:textId="77777777" w:rsidR="005F6A2E" w:rsidRDefault="005F6A2E" w:rsidP="00101AC9"/>
    <w:p w14:paraId="576DBAAD" w14:textId="77777777" w:rsidR="005F6A2E" w:rsidRDefault="005F6A2E" w:rsidP="00101AC9"/>
    <w:p w14:paraId="279F5A90" w14:textId="77777777" w:rsidR="005F6A2E" w:rsidRDefault="005F6A2E" w:rsidP="00101AC9"/>
    <w:p w14:paraId="27620661" w14:textId="77777777" w:rsidR="005F6A2E" w:rsidRDefault="005F6A2E" w:rsidP="00101AC9"/>
    <w:p w14:paraId="769B7653" w14:textId="77777777" w:rsidR="005F6A2E" w:rsidRDefault="005F6A2E" w:rsidP="00101AC9"/>
    <w:p w14:paraId="45174C1B" w14:textId="77777777" w:rsidR="00101AC9" w:rsidRDefault="00101AC9" w:rsidP="00101AC9"/>
    <w:p w14:paraId="29CF8EB0" w14:textId="77777777" w:rsidR="00101AC9" w:rsidRDefault="00101AC9" w:rsidP="00101AC9"/>
    <w:p w14:paraId="1AA1B87A" w14:textId="77777777" w:rsidR="00FE2FB0" w:rsidRDefault="00FE2FB0" w:rsidP="00101AC9"/>
    <w:p w14:paraId="492EDF2F" w14:textId="77777777" w:rsidR="00FE2FB0" w:rsidRDefault="00FE2FB0" w:rsidP="00101AC9"/>
    <w:p w14:paraId="2634F720" w14:textId="77777777" w:rsidR="00866509" w:rsidRPr="00B0105D" w:rsidRDefault="00BB4DEF" w:rsidP="00866509">
      <w:pPr>
        <w:pStyle w:val="Heading1"/>
        <w:rPr>
          <w:sz w:val="24"/>
          <w:szCs w:val="24"/>
          <w:u w:val="single"/>
        </w:rPr>
      </w:pPr>
      <w:bookmarkStart w:id="133" w:name="_Toc3553377"/>
      <w:r w:rsidRPr="00B0105D">
        <w:rPr>
          <w:sz w:val="24"/>
          <w:szCs w:val="24"/>
          <w:u w:val="single"/>
        </w:rPr>
        <w:t>P</w:t>
      </w:r>
      <w:r w:rsidR="00264C28" w:rsidRPr="00B0105D">
        <w:rPr>
          <w:sz w:val="24"/>
          <w:szCs w:val="24"/>
          <w:u w:val="single"/>
        </w:rPr>
        <w:t>ublications</w:t>
      </w:r>
      <w:bookmarkEnd w:id="133"/>
    </w:p>
    <w:p w14:paraId="58F9536D" w14:textId="77777777" w:rsidR="00264C28" w:rsidRPr="00B0105D" w:rsidRDefault="00866509" w:rsidP="004718EC">
      <w:pPr>
        <w:spacing w:line="360" w:lineRule="auto"/>
        <w:rPr>
          <w:rFonts w:ascii="Times New Roman" w:hAnsi="Times New Roman"/>
          <w:b/>
          <w:sz w:val="24"/>
        </w:rPr>
      </w:pPr>
      <w:r w:rsidRPr="00B0105D">
        <w:rPr>
          <w:rFonts w:ascii="Times New Roman" w:hAnsi="Times New Roman"/>
          <w:b/>
          <w:sz w:val="24"/>
        </w:rPr>
        <w:t xml:space="preserve">Publications </w:t>
      </w:r>
      <w:r w:rsidR="00B31EDE" w:rsidRPr="00B0105D">
        <w:rPr>
          <w:rFonts w:ascii="Times New Roman" w:hAnsi="Times New Roman"/>
          <w:b/>
          <w:sz w:val="24"/>
        </w:rPr>
        <w:t>- Published</w:t>
      </w:r>
    </w:p>
    <w:p w14:paraId="70025D67" w14:textId="77777777" w:rsidR="00264C28" w:rsidRPr="00866509" w:rsidRDefault="00264C28" w:rsidP="004718EC">
      <w:pPr>
        <w:spacing w:line="360" w:lineRule="auto"/>
        <w:rPr>
          <w:rFonts w:ascii="Times New Roman" w:hAnsi="Times New Roman"/>
          <w:sz w:val="24"/>
          <w:u w:val="single"/>
        </w:rPr>
      </w:pPr>
      <w:r w:rsidRPr="00866509">
        <w:rPr>
          <w:rFonts w:ascii="Times New Roman" w:hAnsi="Times New Roman"/>
          <w:sz w:val="24"/>
          <w:u w:val="single"/>
        </w:rPr>
        <w:t>Workstream 1</w:t>
      </w:r>
    </w:p>
    <w:p w14:paraId="25C62C55" w14:textId="7B4FAE82" w:rsidR="00264C28" w:rsidRDefault="00264C28" w:rsidP="00866509">
      <w:pPr>
        <w:autoSpaceDE w:val="0"/>
        <w:autoSpaceDN w:val="0"/>
        <w:adjustRightInd w:val="0"/>
        <w:spacing w:line="360" w:lineRule="auto"/>
        <w:rPr>
          <w:rFonts w:ascii="Times New Roman" w:hAnsi="Times New Roman"/>
          <w:sz w:val="24"/>
        </w:rPr>
      </w:pPr>
      <w:r w:rsidRPr="00EC7AB4">
        <w:rPr>
          <w:rFonts w:ascii="Times New Roman" w:hAnsi="Times New Roman"/>
          <w:sz w:val="24"/>
        </w:rPr>
        <w:t xml:space="preserve">Chetter I, Oswald A, Fletcher M, Dumville J, Cullum N. A survey of patients with surgical wounds healing by secondary intention; an assessment of prevalence, aetiology, duration and management. </w:t>
      </w:r>
      <w:r w:rsidRPr="00EC7AB4">
        <w:rPr>
          <w:rFonts w:ascii="Times New Roman" w:hAnsi="Times New Roman"/>
          <w:i/>
          <w:sz w:val="24"/>
        </w:rPr>
        <w:t>Journal of Tissue Viability</w:t>
      </w:r>
      <w:r w:rsidRPr="00EC7AB4">
        <w:rPr>
          <w:rFonts w:ascii="Times New Roman" w:hAnsi="Times New Roman"/>
          <w:sz w:val="24"/>
        </w:rPr>
        <w:t xml:space="preserve"> </w:t>
      </w:r>
      <w:r w:rsidR="007E1F95" w:rsidRPr="00EC7AB4">
        <w:rPr>
          <w:rFonts w:ascii="Times New Roman" w:hAnsi="Times New Roman"/>
          <w:sz w:val="24"/>
        </w:rPr>
        <w:t xml:space="preserve">(2017), </w:t>
      </w:r>
      <w:hyperlink r:id="rId16" w:history="1">
        <w:r w:rsidR="006F6D40" w:rsidRPr="004564A2">
          <w:rPr>
            <w:rStyle w:val="Hyperlink"/>
            <w:rFonts w:ascii="Times New Roman" w:hAnsi="Times New Roman"/>
            <w:sz w:val="24"/>
          </w:rPr>
          <w:t>http://dx.doi.org/10.1016/j.jtv.2016.12.004</w:t>
        </w:r>
      </w:hyperlink>
      <w:r w:rsidR="007E1F95" w:rsidRPr="00EC7AB4">
        <w:rPr>
          <w:rFonts w:ascii="Times New Roman" w:hAnsi="Times New Roman"/>
          <w:sz w:val="24"/>
        </w:rPr>
        <w:t xml:space="preserve"> </w:t>
      </w:r>
    </w:p>
    <w:p w14:paraId="7E915103" w14:textId="77777777" w:rsidR="006F6D40" w:rsidRPr="005F56B5" w:rsidRDefault="006F6D40" w:rsidP="006F6D40">
      <w:pPr>
        <w:autoSpaceDE w:val="0"/>
        <w:autoSpaceDN w:val="0"/>
        <w:adjustRightInd w:val="0"/>
        <w:spacing w:line="360" w:lineRule="auto"/>
        <w:rPr>
          <w:rFonts w:cstheme="minorHAnsi"/>
          <w:sz w:val="24"/>
          <w:szCs w:val="24"/>
        </w:rPr>
      </w:pPr>
      <w:r w:rsidRPr="005F56B5">
        <w:rPr>
          <w:rFonts w:cstheme="minorHAnsi"/>
          <w:color w:val="222222"/>
          <w:sz w:val="24"/>
          <w:szCs w:val="24"/>
          <w:shd w:val="clear" w:color="auto" w:fill="FFFFFF"/>
        </w:rPr>
        <w:t>Chetter, I., Oswald, AV., McGinnis, E., Stubbs, N., Arundel, C., Buckley, H., Bell, K.,  Dumville JC., Cullum, NA., Soares, MO., and Saramago, P. Patients with surgical wounds healing by secondary intention: A prospective, cohort study. International Journal of Nursing Studies. Available from:  </w:t>
      </w:r>
      <w:hyperlink r:id="rId17" w:tgtFrame="_blank" w:history="1">
        <w:r w:rsidRPr="005F56B5">
          <w:rPr>
            <w:rStyle w:val="Hyperlink"/>
            <w:rFonts w:cstheme="minorHAnsi"/>
            <w:color w:val="1155CC"/>
            <w:sz w:val="24"/>
            <w:szCs w:val="24"/>
            <w:shd w:val="clear" w:color="auto" w:fill="FFFFFF"/>
          </w:rPr>
          <w:t>https://doi.org/10.1016/j.ijnurstu.2018.09.011</w:t>
        </w:r>
      </w:hyperlink>
      <w:r w:rsidRPr="005F56B5">
        <w:rPr>
          <w:rFonts w:cstheme="minorHAnsi"/>
          <w:color w:val="222222"/>
          <w:sz w:val="24"/>
          <w:szCs w:val="24"/>
          <w:shd w:val="clear" w:color="auto" w:fill="FFFFFF"/>
        </w:rPr>
        <w:t>)</w:t>
      </w:r>
    </w:p>
    <w:p w14:paraId="3E9F92B8" w14:textId="77777777" w:rsidR="002767B9" w:rsidRPr="00866509" w:rsidRDefault="002767B9" w:rsidP="002767B9">
      <w:pPr>
        <w:spacing w:line="360" w:lineRule="auto"/>
        <w:rPr>
          <w:rFonts w:ascii="Times New Roman" w:hAnsi="Times New Roman"/>
          <w:sz w:val="24"/>
          <w:u w:val="single"/>
        </w:rPr>
      </w:pPr>
      <w:r w:rsidRPr="00866509">
        <w:rPr>
          <w:rFonts w:ascii="Times New Roman" w:hAnsi="Times New Roman"/>
          <w:sz w:val="24"/>
          <w:u w:val="single"/>
        </w:rPr>
        <w:t>Workstream 3</w:t>
      </w:r>
    </w:p>
    <w:p w14:paraId="0ACC6E85" w14:textId="77777777" w:rsidR="002767B9" w:rsidRPr="00866509" w:rsidRDefault="002767B9" w:rsidP="002767B9">
      <w:pPr>
        <w:spacing w:line="360" w:lineRule="auto"/>
        <w:rPr>
          <w:rFonts w:ascii="Times New Roman" w:hAnsi="Times New Roman"/>
          <w:sz w:val="24"/>
        </w:rPr>
      </w:pPr>
      <w:r w:rsidRPr="00866509">
        <w:rPr>
          <w:rFonts w:ascii="Times New Roman" w:hAnsi="Times New Roman"/>
          <w:sz w:val="24"/>
        </w:rPr>
        <w:t>McCaughan D, Sheard L, Dumville J, Cullum N</w:t>
      </w:r>
      <w:r w:rsidR="008E68B6">
        <w:rPr>
          <w:rFonts w:ascii="Times New Roman" w:hAnsi="Times New Roman"/>
          <w:sz w:val="24"/>
        </w:rPr>
        <w:t>, Chetter I</w:t>
      </w:r>
      <w:r w:rsidRPr="00866509">
        <w:rPr>
          <w:rFonts w:ascii="Times New Roman" w:hAnsi="Times New Roman"/>
          <w:sz w:val="24"/>
        </w:rPr>
        <w:t>. Patient’s perspectives and experiences of living with a surgical wound healing by secondary intention: an in-depth qualitative study.</w:t>
      </w:r>
      <w:r>
        <w:rPr>
          <w:rFonts w:ascii="Times New Roman" w:hAnsi="Times New Roman"/>
          <w:sz w:val="24"/>
        </w:rPr>
        <w:t xml:space="preserve"> International Journal of Nursing Studies (2018), </w:t>
      </w:r>
      <w:hyperlink r:id="rId18" w:tgtFrame="_blank" w:history="1">
        <w:r>
          <w:rPr>
            <w:rStyle w:val="Hyperlink"/>
            <w:rFonts w:ascii="Arial" w:hAnsi="Arial" w:cs="Arial"/>
            <w:color w:val="1155CC"/>
            <w:sz w:val="19"/>
            <w:szCs w:val="19"/>
            <w:shd w:val="clear" w:color="auto" w:fill="FFFFFF"/>
          </w:rPr>
          <w:t>https://dx.doi.org/10.1016/j.jtv.2016.12.004</w:t>
        </w:r>
      </w:hyperlink>
    </w:p>
    <w:p w14:paraId="5FB89757" w14:textId="77777777" w:rsidR="00264C28" w:rsidRPr="00866509" w:rsidRDefault="00264C28" w:rsidP="004718EC">
      <w:pPr>
        <w:spacing w:line="360" w:lineRule="auto"/>
        <w:rPr>
          <w:rFonts w:ascii="Times New Roman" w:hAnsi="Times New Roman"/>
          <w:sz w:val="24"/>
          <w:u w:val="single"/>
        </w:rPr>
      </w:pPr>
      <w:r w:rsidRPr="00866509">
        <w:rPr>
          <w:rFonts w:ascii="Times New Roman" w:hAnsi="Times New Roman"/>
          <w:sz w:val="24"/>
          <w:u w:val="single"/>
        </w:rPr>
        <w:t>Workstream 4</w:t>
      </w:r>
    </w:p>
    <w:p w14:paraId="4792D932" w14:textId="11ACB158" w:rsidR="00264C28" w:rsidRDefault="00264C28" w:rsidP="00B31EDE">
      <w:pPr>
        <w:spacing w:line="360" w:lineRule="auto"/>
        <w:rPr>
          <w:sz w:val="24"/>
          <w:szCs w:val="24"/>
          <w:lang w:val="en"/>
        </w:rPr>
      </w:pPr>
      <w:bookmarkStart w:id="134" w:name="_Toc479762892"/>
      <w:bookmarkStart w:id="135" w:name="_Toc479763279"/>
      <w:r w:rsidRPr="00B31EDE">
        <w:rPr>
          <w:sz w:val="24"/>
          <w:szCs w:val="24"/>
        </w:rPr>
        <w:t xml:space="preserve">Arundel  C, Buckley H, Clarke E, Cullum N, Dixon S, Dumville J </w:t>
      </w:r>
      <w:r w:rsidRPr="00B31EDE">
        <w:rPr>
          <w:i/>
          <w:sz w:val="24"/>
          <w:szCs w:val="24"/>
        </w:rPr>
        <w:t>et al</w:t>
      </w:r>
      <w:r w:rsidRPr="00B31EDE">
        <w:rPr>
          <w:sz w:val="24"/>
          <w:szCs w:val="24"/>
        </w:rPr>
        <w:t xml:space="preserve">. </w:t>
      </w:r>
      <w:r w:rsidRPr="00B31EDE">
        <w:rPr>
          <w:sz w:val="24"/>
          <w:szCs w:val="24"/>
          <w:lang w:val="en"/>
        </w:rPr>
        <w:t>Negative</w:t>
      </w:r>
      <w:r w:rsidR="007F4797" w:rsidRPr="00B31EDE">
        <w:rPr>
          <w:sz w:val="24"/>
          <w:szCs w:val="24"/>
          <w:lang w:val="en"/>
        </w:rPr>
        <w:t xml:space="preserve"> pressure wound therapy versus U</w:t>
      </w:r>
      <w:r w:rsidRPr="00B31EDE">
        <w:rPr>
          <w:sz w:val="24"/>
          <w:szCs w:val="24"/>
          <w:lang w:val="en"/>
        </w:rPr>
        <w:t xml:space="preserve">sual </w:t>
      </w:r>
      <w:r w:rsidR="007F4797" w:rsidRPr="00B31EDE">
        <w:rPr>
          <w:sz w:val="24"/>
          <w:szCs w:val="24"/>
          <w:lang w:val="en"/>
        </w:rPr>
        <w:t>C</w:t>
      </w:r>
      <w:r w:rsidRPr="00B31EDE">
        <w:rPr>
          <w:sz w:val="24"/>
          <w:szCs w:val="24"/>
          <w:lang w:val="en"/>
        </w:rPr>
        <w:t xml:space="preserve">are for Surgical Wounds Healing by Secondary Intention (SWHSI trial): study protocol for a randomised controlled pilot trial. </w:t>
      </w:r>
      <w:r w:rsidRPr="00B31EDE">
        <w:rPr>
          <w:i/>
          <w:sz w:val="24"/>
          <w:szCs w:val="24"/>
          <w:lang w:val="en"/>
        </w:rPr>
        <w:t xml:space="preserve">Trials, </w:t>
      </w:r>
      <w:r w:rsidRPr="00B31EDE">
        <w:rPr>
          <w:sz w:val="24"/>
          <w:szCs w:val="24"/>
          <w:lang w:val="en"/>
        </w:rPr>
        <w:t>2016, 17:535 DOI: 10.1186/s13063-016-1661-1.</w:t>
      </w:r>
      <w:bookmarkEnd w:id="134"/>
      <w:bookmarkEnd w:id="135"/>
    </w:p>
    <w:p w14:paraId="579A573D" w14:textId="20B1C8E2" w:rsidR="006F6D40" w:rsidRDefault="006F6D40" w:rsidP="006F6D40">
      <w:pPr>
        <w:spacing w:line="360" w:lineRule="auto"/>
        <w:rPr>
          <w:rFonts w:ascii="Times New Roman" w:hAnsi="Times New Roman"/>
          <w:sz w:val="24"/>
        </w:rPr>
      </w:pPr>
      <w:r w:rsidRPr="00866509">
        <w:rPr>
          <w:rFonts w:ascii="Times New Roman" w:hAnsi="Times New Roman"/>
          <w:sz w:val="24"/>
        </w:rPr>
        <w:t xml:space="preserve">Arundel C, Fairhurst C, Corbacho-Martin B, Buckley H, Clarke E, Cullum N et al. </w:t>
      </w:r>
      <w:r>
        <w:rPr>
          <w:rFonts w:ascii="Times New Roman" w:hAnsi="Times New Roman"/>
          <w:sz w:val="24"/>
        </w:rPr>
        <w:t>P</w:t>
      </w:r>
      <w:r w:rsidRPr="00866509">
        <w:rPr>
          <w:rFonts w:ascii="Times New Roman" w:hAnsi="Times New Roman"/>
          <w:sz w:val="24"/>
        </w:rPr>
        <w:t xml:space="preserve">ilot, feasibility randomized </w:t>
      </w:r>
      <w:r>
        <w:rPr>
          <w:rFonts w:ascii="Times New Roman" w:hAnsi="Times New Roman"/>
          <w:sz w:val="24"/>
        </w:rPr>
        <w:t>clinical</w:t>
      </w:r>
      <w:r w:rsidRPr="00866509">
        <w:rPr>
          <w:rFonts w:ascii="Times New Roman" w:hAnsi="Times New Roman"/>
          <w:sz w:val="24"/>
        </w:rPr>
        <w:t xml:space="preserve"> trial of negative pressure wound therapy versus usual care in patients with surgical wounds healing by secondary intention.</w:t>
      </w:r>
      <w:r>
        <w:rPr>
          <w:rFonts w:ascii="Times New Roman" w:hAnsi="Times New Roman"/>
          <w:sz w:val="24"/>
        </w:rPr>
        <w:t xml:space="preserve"> BJS Open, 2018, 2: 99-111.</w:t>
      </w:r>
    </w:p>
    <w:p w14:paraId="535F3E95" w14:textId="77777777" w:rsidR="006F6D40" w:rsidRDefault="006F6D40" w:rsidP="00B31EDE">
      <w:pPr>
        <w:spacing w:line="360" w:lineRule="auto"/>
        <w:rPr>
          <w:sz w:val="24"/>
          <w:szCs w:val="24"/>
          <w:lang w:val="en"/>
        </w:rPr>
      </w:pPr>
    </w:p>
    <w:p w14:paraId="7E05726F" w14:textId="77777777" w:rsidR="006F6D40" w:rsidRDefault="006F6D40" w:rsidP="00B31EDE">
      <w:pPr>
        <w:spacing w:line="360" w:lineRule="auto"/>
        <w:rPr>
          <w:sz w:val="24"/>
          <w:szCs w:val="24"/>
          <w:lang w:val="en"/>
        </w:rPr>
      </w:pPr>
    </w:p>
    <w:p w14:paraId="3DBE1899" w14:textId="77777777" w:rsidR="006F6D40" w:rsidRDefault="006F6D40" w:rsidP="00B31EDE">
      <w:pPr>
        <w:spacing w:line="360" w:lineRule="auto"/>
        <w:rPr>
          <w:sz w:val="24"/>
          <w:szCs w:val="24"/>
          <w:lang w:val="en"/>
        </w:rPr>
      </w:pPr>
    </w:p>
    <w:p w14:paraId="31B8D9E8" w14:textId="77777777" w:rsidR="006F6D40" w:rsidRDefault="006F6D40" w:rsidP="00B31EDE">
      <w:pPr>
        <w:spacing w:line="360" w:lineRule="auto"/>
        <w:rPr>
          <w:sz w:val="24"/>
          <w:szCs w:val="24"/>
          <w:lang w:val="en"/>
        </w:rPr>
      </w:pPr>
    </w:p>
    <w:p w14:paraId="67A31EEA" w14:textId="5B5D9F65" w:rsidR="00B31EDE" w:rsidRPr="00B0105D" w:rsidRDefault="00B31EDE" w:rsidP="00B31EDE">
      <w:pPr>
        <w:spacing w:line="360" w:lineRule="auto"/>
        <w:rPr>
          <w:rFonts w:ascii="Times New Roman" w:hAnsi="Times New Roman"/>
          <w:b/>
          <w:sz w:val="24"/>
        </w:rPr>
      </w:pPr>
      <w:r w:rsidRPr="00B0105D">
        <w:rPr>
          <w:rFonts w:ascii="Times New Roman" w:hAnsi="Times New Roman"/>
          <w:b/>
          <w:sz w:val="24"/>
        </w:rPr>
        <w:t xml:space="preserve">Publications – </w:t>
      </w:r>
      <w:r w:rsidR="00FE2FB0">
        <w:rPr>
          <w:rFonts w:ascii="Times New Roman" w:hAnsi="Times New Roman"/>
          <w:b/>
          <w:sz w:val="24"/>
        </w:rPr>
        <w:t>Accepted</w:t>
      </w:r>
      <w:r w:rsidRPr="00B0105D">
        <w:rPr>
          <w:rFonts w:ascii="Times New Roman" w:hAnsi="Times New Roman"/>
          <w:b/>
          <w:sz w:val="24"/>
        </w:rPr>
        <w:t xml:space="preserve"> for Publication</w:t>
      </w:r>
    </w:p>
    <w:p w14:paraId="0F4DFE94" w14:textId="72AB159B" w:rsidR="00B31EDE" w:rsidRPr="00B0105D" w:rsidRDefault="00B31EDE" w:rsidP="00B31EDE">
      <w:pPr>
        <w:spacing w:line="360" w:lineRule="auto"/>
        <w:rPr>
          <w:rFonts w:ascii="Times New Roman" w:hAnsi="Times New Roman"/>
          <w:b/>
          <w:sz w:val="24"/>
        </w:rPr>
      </w:pPr>
      <w:r w:rsidRPr="00B0105D">
        <w:rPr>
          <w:rFonts w:ascii="Times New Roman" w:hAnsi="Times New Roman"/>
          <w:b/>
          <w:sz w:val="24"/>
        </w:rPr>
        <w:t>Publications –</w:t>
      </w:r>
      <w:r w:rsidR="006F6D40" w:rsidRPr="00B0105D">
        <w:rPr>
          <w:rFonts w:ascii="Times New Roman" w:hAnsi="Times New Roman"/>
          <w:b/>
          <w:sz w:val="24"/>
        </w:rPr>
        <w:t>Submi</w:t>
      </w:r>
      <w:r w:rsidR="006F6D40">
        <w:rPr>
          <w:rFonts w:ascii="Times New Roman" w:hAnsi="Times New Roman"/>
          <w:b/>
          <w:sz w:val="24"/>
        </w:rPr>
        <w:t>tted</w:t>
      </w:r>
      <w:r w:rsidR="006F6D40" w:rsidRPr="00B0105D">
        <w:rPr>
          <w:rFonts w:ascii="Times New Roman" w:hAnsi="Times New Roman"/>
          <w:b/>
          <w:sz w:val="24"/>
        </w:rPr>
        <w:t xml:space="preserve"> </w:t>
      </w:r>
      <w:r w:rsidRPr="00B0105D">
        <w:rPr>
          <w:rFonts w:ascii="Times New Roman" w:hAnsi="Times New Roman"/>
          <w:b/>
          <w:sz w:val="24"/>
        </w:rPr>
        <w:t>for Publication</w:t>
      </w:r>
    </w:p>
    <w:p w14:paraId="45D40750" w14:textId="77777777" w:rsidR="00FE2FB0" w:rsidRPr="00866509" w:rsidRDefault="00FE2FB0" w:rsidP="00FE2FB0">
      <w:pPr>
        <w:spacing w:line="360" w:lineRule="auto"/>
        <w:rPr>
          <w:rFonts w:ascii="Times New Roman" w:hAnsi="Times New Roman"/>
          <w:sz w:val="24"/>
          <w:u w:val="single"/>
        </w:rPr>
      </w:pPr>
      <w:r w:rsidRPr="00866509">
        <w:rPr>
          <w:rFonts w:ascii="Times New Roman" w:hAnsi="Times New Roman"/>
          <w:sz w:val="24"/>
          <w:u w:val="single"/>
        </w:rPr>
        <w:t>Workstream 2</w:t>
      </w:r>
    </w:p>
    <w:p w14:paraId="72296AF7" w14:textId="77777777" w:rsidR="00FE2FB0" w:rsidRDefault="00FE2FB0" w:rsidP="00FE2FB0">
      <w:pPr>
        <w:spacing w:line="360" w:lineRule="auto"/>
        <w:rPr>
          <w:rFonts w:ascii="Times New Roman" w:hAnsi="Times New Roman"/>
          <w:sz w:val="24"/>
        </w:rPr>
      </w:pPr>
      <w:r>
        <w:rPr>
          <w:rFonts w:ascii="Times New Roman" w:hAnsi="Times New Roman"/>
          <w:sz w:val="24"/>
        </w:rPr>
        <w:t xml:space="preserve">Saramago P, Claxton K, Welton NJ, Soares M. Bayesian econometric modelling of observational data for cost-effectiveness analysis: Establishing the value of negative pressure wound therapy in the healing of open surgical wounds. </w:t>
      </w:r>
    </w:p>
    <w:p w14:paraId="39F97CF1" w14:textId="77777777" w:rsidR="008E68B6" w:rsidRDefault="008E68B6" w:rsidP="00FE2FB0">
      <w:pPr>
        <w:spacing w:line="360" w:lineRule="auto"/>
        <w:rPr>
          <w:rFonts w:ascii="Times New Roman" w:hAnsi="Times New Roman"/>
          <w:sz w:val="24"/>
          <w:u w:val="single"/>
        </w:rPr>
      </w:pPr>
      <w:r w:rsidRPr="008E68B6">
        <w:rPr>
          <w:rFonts w:ascii="Times New Roman" w:hAnsi="Times New Roman"/>
          <w:sz w:val="24"/>
          <w:u w:val="single"/>
        </w:rPr>
        <w:t>Workstream 3</w:t>
      </w:r>
    </w:p>
    <w:p w14:paraId="333B0317" w14:textId="77777777" w:rsidR="008E68B6" w:rsidRDefault="008E68B6" w:rsidP="00E57BC6">
      <w:pPr>
        <w:spacing w:line="360" w:lineRule="auto"/>
        <w:rPr>
          <w:b/>
        </w:rPr>
      </w:pPr>
      <w:r w:rsidRPr="00866509">
        <w:rPr>
          <w:rFonts w:ascii="Times New Roman" w:hAnsi="Times New Roman"/>
          <w:sz w:val="24"/>
        </w:rPr>
        <w:t xml:space="preserve">McCaughan D, Sheard L, Dumville J, Cullum N. </w:t>
      </w:r>
      <w:r w:rsidRPr="00121FCE">
        <w:rPr>
          <w:sz w:val="24"/>
          <w:szCs w:val="24"/>
        </w:rPr>
        <w:t>Nurses’ and surgeons’ views and experiences of surgical wounds healing by secondary intention: a qualitative study.</w:t>
      </w:r>
      <w:r>
        <w:rPr>
          <w:b/>
        </w:rPr>
        <w:t xml:space="preserve"> </w:t>
      </w:r>
    </w:p>
    <w:p w14:paraId="79F26584" w14:textId="77777777" w:rsidR="0005641E" w:rsidRDefault="0005641E" w:rsidP="0005641E">
      <w:pPr>
        <w:spacing w:line="360" w:lineRule="auto"/>
        <w:rPr>
          <w:rFonts w:ascii="Times New Roman" w:hAnsi="Times New Roman"/>
          <w:sz w:val="24"/>
          <w:u w:val="single"/>
        </w:rPr>
      </w:pPr>
      <w:r w:rsidRPr="00866509">
        <w:rPr>
          <w:rFonts w:ascii="Times New Roman" w:hAnsi="Times New Roman"/>
          <w:sz w:val="24"/>
          <w:u w:val="single"/>
        </w:rPr>
        <w:t>Workstream 4</w:t>
      </w:r>
    </w:p>
    <w:p w14:paraId="632D62D3" w14:textId="77777777" w:rsidR="0005641E" w:rsidRPr="00F556C5" w:rsidRDefault="0005641E" w:rsidP="0005641E">
      <w:pPr>
        <w:spacing w:after="0" w:line="360" w:lineRule="auto"/>
        <w:rPr>
          <w:rFonts w:ascii="Times New Roman" w:hAnsi="Times New Roman" w:cs="Times New Roman"/>
          <w:b/>
          <w:sz w:val="24"/>
          <w:szCs w:val="24"/>
        </w:rPr>
      </w:pPr>
      <w:r>
        <w:rPr>
          <w:rFonts w:ascii="Times New Roman" w:hAnsi="Times New Roman"/>
          <w:sz w:val="24"/>
        </w:rPr>
        <w:t>Long J, Meethan K, Arundel C, Clarke E, Firth A, Sylvester M, Chetter I.</w:t>
      </w:r>
      <w:r w:rsidRPr="0005641E">
        <w:rPr>
          <w:rFonts w:ascii="Times New Roman" w:hAnsi="Times New Roman" w:cs="Times New Roman"/>
          <w:b/>
          <w:sz w:val="24"/>
          <w:szCs w:val="24"/>
        </w:rPr>
        <w:t xml:space="preserve"> </w:t>
      </w:r>
      <w:r w:rsidRPr="0005641E">
        <w:rPr>
          <w:rFonts w:ascii="Times New Roman" w:hAnsi="Times New Roman" w:cs="Times New Roman"/>
          <w:sz w:val="24"/>
          <w:szCs w:val="24"/>
        </w:rPr>
        <w:t>Exploring experiences of nurse participation in conducting a randomised controlled trial of wound care treatments</w:t>
      </w:r>
      <w:r>
        <w:rPr>
          <w:rFonts w:ascii="Times New Roman" w:hAnsi="Times New Roman" w:cs="Times New Roman"/>
          <w:sz w:val="24"/>
          <w:szCs w:val="24"/>
        </w:rPr>
        <w:t>.</w:t>
      </w:r>
    </w:p>
    <w:p w14:paraId="5F352BD1" w14:textId="77777777" w:rsidR="00264C28" w:rsidRPr="00866509" w:rsidRDefault="00264C28" w:rsidP="00866509">
      <w:pPr>
        <w:pStyle w:val="Heading1"/>
        <w:rPr>
          <w:sz w:val="24"/>
          <w:szCs w:val="24"/>
          <w:u w:val="single"/>
        </w:rPr>
      </w:pPr>
      <w:bookmarkStart w:id="136" w:name="_Toc3553378"/>
      <w:r w:rsidRPr="00866509">
        <w:rPr>
          <w:sz w:val="24"/>
          <w:szCs w:val="24"/>
          <w:u w:val="single"/>
        </w:rPr>
        <w:t>Disclaimers</w:t>
      </w:r>
      <w:bookmarkEnd w:id="136"/>
    </w:p>
    <w:p w14:paraId="15DED1BC" w14:textId="77777777" w:rsidR="000C4174" w:rsidRDefault="00264C28" w:rsidP="004718EC">
      <w:pPr>
        <w:spacing w:line="360" w:lineRule="auto"/>
        <w:rPr>
          <w:rFonts w:ascii="Times New Roman" w:hAnsi="Times New Roman"/>
          <w:color w:val="000000"/>
          <w:sz w:val="24"/>
        </w:rPr>
      </w:pPr>
      <w:r w:rsidRPr="00204379">
        <w:rPr>
          <w:rFonts w:ascii="Times New Roman" w:hAnsi="Times New Roman"/>
          <w:color w:val="000000"/>
          <w:sz w:val="24"/>
        </w:rPr>
        <w:t>This report presents independent research funded by the National Institute for Health Research (NIHR) (RP-PG- 0609-10171). The views and opinions expressed by authors in this publication are those of the authors and do not necessarily reflect those of the NHS, the NIHR, CCF, NETSCC, PGfAR or the Department of Health. If there are verbatim quotations included in this publication the views and opinions expressed by the interviewees are those of the interviewees and do not necessarily reflect those of the authors, those of the NHS, the NIHR, NETSCC, the PGfAR programme or the Department of Health.</w:t>
      </w:r>
    </w:p>
    <w:p w14:paraId="2020E6DA" w14:textId="77777777" w:rsidR="000C4174" w:rsidRDefault="000C4174">
      <w:pPr>
        <w:rPr>
          <w:rFonts w:ascii="Times New Roman" w:hAnsi="Times New Roman"/>
          <w:color w:val="000000"/>
          <w:sz w:val="24"/>
        </w:rPr>
      </w:pPr>
      <w:r>
        <w:rPr>
          <w:rFonts w:ascii="Times New Roman" w:hAnsi="Times New Roman"/>
          <w:color w:val="000000"/>
          <w:sz w:val="24"/>
        </w:rPr>
        <w:br w:type="page"/>
      </w:r>
    </w:p>
    <w:p w14:paraId="2944EC99" w14:textId="77777777" w:rsidR="00FA06F1" w:rsidRPr="005F6A2E" w:rsidRDefault="00BD1CDD" w:rsidP="005F6A2E">
      <w:pPr>
        <w:pStyle w:val="Heading1"/>
        <w:rPr>
          <w:sz w:val="24"/>
          <w:szCs w:val="24"/>
          <w:u w:val="single"/>
        </w:rPr>
      </w:pPr>
      <w:bookmarkStart w:id="137" w:name="_Toc3553379"/>
      <w:r w:rsidRPr="005F6A2E">
        <w:rPr>
          <w:noProof/>
          <w:sz w:val="24"/>
          <w:szCs w:val="24"/>
          <w:u w:val="single"/>
        </w:rPr>
        <w:t>References</w:t>
      </w:r>
      <w:bookmarkEnd w:id="137"/>
    </w:p>
    <w:p w14:paraId="54357449" w14:textId="77777777" w:rsidR="00A6096B" w:rsidRPr="00A6096B" w:rsidRDefault="00FB3273" w:rsidP="00A6096B">
      <w:pPr>
        <w:pStyle w:val="EndNoteBibliography"/>
        <w:spacing w:after="0"/>
      </w:pPr>
      <w:r>
        <w:rPr>
          <w:sz w:val="24"/>
        </w:rPr>
        <w:fldChar w:fldCharType="begin"/>
      </w:r>
      <w:r>
        <w:rPr>
          <w:sz w:val="24"/>
        </w:rPr>
        <w:instrText xml:space="preserve"> ADDIN EN.REFLIST </w:instrText>
      </w:r>
      <w:r>
        <w:rPr>
          <w:sz w:val="24"/>
        </w:rPr>
        <w:fldChar w:fldCharType="separate"/>
      </w:r>
      <w:bookmarkStart w:id="138" w:name="_ENREF_1"/>
      <w:r w:rsidR="00A6096B" w:rsidRPr="00A6096B">
        <w:t>1.</w:t>
      </w:r>
      <w:r w:rsidR="00A6096B" w:rsidRPr="00A6096B">
        <w:tab/>
        <w:t xml:space="preserve">NHS Confederation. Key statistics on the NHS 2016. Available from: </w:t>
      </w:r>
      <w:hyperlink r:id="rId19" w:history="1">
        <w:r w:rsidR="00A6096B" w:rsidRPr="00A6096B">
          <w:rPr>
            <w:rStyle w:val="Hyperlink"/>
          </w:rPr>
          <w:t>http://www.nhsconfed.org/resources/key-statistics-on-the-nhs</w:t>
        </w:r>
      </w:hyperlink>
      <w:r w:rsidR="00A6096B" w:rsidRPr="00A6096B">
        <w:t>.</w:t>
      </w:r>
      <w:bookmarkEnd w:id="138"/>
      <w:r w:rsidR="00D958B7">
        <w:t xml:space="preserve"> (Accessed 11.06.16).</w:t>
      </w:r>
    </w:p>
    <w:p w14:paraId="21BAF208" w14:textId="77777777" w:rsidR="00A6096B" w:rsidRPr="00A6096B" w:rsidRDefault="00A6096B" w:rsidP="00A6096B">
      <w:pPr>
        <w:pStyle w:val="EndNoteBibliography"/>
        <w:spacing w:after="0"/>
      </w:pPr>
      <w:bookmarkStart w:id="139" w:name="_ENREF_2"/>
      <w:r w:rsidRPr="00A6096B">
        <w:t>2.</w:t>
      </w:r>
      <w:r w:rsidRPr="00A6096B">
        <w:tab/>
        <w:t>Norman G. Dumville JC, Mohapatra DP, Owens GL and Crosbie EJ. Antibiotics and antiseptics for surgical wounds healing by secondary intention. Cochrane Database Syst Rev. 2016(3).</w:t>
      </w:r>
      <w:bookmarkEnd w:id="139"/>
    </w:p>
    <w:p w14:paraId="1BE3EAC2" w14:textId="77777777" w:rsidR="00A6096B" w:rsidRPr="00A6096B" w:rsidRDefault="00A6096B" w:rsidP="00A6096B">
      <w:pPr>
        <w:pStyle w:val="EndNoteBibliography"/>
        <w:spacing w:after="0"/>
      </w:pPr>
      <w:bookmarkStart w:id="140" w:name="_ENREF_3"/>
      <w:r w:rsidRPr="00A6096B">
        <w:t>3.</w:t>
      </w:r>
      <w:r w:rsidRPr="00A6096B">
        <w:tab/>
        <w:t>Vowden KR and Vowden P. A survey of wound care provision within one English health care district. J Tissue Viability. 2009;18:2-6.</w:t>
      </w:r>
      <w:bookmarkEnd w:id="140"/>
    </w:p>
    <w:p w14:paraId="11B1E3C1" w14:textId="77777777" w:rsidR="00A6096B" w:rsidRPr="00A6096B" w:rsidRDefault="00A6096B" w:rsidP="00A6096B">
      <w:pPr>
        <w:pStyle w:val="EndNoteBibliography"/>
        <w:spacing w:after="0"/>
      </w:pPr>
      <w:bookmarkStart w:id="141" w:name="_ENREF_4"/>
      <w:r w:rsidRPr="00A6096B">
        <w:t>4.</w:t>
      </w:r>
      <w:r w:rsidRPr="00A6096B">
        <w:tab/>
        <w:t>Srinivasaiah N. Dugdall H, Barrett S, and Drew PJ. A point prevalence survey of wounds in north-east England. J Wound Care. 2007;16(10):413-9.</w:t>
      </w:r>
      <w:bookmarkEnd w:id="141"/>
    </w:p>
    <w:p w14:paraId="707B1D54" w14:textId="77777777" w:rsidR="00A6096B" w:rsidRPr="00A6096B" w:rsidRDefault="00A6096B" w:rsidP="00A6096B">
      <w:pPr>
        <w:pStyle w:val="EndNoteBibliography"/>
        <w:spacing w:after="0"/>
      </w:pPr>
      <w:bookmarkStart w:id="142" w:name="_ENREF_5"/>
      <w:r w:rsidRPr="00A6096B">
        <w:t>5.</w:t>
      </w:r>
      <w:r w:rsidRPr="00A6096B">
        <w:tab/>
        <w:t>Macfie J. and McMahon MJ. The management of the open perineal wound using a foam elastomer dressing: a prospective clinical trial. Br J Surg. 1980;67:85-9.</w:t>
      </w:r>
      <w:bookmarkEnd w:id="142"/>
    </w:p>
    <w:p w14:paraId="3E2124E3" w14:textId="77777777" w:rsidR="00A6096B" w:rsidRPr="00A6096B" w:rsidRDefault="00A6096B" w:rsidP="00A6096B">
      <w:pPr>
        <w:pStyle w:val="EndNoteBibliography"/>
        <w:spacing w:after="0"/>
      </w:pPr>
      <w:bookmarkStart w:id="143" w:name="_ENREF_6"/>
      <w:r w:rsidRPr="00A6096B">
        <w:t>6.</w:t>
      </w:r>
      <w:r w:rsidRPr="00A6096B">
        <w:tab/>
        <w:t>Williams RHP. Wood RA. Mason MC, Edwards M, and Goodall P. Multicentre prospective trial of Silastic foamdressing in management of open granulating wounds. BMJ. 1991;282:21-2.</w:t>
      </w:r>
      <w:bookmarkEnd w:id="143"/>
    </w:p>
    <w:p w14:paraId="1890FE98" w14:textId="77777777" w:rsidR="00A6096B" w:rsidRPr="00A6096B" w:rsidRDefault="00A6096B" w:rsidP="00A6096B">
      <w:pPr>
        <w:pStyle w:val="EndNoteBibliography"/>
        <w:spacing w:after="0"/>
      </w:pPr>
      <w:bookmarkStart w:id="144" w:name="_ENREF_7"/>
      <w:r w:rsidRPr="00A6096B">
        <w:t>7.</w:t>
      </w:r>
      <w:r w:rsidRPr="00A6096B">
        <w:tab/>
        <w:t>Walker AJ. Shoulert PJ, and Leicester RJ. Comparison between Eusol and Silastic foam dressing in the post operative management of polonidal sinus. J R Coll Surg Edinb.36:105-6.</w:t>
      </w:r>
      <w:bookmarkEnd w:id="144"/>
    </w:p>
    <w:p w14:paraId="0D83D6CD" w14:textId="77777777" w:rsidR="00A6096B" w:rsidRPr="00A6096B" w:rsidRDefault="00A6096B" w:rsidP="00A6096B">
      <w:pPr>
        <w:pStyle w:val="EndNoteBibliography"/>
        <w:spacing w:after="0"/>
      </w:pPr>
      <w:bookmarkStart w:id="145" w:name="_ENREF_8"/>
      <w:r w:rsidRPr="00A6096B">
        <w:t>8.</w:t>
      </w:r>
      <w:r w:rsidRPr="00A6096B">
        <w:tab/>
        <w:t>Eldrup J. Silastic foam dressing compared with meshtreatment in open management following excision ofpilonidal cyst. Ugeskr Laeger. 1985;147:408-9.</w:t>
      </w:r>
      <w:bookmarkEnd w:id="145"/>
    </w:p>
    <w:p w14:paraId="15D43830" w14:textId="77777777" w:rsidR="00A6096B" w:rsidRPr="00A6096B" w:rsidRDefault="00A6096B" w:rsidP="00A6096B">
      <w:pPr>
        <w:pStyle w:val="EndNoteBibliography"/>
        <w:spacing w:after="0"/>
      </w:pPr>
      <w:bookmarkStart w:id="146" w:name="_ENREF_9"/>
      <w:r w:rsidRPr="00A6096B">
        <w:t>9.</w:t>
      </w:r>
      <w:r w:rsidRPr="00A6096B">
        <w:tab/>
        <w:t>Schmidt JM. and Greenspoon JS. Aloe vera dermal wound gel is associated with a delay in wound healing. Obstet Gynecol. 1991;78:115-7.</w:t>
      </w:r>
      <w:bookmarkEnd w:id="146"/>
    </w:p>
    <w:p w14:paraId="097C4862" w14:textId="77777777" w:rsidR="00A6096B" w:rsidRPr="00A6096B" w:rsidRDefault="00A6096B" w:rsidP="00A6096B">
      <w:pPr>
        <w:pStyle w:val="EndNoteBibliography"/>
        <w:spacing w:after="0"/>
      </w:pPr>
      <w:bookmarkStart w:id="147" w:name="_ENREF_10"/>
      <w:r w:rsidRPr="00A6096B">
        <w:t>10.</w:t>
      </w:r>
      <w:r w:rsidRPr="00A6096B">
        <w:tab/>
        <w:t>Vigier S. Casillas JM, Dulieu V, Rouhier Marcer I, D'Athis P, and Didier JP. Healing of open stump wounds after vascular below knee amptuation: plaster cast socket with silicone sleeve versus elastic compression. Arch Phys Med Rehabil. 1999;80:1327-30.</w:t>
      </w:r>
      <w:bookmarkEnd w:id="147"/>
    </w:p>
    <w:p w14:paraId="7FF17AE4" w14:textId="77777777" w:rsidR="00A6096B" w:rsidRPr="00A6096B" w:rsidRDefault="00A6096B" w:rsidP="00A6096B">
      <w:pPr>
        <w:pStyle w:val="EndNoteBibliography"/>
        <w:spacing w:after="0"/>
      </w:pPr>
      <w:bookmarkStart w:id="148" w:name="_ENREF_11"/>
      <w:r w:rsidRPr="00A6096B">
        <w:t>11.</w:t>
      </w:r>
      <w:r w:rsidRPr="00A6096B">
        <w:tab/>
        <w:t>Agren MS. Ostenfeld U, Kallehave F, Gong Y, Raffn K, Crawford ME et al. A randomized, double-blind, placebo-controlled multicenter trial evaluating topical zinc oxide for acute open wounds following pilonidal disease excision. Wound Repair Regen. 2006;14(5):526-35.</w:t>
      </w:r>
      <w:bookmarkEnd w:id="148"/>
    </w:p>
    <w:p w14:paraId="6E046BDF" w14:textId="77777777" w:rsidR="00A6096B" w:rsidRPr="00A6096B" w:rsidRDefault="00A6096B" w:rsidP="00A6096B">
      <w:pPr>
        <w:pStyle w:val="EndNoteBibliography"/>
        <w:spacing w:after="0"/>
      </w:pPr>
      <w:bookmarkStart w:id="149" w:name="_ENREF_12"/>
      <w:r w:rsidRPr="00A6096B">
        <w:t>12.</w:t>
      </w:r>
      <w:r w:rsidRPr="00A6096B">
        <w:tab/>
        <w:t>Vermeulen H. Ubbink DT, Goossens A, de Vos R and Legemate DA. Systematic review of dressings and topical agents for surgicalwounds healing by secondary intention. Br J Surg. 2005;92:665-72.</w:t>
      </w:r>
      <w:bookmarkEnd w:id="149"/>
    </w:p>
    <w:p w14:paraId="3AAB2B58" w14:textId="77777777" w:rsidR="00A6096B" w:rsidRPr="00A6096B" w:rsidRDefault="00A6096B" w:rsidP="00A6096B">
      <w:pPr>
        <w:pStyle w:val="EndNoteBibliography"/>
        <w:spacing w:after="0"/>
      </w:pPr>
      <w:bookmarkStart w:id="150" w:name="_ENREF_13"/>
      <w:r w:rsidRPr="00A6096B">
        <w:t>13.</w:t>
      </w:r>
      <w:r w:rsidRPr="00A6096B">
        <w:tab/>
        <w:t>National Institute for Health and Care Excellence. Surgical site infections: prevention and treatment (Clinical Guideline: CG74). 2008.</w:t>
      </w:r>
      <w:bookmarkEnd w:id="150"/>
    </w:p>
    <w:p w14:paraId="53AAA702" w14:textId="77777777" w:rsidR="00A6096B" w:rsidRPr="00A6096B" w:rsidRDefault="00A6096B" w:rsidP="00A6096B">
      <w:pPr>
        <w:pStyle w:val="EndNoteBibliography"/>
        <w:spacing w:after="0"/>
      </w:pPr>
      <w:bookmarkStart w:id="151" w:name="_ENREF_14"/>
      <w:r w:rsidRPr="00A6096B">
        <w:t>14.</w:t>
      </w:r>
      <w:r w:rsidRPr="00A6096B">
        <w:tab/>
        <w:t>Dumville JC. Owens GL, Crosbie EJ, Peinemann F and Lui, Z. Negative pressure wound therapy for treating surgical wounds healing by secondary intention. Cochrane Database Syst Rev. 2015;4(6).</w:t>
      </w:r>
      <w:bookmarkEnd w:id="151"/>
    </w:p>
    <w:p w14:paraId="54D5E1F9" w14:textId="77777777" w:rsidR="00A6096B" w:rsidRPr="00A6096B" w:rsidRDefault="00A6096B" w:rsidP="00A6096B">
      <w:pPr>
        <w:pStyle w:val="EndNoteBibliography"/>
        <w:spacing w:after="0"/>
      </w:pPr>
      <w:bookmarkStart w:id="152" w:name="_ENREF_15"/>
      <w:r w:rsidRPr="00A6096B">
        <w:t>15.</w:t>
      </w:r>
      <w:r w:rsidRPr="00A6096B">
        <w:tab/>
        <w:t>Sussman C. and Bates-Jensen BM. Wound care: A collaborative practice manual for health professionals. 4th Edition ed. Philadelphia, USA: Lippincott Williams and Wilkins; 2011.</w:t>
      </w:r>
      <w:bookmarkEnd w:id="152"/>
    </w:p>
    <w:p w14:paraId="2C4AFD07" w14:textId="77777777" w:rsidR="00A6096B" w:rsidRPr="00A6096B" w:rsidRDefault="00A6096B" w:rsidP="00A6096B">
      <w:pPr>
        <w:pStyle w:val="EndNoteBibliography"/>
        <w:spacing w:after="0"/>
      </w:pPr>
      <w:bookmarkStart w:id="153" w:name="_ENREF_16"/>
      <w:r w:rsidRPr="00A6096B">
        <w:t>16.</w:t>
      </w:r>
      <w:r w:rsidRPr="00A6096B">
        <w:tab/>
        <w:t>Chetter IC Oswald AV, Fletcher M, Dumville JC and Cullum NA. A survey of patients with surgical wounds healing by secondary intention; an assessment of prevalence, aetiology, duration and management. J Tissue Viability. 2016;26(2):103-7.</w:t>
      </w:r>
      <w:bookmarkEnd w:id="153"/>
    </w:p>
    <w:p w14:paraId="53D9BAC7" w14:textId="77777777" w:rsidR="00A6096B" w:rsidRPr="00A6096B" w:rsidRDefault="00A6096B" w:rsidP="00A6096B">
      <w:pPr>
        <w:pStyle w:val="EndNoteBibliography"/>
        <w:spacing w:after="0"/>
      </w:pPr>
      <w:bookmarkStart w:id="154" w:name="_ENREF_17"/>
      <w:r w:rsidRPr="00A6096B">
        <w:t>17.</w:t>
      </w:r>
      <w:r w:rsidRPr="00A6096B">
        <w:tab/>
        <w:t>National Research Ethics Service. Does my project require review by a research ethics committee? 2011.</w:t>
      </w:r>
      <w:bookmarkEnd w:id="154"/>
    </w:p>
    <w:p w14:paraId="62DF37D6" w14:textId="77777777" w:rsidR="00A6096B" w:rsidRPr="00A6096B" w:rsidRDefault="00A6096B" w:rsidP="00A6096B">
      <w:pPr>
        <w:pStyle w:val="EndNoteBibliography"/>
        <w:spacing w:after="0"/>
      </w:pPr>
      <w:bookmarkStart w:id="155" w:name="_ENREF_18"/>
      <w:r w:rsidRPr="00A6096B">
        <w:t>18.</w:t>
      </w:r>
      <w:r w:rsidRPr="00A6096B">
        <w:tab/>
        <w:t>Office for National Statistics. UK 2011 Census: Usual resident population by five year age group, local authorities in the United Kingdom. In: Statistics OfN, editor. 2011.</w:t>
      </w:r>
      <w:bookmarkEnd w:id="155"/>
    </w:p>
    <w:p w14:paraId="286DFAE3" w14:textId="77777777" w:rsidR="00A6096B" w:rsidRPr="00A6096B" w:rsidRDefault="00A6096B" w:rsidP="00A6096B">
      <w:pPr>
        <w:pStyle w:val="EndNoteBibliography"/>
        <w:spacing w:after="0"/>
      </w:pPr>
      <w:bookmarkStart w:id="156" w:name="_ENREF_19"/>
      <w:r w:rsidRPr="00A6096B">
        <w:t>19.</w:t>
      </w:r>
      <w:r w:rsidRPr="00A6096B">
        <w:tab/>
        <w:t>Public Health England. Protocol for the surveillance of surgical site infection. In: England PH, editor. 2013.</w:t>
      </w:r>
      <w:bookmarkEnd w:id="156"/>
    </w:p>
    <w:p w14:paraId="1E3EB0C1" w14:textId="77777777" w:rsidR="00A6096B" w:rsidRPr="00A6096B" w:rsidRDefault="00A6096B" w:rsidP="00A6096B">
      <w:pPr>
        <w:pStyle w:val="EndNoteBibliography"/>
        <w:spacing w:after="0"/>
      </w:pPr>
      <w:bookmarkStart w:id="157" w:name="_ENREF_20"/>
      <w:r w:rsidRPr="00A6096B">
        <w:t>20.</w:t>
      </w:r>
      <w:r w:rsidRPr="00A6096B">
        <w:tab/>
        <w:t>Ware JE. Kosinski M, and Keller SD. A 12-item short form health survey: construction of scales and preliminary tests of reliability and validity. Med Care. 1996;34(3):220-33.</w:t>
      </w:r>
      <w:bookmarkEnd w:id="157"/>
    </w:p>
    <w:p w14:paraId="660FB13B" w14:textId="77777777" w:rsidR="00A6096B" w:rsidRPr="00A6096B" w:rsidRDefault="00A6096B" w:rsidP="00A6096B">
      <w:pPr>
        <w:pStyle w:val="EndNoteBibliography"/>
        <w:spacing w:after="0"/>
      </w:pPr>
      <w:bookmarkStart w:id="158" w:name="_ENREF_21"/>
      <w:r w:rsidRPr="00A6096B">
        <w:t>21.</w:t>
      </w:r>
      <w:r w:rsidRPr="00A6096B">
        <w:tab/>
        <w:t>Brooks R Rabin R, and De Charro F. The measurement and valuation of health status using EQ-5D: A european perspective. Dordrecht, The Netherlands: Kluwer Academic Publishers; 2003.</w:t>
      </w:r>
      <w:bookmarkEnd w:id="158"/>
    </w:p>
    <w:p w14:paraId="030F0B77" w14:textId="77777777" w:rsidR="00A6096B" w:rsidRPr="00A6096B" w:rsidRDefault="00A6096B" w:rsidP="00A6096B">
      <w:pPr>
        <w:pStyle w:val="EndNoteBibliography"/>
        <w:spacing w:after="0"/>
      </w:pPr>
      <w:bookmarkStart w:id="159" w:name="_ENREF_22"/>
      <w:r w:rsidRPr="00A6096B">
        <w:t>22.</w:t>
      </w:r>
      <w:r w:rsidRPr="00A6096B">
        <w:tab/>
        <w:t>Cleeland CS. and Ryan KM. Pain assessment: global use of the Brief Pain Inventory. Ann Acad Med Singapore. 1994;23(2):129-38.</w:t>
      </w:r>
      <w:bookmarkEnd w:id="159"/>
    </w:p>
    <w:p w14:paraId="73377E56" w14:textId="77777777" w:rsidR="00A6096B" w:rsidRPr="00A6096B" w:rsidRDefault="00A6096B" w:rsidP="00A6096B">
      <w:pPr>
        <w:pStyle w:val="EndNoteBibliography"/>
        <w:spacing w:after="0"/>
      </w:pPr>
      <w:bookmarkStart w:id="160" w:name="_ENREF_23"/>
      <w:r w:rsidRPr="00A6096B">
        <w:t>23.</w:t>
      </w:r>
      <w:r w:rsidRPr="00A6096B">
        <w:tab/>
        <w:t>Schweikert B. Hahmann H, and Leidl R. Validation of the EuroQol questionnaire in cardiac rehabilitation. Heart. 2006;92(1):62-7.</w:t>
      </w:r>
      <w:bookmarkEnd w:id="160"/>
    </w:p>
    <w:p w14:paraId="32F6AC98" w14:textId="77777777" w:rsidR="00A6096B" w:rsidRPr="00A6096B" w:rsidRDefault="00A6096B" w:rsidP="00A6096B">
      <w:pPr>
        <w:pStyle w:val="EndNoteBibliography"/>
        <w:spacing w:after="0"/>
      </w:pPr>
      <w:bookmarkStart w:id="161" w:name="_ENREF_24"/>
      <w:r w:rsidRPr="00A6096B">
        <w:t>24.</w:t>
      </w:r>
      <w:r w:rsidRPr="00A6096B">
        <w:tab/>
        <w:t>Mackeen AD. Berghella V, and Larsen ML. Techniques and materials for skin closure in caesarean section. Cochrane Database Syst Rev. 2012(11).</w:t>
      </w:r>
      <w:bookmarkEnd w:id="161"/>
    </w:p>
    <w:p w14:paraId="3C481DA8" w14:textId="77777777" w:rsidR="00A6096B" w:rsidRPr="00A6096B" w:rsidRDefault="00A6096B" w:rsidP="00A6096B">
      <w:pPr>
        <w:pStyle w:val="EndNoteBibliography"/>
        <w:spacing w:after="0"/>
      </w:pPr>
      <w:bookmarkStart w:id="162" w:name="_ENREF_25"/>
      <w:r w:rsidRPr="00A6096B">
        <w:t>25.</w:t>
      </w:r>
      <w:r w:rsidRPr="00A6096B">
        <w:tab/>
        <w:t>Banwell PE. and Musgrave M. Topical negative pressure therapy: mechanisms and indications. Int Wound J. 2004;1(2):95-106.</w:t>
      </w:r>
      <w:bookmarkEnd w:id="162"/>
    </w:p>
    <w:p w14:paraId="35A69916" w14:textId="77777777" w:rsidR="00A6096B" w:rsidRPr="00A6096B" w:rsidRDefault="00A6096B" w:rsidP="00A6096B">
      <w:pPr>
        <w:pStyle w:val="EndNoteBibliography"/>
        <w:spacing w:after="0"/>
      </w:pPr>
      <w:bookmarkStart w:id="163" w:name="_ENREF_26"/>
      <w:r w:rsidRPr="00A6096B">
        <w:t>26.</w:t>
      </w:r>
      <w:r w:rsidRPr="00A6096B">
        <w:tab/>
        <w:t>Cullum N Buckley H, Dumville JC, Hall J, Lamb K, Madden M, et al. Wounds research for patient benefit: a 5-year programme of research. Programme Grants Appl Res. 2016;4(13).</w:t>
      </w:r>
      <w:bookmarkEnd w:id="163"/>
    </w:p>
    <w:p w14:paraId="534BBFC7" w14:textId="77777777" w:rsidR="00A6096B" w:rsidRPr="00A6096B" w:rsidRDefault="00A6096B" w:rsidP="00A6096B">
      <w:pPr>
        <w:pStyle w:val="EndNoteBibliography"/>
        <w:spacing w:after="0"/>
      </w:pPr>
      <w:bookmarkStart w:id="164" w:name="_ENREF_27"/>
      <w:r w:rsidRPr="00A6096B">
        <w:t>27.</w:t>
      </w:r>
      <w:r w:rsidRPr="00A6096B">
        <w:tab/>
        <w:t>British National Formulary. British National Formulary - Joint Formulary Committee. London, UK: British Medical Association and Royal Pharmaceutical Society of Great Britain; 2014.</w:t>
      </w:r>
      <w:bookmarkEnd w:id="164"/>
    </w:p>
    <w:p w14:paraId="1C090685" w14:textId="77777777" w:rsidR="00A6096B" w:rsidRPr="00A6096B" w:rsidRDefault="00A6096B" w:rsidP="00A6096B">
      <w:pPr>
        <w:pStyle w:val="EndNoteBibliography"/>
        <w:spacing w:after="0"/>
      </w:pPr>
      <w:bookmarkStart w:id="165" w:name="_ENREF_28"/>
      <w:r w:rsidRPr="00A6096B">
        <w:t>28.</w:t>
      </w:r>
      <w:r w:rsidRPr="00A6096B">
        <w:tab/>
        <w:t>Lunn D. The BUGS book: a practical introduction to Bayesian analysis. Boca Raton, Florida, USA: CRC Press - Taylor and Francis Group; 2013.</w:t>
      </w:r>
      <w:bookmarkEnd w:id="165"/>
    </w:p>
    <w:p w14:paraId="214BCBE6" w14:textId="77777777" w:rsidR="00A6096B" w:rsidRPr="00A6096B" w:rsidRDefault="00A6096B" w:rsidP="00A6096B">
      <w:pPr>
        <w:pStyle w:val="EndNoteBibliography"/>
        <w:spacing w:after="0"/>
      </w:pPr>
      <w:bookmarkStart w:id="166" w:name="_ENREF_29"/>
      <w:r w:rsidRPr="00A6096B">
        <w:t>29.</w:t>
      </w:r>
      <w:r w:rsidRPr="00A6096B">
        <w:tab/>
        <w:t>Dumville JC. Hinchliffe RJ, Cullum N, Game F, Stubbs N, Sweeting M, et al. Negative pressure wound therapy for treating foot wounds in people with diabetes mellitus. Cochrane Database Syst Rev. 2013;10.</w:t>
      </w:r>
      <w:bookmarkEnd w:id="166"/>
    </w:p>
    <w:p w14:paraId="73D9F724" w14:textId="77777777" w:rsidR="00A6096B" w:rsidRPr="00A6096B" w:rsidRDefault="00A6096B" w:rsidP="00A6096B">
      <w:pPr>
        <w:pStyle w:val="EndNoteBibliography"/>
        <w:spacing w:after="0"/>
      </w:pPr>
      <w:bookmarkStart w:id="167" w:name="_ENREF_30"/>
      <w:r w:rsidRPr="00A6096B">
        <w:t>30.</w:t>
      </w:r>
      <w:r w:rsidRPr="00A6096B">
        <w:tab/>
        <w:t>Spiegelhalter DJ. Best NG, Carlin BP, and Van der Linde A. The deviance information criterion: 12 years on. J R Stat Soc Series B Stat Methodol. 2014;64:583-616.</w:t>
      </w:r>
      <w:bookmarkEnd w:id="167"/>
    </w:p>
    <w:p w14:paraId="0BEB0FF3" w14:textId="77777777" w:rsidR="00A6096B" w:rsidRPr="00A6096B" w:rsidRDefault="00A6096B" w:rsidP="00A6096B">
      <w:pPr>
        <w:pStyle w:val="EndNoteBibliography"/>
        <w:spacing w:after="0"/>
      </w:pPr>
      <w:bookmarkStart w:id="168" w:name="_ENREF_31"/>
      <w:r w:rsidRPr="00A6096B">
        <w:t>31.</w:t>
      </w:r>
      <w:r w:rsidRPr="00A6096B">
        <w:tab/>
        <w:t>Apelqvist J. Armstrong DG, Lavery LA, and Boulton AJ. Resource utilization and economic costs of care based on a randomized trial of vacuum-assisted closure therapy in the treatment of diabetic foot wounds. Am J Surg. 2008;195(6):782-8.</w:t>
      </w:r>
      <w:bookmarkEnd w:id="168"/>
    </w:p>
    <w:p w14:paraId="53CF9818" w14:textId="77777777" w:rsidR="00A6096B" w:rsidRPr="00A6096B" w:rsidRDefault="00A6096B" w:rsidP="00A6096B">
      <w:pPr>
        <w:pStyle w:val="EndNoteBibliography"/>
        <w:spacing w:after="0"/>
      </w:pPr>
      <w:bookmarkStart w:id="169" w:name="_ENREF_32"/>
      <w:r w:rsidRPr="00A6096B">
        <w:t>32.</w:t>
      </w:r>
      <w:r w:rsidRPr="00A6096B">
        <w:tab/>
        <w:t>Blume PS. Walters J, Payne W, Ayala J, and Lantis J. Comparison of negative pressure wound therapy using Vacuum-assisted closure with advanced moist wound therapy in the treatment of diabetic foot ulcers: a multicenter randomized controlled trial. Diabetes Care. 2008;31(4):631-6.</w:t>
      </w:r>
      <w:bookmarkEnd w:id="169"/>
    </w:p>
    <w:p w14:paraId="5E0AC11C" w14:textId="77777777" w:rsidR="00A6096B" w:rsidRPr="00A6096B" w:rsidRDefault="00A6096B" w:rsidP="00A6096B">
      <w:pPr>
        <w:pStyle w:val="EndNoteBibliography"/>
        <w:spacing w:after="0"/>
      </w:pPr>
      <w:bookmarkStart w:id="170" w:name="_ENREF_33"/>
      <w:r w:rsidRPr="00A6096B">
        <w:t>33.</w:t>
      </w:r>
      <w:r w:rsidRPr="00A6096B">
        <w:tab/>
        <w:t>Medical Advisory Secretariat. Negative pressure wound therapy: an evidence-based analysis. . Ont Health Technol Assess Ser. 2006;6(14):1-38.</w:t>
      </w:r>
      <w:bookmarkEnd w:id="170"/>
    </w:p>
    <w:p w14:paraId="5D9F3AB1" w14:textId="77777777" w:rsidR="00A6096B" w:rsidRPr="00A6096B" w:rsidRDefault="00A6096B" w:rsidP="00A6096B">
      <w:pPr>
        <w:pStyle w:val="EndNoteBibliography"/>
        <w:spacing w:after="0"/>
      </w:pPr>
      <w:bookmarkStart w:id="171" w:name="_ENREF_34"/>
      <w:r w:rsidRPr="00A6096B">
        <w:t>34.</w:t>
      </w:r>
      <w:r w:rsidRPr="00A6096B">
        <w:tab/>
        <w:t>Monsen C. Wann-Hansson C, Wictorsson C, and Acosta S. Vacuum-assisted wound closure versus alginate for the treatment of deep perivascular wound infections in the groin after vascular surgery. J Vasc Surg. 2014;59:145-51.</w:t>
      </w:r>
      <w:bookmarkEnd w:id="171"/>
    </w:p>
    <w:p w14:paraId="409B8B3E" w14:textId="77777777" w:rsidR="00A6096B" w:rsidRPr="00A6096B" w:rsidRDefault="00A6096B" w:rsidP="00A6096B">
      <w:pPr>
        <w:pStyle w:val="EndNoteBibliography"/>
        <w:spacing w:after="0"/>
      </w:pPr>
      <w:bookmarkStart w:id="172" w:name="_ENREF_35"/>
      <w:r w:rsidRPr="00A6096B">
        <w:t>35.</w:t>
      </w:r>
      <w:r w:rsidRPr="00A6096B">
        <w:tab/>
        <w:t>Ulas-Biter L. Beck GMN, Mannaerts GHH, Stok MM, Van Der Ham AC, and Grotenhuis BA. The use of negative-pressure wound therapy in pilonidal sinus disease: a randomized controlled trial comparing negative-pressure wound therapy versus standard open wound care after surgical excision. Dis Colon Rectum 2014;57(1406-1411).</w:t>
      </w:r>
      <w:bookmarkEnd w:id="172"/>
    </w:p>
    <w:p w14:paraId="2A39956D" w14:textId="77777777" w:rsidR="00A6096B" w:rsidRPr="00A6096B" w:rsidRDefault="00A6096B" w:rsidP="00A6096B">
      <w:pPr>
        <w:pStyle w:val="EndNoteBibliography"/>
        <w:spacing w:after="0"/>
      </w:pPr>
      <w:bookmarkStart w:id="173" w:name="_ENREF_36"/>
      <w:r w:rsidRPr="00A6096B">
        <w:t>36.</w:t>
      </w:r>
      <w:r w:rsidRPr="00A6096B">
        <w:tab/>
        <w:t>Fenwick E. Claxton K, and Sculpher M. The value of implementation and the value of information: Combined and uneven development. Med Decis Making. 2008;28:21-32.</w:t>
      </w:r>
      <w:bookmarkEnd w:id="173"/>
    </w:p>
    <w:p w14:paraId="7E265082" w14:textId="77777777" w:rsidR="00A6096B" w:rsidRPr="00A6096B" w:rsidRDefault="00A6096B" w:rsidP="00A6096B">
      <w:pPr>
        <w:pStyle w:val="EndNoteBibliography"/>
        <w:spacing w:after="0"/>
      </w:pPr>
      <w:bookmarkStart w:id="174" w:name="_ENREF_37"/>
      <w:r w:rsidRPr="00A6096B">
        <w:t>37.</w:t>
      </w:r>
      <w:r w:rsidRPr="00A6096B">
        <w:tab/>
        <w:t>Office for National Statistics. Annual mid year population estimates: 2014. In: Statistics OfN, editor. 2015.</w:t>
      </w:r>
      <w:bookmarkEnd w:id="174"/>
    </w:p>
    <w:p w14:paraId="1EEB8A3B" w14:textId="77777777" w:rsidR="00A6096B" w:rsidRPr="00A6096B" w:rsidRDefault="00A6096B" w:rsidP="00A6096B">
      <w:pPr>
        <w:pStyle w:val="EndNoteBibliography"/>
        <w:spacing w:after="0"/>
      </w:pPr>
      <w:bookmarkStart w:id="175" w:name="_ENREF_38"/>
      <w:r w:rsidRPr="00A6096B">
        <w:t>38.</w:t>
      </w:r>
      <w:r w:rsidRPr="00A6096B">
        <w:tab/>
        <w:t>McCaughan D. Sheard L., Cullum N., Dumville J., and Chetter I. Patient’s perceptions and experiences of living with a surgical wound healing by secondary intention: A qualitative study. Int J Nurs Stud. 2018;77:29-38.</w:t>
      </w:r>
      <w:bookmarkEnd w:id="175"/>
    </w:p>
    <w:p w14:paraId="4D22CEC7" w14:textId="77777777" w:rsidR="00A6096B" w:rsidRPr="00A6096B" w:rsidRDefault="00A6096B" w:rsidP="00A6096B">
      <w:pPr>
        <w:pStyle w:val="EndNoteBibliography"/>
        <w:spacing w:after="0"/>
      </w:pPr>
      <w:bookmarkStart w:id="176" w:name="_ENREF_39"/>
      <w:r w:rsidRPr="00A6096B">
        <w:t>39.</w:t>
      </w:r>
      <w:r w:rsidRPr="00A6096B">
        <w:tab/>
        <w:t>Green J and Thorogood N. Qualitative methods for health research. 3rd edition ed. London, UK: SAGE Publications Ltd; 2014.</w:t>
      </w:r>
      <w:bookmarkEnd w:id="176"/>
    </w:p>
    <w:p w14:paraId="4B637DDC" w14:textId="77777777" w:rsidR="00A6096B" w:rsidRPr="00A6096B" w:rsidRDefault="00A6096B" w:rsidP="00A6096B">
      <w:pPr>
        <w:pStyle w:val="EndNoteBibliography"/>
        <w:spacing w:after="0"/>
      </w:pPr>
      <w:bookmarkStart w:id="177" w:name="_ENREF_40"/>
      <w:r w:rsidRPr="00A6096B">
        <w:t>40.</w:t>
      </w:r>
      <w:r w:rsidRPr="00A6096B">
        <w:tab/>
        <w:t xml:space="preserve">Baker SE and Edwards R. How many qualitative interviews is enough2012 07.11.16. Available from: </w:t>
      </w:r>
      <w:hyperlink r:id="rId20" w:history="1">
        <w:r w:rsidRPr="00A6096B">
          <w:rPr>
            <w:rStyle w:val="Hyperlink"/>
          </w:rPr>
          <w:t>http://eprints.ncrm.ac.uk/2273/</w:t>
        </w:r>
      </w:hyperlink>
      <w:r w:rsidRPr="00A6096B">
        <w:t>.</w:t>
      </w:r>
      <w:bookmarkEnd w:id="177"/>
    </w:p>
    <w:p w14:paraId="42E04B65" w14:textId="77777777" w:rsidR="00A6096B" w:rsidRPr="00A6096B" w:rsidRDefault="00A6096B" w:rsidP="00A6096B">
      <w:pPr>
        <w:pStyle w:val="EndNoteBibliography"/>
        <w:spacing w:after="0"/>
      </w:pPr>
      <w:bookmarkStart w:id="178" w:name="_ENREF_41"/>
      <w:r w:rsidRPr="00A6096B">
        <w:t>41.</w:t>
      </w:r>
      <w:r w:rsidRPr="00A6096B">
        <w:tab/>
        <w:t>Ritchie J and Spencer L. Qualitative data analysis for applied policy research. In: Bryman A aBR, editor. Analyzing qualitative data. London: Routledge; 1994.</w:t>
      </w:r>
      <w:bookmarkEnd w:id="178"/>
    </w:p>
    <w:p w14:paraId="31B93FCD" w14:textId="77777777" w:rsidR="00A6096B" w:rsidRPr="00A6096B" w:rsidRDefault="00A6096B" w:rsidP="00A6096B">
      <w:pPr>
        <w:pStyle w:val="EndNoteBibliography"/>
        <w:spacing w:after="0"/>
      </w:pPr>
      <w:bookmarkStart w:id="179" w:name="_ENREF_42"/>
      <w:r w:rsidRPr="00A6096B">
        <w:t>42.</w:t>
      </w:r>
      <w:r w:rsidRPr="00A6096B">
        <w:tab/>
        <w:t xml:space="preserve">Watret L. World wide wounds - Teaching wound management: a collaborative model for future education 2005. Available from: </w:t>
      </w:r>
      <w:hyperlink r:id="rId21" w:history="1">
        <w:r w:rsidRPr="00A6096B">
          <w:rPr>
            <w:rStyle w:val="Hyperlink"/>
          </w:rPr>
          <w:t>http://www.worldwidewounds.com/2005/november/Watret/Teaching-Wound-Mgt-Collaborative-Model.html</w:t>
        </w:r>
      </w:hyperlink>
      <w:r w:rsidRPr="00A6096B">
        <w:t>.</w:t>
      </w:r>
      <w:bookmarkEnd w:id="179"/>
      <w:r w:rsidR="00D958B7">
        <w:t xml:space="preserve"> (Accessed 07.11.16)</w:t>
      </w:r>
    </w:p>
    <w:p w14:paraId="2AD17AB5" w14:textId="77777777" w:rsidR="00A6096B" w:rsidRPr="00A6096B" w:rsidRDefault="00A6096B" w:rsidP="00A6096B">
      <w:pPr>
        <w:pStyle w:val="EndNoteBibliography"/>
        <w:spacing w:after="0"/>
      </w:pPr>
      <w:bookmarkStart w:id="180" w:name="_ENREF_43"/>
      <w:r w:rsidRPr="00A6096B">
        <w:t>43.</w:t>
      </w:r>
      <w:r w:rsidRPr="00A6096B">
        <w:tab/>
        <w:t>Chase SK. Melloni M, and Savage A. A forever healing: the lived experience of venous leg ulcer disease. J Vasc Nurs. 1997;15:73-8.</w:t>
      </w:r>
      <w:bookmarkEnd w:id="180"/>
    </w:p>
    <w:p w14:paraId="415D466C" w14:textId="77777777" w:rsidR="00A6096B" w:rsidRPr="00A6096B" w:rsidRDefault="00A6096B" w:rsidP="00A6096B">
      <w:pPr>
        <w:pStyle w:val="EndNoteBibliography"/>
        <w:spacing w:after="0"/>
      </w:pPr>
      <w:bookmarkStart w:id="181" w:name="_ENREF_44"/>
      <w:r w:rsidRPr="00A6096B">
        <w:t>44.</w:t>
      </w:r>
      <w:r w:rsidRPr="00A6096B">
        <w:tab/>
        <w:t>Moffat C and Vowden P. Hard to heal wounds: a holistic approach. In: Document EWMAP, editor. London, UK: Medical Education Partnership 2008.</w:t>
      </w:r>
      <w:bookmarkEnd w:id="181"/>
    </w:p>
    <w:p w14:paraId="326380D1" w14:textId="77777777" w:rsidR="00A6096B" w:rsidRPr="00A6096B" w:rsidRDefault="00A6096B" w:rsidP="00A6096B">
      <w:pPr>
        <w:pStyle w:val="EndNoteBibliography"/>
        <w:spacing w:after="0"/>
      </w:pPr>
      <w:bookmarkStart w:id="182" w:name="_ENREF_45"/>
      <w:r w:rsidRPr="00A6096B">
        <w:t>45.</w:t>
      </w:r>
      <w:r w:rsidRPr="00A6096B">
        <w:tab/>
        <w:t>Price P. and Harding K. Cardiff Wound Impact Schedule: the development of a condition specific questionnaire to assess health-related quality of life in patients with chronic wounds of the lower limb. Int Wound J. 2004;1(1):10-7.</w:t>
      </w:r>
      <w:bookmarkEnd w:id="182"/>
    </w:p>
    <w:p w14:paraId="2E5194C3" w14:textId="77777777" w:rsidR="00A6096B" w:rsidRPr="00A6096B" w:rsidRDefault="00A6096B" w:rsidP="00A6096B">
      <w:pPr>
        <w:pStyle w:val="EndNoteBibliography"/>
        <w:spacing w:after="0"/>
      </w:pPr>
      <w:bookmarkStart w:id="183" w:name="_ENREF_46"/>
      <w:r w:rsidRPr="00A6096B">
        <w:t>46.</w:t>
      </w:r>
      <w:r w:rsidRPr="00A6096B">
        <w:tab/>
        <w:t>Kinmond K. McGee P, Gough S, and Ashford R. . ‘Loss of self’: a psychosocial study of the quality of life of adults with diabetic foot ulceration. J Tissue Viability. 2003;13(1):6-8, 10, 2.</w:t>
      </w:r>
      <w:bookmarkEnd w:id="183"/>
    </w:p>
    <w:p w14:paraId="0AC4D795" w14:textId="77777777" w:rsidR="00A6096B" w:rsidRPr="00A6096B" w:rsidRDefault="00A6096B" w:rsidP="00A6096B">
      <w:pPr>
        <w:pStyle w:val="EndNoteBibliography"/>
        <w:spacing w:after="0"/>
      </w:pPr>
      <w:bookmarkStart w:id="184" w:name="_ENREF_47"/>
      <w:r w:rsidRPr="00A6096B">
        <w:t>47.</w:t>
      </w:r>
      <w:r w:rsidRPr="00A6096B">
        <w:tab/>
        <w:t>Gorecki C. Brown J, Nelson A, Briggs M, Schoonhoven L, Dealey C, et al. Impact of Pressure Ulcers on Quality of Life in Older Patients: A Systematic Review. J Am Geriatr Soc. 2009;57:1175-83.</w:t>
      </w:r>
      <w:bookmarkEnd w:id="184"/>
    </w:p>
    <w:p w14:paraId="3C8F2155" w14:textId="77777777" w:rsidR="00A6096B" w:rsidRPr="00A6096B" w:rsidRDefault="00A6096B" w:rsidP="00A6096B">
      <w:pPr>
        <w:pStyle w:val="EndNoteBibliography"/>
        <w:spacing w:after="0"/>
      </w:pPr>
      <w:bookmarkStart w:id="185" w:name="_ENREF_48"/>
      <w:r w:rsidRPr="00A6096B">
        <w:t>48.</w:t>
      </w:r>
      <w:r w:rsidRPr="00A6096B">
        <w:tab/>
        <w:t>Briggs M. and Flemming K. Living with leg ulceration: a synthesis of qualitative research. J Adv Nurs. 2007;59:319-28.</w:t>
      </w:r>
      <w:bookmarkEnd w:id="185"/>
    </w:p>
    <w:p w14:paraId="59FE882D" w14:textId="77777777" w:rsidR="00A6096B" w:rsidRPr="00A6096B" w:rsidRDefault="00A6096B" w:rsidP="00A6096B">
      <w:pPr>
        <w:pStyle w:val="EndNoteBibliography"/>
        <w:spacing w:after="0"/>
      </w:pPr>
      <w:bookmarkStart w:id="186" w:name="_ENREF_49"/>
      <w:r w:rsidRPr="00A6096B">
        <w:t>49.</w:t>
      </w:r>
      <w:r w:rsidRPr="00A6096B">
        <w:tab/>
        <w:t>Persoon A. Heinen MM, Van der Vleuten CJ, De Rooij MJ, Van der Kerkhof PC, and Van Achterberg T. Leg ulcers: a review of their impact on daily life: financial, social and psychologic implications. J Am Acad Dematol. 1994;31:49-53.</w:t>
      </w:r>
      <w:bookmarkEnd w:id="186"/>
    </w:p>
    <w:p w14:paraId="14BB1F6F" w14:textId="77777777" w:rsidR="00A6096B" w:rsidRPr="00A6096B" w:rsidRDefault="00A6096B" w:rsidP="00A6096B">
      <w:pPr>
        <w:pStyle w:val="EndNoteBibliography"/>
        <w:spacing w:after="0"/>
      </w:pPr>
      <w:bookmarkStart w:id="187" w:name="_ENREF_50"/>
      <w:r w:rsidRPr="00A6096B">
        <w:t>50.</w:t>
      </w:r>
      <w:r w:rsidRPr="00A6096B">
        <w:tab/>
        <w:t>Herber OR. Schnepp W, and Rieger MA. A systematic review on the impact of leg ulceration on patients' quality of life. Health Qual Life Outcomes. 2007;5(44).</w:t>
      </w:r>
      <w:bookmarkEnd w:id="187"/>
    </w:p>
    <w:p w14:paraId="69B1AD2E" w14:textId="77777777" w:rsidR="00A6096B" w:rsidRPr="00A6096B" w:rsidRDefault="00A6096B" w:rsidP="00A6096B">
      <w:pPr>
        <w:pStyle w:val="EndNoteBibliography"/>
        <w:spacing w:after="0"/>
      </w:pPr>
      <w:bookmarkStart w:id="188" w:name="_ENREF_51"/>
      <w:r w:rsidRPr="00A6096B">
        <w:t>51.</w:t>
      </w:r>
      <w:r w:rsidRPr="00A6096B">
        <w:tab/>
        <w:t>Ashby RL. Dumville JC, Soares MO, McGinnis E, Stubbs N, Torgerson DJ, et al. A pilot randomised controlled trial of negative pressure wound therapy to treat grade III/IV pressure ulcers. Trials. 2012;13(119).</w:t>
      </w:r>
      <w:bookmarkEnd w:id="188"/>
    </w:p>
    <w:p w14:paraId="604D9EF7" w14:textId="77777777" w:rsidR="00A6096B" w:rsidRPr="00A6096B" w:rsidRDefault="00A6096B" w:rsidP="00A6096B">
      <w:pPr>
        <w:pStyle w:val="EndNoteBibliography"/>
        <w:spacing w:after="0"/>
      </w:pPr>
      <w:bookmarkStart w:id="189" w:name="_ENREF_52"/>
      <w:r w:rsidRPr="00A6096B">
        <w:t>52.</w:t>
      </w:r>
      <w:r w:rsidRPr="00A6096B">
        <w:tab/>
        <w:t xml:space="preserve">Negative pressure wound therapy for the treatment of chronic pressure wounds  [01.12.16]. Available from: </w:t>
      </w:r>
      <w:hyperlink r:id="rId22" w:history="1">
        <w:r w:rsidRPr="00A6096B">
          <w:rPr>
            <w:rStyle w:val="Hyperlink"/>
          </w:rPr>
          <w:t>http://clinicaltrials.gov/ct2/show/NCT00691821</w:t>
        </w:r>
      </w:hyperlink>
      <w:r w:rsidRPr="00A6096B">
        <w:t>.</w:t>
      </w:r>
      <w:bookmarkEnd w:id="189"/>
    </w:p>
    <w:p w14:paraId="1CD86118" w14:textId="77777777" w:rsidR="00A6096B" w:rsidRPr="00A6096B" w:rsidRDefault="00A6096B" w:rsidP="00A6096B">
      <w:pPr>
        <w:pStyle w:val="EndNoteBibliography"/>
        <w:spacing w:after="0"/>
      </w:pPr>
      <w:bookmarkStart w:id="190" w:name="_ENREF_53"/>
      <w:r w:rsidRPr="00A6096B">
        <w:t>53.</w:t>
      </w:r>
      <w:r w:rsidRPr="00A6096B">
        <w:tab/>
        <w:t>Arundel C. Buckley H, Clarke E, Cullum N, Dixon S, Dumville J, et al. Surgical Wounds Healing by Secondary Intention (SWHSI): study protocol for a randomised controlled pilot trial comparing negative pressure wound therapy versus usual care. . Trials. 2016;17(535).</w:t>
      </w:r>
      <w:bookmarkEnd w:id="190"/>
    </w:p>
    <w:p w14:paraId="341196C2" w14:textId="77777777" w:rsidR="00A6096B" w:rsidRPr="00A6096B" w:rsidRDefault="00A6096B" w:rsidP="00A6096B">
      <w:pPr>
        <w:pStyle w:val="EndNoteBibliography"/>
        <w:spacing w:after="0"/>
      </w:pPr>
      <w:bookmarkStart w:id="191" w:name="_ENREF_54"/>
      <w:r w:rsidRPr="00A6096B">
        <w:t>54.</w:t>
      </w:r>
      <w:r w:rsidRPr="00A6096B">
        <w:tab/>
        <w:t>Ritchie J and Lewis J. Qualitative research practice: a guide for social science students and researchers. London, UK: SAGE Publications Ltd; 2003.</w:t>
      </w:r>
      <w:bookmarkEnd w:id="191"/>
    </w:p>
    <w:p w14:paraId="21D15D6E" w14:textId="77777777" w:rsidR="00A6096B" w:rsidRPr="00A6096B" w:rsidRDefault="00A6096B" w:rsidP="00A6096B">
      <w:pPr>
        <w:pStyle w:val="EndNoteBibliography"/>
        <w:spacing w:after="0"/>
      </w:pPr>
      <w:bookmarkStart w:id="192" w:name="_ENREF_55"/>
      <w:r w:rsidRPr="00A6096B">
        <w:t>55.</w:t>
      </w:r>
      <w:r w:rsidRPr="00A6096B">
        <w:tab/>
        <w:t>Taylor RJ. Mouseyes’: an aid to wound measurement using an computer. J Wound Care. 1997;6:123-6.</w:t>
      </w:r>
      <w:bookmarkEnd w:id="192"/>
    </w:p>
    <w:p w14:paraId="77FA0D57" w14:textId="77777777" w:rsidR="00A6096B" w:rsidRPr="00A6096B" w:rsidRDefault="00A6096B" w:rsidP="00A6096B">
      <w:pPr>
        <w:pStyle w:val="EndNoteBibliography"/>
        <w:spacing w:after="0"/>
      </w:pPr>
      <w:bookmarkStart w:id="193" w:name="_ENREF_56"/>
      <w:r w:rsidRPr="00A6096B">
        <w:t>56.</w:t>
      </w:r>
      <w:r w:rsidRPr="00A6096B">
        <w:tab/>
        <w:t>Kundin JI. A new way to size up wounds. Am J Nurs. 1989;89(2):206-7.</w:t>
      </w:r>
      <w:bookmarkEnd w:id="193"/>
    </w:p>
    <w:p w14:paraId="4EDEAE47" w14:textId="77777777" w:rsidR="00A6096B" w:rsidRPr="00A6096B" w:rsidRDefault="00A6096B" w:rsidP="00A6096B">
      <w:pPr>
        <w:pStyle w:val="EndNoteBibliography"/>
        <w:spacing w:after="0"/>
      </w:pPr>
      <w:bookmarkStart w:id="194" w:name="_ENREF_57"/>
      <w:r w:rsidRPr="00A6096B">
        <w:t>57.</w:t>
      </w:r>
      <w:r w:rsidRPr="00A6096B">
        <w:tab/>
        <w:t>Department of Health. NHS Reference Costs 2014/15 https://</w:t>
      </w:r>
      <w:hyperlink r:id="rId23" w:history="1">
        <w:r w:rsidRPr="00A6096B">
          <w:rPr>
            <w:rStyle w:val="Hyperlink"/>
          </w:rPr>
          <w:t>www.gov.uk/government/publications/nhs-reference-costs-2014-to-20152015</w:t>
        </w:r>
      </w:hyperlink>
      <w:r w:rsidRPr="00A6096B">
        <w:t>.</w:t>
      </w:r>
      <w:bookmarkEnd w:id="194"/>
      <w:r w:rsidR="00D958B7">
        <w:t xml:space="preserve"> (Accessed 07.11.16)</w:t>
      </w:r>
    </w:p>
    <w:p w14:paraId="4FD0B461" w14:textId="77777777" w:rsidR="00A6096B" w:rsidRPr="00A6096B" w:rsidRDefault="00A6096B" w:rsidP="00A6096B">
      <w:pPr>
        <w:pStyle w:val="EndNoteBibliography"/>
        <w:spacing w:after="0"/>
      </w:pPr>
      <w:bookmarkStart w:id="195" w:name="_ENREF_58"/>
      <w:r w:rsidRPr="00A6096B">
        <w:t>58.</w:t>
      </w:r>
      <w:r w:rsidRPr="00A6096B">
        <w:tab/>
        <w:t xml:space="preserve">Curtis L.andBurns A. Unit Costs of Health and Social Care 2014. University of Kent: Personal Social Services Research Unit; 2015. Available from: </w:t>
      </w:r>
      <w:hyperlink r:id="rId24" w:history="1">
        <w:r w:rsidRPr="00A6096B">
          <w:rPr>
            <w:rStyle w:val="Hyperlink"/>
          </w:rPr>
          <w:t>http://www.pssru.ac.uk</w:t>
        </w:r>
      </w:hyperlink>
      <w:r w:rsidRPr="00A6096B">
        <w:t>.</w:t>
      </w:r>
      <w:bookmarkEnd w:id="195"/>
      <w:r w:rsidR="00D958B7" w:rsidRPr="00D958B7">
        <w:t xml:space="preserve"> </w:t>
      </w:r>
      <w:r w:rsidR="00D958B7">
        <w:t>(Accessed 07.11.16).</w:t>
      </w:r>
    </w:p>
    <w:p w14:paraId="14A4DE3C" w14:textId="77777777" w:rsidR="00A6096B" w:rsidRPr="00A6096B" w:rsidRDefault="00A6096B" w:rsidP="00A6096B">
      <w:pPr>
        <w:pStyle w:val="EndNoteBibliography"/>
        <w:spacing w:after="0"/>
      </w:pPr>
      <w:bookmarkStart w:id="196" w:name="_ENREF_59"/>
      <w:r w:rsidRPr="00A6096B">
        <w:t>59.</w:t>
      </w:r>
      <w:r w:rsidRPr="00A6096B">
        <w:tab/>
        <w:t>Armstrong DG and Lavery LA. Negative pressure wound therapy after partial diabetic foot amputation: a multicentre, randomised controlled trial. Lancet. 2005;366(9498):1704-10.</w:t>
      </w:r>
      <w:bookmarkEnd w:id="196"/>
    </w:p>
    <w:p w14:paraId="13EE53FB" w14:textId="77777777" w:rsidR="00A6096B" w:rsidRPr="00A6096B" w:rsidRDefault="00A6096B" w:rsidP="00A6096B">
      <w:pPr>
        <w:pStyle w:val="EndNoteBibliography"/>
        <w:spacing w:after="0"/>
      </w:pPr>
      <w:bookmarkStart w:id="197" w:name="_ENREF_60"/>
      <w:r w:rsidRPr="00A6096B">
        <w:t>60.</w:t>
      </w:r>
      <w:r w:rsidRPr="00A6096B">
        <w:tab/>
        <w:t>Van Ramshort G.H., Nieuwenhuizen J, Hop WC, Arends P, Boom J, Jeekel J, et al. Abdominal Wound Dehiscence in Adults: Development and Validation of a Risk Model. World J Surg. 2010;34:20-7.</w:t>
      </w:r>
      <w:bookmarkEnd w:id="197"/>
    </w:p>
    <w:p w14:paraId="39186FCB" w14:textId="77777777" w:rsidR="00A6096B" w:rsidRPr="00A6096B" w:rsidRDefault="00A6096B" w:rsidP="00A6096B">
      <w:pPr>
        <w:pStyle w:val="EndNoteBibliography"/>
        <w:spacing w:after="0"/>
      </w:pPr>
      <w:bookmarkStart w:id="198" w:name="_ENREF_61"/>
      <w:r w:rsidRPr="00A6096B">
        <w:t>61.</w:t>
      </w:r>
      <w:r w:rsidRPr="00A6096B">
        <w:tab/>
        <w:t>Sandy-Hodgetts K. Carville K, and Leslie GD. Determining risk factors for surgical wound dehiscence: a literature review. Int Wound J. 2015;12:265-75.</w:t>
      </w:r>
      <w:bookmarkEnd w:id="198"/>
    </w:p>
    <w:p w14:paraId="79858DA4" w14:textId="77777777" w:rsidR="00A6096B" w:rsidRPr="00A6096B" w:rsidRDefault="00A6096B" w:rsidP="00A6096B">
      <w:pPr>
        <w:pStyle w:val="EndNoteBibliography"/>
        <w:spacing w:after="0"/>
      </w:pPr>
      <w:bookmarkStart w:id="199" w:name="_ENREF_62"/>
      <w:r w:rsidRPr="00A6096B">
        <w:t>62.</w:t>
      </w:r>
      <w:r w:rsidRPr="00A6096B">
        <w:tab/>
        <w:t>PCORI Methodology Committee. The PCORI Methodology Report. 2013.</w:t>
      </w:r>
      <w:bookmarkEnd w:id="199"/>
    </w:p>
    <w:p w14:paraId="1397D70C" w14:textId="77777777" w:rsidR="00A6096B" w:rsidRPr="00A6096B" w:rsidRDefault="00A6096B" w:rsidP="00A6096B">
      <w:pPr>
        <w:pStyle w:val="EndNoteBibliography"/>
        <w:spacing w:after="0"/>
      </w:pPr>
      <w:bookmarkStart w:id="200" w:name="_ENREF_63"/>
      <w:r w:rsidRPr="00A6096B">
        <w:t>63.</w:t>
      </w:r>
      <w:r w:rsidRPr="00A6096B">
        <w:tab/>
        <w:t>Spiliotis J. Tsiveriotis K, Datsis AD, Vaxevanidou A, Zacharis G, Giafis K et al,. Wound dehiscence: is still a problem in the 21th century: a retrospective study. World J Emerg Surg. 2009;4(12).</w:t>
      </w:r>
      <w:bookmarkEnd w:id="200"/>
    </w:p>
    <w:p w14:paraId="4321B49C" w14:textId="77777777" w:rsidR="00A6096B" w:rsidRPr="00A6096B" w:rsidRDefault="00A6096B" w:rsidP="00A6096B">
      <w:pPr>
        <w:pStyle w:val="EndNoteBibliography"/>
        <w:spacing w:after="0"/>
      </w:pPr>
      <w:bookmarkStart w:id="201" w:name="_ENREF_64"/>
      <w:r w:rsidRPr="00A6096B">
        <w:t>64.</w:t>
      </w:r>
      <w:r w:rsidRPr="00A6096B">
        <w:tab/>
        <w:t>Public Health England. About adult obesity: UK and Ireland prevalence and trends. In: England PH, editor. 2017.</w:t>
      </w:r>
      <w:bookmarkEnd w:id="201"/>
    </w:p>
    <w:p w14:paraId="7F1AA8EC" w14:textId="77777777" w:rsidR="00A6096B" w:rsidRPr="00A6096B" w:rsidRDefault="00A6096B" w:rsidP="00A6096B">
      <w:pPr>
        <w:pStyle w:val="EndNoteBibliography"/>
        <w:spacing w:after="0"/>
      </w:pPr>
      <w:bookmarkStart w:id="202" w:name="_ENREF_65"/>
      <w:r w:rsidRPr="00A6096B">
        <w:t>65.</w:t>
      </w:r>
      <w:r w:rsidRPr="00A6096B">
        <w:tab/>
        <w:t>Office for National Statistics. Adult smoking habits in Great Britain: 2014. In: Statistics OfN, editor. 2014.</w:t>
      </w:r>
      <w:bookmarkEnd w:id="202"/>
    </w:p>
    <w:p w14:paraId="3CCF6749" w14:textId="77777777" w:rsidR="00A6096B" w:rsidRPr="00A6096B" w:rsidRDefault="00A6096B" w:rsidP="00A6096B">
      <w:pPr>
        <w:pStyle w:val="EndNoteBibliography"/>
        <w:spacing w:after="0"/>
      </w:pPr>
      <w:bookmarkStart w:id="203" w:name="_ENREF_66"/>
      <w:r w:rsidRPr="00A6096B">
        <w:t>66.</w:t>
      </w:r>
      <w:r w:rsidRPr="00A6096B">
        <w:tab/>
        <w:t>Mangram AJ. Horan TC, Pearson ML, Silver LC, and Jarvis WR. The Hospital Infection Control Practices Advisory Committee. Guideline for prevention of surgical site infection. Infect Control Hospi Epidemiol. 1999;20:247-77.</w:t>
      </w:r>
      <w:bookmarkEnd w:id="203"/>
    </w:p>
    <w:p w14:paraId="7BBA379A" w14:textId="77777777" w:rsidR="00A6096B" w:rsidRPr="00A6096B" w:rsidRDefault="00A6096B" w:rsidP="00A6096B">
      <w:pPr>
        <w:pStyle w:val="EndNoteBibliography"/>
        <w:spacing w:after="0"/>
      </w:pPr>
      <w:bookmarkStart w:id="204" w:name="_ENREF_67"/>
      <w:r w:rsidRPr="00A6096B">
        <w:t>67.</w:t>
      </w:r>
      <w:r w:rsidRPr="00A6096B">
        <w:tab/>
        <w:t>Ashby RL. Gabe R, Ali S, Saramago P, Chuang LH, Adderley U et al. VenUS IV (Venous leg Ulcer Study IV) - compression hosiery compared with compression bandaging in the treatment of venous leg ulcers: a randomised controlled trial, mixed-treatment comparison and decision-analytic model. Health Technol Assess. 2014;18:1-293.</w:t>
      </w:r>
      <w:bookmarkEnd w:id="204"/>
    </w:p>
    <w:p w14:paraId="31F41837" w14:textId="77777777" w:rsidR="00A6096B" w:rsidRPr="00A6096B" w:rsidRDefault="00A6096B" w:rsidP="00A6096B">
      <w:pPr>
        <w:pStyle w:val="EndNoteBibliography"/>
        <w:spacing w:after="0"/>
      </w:pPr>
      <w:bookmarkStart w:id="205" w:name="_ENREF_68"/>
      <w:r w:rsidRPr="00A6096B">
        <w:t>68.</w:t>
      </w:r>
      <w:r w:rsidRPr="00A6096B">
        <w:tab/>
        <w:t>Semsarzadeh NN. Tadisina KK, Maddox J, Chopra K, and Singh DP. Closed Incision Negative-Pressure Therapy Is Associated with Decreased Surgical-Site Infections: A Meta-Analysis. Plast Reconstr Surg. 2015;136:592-602.</w:t>
      </w:r>
      <w:bookmarkEnd w:id="205"/>
    </w:p>
    <w:p w14:paraId="7C51C6D3" w14:textId="77777777" w:rsidR="00A6096B" w:rsidRPr="00A6096B" w:rsidRDefault="00A6096B" w:rsidP="00A6096B">
      <w:pPr>
        <w:pStyle w:val="EndNoteBibliography"/>
        <w:spacing w:after="0"/>
      </w:pPr>
      <w:bookmarkStart w:id="206" w:name="_ENREF_69"/>
      <w:r w:rsidRPr="00A6096B">
        <w:t>69.</w:t>
      </w:r>
      <w:r w:rsidRPr="00A6096B">
        <w:tab/>
        <w:t>Webster J. Scuffham P, Stankiewicz M, and Chaboyer WP. Negative pressure wound therapy for skin grafts and surgical wounds healing by primary intention. Cochrane Database Syst Rev. 2014;10.</w:t>
      </w:r>
      <w:bookmarkEnd w:id="206"/>
    </w:p>
    <w:p w14:paraId="68458C7A" w14:textId="77777777" w:rsidR="00A6096B" w:rsidRPr="00A6096B" w:rsidRDefault="00A6096B" w:rsidP="00A6096B">
      <w:pPr>
        <w:pStyle w:val="EndNoteBibliography"/>
        <w:spacing w:after="0"/>
      </w:pPr>
      <w:bookmarkStart w:id="207" w:name="_ENREF_70"/>
      <w:r w:rsidRPr="00A6096B">
        <w:t>70.</w:t>
      </w:r>
      <w:r w:rsidRPr="00A6096B">
        <w:tab/>
        <w:t>Anglemyer A Horvath HT, and Bero L. Healthcare outcomes assessed with observational study designs compared with those assessed in randomized trials. Cochrane Database Syst Rev. 2014(4).</w:t>
      </w:r>
      <w:bookmarkEnd w:id="207"/>
    </w:p>
    <w:p w14:paraId="4F2B2007" w14:textId="77777777" w:rsidR="00A6096B" w:rsidRPr="00A6096B" w:rsidRDefault="00A6096B" w:rsidP="00A6096B">
      <w:pPr>
        <w:pStyle w:val="EndNoteBibliography"/>
        <w:spacing w:after="0"/>
      </w:pPr>
      <w:bookmarkStart w:id="208" w:name="_ENREF_71"/>
      <w:r w:rsidRPr="00A6096B">
        <w:t>71.</w:t>
      </w:r>
      <w:r w:rsidRPr="00A6096B">
        <w:tab/>
        <w:t>Smith F. Dryburgh N, Donaldson J, and Mitchell M. Debridement for surgical wounds. Cochrane Database Syst Rev. 2011(5).</w:t>
      </w:r>
      <w:bookmarkEnd w:id="208"/>
    </w:p>
    <w:p w14:paraId="4478821C" w14:textId="77777777" w:rsidR="00A6096B" w:rsidRPr="00A6096B" w:rsidRDefault="00A6096B" w:rsidP="00A6096B">
      <w:pPr>
        <w:pStyle w:val="EndNoteBibliography"/>
        <w:spacing w:after="0"/>
      </w:pPr>
      <w:bookmarkStart w:id="209" w:name="_ENREF_72"/>
      <w:r w:rsidRPr="00A6096B">
        <w:t>72.</w:t>
      </w:r>
      <w:r w:rsidRPr="00A6096B">
        <w:tab/>
        <w:t>Bolas N. and Holloway S. Negative pressure wound therapy: a study on patient perspectives. Br J Community Nurs. 2012;17(3 (Suppl)):S30-S5.</w:t>
      </w:r>
      <w:bookmarkEnd w:id="209"/>
    </w:p>
    <w:p w14:paraId="5E2456A5" w14:textId="77777777" w:rsidR="00A6096B" w:rsidRPr="00A6096B" w:rsidRDefault="00A6096B" w:rsidP="00A6096B">
      <w:pPr>
        <w:pStyle w:val="EndNoteBibliography"/>
        <w:spacing w:after="0"/>
      </w:pPr>
      <w:bookmarkStart w:id="210" w:name="_ENREF_73"/>
      <w:r w:rsidRPr="00A6096B">
        <w:t>73.</w:t>
      </w:r>
      <w:r w:rsidRPr="00A6096B">
        <w:tab/>
        <w:t>Abbotts J. Patients’ views on topical negative pressure: ‘effective but smelly’. Br J Nursing. 2010;19(20):S37-S41.</w:t>
      </w:r>
      <w:bookmarkEnd w:id="210"/>
    </w:p>
    <w:p w14:paraId="331CD60D" w14:textId="77777777" w:rsidR="00A6096B" w:rsidRPr="00A6096B" w:rsidRDefault="00A6096B" w:rsidP="00A6096B">
      <w:pPr>
        <w:pStyle w:val="EndNoteBibliography"/>
        <w:spacing w:after="0"/>
      </w:pPr>
      <w:bookmarkStart w:id="211" w:name="_ENREF_74"/>
      <w:r w:rsidRPr="00A6096B">
        <w:t>74.</w:t>
      </w:r>
      <w:r w:rsidRPr="00A6096B">
        <w:tab/>
        <w:t>Moffat CJ. Mapplebeck L, Murray S, and Morgan PA. The experience of patients with complex wounds and the use of NPWT in a home-care setting. J Wound Care. 2011;20(11):512-27.</w:t>
      </w:r>
      <w:bookmarkEnd w:id="211"/>
    </w:p>
    <w:p w14:paraId="744C8FF4" w14:textId="77777777" w:rsidR="00A6096B" w:rsidRPr="00A6096B" w:rsidRDefault="00A6096B" w:rsidP="00A6096B">
      <w:pPr>
        <w:pStyle w:val="EndNoteBibliography"/>
        <w:spacing w:after="0"/>
      </w:pPr>
      <w:bookmarkStart w:id="212" w:name="_ENREF_75"/>
      <w:r w:rsidRPr="00A6096B">
        <w:t>75.</w:t>
      </w:r>
      <w:r w:rsidRPr="00A6096B">
        <w:tab/>
        <w:t>Sleney J. Christie N, Earthy S, Lyons RA, Kendrick D, and Towner E. Improving recovery – Learning from patients’ experiences after injury: A qualitative study. Injury. 2014;45(1):312-9.</w:t>
      </w:r>
      <w:bookmarkEnd w:id="212"/>
    </w:p>
    <w:p w14:paraId="383B7EAC" w14:textId="77777777" w:rsidR="00A6096B" w:rsidRPr="00A6096B" w:rsidRDefault="00A6096B" w:rsidP="00A6096B">
      <w:pPr>
        <w:pStyle w:val="EndNoteBibliography"/>
        <w:spacing w:after="0"/>
      </w:pPr>
      <w:bookmarkStart w:id="213" w:name="_ENREF_76"/>
      <w:r w:rsidRPr="00A6096B">
        <w:t>76.</w:t>
      </w:r>
      <w:r w:rsidRPr="00A6096B">
        <w:tab/>
        <w:t>Muller-Nordhorn J. Roll S, and Willich SN. Comparison of the short form (SF)-12 health status instrument with the SF-36 in patients with coronary heart disease. Heart. 2004;90(5):523-7.</w:t>
      </w:r>
      <w:bookmarkEnd w:id="213"/>
    </w:p>
    <w:p w14:paraId="5D777036" w14:textId="77777777" w:rsidR="00A6096B" w:rsidRPr="001361D5" w:rsidRDefault="00A6096B" w:rsidP="00A6096B">
      <w:pPr>
        <w:pStyle w:val="EndNoteBibliography"/>
        <w:spacing w:after="0"/>
        <w:rPr>
          <w:lang w:val="pt-PT"/>
        </w:rPr>
      </w:pPr>
      <w:bookmarkStart w:id="214" w:name="_ENREF_77"/>
      <w:r w:rsidRPr="00A6096B">
        <w:t>77.</w:t>
      </w:r>
      <w:r w:rsidRPr="00A6096B">
        <w:tab/>
        <w:t xml:space="preserve">Hill CL. Gill T, Taylor AW, Daly A, Grande ED, and Adams RJ. Psychological factors and quality of life in arthritis: a population-based study. </w:t>
      </w:r>
      <w:r w:rsidRPr="001361D5">
        <w:rPr>
          <w:lang w:val="pt-PT"/>
        </w:rPr>
        <w:t>Clin Rheum. 2007;26(7):1049-54.</w:t>
      </w:r>
      <w:bookmarkEnd w:id="214"/>
    </w:p>
    <w:p w14:paraId="4A18BEC1" w14:textId="77777777" w:rsidR="00A6096B" w:rsidRPr="00A6096B" w:rsidRDefault="00A6096B" w:rsidP="00A6096B">
      <w:pPr>
        <w:pStyle w:val="EndNoteBibliography"/>
        <w:spacing w:after="0"/>
      </w:pPr>
      <w:bookmarkStart w:id="215" w:name="_ENREF_78"/>
      <w:r w:rsidRPr="001361D5">
        <w:rPr>
          <w:lang w:val="pt-PT"/>
        </w:rPr>
        <w:t>78.</w:t>
      </w:r>
      <w:r w:rsidRPr="001361D5">
        <w:rPr>
          <w:lang w:val="pt-PT"/>
        </w:rPr>
        <w:tab/>
        <w:t xml:space="preserve">Vilagut G. Forero CG, Pinto-Meza A, Haro JM, De Graaf R, Bruffaerts R, et al. </w:t>
      </w:r>
      <w:r w:rsidRPr="00A6096B">
        <w:t>The mental component of the short-form 12 health survey (SF-12) as a measure of depressive disorders in the general population: results with three alternative scoring methods. Value Health. 2013;16(4):564-73.</w:t>
      </w:r>
      <w:bookmarkEnd w:id="215"/>
    </w:p>
    <w:p w14:paraId="325AC49C" w14:textId="77777777" w:rsidR="00A6096B" w:rsidRPr="00A6096B" w:rsidRDefault="00A6096B" w:rsidP="00A6096B">
      <w:pPr>
        <w:pStyle w:val="EndNoteBibliography"/>
        <w:spacing w:after="0"/>
      </w:pPr>
      <w:bookmarkStart w:id="216" w:name="_ENREF_79"/>
      <w:r w:rsidRPr="00A6096B">
        <w:t>79.</w:t>
      </w:r>
      <w:r w:rsidRPr="00A6096B">
        <w:tab/>
        <w:t>Walters SJ. and Brazier JE. Comparison of the minimally important difference for two health state utility measures: EQ-5D and SF-6D. Qual Life Res. 2005;14(6):1523-32.</w:t>
      </w:r>
      <w:bookmarkEnd w:id="216"/>
    </w:p>
    <w:p w14:paraId="5F356DFC" w14:textId="77777777" w:rsidR="00A6096B" w:rsidRPr="00A6096B" w:rsidRDefault="00A6096B" w:rsidP="00A6096B">
      <w:pPr>
        <w:pStyle w:val="EndNoteBibliography"/>
        <w:spacing w:after="0"/>
      </w:pPr>
      <w:bookmarkStart w:id="217" w:name="_ENREF_80"/>
      <w:r w:rsidRPr="00A6096B">
        <w:t>80.</w:t>
      </w:r>
      <w:r w:rsidRPr="00A6096B">
        <w:tab/>
        <w:t>Nan L. Johnson JA, and Coons SJ,. Using instrument defined health state transitions to estimate minimally important differences for four preference based health related quality of life instruments. Med Care. 2010;48(4):365-71.</w:t>
      </w:r>
      <w:bookmarkEnd w:id="217"/>
    </w:p>
    <w:p w14:paraId="1FC94A2B" w14:textId="77777777" w:rsidR="00A6096B" w:rsidRPr="00A6096B" w:rsidRDefault="00A6096B" w:rsidP="00A6096B">
      <w:pPr>
        <w:pStyle w:val="EndNoteBibliography"/>
        <w:spacing w:after="0"/>
      </w:pPr>
      <w:bookmarkStart w:id="218" w:name="_ENREF_81"/>
      <w:r w:rsidRPr="00A6096B">
        <w:t>81.</w:t>
      </w:r>
      <w:r w:rsidRPr="00A6096B">
        <w:tab/>
        <w:t>Tan G Jensen MP, Thornby JI, and Shanti BF. Validation of the Brief Pain Inventory for chronic nonmalignant pain. J Pain. 2004;5(2):133-7.</w:t>
      </w:r>
      <w:bookmarkEnd w:id="218"/>
    </w:p>
    <w:p w14:paraId="082F2380" w14:textId="77777777" w:rsidR="00A6096B" w:rsidRPr="00A6096B" w:rsidRDefault="00A6096B" w:rsidP="00A6096B">
      <w:pPr>
        <w:pStyle w:val="EndNoteBibliography"/>
        <w:spacing w:after="0"/>
      </w:pPr>
      <w:bookmarkStart w:id="219" w:name="_ENREF_82"/>
      <w:r w:rsidRPr="00A6096B">
        <w:t>82.</w:t>
      </w:r>
      <w:r w:rsidRPr="00A6096B">
        <w:tab/>
        <w:t>Kelly J. Clifton E, Fearns N, Harbour J, Heller-Murphy S, Herbert P, et al. Antimicrobial wound dressings (AWDs) for chronic wounds. Health Technol Assess. 2015.</w:t>
      </w:r>
      <w:bookmarkEnd w:id="219"/>
    </w:p>
    <w:p w14:paraId="13718ABE" w14:textId="77777777" w:rsidR="00A6096B" w:rsidRPr="00A6096B" w:rsidRDefault="00A6096B" w:rsidP="00A6096B">
      <w:pPr>
        <w:pStyle w:val="EndNoteBibliography"/>
        <w:spacing w:after="0"/>
      </w:pPr>
      <w:bookmarkStart w:id="220" w:name="_ENREF_83"/>
      <w:r w:rsidRPr="00A6096B">
        <w:t>83.</w:t>
      </w:r>
      <w:r w:rsidRPr="00A6096B">
        <w:tab/>
        <w:t>Green J. Jester R., McKinley R., and Pooler A. The impact of chronic venous leg ulcers: a systematic review. J Wound Care. 2014;23(12):601-12.</w:t>
      </w:r>
      <w:bookmarkEnd w:id="220"/>
    </w:p>
    <w:p w14:paraId="05E45911" w14:textId="77777777" w:rsidR="00A6096B" w:rsidRPr="00A6096B" w:rsidRDefault="00A6096B" w:rsidP="00A6096B">
      <w:pPr>
        <w:pStyle w:val="EndNoteBibliography"/>
        <w:spacing w:after="0"/>
      </w:pPr>
      <w:bookmarkStart w:id="221" w:name="_ENREF_84"/>
      <w:r w:rsidRPr="00A6096B">
        <w:t>84.</w:t>
      </w:r>
      <w:r w:rsidRPr="00A6096B">
        <w:tab/>
        <w:t>Hoffman TC. Glasziou PP, Boutron I, Milne R, Perera R, Moher D, et al. Better reporting of interventions: template for intervention description and replication (TIDieR) checklist and guide. BMJ. 2014;7(348).</w:t>
      </w:r>
      <w:bookmarkEnd w:id="221"/>
    </w:p>
    <w:p w14:paraId="2439A3F0" w14:textId="77777777" w:rsidR="00A6096B" w:rsidRPr="00A6096B" w:rsidRDefault="00A6096B" w:rsidP="00A6096B">
      <w:pPr>
        <w:pStyle w:val="EndNoteBibliography"/>
        <w:spacing w:after="0"/>
      </w:pPr>
      <w:bookmarkStart w:id="222" w:name="_ENREF_85"/>
      <w:r w:rsidRPr="00A6096B">
        <w:t>85.</w:t>
      </w:r>
      <w:r w:rsidRPr="00A6096B">
        <w:tab/>
        <w:t>National Institute of Health and Care Excellence. Chronic wounds: advanced wound dressings and antimicrobial dressings: Evidence summary. 2016.</w:t>
      </w:r>
      <w:bookmarkEnd w:id="222"/>
    </w:p>
    <w:p w14:paraId="525301F5" w14:textId="77777777" w:rsidR="00A6096B" w:rsidRPr="00A6096B" w:rsidRDefault="00A6096B" w:rsidP="00A6096B">
      <w:pPr>
        <w:pStyle w:val="EndNoteBibliography"/>
        <w:spacing w:after="0"/>
      </w:pPr>
      <w:bookmarkStart w:id="223" w:name="_ENREF_86"/>
      <w:r w:rsidRPr="00A6096B">
        <w:t>86.</w:t>
      </w:r>
      <w:r w:rsidRPr="00A6096B">
        <w:tab/>
        <w:t>Hrobjartsson A. Thomsen AS, Emanuelsson F, Tendal B, Hilden J, Boutron I, et al. Observer bias in randomised clinical trials with binary outcomes: systematic review of trials with both blinded and non-blinded outcome assessors. BMJ. 2012;37(344):e1119.</w:t>
      </w:r>
      <w:bookmarkEnd w:id="223"/>
    </w:p>
    <w:p w14:paraId="557EF0B0" w14:textId="77777777" w:rsidR="00A6096B" w:rsidRPr="00A6096B" w:rsidRDefault="00A6096B" w:rsidP="00A6096B">
      <w:pPr>
        <w:pStyle w:val="EndNoteBibliography"/>
        <w:spacing w:after="0"/>
      </w:pPr>
      <w:bookmarkStart w:id="224" w:name="_ENREF_87"/>
      <w:r w:rsidRPr="00A6096B">
        <w:t>87.</w:t>
      </w:r>
      <w:r w:rsidRPr="00A6096B">
        <w:tab/>
        <w:t>Richmond SJ . Keding A, Hover M, Gabe R, Cross B, Torgerson D, et al. Feasibility, acceptability and validity of SMS text messaging for measuring change in depression during a randomised controlled trial. BMC Psychiatry. 2015;15(68).</w:t>
      </w:r>
      <w:bookmarkEnd w:id="224"/>
    </w:p>
    <w:p w14:paraId="01E4843B" w14:textId="77777777" w:rsidR="00A6096B" w:rsidRPr="00A6096B" w:rsidRDefault="00A6096B" w:rsidP="00A6096B">
      <w:pPr>
        <w:pStyle w:val="EndNoteBibliography"/>
        <w:spacing w:after="0"/>
      </w:pPr>
      <w:bookmarkStart w:id="225" w:name="_ENREF_88"/>
      <w:r w:rsidRPr="00A6096B">
        <w:t>88.</w:t>
      </w:r>
      <w:r w:rsidRPr="00A6096B">
        <w:tab/>
        <w:t>Brabyn S. Adamson J, MacPherson H, Tilbrook H, Torgerson DJ,. Short message service text messaging was feasible as a tool for data collection in a trial of treatment for irritable bowel syndrome. J Clin Epidemiol. 2014;67:993-1000.</w:t>
      </w:r>
      <w:bookmarkEnd w:id="225"/>
    </w:p>
    <w:p w14:paraId="36B17B50" w14:textId="77777777" w:rsidR="00A6096B" w:rsidRDefault="00A6096B" w:rsidP="00A6096B">
      <w:pPr>
        <w:pStyle w:val="EndNoteBibliography"/>
      </w:pPr>
      <w:bookmarkStart w:id="226" w:name="_ENREF_89"/>
      <w:r w:rsidRPr="00A6096B">
        <w:t>89.</w:t>
      </w:r>
      <w:r w:rsidRPr="00A6096B">
        <w:tab/>
        <w:t>Kew ST. Text messaging: an innovative method of data collection in medical research. BMC Research Notes. 2010;3(342).</w:t>
      </w:r>
      <w:bookmarkEnd w:id="226"/>
    </w:p>
    <w:p w14:paraId="51D48887" w14:textId="77777777" w:rsidR="00FE2FB0" w:rsidRDefault="00FE2FB0" w:rsidP="00A6096B">
      <w:pPr>
        <w:pStyle w:val="EndNoteBibliography"/>
      </w:pPr>
    </w:p>
    <w:p w14:paraId="61867311" w14:textId="77777777" w:rsidR="009C18D4" w:rsidRDefault="00FB3273" w:rsidP="009C18D4">
      <w:pPr>
        <w:pStyle w:val="Heading1"/>
        <w:rPr>
          <w:sz w:val="24"/>
          <w:szCs w:val="24"/>
          <w:u w:val="single"/>
        </w:rPr>
      </w:pPr>
      <w:r>
        <w:fldChar w:fldCharType="end"/>
      </w:r>
      <w:bookmarkStart w:id="227" w:name="_Toc3553380"/>
      <w:r w:rsidR="009C18D4">
        <w:rPr>
          <w:sz w:val="24"/>
          <w:szCs w:val="24"/>
          <w:u w:val="single"/>
        </w:rPr>
        <w:t>A</w:t>
      </w:r>
      <w:r w:rsidR="009C18D4" w:rsidRPr="0019062C">
        <w:rPr>
          <w:sz w:val="24"/>
          <w:szCs w:val="24"/>
          <w:u w:val="single"/>
        </w:rPr>
        <w:t>ppendices</w:t>
      </w:r>
      <w:bookmarkEnd w:id="227"/>
    </w:p>
    <w:p w14:paraId="7DF92CB6" w14:textId="77777777" w:rsidR="009C18D4" w:rsidRDefault="009C18D4" w:rsidP="009C18D4">
      <w:pPr>
        <w:pStyle w:val="Heading2"/>
        <w:rPr>
          <w:color w:val="auto"/>
          <w:sz w:val="24"/>
          <w:szCs w:val="24"/>
        </w:rPr>
      </w:pPr>
      <w:bookmarkStart w:id="228" w:name="_Toc3553381"/>
      <w:r w:rsidRPr="0019062C">
        <w:rPr>
          <w:color w:val="auto"/>
          <w:sz w:val="24"/>
          <w:szCs w:val="24"/>
        </w:rPr>
        <w:t xml:space="preserve">Appendix 1 </w:t>
      </w:r>
      <w:r>
        <w:rPr>
          <w:color w:val="auto"/>
          <w:sz w:val="24"/>
          <w:szCs w:val="24"/>
        </w:rPr>
        <w:t>–</w:t>
      </w:r>
      <w:r w:rsidRPr="0019062C">
        <w:rPr>
          <w:color w:val="auto"/>
          <w:sz w:val="24"/>
          <w:szCs w:val="24"/>
        </w:rPr>
        <w:t xml:space="preserve"> </w:t>
      </w:r>
      <w:r>
        <w:rPr>
          <w:color w:val="auto"/>
          <w:sz w:val="24"/>
          <w:szCs w:val="24"/>
        </w:rPr>
        <w:t>Cross Sectional Survey Publication</w:t>
      </w:r>
      <w:bookmarkEnd w:id="228"/>
    </w:p>
    <w:p w14:paraId="5B3544A4" w14:textId="77777777" w:rsidR="009C18D4" w:rsidRDefault="009C18D4" w:rsidP="009C18D4"/>
    <w:p w14:paraId="2597319B" w14:textId="77777777" w:rsidR="009C18D4" w:rsidRDefault="009C18D4" w:rsidP="009C18D4">
      <w:r w:rsidRPr="00534567">
        <w:t>Chetter, I., Oswald, AV., Dumville JC., and Cullum, NA. A survey of patients with surgical wounds healing by secondary intention; an assessment of prevalence, aetiology, duration and management</w:t>
      </w:r>
      <w:r>
        <w:t xml:space="preserve">. Journal of Tissue Viability. 2016 Dec 21. Available from: </w:t>
      </w:r>
      <w:hyperlink r:id="rId25" w:tgtFrame="_blank" w:history="1">
        <w:r>
          <w:rPr>
            <w:rStyle w:val="Hyperlink"/>
            <w:rFonts w:ascii="Arial" w:hAnsi="Arial" w:cs="Arial"/>
            <w:color w:val="1155CC"/>
            <w:sz w:val="19"/>
            <w:szCs w:val="19"/>
            <w:shd w:val="clear" w:color="auto" w:fill="FFFFFF"/>
          </w:rPr>
          <w:t>https://dx.doi.org/10.1016/j.jtv.2016.12.004</w:t>
        </w:r>
      </w:hyperlink>
    </w:p>
    <w:p w14:paraId="3456BB9C" w14:textId="77777777" w:rsidR="009C18D4" w:rsidRDefault="009C18D4" w:rsidP="009C18D4"/>
    <w:p w14:paraId="7E682144" w14:textId="77777777" w:rsidR="009C18D4" w:rsidRDefault="009C18D4" w:rsidP="009C18D4"/>
    <w:p w14:paraId="7BD1267C" w14:textId="77777777" w:rsidR="009C18D4" w:rsidRDefault="009C18D4" w:rsidP="009C18D4"/>
    <w:p w14:paraId="21BE5BC2" w14:textId="77777777" w:rsidR="009C18D4" w:rsidRDefault="009C18D4" w:rsidP="009C18D4"/>
    <w:p w14:paraId="1ED2ECEF" w14:textId="77777777" w:rsidR="009C18D4" w:rsidRDefault="009C18D4" w:rsidP="009C18D4"/>
    <w:p w14:paraId="1CD83CEE" w14:textId="77777777" w:rsidR="009C18D4" w:rsidRDefault="009C18D4" w:rsidP="009C18D4"/>
    <w:p w14:paraId="2EA64177" w14:textId="77777777" w:rsidR="009C18D4" w:rsidRDefault="009C18D4" w:rsidP="009C18D4"/>
    <w:p w14:paraId="3B2A4540" w14:textId="77777777" w:rsidR="009C18D4" w:rsidRDefault="009C18D4" w:rsidP="009C18D4"/>
    <w:p w14:paraId="5FAF8BFA" w14:textId="77777777" w:rsidR="009C18D4" w:rsidRDefault="009C18D4" w:rsidP="009C18D4"/>
    <w:p w14:paraId="6C99ECF4" w14:textId="77777777" w:rsidR="009C18D4" w:rsidRDefault="009C18D4" w:rsidP="009C18D4"/>
    <w:p w14:paraId="6824457F" w14:textId="77777777" w:rsidR="009C18D4" w:rsidRDefault="009C18D4" w:rsidP="009C18D4"/>
    <w:p w14:paraId="528B18E3" w14:textId="77777777" w:rsidR="009C18D4" w:rsidRDefault="009C18D4" w:rsidP="009C18D4"/>
    <w:p w14:paraId="3D46B10E" w14:textId="77777777" w:rsidR="009C18D4" w:rsidRDefault="009C18D4" w:rsidP="009C18D4"/>
    <w:p w14:paraId="5C0331D6" w14:textId="77777777" w:rsidR="009C18D4" w:rsidRDefault="009C18D4" w:rsidP="009C18D4"/>
    <w:p w14:paraId="019BD116" w14:textId="77777777" w:rsidR="009C18D4" w:rsidRDefault="009C18D4" w:rsidP="009C18D4"/>
    <w:p w14:paraId="51B0F383" w14:textId="77777777" w:rsidR="009C18D4" w:rsidRDefault="009C18D4" w:rsidP="009C18D4"/>
    <w:p w14:paraId="0C7ABD1D" w14:textId="77777777" w:rsidR="009C18D4" w:rsidRDefault="009C18D4" w:rsidP="009C18D4"/>
    <w:p w14:paraId="5BB5BC47" w14:textId="77777777" w:rsidR="009C18D4" w:rsidRDefault="009C18D4" w:rsidP="009C18D4"/>
    <w:p w14:paraId="6604D937" w14:textId="77777777" w:rsidR="009C18D4" w:rsidRDefault="009C18D4" w:rsidP="009C18D4"/>
    <w:p w14:paraId="630E029F" w14:textId="77777777" w:rsidR="009C18D4" w:rsidRDefault="009C18D4" w:rsidP="009C18D4"/>
    <w:p w14:paraId="2B878054" w14:textId="77777777" w:rsidR="009C18D4" w:rsidRDefault="009C18D4" w:rsidP="009C18D4">
      <w:pPr>
        <w:sectPr w:rsidR="009C18D4" w:rsidSect="009C18D4">
          <w:pgSz w:w="11906" w:h="16838"/>
          <w:pgMar w:top="1440" w:right="1440" w:bottom="1440" w:left="1440" w:header="708" w:footer="708" w:gutter="0"/>
          <w:cols w:space="708"/>
          <w:docGrid w:linePitch="360"/>
        </w:sectPr>
      </w:pPr>
    </w:p>
    <w:p w14:paraId="0852E5F1" w14:textId="77777777" w:rsidR="009C18D4" w:rsidRDefault="009C18D4" w:rsidP="009C18D4">
      <w:pPr>
        <w:pStyle w:val="Heading2"/>
        <w:rPr>
          <w:color w:val="auto"/>
          <w:sz w:val="24"/>
          <w:szCs w:val="24"/>
        </w:rPr>
      </w:pPr>
      <w:bookmarkStart w:id="229" w:name="_Toc3553382"/>
      <w:r>
        <w:rPr>
          <w:color w:val="auto"/>
          <w:sz w:val="24"/>
          <w:szCs w:val="24"/>
        </w:rPr>
        <w:t>Appendix 2</w:t>
      </w:r>
      <w:r w:rsidRPr="0019062C">
        <w:rPr>
          <w:color w:val="auto"/>
          <w:sz w:val="24"/>
          <w:szCs w:val="24"/>
        </w:rPr>
        <w:t xml:space="preserve"> </w:t>
      </w:r>
      <w:r>
        <w:rPr>
          <w:color w:val="auto"/>
          <w:sz w:val="24"/>
          <w:szCs w:val="24"/>
        </w:rPr>
        <w:t>–</w:t>
      </w:r>
      <w:r w:rsidRPr="0019062C">
        <w:rPr>
          <w:color w:val="auto"/>
          <w:sz w:val="24"/>
          <w:szCs w:val="24"/>
        </w:rPr>
        <w:t xml:space="preserve"> </w:t>
      </w:r>
      <w:r>
        <w:rPr>
          <w:color w:val="auto"/>
          <w:sz w:val="24"/>
          <w:szCs w:val="24"/>
        </w:rPr>
        <w:t>Cohort Study Publication</w:t>
      </w:r>
      <w:bookmarkEnd w:id="229"/>
    </w:p>
    <w:p w14:paraId="202745DD" w14:textId="77777777" w:rsidR="006F6D40" w:rsidRPr="006477DE" w:rsidRDefault="006F6D40" w:rsidP="006F6D40">
      <w:pPr>
        <w:rPr>
          <w:rFonts w:cstheme="minorHAnsi"/>
        </w:rPr>
      </w:pPr>
      <w:r w:rsidRPr="006477DE">
        <w:rPr>
          <w:rFonts w:cstheme="minorHAnsi"/>
          <w:color w:val="222222"/>
          <w:shd w:val="clear" w:color="auto" w:fill="FFFFFF"/>
        </w:rPr>
        <w:t>Chetter, I., Oswald, AV., McGinnis, E., Stubbs, N., Arundel, C., Buckley, H., Bell, K.,  Dumville JC., Cullum, NA., Soares, MO., and Saramago, P. Patients with surgical wounds healing by secondary intention: A prospective, cohort study. International Journal of Nursing Studies.</w:t>
      </w:r>
      <w:r>
        <w:rPr>
          <w:rFonts w:cstheme="minorHAnsi"/>
          <w:color w:val="222222"/>
          <w:shd w:val="clear" w:color="auto" w:fill="FFFFFF"/>
        </w:rPr>
        <w:t xml:space="preserve"> 2019; 89: 62-71.</w:t>
      </w:r>
      <w:r w:rsidRPr="006477DE">
        <w:rPr>
          <w:rFonts w:cstheme="minorHAnsi"/>
          <w:color w:val="222222"/>
          <w:shd w:val="clear" w:color="auto" w:fill="FFFFFF"/>
        </w:rPr>
        <w:t xml:space="preserve"> Available from:  </w:t>
      </w:r>
      <w:hyperlink r:id="rId26" w:tgtFrame="_blank" w:history="1">
        <w:r w:rsidRPr="006477DE">
          <w:rPr>
            <w:rStyle w:val="Hyperlink"/>
            <w:rFonts w:cstheme="minorHAnsi"/>
            <w:color w:val="1155CC"/>
            <w:shd w:val="clear" w:color="auto" w:fill="FFFFFF"/>
          </w:rPr>
          <w:t>https://doi.org/10.1016/j.ijnurstu.2018.09.011</w:t>
        </w:r>
      </w:hyperlink>
      <w:r w:rsidRPr="006477DE">
        <w:rPr>
          <w:rFonts w:cstheme="minorHAnsi"/>
          <w:color w:val="222222"/>
          <w:shd w:val="clear" w:color="auto" w:fill="FFFFFF"/>
        </w:rPr>
        <w:t>)</w:t>
      </w:r>
    </w:p>
    <w:p w14:paraId="106F519C" w14:textId="77777777" w:rsidR="009C18D4" w:rsidRPr="00147C93" w:rsidRDefault="009C18D4" w:rsidP="009C18D4">
      <w:pPr>
        <w:rPr>
          <w:rFonts w:ascii="Arial" w:hAnsi="Arial" w:cs="Arial"/>
        </w:rPr>
      </w:pPr>
    </w:p>
    <w:p w14:paraId="199A8E43" w14:textId="77777777" w:rsidR="009C18D4" w:rsidRPr="00147C93" w:rsidRDefault="009C18D4" w:rsidP="009C18D4">
      <w:pPr>
        <w:rPr>
          <w:rFonts w:ascii="Arial" w:hAnsi="Arial" w:cs="Arial"/>
        </w:rPr>
      </w:pPr>
    </w:p>
    <w:p w14:paraId="595069D8" w14:textId="77777777" w:rsidR="009C18D4" w:rsidRPr="00147C93" w:rsidRDefault="009C18D4" w:rsidP="009C18D4">
      <w:pPr>
        <w:rPr>
          <w:rFonts w:ascii="Arial" w:hAnsi="Arial" w:cs="Arial"/>
        </w:rPr>
      </w:pPr>
    </w:p>
    <w:p w14:paraId="7CF96493" w14:textId="77777777" w:rsidR="009C18D4" w:rsidRPr="00147C93" w:rsidRDefault="009C18D4" w:rsidP="009C18D4">
      <w:pPr>
        <w:rPr>
          <w:rFonts w:ascii="Arial" w:hAnsi="Arial" w:cs="Arial"/>
        </w:rPr>
      </w:pPr>
    </w:p>
    <w:p w14:paraId="069444D5" w14:textId="77777777" w:rsidR="009C18D4" w:rsidRDefault="009C18D4" w:rsidP="009C18D4">
      <w:pPr>
        <w:rPr>
          <w:rFonts w:ascii="Arial" w:hAnsi="Arial" w:cs="Arial"/>
        </w:rPr>
      </w:pPr>
    </w:p>
    <w:p w14:paraId="01214260" w14:textId="77777777" w:rsidR="009C18D4" w:rsidRDefault="009C18D4" w:rsidP="009C18D4">
      <w:pPr>
        <w:rPr>
          <w:rFonts w:ascii="Arial" w:hAnsi="Arial" w:cs="Arial"/>
        </w:rPr>
      </w:pPr>
    </w:p>
    <w:p w14:paraId="73FC09AE" w14:textId="77777777" w:rsidR="009C18D4" w:rsidRDefault="009C18D4" w:rsidP="009C18D4">
      <w:pPr>
        <w:rPr>
          <w:rFonts w:ascii="Arial" w:hAnsi="Arial" w:cs="Arial"/>
        </w:rPr>
      </w:pPr>
    </w:p>
    <w:p w14:paraId="270C49E1" w14:textId="77777777" w:rsidR="009C18D4" w:rsidRDefault="009C18D4" w:rsidP="009C18D4">
      <w:pPr>
        <w:rPr>
          <w:rFonts w:ascii="Arial" w:hAnsi="Arial" w:cs="Arial"/>
        </w:rPr>
      </w:pPr>
    </w:p>
    <w:p w14:paraId="1D7B10E3" w14:textId="77777777" w:rsidR="009C18D4" w:rsidRDefault="009C18D4" w:rsidP="009C18D4">
      <w:pPr>
        <w:rPr>
          <w:rFonts w:ascii="Arial" w:hAnsi="Arial" w:cs="Arial"/>
        </w:rPr>
      </w:pPr>
    </w:p>
    <w:p w14:paraId="15438745" w14:textId="77777777" w:rsidR="009C18D4" w:rsidRDefault="009C18D4" w:rsidP="009C18D4">
      <w:pPr>
        <w:rPr>
          <w:rFonts w:ascii="Arial" w:hAnsi="Arial" w:cs="Arial"/>
        </w:rPr>
      </w:pPr>
    </w:p>
    <w:p w14:paraId="5AA91B63" w14:textId="77777777" w:rsidR="009C18D4" w:rsidRDefault="009C18D4" w:rsidP="009C18D4">
      <w:pPr>
        <w:rPr>
          <w:rFonts w:ascii="Arial" w:hAnsi="Arial" w:cs="Arial"/>
        </w:rPr>
      </w:pPr>
    </w:p>
    <w:p w14:paraId="248C7D15" w14:textId="77777777" w:rsidR="009C18D4" w:rsidRDefault="009C18D4" w:rsidP="009C18D4">
      <w:pPr>
        <w:rPr>
          <w:rFonts w:ascii="Arial" w:hAnsi="Arial" w:cs="Arial"/>
        </w:rPr>
      </w:pPr>
    </w:p>
    <w:p w14:paraId="3CA7597C" w14:textId="77777777" w:rsidR="009C18D4" w:rsidRDefault="009C18D4" w:rsidP="009C18D4">
      <w:pPr>
        <w:rPr>
          <w:rFonts w:ascii="Arial" w:hAnsi="Arial" w:cs="Arial"/>
        </w:rPr>
      </w:pPr>
    </w:p>
    <w:p w14:paraId="7B20AF21" w14:textId="77777777" w:rsidR="009C18D4" w:rsidRDefault="009C18D4" w:rsidP="009C18D4">
      <w:pPr>
        <w:rPr>
          <w:rFonts w:ascii="Arial" w:hAnsi="Arial" w:cs="Arial"/>
        </w:rPr>
      </w:pPr>
    </w:p>
    <w:p w14:paraId="2FEB70F6" w14:textId="77777777" w:rsidR="009C18D4" w:rsidRDefault="009C18D4" w:rsidP="009C18D4">
      <w:pPr>
        <w:rPr>
          <w:rFonts w:ascii="Arial" w:hAnsi="Arial" w:cs="Arial"/>
        </w:rPr>
      </w:pPr>
    </w:p>
    <w:p w14:paraId="76595D76" w14:textId="77777777" w:rsidR="009C18D4" w:rsidRDefault="009C18D4" w:rsidP="009C18D4">
      <w:pPr>
        <w:rPr>
          <w:rFonts w:ascii="Arial" w:hAnsi="Arial" w:cs="Arial"/>
        </w:rPr>
      </w:pPr>
    </w:p>
    <w:p w14:paraId="5D637EBD" w14:textId="77777777" w:rsidR="009C18D4" w:rsidRDefault="009C18D4" w:rsidP="009C18D4">
      <w:pPr>
        <w:rPr>
          <w:rFonts w:ascii="Arial" w:hAnsi="Arial" w:cs="Arial"/>
        </w:rPr>
      </w:pPr>
    </w:p>
    <w:p w14:paraId="4D01F0B3" w14:textId="77777777" w:rsidR="009C18D4" w:rsidRDefault="009C18D4" w:rsidP="009C18D4">
      <w:pPr>
        <w:rPr>
          <w:rFonts w:ascii="Arial" w:hAnsi="Arial" w:cs="Arial"/>
        </w:rPr>
      </w:pPr>
    </w:p>
    <w:p w14:paraId="5E7BED46" w14:textId="77777777" w:rsidR="009C18D4" w:rsidRDefault="009C18D4" w:rsidP="009C18D4">
      <w:pPr>
        <w:rPr>
          <w:rFonts w:ascii="Arial" w:hAnsi="Arial" w:cs="Arial"/>
        </w:rPr>
      </w:pPr>
    </w:p>
    <w:p w14:paraId="534A85FF" w14:textId="77777777" w:rsidR="009C18D4" w:rsidRDefault="009C18D4" w:rsidP="009C18D4">
      <w:pPr>
        <w:rPr>
          <w:rFonts w:ascii="Arial" w:hAnsi="Arial" w:cs="Arial"/>
        </w:rPr>
      </w:pPr>
    </w:p>
    <w:p w14:paraId="6D03733B" w14:textId="77777777" w:rsidR="009C18D4" w:rsidRDefault="009C18D4" w:rsidP="009C18D4">
      <w:pPr>
        <w:rPr>
          <w:rFonts w:ascii="Arial" w:hAnsi="Arial" w:cs="Arial"/>
        </w:rPr>
      </w:pPr>
    </w:p>
    <w:p w14:paraId="38689858" w14:textId="77777777" w:rsidR="009C18D4" w:rsidRDefault="009C18D4" w:rsidP="009C18D4">
      <w:pPr>
        <w:rPr>
          <w:rFonts w:ascii="Arial" w:hAnsi="Arial" w:cs="Arial"/>
        </w:rPr>
      </w:pPr>
    </w:p>
    <w:p w14:paraId="1FA92FD4" w14:textId="77777777" w:rsidR="009C18D4" w:rsidRDefault="009C18D4" w:rsidP="009C18D4">
      <w:pPr>
        <w:rPr>
          <w:rFonts w:ascii="Arial" w:hAnsi="Arial" w:cs="Arial"/>
        </w:rPr>
      </w:pPr>
    </w:p>
    <w:p w14:paraId="389C92E9" w14:textId="77777777" w:rsidR="009C18D4" w:rsidRPr="00147C93" w:rsidRDefault="009C18D4" w:rsidP="009C18D4">
      <w:pPr>
        <w:rPr>
          <w:rFonts w:ascii="Arial" w:hAnsi="Arial" w:cs="Arial"/>
        </w:rPr>
      </w:pPr>
    </w:p>
    <w:p w14:paraId="69BCC5A4" w14:textId="77777777" w:rsidR="009C18D4" w:rsidRDefault="009C18D4" w:rsidP="009C18D4"/>
    <w:p w14:paraId="09F70BFC" w14:textId="77777777" w:rsidR="009C18D4" w:rsidRDefault="009C18D4" w:rsidP="009C18D4">
      <w:pPr>
        <w:pStyle w:val="Heading2"/>
        <w:rPr>
          <w:color w:val="auto"/>
          <w:sz w:val="24"/>
          <w:szCs w:val="24"/>
        </w:rPr>
      </w:pPr>
      <w:bookmarkStart w:id="230" w:name="_Toc3553383"/>
      <w:r w:rsidRPr="002F64FD">
        <w:rPr>
          <w:color w:val="auto"/>
          <w:sz w:val="24"/>
          <w:szCs w:val="24"/>
        </w:rPr>
        <w:t xml:space="preserve">Appendix 3 – </w:t>
      </w:r>
      <w:r>
        <w:rPr>
          <w:color w:val="auto"/>
          <w:sz w:val="24"/>
          <w:szCs w:val="24"/>
        </w:rPr>
        <w:t xml:space="preserve">Cross-Sectional </w:t>
      </w:r>
      <w:r w:rsidRPr="002F64FD">
        <w:rPr>
          <w:color w:val="auto"/>
          <w:sz w:val="24"/>
          <w:szCs w:val="24"/>
        </w:rPr>
        <w:t>Survey Data Collection Instrument</w:t>
      </w:r>
      <w:bookmarkEnd w:id="230"/>
    </w:p>
    <w:p w14:paraId="65936922" w14:textId="77777777" w:rsidR="009C18D4" w:rsidRDefault="009C18D4" w:rsidP="009C18D4"/>
    <w:p w14:paraId="63352C18" w14:textId="77777777" w:rsidR="009C18D4" w:rsidRDefault="009C18D4" w:rsidP="009C18D4">
      <w:pPr>
        <w:spacing w:line="360" w:lineRule="auto"/>
        <w:jc w:val="center"/>
        <w:rPr>
          <w:rFonts w:cs="TTE2808C48t00"/>
          <w:b/>
          <w:sz w:val="28"/>
          <w:szCs w:val="28"/>
          <w:lang w:eastAsia="en-GB"/>
        </w:rPr>
      </w:pPr>
      <w:r>
        <w:rPr>
          <w:rFonts w:cs="TTE2808C48t00"/>
          <w:b/>
          <w:noProof/>
          <w:lang w:eastAsia="en-GB"/>
        </w:rPr>
        <mc:AlternateContent>
          <mc:Choice Requires="wps">
            <w:drawing>
              <wp:anchor distT="0" distB="0" distL="114300" distR="114300" simplePos="0" relativeHeight="251764736" behindDoc="0" locked="0" layoutInCell="1" allowOverlap="1" wp14:anchorId="77893168" wp14:editId="65396993">
                <wp:simplePos x="0" y="0"/>
                <wp:positionH relativeFrom="column">
                  <wp:posOffset>-42640</wp:posOffset>
                </wp:positionH>
                <wp:positionV relativeFrom="paragraph">
                  <wp:posOffset>576619</wp:posOffset>
                </wp:positionV>
                <wp:extent cx="4291965" cy="1080224"/>
                <wp:effectExtent l="0" t="0" r="13335" b="2476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965" cy="1080224"/>
                        </a:xfrm>
                        <a:prstGeom prst="rect">
                          <a:avLst/>
                        </a:prstGeom>
                        <a:solidFill>
                          <a:schemeClr val="bg1">
                            <a:lumMod val="85000"/>
                            <a:lumOff val="0"/>
                          </a:schemeClr>
                        </a:solidFill>
                        <a:ln w="9525">
                          <a:solidFill>
                            <a:srgbClr val="000000"/>
                          </a:solidFill>
                          <a:miter lim="800000"/>
                          <a:headEnd/>
                          <a:tailEnd/>
                        </a:ln>
                      </wps:spPr>
                      <wps:txbx>
                        <w:txbxContent>
                          <w:p w14:paraId="0773E882" w14:textId="77777777" w:rsidR="00230DA4" w:rsidRDefault="00230DA4" w:rsidP="00345735">
                            <w:pPr>
                              <w:rPr>
                                <w:rFonts w:ascii="Arial" w:hAnsi="Arial"/>
                                <w:sz w:val="27"/>
                                <w:szCs w:val="27"/>
                                <w:lang w:eastAsia="en-GB"/>
                              </w:rPr>
                            </w:pPr>
                            <w:r w:rsidRPr="004C29AF">
                              <w:rPr>
                                <w:lang w:eastAsia="en-GB"/>
                              </w:rPr>
                              <w:t xml:space="preserve">Date of </w:t>
                            </w:r>
                            <w:r>
                              <w:rPr>
                                <w:lang w:eastAsia="en-GB"/>
                              </w:rPr>
                              <w:t>completion</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530"/>
                              <w:gridCol w:w="1044"/>
                              <w:gridCol w:w="168"/>
                              <w:gridCol w:w="826"/>
                              <w:gridCol w:w="168"/>
                              <w:gridCol w:w="1157"/>
                              <w:gridCol w:w="1564"/>
                            </w:tblGrid>
                            <w:tr w:rsidR="00230DA4" w:rsidRPr="003A3758" w14:paraId="452C600E" w14:textId="77777777" w:rsidTr="009C18D4">
                              <w:trPr>
                                <w:tblHeader/>
                                <w:tblCellSpacing w:w="0" w:type="dxa"/>
                              </w:trPr>
                              <w:tc>
                                <w:tcPr>
                                  <w:tcW w:w="187" w:type="pct"/>
                                  <w:vAlign w:val="center"/>
                                  <w:hideMark/>
                                </w:tcPr>
                                <w:p w14:paraId="04AB671F" w14:textId="77777777" w:rsidR="00230DA4" w:rsidRPr="003A3758" w:rsidRDefault="00230DA4" w:rsidP="009C18D4">
                                  <w:pPr>
                                    <w:rPr>
                                      <w:rFonts w:ascii="Arial" w:hAnsi="Arial" w:cs="Arial"/>
                                      <w:b/>
                                      <w:bCs/>
                                      <w:color w:val="000000"/>
                                      <w:lang w:eastAsia="en-GB"/>
                                    </w:rPr>
                                  </w:pPr>
                                </w:p>
                              </w:tc>
                              <w:tc>
                                <w:tcPr>
                                  <w:tcW w:w="975" w:type="pct"/>
                                  <w:vAlign w:val="center"/>
                                  <w:hideMark/>
                                </w:tcPr>
                                <w:p w14:paraId="3E9FC3F6" w14:textId="77777777" w:rsidR="00230DA4" w:rsidRPr="004C29AF" w:rsidRDefault="00230DA4" w:rsidP="009C18D4">
                                  <w:pPr>
                                    <w:jc w:val="center"/>
                                    <w:rPr>
                                      <w:rFonts w:ascii="Arial" w:hAnsi="Arial" w:cs="Arial"/>
                                      <w:b/>
                                      <w:bCs/>
                                      <w:color w:val="000000"/>
                                      <w:position w:val="-16"/>
                                      <w:sz w:val="18"/>
                                      <w:szCs w:val="18"/>
                                      <w:lang w:eastAsia="en-GB"/>
                                    </w:rPr>
                                  </w:pPr>
                                  <w:r>
                                    <w:rPr>
                                      <w:rFonts w:ascii="Arial" w:hAnsi="Arial" w:cs="Arial"/>
                                      <w:b/>
                                      <w:bCs/>
                                      <w:color w:val="000000"/>
                                      <w:position w:val="-16"/>
                                      <w:sz w:val="18"/>
                                      <w:szCs w:val="18"/>
                                      <w:lang w:eastAsia="en-GB"/>
                                    </w:rPr>
                                    <w:t>DD</w:t>
                                  </w:r>
                                </w:p>
                              </w:tc>
                              <w:tc>
                                <w:tcPr>
                                  <w:tcW w:w="0" w:type="auto"/>
                                  <w:vAlign w:val="center"/>
                                  <w:hideMark/>
                                </w:tcPr>
                                <w:p w14:paraId="122D9AF2" w14:textId="77777777" w:rsidR="00230DA4" w:rsidRPr="004C29AF" w:rsidRDefault="00230DA4" w:rsidP="009C18D4">
                                  <w:pPr>
                                    <w:jc w:val="center"/>
                                    <w:rPr>
                                      <w:rFonts w:ascii="Arial" w:hAnsi="Arial" w:cs="Arial"/>
                                      <w:b/>
                                      <w:bCs/>
                                      <w:color w:val="000000"/>
                                      <w:position w:val="-16"/>
                                      <w:sz w:val="18"/>
                                      <w:szCs w:val="18"/>
                                      <w:lang w:eastAsia="en-GB"/>
                                    </w:rPr>
                                  </w:pPr>
                                  <w:r w:rsidRPr="004C29AF">
                                    <w:rPr>
                                      <w:rFonts w:ascii="Arial" w:hAnsi="Arial" w:cs="Arial"/>
                                      <w:b/>
                                      <w:bCs/>
                                      <w:color w:val="000000"/>
                                      <w:position w:val="-16"/>
                                      <w:sz w:val="18"/>
                                      <w:szCs w:val="18"/>
                                      <w:lang w:eastAsia="en-GB"/>
                                    </w:rPr>
                                    <w:t> </w:t>
                                  </w:r>
                                </w:p>
                              </w:tc>
                              <w:tc>
                                <w:tcPr>
                                  <w:tcW w:w="0" w:type="auto"/>
                                  <w:vAlign w:val="center"/>
                                  <w:hideMark/>
                                </w:tcPr>
                                <w:p w14:paraId="7A9E02F0" w14:textId="77777777" w:rsidR="00230DA4" w:rsidRPr="004C29AF" w:rsidRDefault="00230DA4" w:rsidP="009C18D4">
                                  <w:pPr>
                                    <w:jc w:val="center"/>
                                    <w:rPr>
                                      <w:rFonts w:ascii="Arial" w:hAnsi="Arial" w:cs="Arial"/>
                                      <w:b/>
                                      <w:bCs/>
                                      <w:color w:val="000000"/>
                                      <w:position w:val="-16"/>
                                      <w:sz w:val="18"/>
                                      <w:szCs w:val="18"/>
                                      <w:lang w:eastAsia="en-GB"/>
                                    </w:rPr>
                                  </w:pPr>
                                  <w:r>
                                    <w:rPr>
                                      <w:rFonts w:ascii="Arial" w:hAnsi="Arial" w:cs="Arial"/>
                                      <w:b/>
                                      <w:bCs/>
                                      <w:color w:val="000000"/>
                                      <w:position w:val="-16"/>
                                      <w:sz w:val="18"/>
                                      <w:szCs w:val="18"/>
                                      <w:lang w:eastAsia="en-GB"/>
                                    </w:rPr>
                                    <w:t>MM</w:t>
                                  </w:r>
                                </w:p>
                              </w:tc>
                              <w:tc>
                                <w:tcPr>
                                  <w:tcW w:w="0" w:type="auto"/>
                                  <w:vAlign w:val="center"/>
                                  <w:hideMark/>
                                </w:tcPr>
                                <w:p w14:paraId="1AE3A6E7" w14:textId="77777777" w:rsidR="00230DA4" w:rsidRPr="004C29AF" w:rsidRDefault="00230DA4" w:rsidP="009C18D4">
                                  <w:pPr>
                                    <w:jc w:val="center"/>
                                    <w:rPr>
                                      <w:rFonts w:ascii="Arial" w:hAnsi="Arial" w:cs="Arial"/>
                                      <w:b/>
                                      <w:bCs/>
                                      <w:color w:val="000000"/>
                                      <w:position w:val="-16"/>
                                      <w:sz w:val="18"/>
                                      <w:szCs w:val="18"/>
                                      <w:lang w:eastAsia="en-GB"/>
                                    </w:rPr>
                                  </w:pPr>
                                  <w:r w:rsidRPr="004C29AF">
                                    <w:rPr>
                                      <w:rFonts w:ascii="Arial" w:hAnsi="Arial" w:cs="Arial"/>
                                      <w:b/>
                                      <w:bCs/>
                                      <w:color w:val="000000"/>
                                      <w:position w:val="-16"/>
                                      <w:sz w:val="18"/>
                                      <w:szCs w:val="18"/>
                                      <w:lang w:eastAsia="en-GB"/>
                                    </w:rPr>
                                    <w:t> </w:t>
                                  </w:r>
                                </w:p>
                              </w:tc>
                              <w:tc>
                                <w:tcPr>
                                  <w:tcW w:w="0" w:type="auto"/>
                                  <w:vAlign w:val="center"/>
                                  <w:hideMark/>
                                </w:tcPr>
                                <w:p w14:paraId="2A86AD2F" w14:textId="77777777" w:rsidR="00230DA4" w:rsidRPr="004C29AF" w:rsidRDefault="00230DA4" w:rsidP="009C18D4">
                                  <w:pPr>
                                    <w:jc w:val="center"/>
                                    <w:rPr>
                                      <w:rFonts w:ascii="Arial" w:hAnsi="Arial" w:cs="Arial"/>
                                      <w:b/>
                                      <w:bCs/>
                                      <w:color w:val="000000"/>
                                      <w:position w:val="-16"/>
                                      <w:sz w:val="18"/>
                                      <w:szCs w:val="18"/>
                                      <w:lang w:eastAsia="en-GB"/>
                                    </w:rPr>
                                  </w:pPr>
                                  <w:r w:rsidRPr="004C29AF">
                                    <w:rPr>
                                      <w:rFonts w:ascii="Arial" w:hAnsi="Arial" w:cs="Arial"/>
                                      <w:b/>
                                      <w:bCs/>
                                      <w:color w:val="000000"/>
                                      <w:position w:val="-16"/>
                                      <w:sz w:val="18"/>
                                      <w:szCs w:val="18"/>
                                      <w:lang w:eastAsia="en-GB"/>
                                    </w:rPr>
                                    <w:t>YYYY</w:t>
                                  </w:r>
                                </w:p>
                              </w:tc>
                              <w:tc>
                                <w:tcPr>
                                  <w:tcW w:w="1377" w:type="pct"/>
                                  <w:vAlign w:val="center"/>
                                  <w:hideMark/>
                                </w:tcPr>
                                <w:p w14:paraId="0BAE9F92" w14:textId="77777777" w:rsidR="00230DA4" w:rsidRPr="003A3758" w:rsidRDefault="00230DA4" w:rsidP="009C18D4">
                                  <w:pPr>
                                    <w:jc w:val="center"/>
                                    <w:rPr>
                                      <w:rFonts w:ascii="Arial" w:hAnsi="Arial" w:cs="Arial"/>
                                      <w:b/>
                                      <w:bCs/>
                                      <w:color w:val="000000"/>
                                      <w:position w:val="-16"/>
                                      <w:lang w:eastAsia="en-GB"/>
                                    </w:rPr>
                                  </w:pPr>
                                  <w:r w:rsidRPr="003A3758">
                                    <w:rPr>
                                      <w:rFonts w:ascii="Arial" w:hAnsi="Arial" w:cs="Arial"/>
                                      <w:b/>
                                      <w:bCs/>
                                      <w:color w:val="000000"/>
                                      <w:position w:val="-16"/>
                                      <w:lang w:eastAsia="en-GB"/>
                                    </w:rPr>
                                    <w:t> </w:t>
                                  </w:r>
                                </w:p>
                              </w:tc>
                            </w:tr>
                            <w:tr w:rsidR="00230DA4" w:rsidRPr="004C29AF" w14:paraId="1B07838B" w14:textId="77777777" w:rsidTr="009C18D4">
                              <w:trPr>
                                <w:tblCellSpacing w:w="0" w:type="dxa"/>
                              </w:trPr>
                              <w:tc>
                                <w:tcPr>
                                  <w:tcW w:w="187" w:type="pct"/>
                                  <w:vAlign w:val="center"/>
                                  <w:hideMark/>
                                </w:tcPr>
                                <w:p w14:paraId="526DE5E2" w14:textId="4A3CE3C2" w:rsidR="00230DA4" w:rsidRPr="004C29AF" w:rsidRDefault="00230DA4" w:rsidP="009C18D4">
                                  <w:pPr>
                                    <w:rPr>
                                      <w:rFonts w:ascii="Arial Bold" w:hAnsi="Arial Bold" w:cs="Arial"/>
                                      <w:b/>
                                      <w:bCs/>
                                      <w:color w:val="000000"/>
                                      <w:position w:val="-6"/>
                                      <w:sz w:val="28"/>
                                      <w:szCs w:val="28"/>
                                      <w:lang w:eastAsia="en-GB"/>
                                    </w:rPr>
                                  </w:pPr>
                                  <w:r>
                                    <w:rPr>
                                      <w:rFonts w:ascii="Arial Bold" w:eastAsia="Times New Roman" w:hAnsi="Arial Bold" w:cs="Arial"/>
                                      <w:b/>
                                      <w:bCs/>
                                      <w:noProof/>
                                      <w:color w:val="000000"/>
                                      <w:position w:val="-6"/>
                                      <w:sz w:val="28"/>
                                      <w:szCs w:val="28"/>
                                      <w:lang w:eastAsia="en-GB"/>
                                    </w:rPr>
                                    <w:drawing>
                                      <wp:inline distT="0" distB="0" distL="0" distR="0" wp14:anchorId="628B0C16" wp14:editId="17D10F19">
                                        <wp:extent cx="914400" cy="228600"/>
                                        <wp:effectExtent l="0" t="0" r="0" b="0"/>
                                        <wp:docPr id="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975" w:type="pct"/>
                                  <w:hideMark/>
                                </w:tcPr>
                                <w:p w14:paraId="5D18DF0C" w14:textId="3AC1535D" w:rsidR="00230DA4" w:rsidRPr="004C29AF" w:rsidRDefault="00230DA4" w:rsidP="009C18D4">
                                  <w:pPr>
                                    <w:rPr>
                                      <w:rFonts w:ascii="Arial" w:hAnsi="Arial" w:cs="Arial"/>
                                      <w:color w:val="000000"/>
                                      <w:position w:val="-16"/>
                                      <w:sz w:val="28"/>
                                      <w:szCs w:val="28"/>
                                      <w:lang w:eastAsia="en-GB"/>
                                    </w:rPr>
                                  </w:pPr>
                                  <w:r>
                                    <w:rPr>
                                      <w:rFonts w:ascii="Arial" w:eastAsia="Times New Roman" w:hAnsi="Arial" w:cs="Arial"/>
                                      <w:noProof/>
                                      <w:color w:val="000000"/>
                                      <w:position w:val="-16"/>
                                      <w:sz w:val="28"/>
                                      <w:szCs w:val="28"/>
                                      <w:lang w:eastAsia="en-GB"/>
                                    </w:rPr>
                                    <w:drawing>
                                      <wp:inline distT="0" distB="0" distL="0" distR="0" wp14:anchorId="2F3C216E" wp14:editId="70B3BF5D">
                                        <wp:extent cx="247650" cy="228600"/>
                                        <wp:effectExtent l="0" t="0" r="0" b="0"/>
                                        <wp:docPr id="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p>
                              </w:tc>
                              <w:tc>
                                <w:tcPr>
                                  <w:tcW w:w="0" w:type="auto"/>
                                  <w:hideMark/>
                                </w:tcPr>
                                <w:p w14:paraId="1E31C84C" w14:textId="77777777" w:rsidR="00230DA4" w:rsidRPr="004C29AF" w:rsidRDefault="00230DA4" w:rsidP="009C18D4">
                                  <w:pPr>
                                    <w:rPr>
                                      <w:rFonts w:ascii="Arial" w:hAnsi="Arial" w:cs="Arial"/>
                                      <w:color w:val="000000"/>
                                      <w:position w:val="-16"/>
                                      <w:sz w:val="28"/>
                                      <w:szCs w:val="28"/>
                                      <w:lang w:eastAsia="en-GB"/>
                                    </w:rPr>
                                  </w:pPr>
                                  <w:r w:rsidRPr="004C29AF">
                                    <w:rPr>
                                      <w:rFonts w:ascii="Arial" w:hAnsi="Arial" w:cs="Arial"/>
                                      <w:color w:val="000000"/>
                                      <w:position w:val="-16"/>
                                      <w:sz w:val="28"/>
                                      <w:szCs w:val="28"/>
                                      <w:lang w:eastAsia="en-GB"/>
                                    </w:rPr>
                                    <w:t>/</w:t>
                                  </w:r>
                                </w:p>
                              </w:tc>
                              <w:tc>
                                <w:tcPr>
                                  <w:tcW w:w="0" w:type="auto"/>
                                  <w:hideMark/>
                                </w:tcPr>
                                <w:p w14:paraId="76DDC587" w14:textId="7621F5EC" w:rsidR="00230DA4" w:rsidRPr="004C29AF" w:rsidRDefault="00230DA4" w:rsidP="009C18D4">
                                  <w:pPr>
                                    <w:rPr>
                                      <w:rFonts w:ascii="Arial" w:hAnsi="Arial" w:cs="Arial"/>
                                      <w:color w:val="000000"/>
                                      <w:position w:val="-16"/>
                                      <w:sz w:val="28"/>
                                      <w:szCs w:val="28"/>
                                      <w:lang w:eastAsia="en-GB"/>
                                    </w:rPr>
                                  </w:pPr>
                                  <w:r>
                                    <w:rPr>
                                      <w:rFonts w:ascii="Arial" w:eastAsia="Times New Roman" w:hAnsi="Arial" w:cs="Arial"/>
                                      <w:noProof/>
                                      <w:color w:val="000000"/>
                                      <w:position w:val="-16"/>
                                      <w:sz w:val="28"/>
                                      <w:szCs w:val="28"/>
                                      <w:lang w:eastAsia="en-GB"/>
                                    </w:rPr>
                                    <w:drawing>
                                      <wp:inline distT="0" distB="0" distL="0" distR="0" wp14:anchorId="27BACB50" wp14:editId="21FCB113">
                                        <wp:extent cx="247650" cy="228600"/>
                                        <wp:effectExtent l="0" t="0" r="0" b="0"/>
                                        <wp:docPr id="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p>
                              </w:tc>
                              <w:tc>
                                <w:tcPr>
                                  <w:tcW w:w="0" w:type="auto"/>
                                  <w:hideMark/>
                                </w:tcPr>
                                <w:p w14:paraId="34EFB58B" w14:textId="77777777" w:rsidR="00230DA4" w:rsidRPr="004C29AF" w:rsidRDefault="00230DA4" w:rsidP="009C18D4">
                                  <w:pPr>
                                    <w:rPr>
                                      <w:rFonts w:ascii="Arial" w:hAnsi="Arial" w:cs="Arial"/>
                                      <w:color w:val="000000"/>
                                      <w:position w:val="-16"/>
                                      <w:sz w:val="28"/>
                                      <w:szCs w:val="28"/>
                                      <w:lang w:eastAsia="en-GB"/>
                                    </w:rPr>
                                  </w:pPr>
                                  <w:r w:rsidRPr="004C29AF">
                                    <w:rPr>
                                      <w:rFonts w:ascii="Arial" w:hAnsi="Arial" w:cs="Arial"/>
                                      <w:color w:val="000000"/>
                                      <w:position w:val="-16"/>
                                      <w:sz w:val="28"/>
                                      <w:szCs w:val="28"/>
                                      <w:lang w:eastAsia="en-GB"/>
                                    </w:rPr>
                                    <w:t>/</w:t>
                                  </w:r>
                                </w:p>
                              </w:tc>
                              <w:tc>
                                <w:tcPr>
                                  <w:tcW w:w="0" w:type="auto"/>
                                  <w:hideMark/>
                                </w:tcPr>
                                <w:p w14:paraId="6B1465BE" w14:textId="04A86D0F" w:rsidR="00230DA4" w:rsidRPr="004C29AF" w:rsidRDefault="00230DA4" w:rsidP="009C18D4">
                                  <w:pPr>
                                    <w:rPr>
                                      <w:rFonts w:ascii="Arial" w:hAnsi="Arial" w:cs="Arial"/>
                                      <w:color w:val="000000"/>
                                      <w:position w:val="-16"/>
                                      <w:sz w:val="28"/>
                                      <w:szCs w:val="28"/>
                                      <w:lang w:eastAsia="en-GB"/>
                                    </w:rPr>
                                  </w:pPr>
                                  <w:r>
                                    <w:rPr>
                                      <w:rFonts w:ascii="Arial" w:eastAsia="Times New Roman" w:hAnsi="Arial" w:cs="Arial"/>
                                      <w:noProof/>
                                      <w:color w:val="000000"/>
                                      <w:position w:val="-16"/>
                                      <w:sz w:val="28"/>
                                      <w:szCs w:val="28"/>
                                      <w:lang w:eastAsia="en-GB"/>
                                    </w:rPr>
                                    <w:drawing>
                                      <wp:inline distT="0" distB="0" distL="0" distR="0" wp14:anchorId="68938F76" wp14:editId="3FD25F8D">
                                        <wp:extent cx="342900" cy="228600"/>
                                        <wp:effectExtent l="0" t="0" r="0" b="0"/>
                                        <wp:docPr id="1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p>
                              </w:tc>
                              <w:tc>
                                <w:tcPr>
                                  <w:tcW w:w="1377" w:type="pct"/>
                                  <w:vAlign w:val="center"/>
                                  <w:hideMark/>
                                </w:tcPr>
                                <w:p w14:paraId="08901879" w14:textId="77777777" w:rsidR="00230DA4" w:rsidRPr="004C29AF" w:rsidRDefault="00230DA4" w:rsidP="009C18D4">
                                  <w:pPr>
                                    <w:rPr>
                                      <w:rFonts w:ascii="Arial" w:hAnsi="Arial" w:cs="Arial"/>
                                      <w:color w:val="000000"/>
                                      <w:position w:val="-16"/>
                                      <w:sz w:val="28"/>
                                      <w:szCs w:val="28"/>
                                      <w:lang w:eastAsia="en-GB"/>
                                    </w:rPr>
                                  </w:pPr>
                                  <w:r w:rsidRPr="004C29AF">
                                    <w:rPr>
                                      <w:rFonts w:ascii="Arial" w:hAnsi="Arial" w:cs="Arial"/>
                                      <w:color w:val="000000"/>
                                      <w:position w:val="-16"/>
                                      <w:sz w:val="28"/>
                                      <w:szCs w:val="28"/>
                                      <w:lang w:eastAsia="en-GB"/>
                                    </w:rPr>
                                    <w:t> </w:t>
                                  </w:r>
                                </w:p>
                              </w:tc>
                            </w:tr>
                          </w:tbl>
                          <w:p w14:paraId="0A4E3E12" w14:textId="77777777" w:rsidR="00230DA4" w:rsidRDefault="00230DA4" w:rsidP="009C1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893168" id="_x0000_t202" coordsize="21600,21600" o:spt="202" path="m,l,21600r21600,l21600,xe">
                <v:stroke joinstyle="miter"/>
                <v:path gradientshapeok="t" o:connecttype="rect"/>
              </v:shapetype>
              <v:shape id="Text Box 131" o:spid="_x0000_s1053" type="#_x0000_t202" style="position:absolute;left:0;text-align:left;margin-left:-3.35pt;margin-top:45.4pt;width:337.95pt;height:85.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4TwIAAJMEAAAOAAAAZHJzL2Uyb0RvYy54bWysVNtu2zAMfR+wfxD0vtrxkjYx6hRduw4D&#10;ugvQ7gNkWbaFSaImKbG7rx8lpVm6vQ17MSSSOjw8JH15NWtF9sJ5Caahi7OSEmE4dNIMDf32ePdm&#10;TYkPzHRMgRENfRKeXm1fv7qcbC0qGEF1whEEMb6ebEPHEGxdFJ6PQjN/BlYYdPbgNAt4dUPROTYh&#10;ulZFVZbnxQSusw648B6tt9lJtwm/7wUPX/rei0BUQ5FbSF+Xvm38FttLVg+O2VHyAw32Dyw0kwaT&#10;HqFuWWBk5+RfUFpyBx76cMZBF9D3kotUA1azKP+o5mFkVqRaUBxvjzL5/wfLP++/OiI77N3bBSWG&#10;aWzSo5gDeQcziTZUaLK+xsAHi6FhRgdGp2q9vQf+3RMDNyMzg7h2DqZRsA4ZppfFydOM4yNIO32C&#10;DhOxXYAENPdOR/lQEILo2KmnY3ciGY7GZbVZbM5XlHD0Lcp1WVXLyK5g9fNz63z4IECTeGiow/Yn&#10;eLa/9yGHPofEbB6U7O6kUukSR07cKEf2DIelHXKJaqeRa7atV2V5GBk042BlczIhizS0ESFxegGu&#10;DJkaullVq6zbi8RuaI9pMcEhRwQ8DdMy4KYoqRu6PgaxOqr93nRpjgOTKp/xsTJII8ofFc/ah7md&#10;U6+ri+e2ttA9YUMc5M3ATcbDCO4nJRNuRUP9jx1zghL10WBTN4vlMq5RuixXFxVe3KmnPfUwwxGq&#10;oYGSfLwJefV21slhxExZYwPXOAi9TC2KlDOrA3+c/CToYUvjap3eU9Tvf8n2FwAAAP//AwBQSwME&#10;FAAGAAgAAAAhADXK/uHfAAAACQEAAA8AAABkcnMvZG93bnJldi54bWxMj0FLxDAUhO+C/yE8wcuy&#10;m7SH1NamyyLsSRGtUjymzbMtNi+lye7Wf2886XGYYeabcr/aiZ1x8aMjBclOAEPqnBmpV/D+dtze&#10;AfNBk9GTI1TwjR721fVVqQvjLvSK5zr0LJaQL7SCIYS54Nx3A1rtd25Git6nW6wOUS49N4u+xHI7&#10;8VQIya0eKS4MesaHAbuv+mQVtE/Zozwcm6wzH5tlUzfJc/OSKHV7sx7ugQVcw18YfvEjOlSRqXUn&#10;Mp5NCrYyi0kFuYgPoi9lngJrFaRS5MCrkv9/UP0AAAD//wMAUEsBAi0AFAAGAAgAAAAhALaDOJL+&#10;AAAA4QEAABMAAAAAAAAAAAAAAAAAAAAAAFtDb250ZW50X1R5cGVzXS54bWxQSwECLQAUAAYACAAA&#10;ACEAOP0h/9YAAACUAQAACwAAAAAAAAAAAAAAAAAvAQAAX3JlbHMvLnJlbHNQSwECLQAUAAYACAAA&#10;ACEAn7dvuE8CAACTBAAADgAAAAAAAAAAAAAAAAAuAgAAZHJzL2Uyb0RvYy54bWxQSwECLQAUAAYA&#10;CAAAACEANcr+4d8AAAAJAQAADwAAAAAAAAAAAAAAAACpBAAAZHJzL2Rvd25yZXYueG1sUEsFBgAA&#10;AAAEAAQA8wAAALUFAAAAAA==&#10;" fillcolor="#d8d8d8 [2732]">
                <v:textbox>
                  <w:txbxContent>
                    <w:p w14:paraId="0773E882" w14:textId="77777777" w:rsidR="00230DA4" w:rsidRDefault="00230DA4" w:rsidP="00345735">
                      <w:pPr>
                        <w:rPr>
                          <w:rFonts w:ascii="Arial" w:hAnsi="Arial"/>
                          <w:sz w:val="27"/>
                          <w:szCs w:val="27"/>
                          <w:lang w:eastAsia="en-GB"/>
                        </w:rPr>
                      </w:pPr>
                      <w:r w:rsidRPr="004C29AF">
                        <w:rPr>
                          <w:lang w:eastAsia="en-GB"/>
                        </w:rPr>
                        <w:t xml:space="preserve">Date of </w:t>
                      </w:r>
                      <w:r>
                        <w:rPr>
                          <w:lang w:eastAsia="en-GB"/>
                        </w:rPr>
                        <w:t>completion</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530"/>
                        <w:gridCol w:w="1044"/>
                        <w:gridCol w:w="168"/>
                        <w:gridCol w:w="826"/>
                        <w:gridCol w:w="168"/>
                        <w:gridCol w:w="1157"/>
                        <w:gridCol w:w="1564"/>
                      </w:tblGrid>
                      <w:tr w:rsidR="00230DA4" w:rsidRPr="003A3758" w14:paraId="452C600E" w14:textId="77777777" w:rsidTr="009C18D4">
                        <w:trPr>
                          <w:tblHeader/>
                          <w:tblCellSpacing w:w="0" w:type="dxa"/>
                        </w:trPr>
                        <w:tc>
                          <w:tcPr>
                            <w:tcW w:w="187" w:type="pct"/>
                            <w:vAlign w:val="center"/>
                            <w:hideMark/>
                          </w:tcPr>
                          <w:p w14:paraId="04AB671F" w14:textId="77777777" w:rsidR="00230DA4" w:rsidRPr="003A3758" w:rsidRDefault="00230DA4" w:rsidP="009C18D4">
                            <w:pPr>
                              <w:rPr>
                                <w:rFonts w:ascii="Arial" w:hAnsi="Arial" w:cs="Arial"/>
                                <w:b/>
                                <w:bCs/>
                                <w:color w:val="000000"/>
                                <w:lang w:eastAsia="en-GB"/>
                              </w:rPr>
                            </w:pPr>
                          </w:p>
                        </w:tc>
                        <w:tc>
                          <w:tcPr>
                            <w:tcW w:w="975" w:type="pct"/>
                            <w:vAlign w:val="center"/>
                            <w:hideMark/>
                          </w:tcPr>
                          <w:p w14:paraId="3E9FC3F6" w14:textId="77777777" w:rsidR="00230DA4" w:rsidRPr="004C29AF" w:rsidRDefault="00230DA4" w:rsidP="009C18D4">
                            <w:pPr>
                              <w:jc w:val="center"/>
                              <w:rPr>
                                <w:rFonts w:ascii="Arial" w:hAnsi="Arial" w:cs="Arial"/>
                                <w:b/>
                                <w:bCs/>
                                <w:color w:val="000000"/>
                                <w:position w:val="-16"/>
                                <w:sz w:val="18"/>
                                <w:szCs w:val="18"/>
                                <w:lang w:eastAsia="en-GB"/>
                              </w:rPr>
                            </w:pPr>
                            <w:r>
                              <w:rPr>
                                <w:rFonts w:ascii="Arial" w:hAnsi="Arial" w:cs="Arial"/>
                                <w:b/>
                                <w:bCs/>
                                <w:color w:val="000000"/>
                                <w:position w:val="-16"/>
                                <w:sz w:val="18"/>
                                <w:szCs w:val="18"/>
                                <w:lang w:eastAsia="en-GB"/>
                              </w:rPr>
                              <w:t>DD</w:t>
                            </w:r>
                          </w:p>
                        </w:tc>
                        <w:tc>
                          <w:tcPr>
                            <w:tcW w:w="0" w:type="auto"/>
                            <w:vAlign w:val="center"/>
                            <w:hideMark/>
                          </w:tcPr>
                          <w:p w14:paraId="122D9AF2" w14:textId="77777777" w:rsidR="00230DA4" w:rsidRPr="004C29AF" w:rsidRDefault="00230DA4" w:rsidP="009C18D4">
                            <w:pPr>
                              <w:jc w:val="center"/>
                              <w:rPr>
                                <w:rFonts w:ascii="Arial" w:hAnsi="Arial" w:cs="Arial"/>
                                <w:b/>
                                <w:bCs/>
                                <w:color w:val="000000"/>
                                <w:position w:val="-16"/>
                                <w:sz w:val="18"/>
                                <w:szCs w:val="18"/>
                                <w:lang w:eastAsia="en-GB"/>
                              </w:rPr>
                            </w:pPr>
                            <w:r w:rsidRPr="004C29AF">
                              <w:rPr>
                                <w:rFonts w:ascii="Arial" w:hAnsi="Arial" w:cs="Arial"/>
                                <w:b/>
                                <w:bCs/>
                                <w:color w:val="000000"/>
                                <w:position w:val="-16"/>
                                <w:sz w:val="18"/>
                                <w:szCs w:val="18"/>
                                <w:lang w:eastAsia="en-GB"/>
                              </w:rPr>
                              <w:t> </w:t>
                            </w:r>
                          </w:p>
                        </w:tc>
                        <w:tc>
                          <w:tcPr>
                            <w:tcW w:w="0" w:type="auto"/>
                            <w:vAlign w:val="center"/>
                            <w:hideMark/>
                          </w:tcPr>
                          <w:p w14:paraId="7A9E02F0" w14:textId="77777777" w:rsidR="00230DA4" w:rsidRPr="004C29AF" w:rsidRDefault="00230DA4" w:rsidP="009C18D4">
                            <w:pPr>
                              <w:jc w:val="center"/>
                              <w:rPr>
                                <w:rFonts w:ascii="Arial" w:hAnsi="Arial" w:cs="Arial"/>
                                <w:b/>
                                <w:bCs/>
                                <w:color w:val="000000"/>
                                <w:position w:val="-16"/>
                                <w:sz w:val="18"/>
                                <w:szCs w:val="18"/>
                                <w:lang w:eastAsia="en-GB"/>
                              </w:rPr>
                            </w:pPr>
                            <w:r>
                              <w:rPr>
                                <w:rFonts w:ascii="Arial" w:hAnsi="Arial" w:cs="Arial"/>
                                <w:b/>
                                <w:bCs/>
                                <w:color w:val="000000"/>
                                <w:position w:val="-16"/>
                                <w:sz w:val="18"/>
                                <w:szCs w:val="18"/>
                                <w:lang w:eastAsia="en-GB"/>
                              </w:rPr>
                              <w:t>MM</w:t>
                            </w:r>
                          </w:p>
                        </w:tc>
                        <w:tc>
                          <w:tcPr>
                            <w:tcW w:w="0" w:type="auto"/>
                            <w:vAlign w:val="center"/>
                            <w:hideMark/>
                          </w:tcPr>
                          <w:p w14:paraId="1AE3A6E7" w14:textId="77777777" w:rsidR="00230DA4" w:rsidRPr="004C29AF" w:rsidRDefault="00230DA4" w:rsidP="009C18D4">
                            <w:pPr>
                              <w:jc w:val="center"/>
                              <w:rPr>
                                <w:rFonts w:ascii="Arial" w:hAnsi="Arial" w:cs="Arial"/>
                                <w:b/>
                                <w:bCs/>
                                <w:color w:val="000000"/>
                                <w:position w:val="-16"/>
                                <w:sz w:val="18"/>
                                <w:szCs w:val="18"/>
                                <w:lang w:eastAsia="en-GB"/>
                              </w:rPr>
                            </w:pPr>
                            <w:r w:rsidRPr="004C29AF">
                              <w:rPr>
                                <w:rFonts w:ascii="Arial" w:hAnsi="Arial" w:cs="Arial"/>
                                <w:b/>
                                <w:bCs/>
                                <w:color w:val="000000"/>
                                <w:position w:val="-16"/>
                                <w:sz w:val="18"/>
                                <w:szCs w:val="18"/>
                                <w:lang w:eastAsia="en-GB"/>
                              </w:rPr>
                              <w:t> </w:t>
                            </w:r>
                          </w:p>
                        </w:tc>
                        <w:tc>
                          <w:tcPr>
                            <w:tcW w:w="0" w:type="auto"/>
                            <w:vAlign w:val="center"/>
                            <w:hideMark/>
                          </w:tcPr>
                          <w:p w14:paraId="2A86AD2F" w14:textId="77777777" w:rsidR="00230DA4" w:rsidRPr="004C29AF" w:rsidRDefault="00230DA4" w:rsidP="009C18D4">
                            <w:pPr>
                              <w:jc w:val="center"/>
                              <w:rPr>
                                <w:rFonts w:ascii="Arial" w:hAnsi="Arial" w:cs="Arial"/>
                                <w:b/>
                                <w:bCs/>
                                <w:color w:val="000000"/>
                                <w:position w:val="-16"/>
                                <w:sz w:val="18"/>
                                <w:szCs w:val="18"/>
                                <w:lang w:eastAsia="en-GB"/>
                              </w:rPr>
                            </w:pPr>
                            <w:r w:rsidRPr="004C29AF">
                              <w:rPr>
                                <w:rFonts w:ascii="Arial" w:hAnsi="Arial" w:cs="Arial"/>
                                <w:b/>
                                <w:bCs/>
                                <w:color w:val="000000"/>
                                <w:position w:val="-16"/>
                                <w:sz w:val="18"/>
                                <w:szCs w:val="18"/>
                                <w:lang w:eastAsia="en-GB"/>
                              </w:rPr>
                              <w:t>YYYY</w:t>
                            </w:r>
                          </w:p>
                        </w:tc>
                        <w:tc>
                          <w:tcPr>
                            <w:tcW w:w="1377" w:type="pct"/>
                            <w:vAlign w:val="center"/>
                            <w:hideMark/>
                          </w:tcPr>
                          <w:p w14:paraId="0BAE9F92" w14:textId="77777777" w:rsidR="00230DA4" w:rsidRPr="003A3758" w:rsidRDefault="00230DA4" w:rsidP="009C18D4">
                            <w:pPr>
                              <w:jc w:val="center"/>
                              <w:rPr>
                                <w:rFonts w:ascii="Arial" w:hAnsi="Arial" w:cs="Arial"/>
                                <w:b/>
                                <w:bCs/>
                                <w:color w:val="000000"/>
                                <w:position w:val="-16"/>
                                <w:lang w:eastAsia="en-GB"/>
                              </w:rPr>
                            </w:pPr>
                            <w:r w:rsidRPr="003A3758">
                              <w:rPr>
                                <w:rFonts w:ascii="Arial" w:hAnsi="Arial" w:cs="Arial"/>
                                <w:b/>
                                <w:bCs/>
                                <w:color w:val="000000"/>
                                <w:position w:val="-16"/>
                                <w:lang w:eastAsia="en-GB"/>
                              </w:rPr>
                              <w:t> </w:t>
                            </w:r>
                          </w:p>
                        </w:tc>
                      </w:tr>
                      <w:tr w:rsidR="00230DA4" w:rsidRPr="004C29AF" w14:paraId="1B07838B" w14:textId="77777777" w:rsidTr="009C18D4">
                        <w:trPr>
                          <w:tblCellSpacing w:w="0" w:type="dxa"/>
                        </w:trPr>
                        <w:tc>
                          <w:tcPr>
                            <w:tcW w:w="187" w:type="pct"/>
                            <w:vAlign w:val="center"/>
                            <w:hideMark/>
                          </w:tcPr>
                          <w:p w14:paraId="526DE5E2" w14:textId="4A3CE3C2" w:rsidR="00230DA4" w:rsidRPr="004C29AF" w:rsidRDefault="00230DA4" w:rsidP="009C18D4">
                            <w:pPr>
                              <w:rPr>
                                <w:rFonts w:ascii="Arial Bold" w:hAnsi="Arial Bold" w:cs="Arial"/>
                                <w:b/>
                                <w:bCs/>
                                <w:color w:val="000000"/>
                                <w:position w:val="-6"/>
                                <w:sz w:val="28"/>
                                <w:szCs w:val="28"/>
                                <w:lang w:eastAsia="en-GB"/>
                              </w:rPr>
                            </w:pPr>
                            <w:r>
                              <w:rPr>
                                <w:rFonts w:ascii="Arial Bold" w:eastAsia="Times New Roman" w:hAnsi="Arial Bold" w:cs="Arial"/>
                                <w:b/>
                                <w:bCs/>
                                <w:noProof/>
                                <w:color w:val="000000"/>
                                <w:position w:val="-6"/>
                                <w:sz w:val="28"/>
                                <w:szCs w:val="28"/>
                                <w:lang w:eastAsia="en-GB"/>
                              </w:rPr>
                              <w:drawing>
                                <wp:inline distT="0" distB="0" distL="0" distR="0" wp14:anchorId="628B0C16" wp14:editId="17D10F19">
                                  <wp:extent cx="914400" cy="228600"/>
                                  <wp:effectExtent l="0" t="0" r="0" b="0"/>
                                  <wp:docPr id="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975" w:type="pct"/>
                            <w:hideMark/>
                          </w:tcPr>
                          <w:p w14:paraId="5D18DF0C" w14:textId="3AC1535D" w:rsidR="00230DA4" w:rsidRPr="004C29AF" w:rsidRDefault="00230DA4" w:rsidP="009C18D4">
                            <w:pPr>
                              <w:rPr>
                                <w:rFonts w:ascii="Arial" w:hAnsi="Arial" w:cs="Arial"/>
                                <w:color w:val="000000"/>
                                <w:position w:val="-16"/>
                                <w:sz w:val="28"/>
                                <w:szCs w:val="28"/>
                                <w:lang w:eastAsia="en-GB"/>
                              </w:rPr>
                            </w:pPr>
                            <w:r>
                              <w:rPr>
                                <w:rFonts w:ascii="Arial" w:eastAsia="Times New Roman" w:hAnsi="Arial" w:cs="Arial"/>
                                <w:noProof/>
                                <w:color w:val="000000"/>
                                <w:position w:val="-16"/>
                                <w:sz w:val="28"/>
                                <w:szCs w:val="28"/>
                                <w:lang w:eastAsia="en-GB"/>
                              </w:rPr>
                              <w:drawing>
                                <wp:inline distT="0" distB="0" distL="0" distR="0" wp14:anchorId="2F3C216E" wp14:editId="70B3BF5D">
                                  <wp:extent cx="247650" cy="228600"/>
                                  <wp:effectExtent l="0" t="0" r="0" b="0"/>
                                  <wp:docPr id="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p>
                        </w:tc>
                        <w:tc>
                          <w:tcPr>
                            <w:tcW w:w="0" w:type="auto"/>
                            <w:hideMark/>
                          </w:tcPr>
                          <w:p w14:paraId="1E31C84C" w14:textId="77777777" w:rsidR="00230DA4" w:rsidRPr="004C29AF" w:rsidRDefault="00230DA4" w:rsidP="009C18D4">
                            <w:pPr>
                              <w:rPr>
                                <w:rFonts w:ascii="Arial" w:hAnsi="Arial" w:cs="Arial"/>
                                <w:color w:val="000000"/>
                                <w:position w:val="-16"/>
                                <w:sz w:val="28"/>
                                <w:szCs w:val="28"/>
                                <w:lang w:eastAsia="en-GB"/>
                              </w:rPr>
                            </w:pPr>
                            <w:r w:rsidRPr="004C29AF">
                              <w:rPr>
                                <w:rFonts w:ascii="Arial" w:hAnsi="Arial" w:cs="Arial"/>
                                <w:color w:val="000000"/>
                                <w:position w:val="-16"/>
                                <w:sz w:val="28"/>
                                <w:szCs w:val="28"/>
                                <w:lang w:eastAsia="en-GB"/>
                              </w:rPr>
                              <w:t>/</w:t>
                            </w:r>
                          </w:p>
                        </w:tc>
                        <w:tc>
                          <w:tcPr>
                            <w:tcW w:w="0" w:type="auto"/>
                            <w:hideMark/>
                          </w:tcPr>
                          <w:p w14:paraId="76DDC587" w14:textId="7621F5EC" w:rsidR="00230DA4" w:rsidRPr="004C29AF" w:rsidRDefault="00230DA4" w:rsidP="009C18D4">
                            <w:pPr>
                              <w:rPr>
                                <w:rFonts w:ascii="Arial" w:hAnsi="Arial" w:cs="Arial"/>
                                <w:color w:val="000000"/>
                                <w:position w:val="-16"/>
                                <w:sz w:val="28"/>
                                <w:szCs w:val="28"/>
                                <w:lang w:eastAsia="en-GB"/>
                              </w:rPr>
                            </w:pPr>
                            <w:r>
                              <w:rPr>
                                <w:rFonts w:ascii="Arial" w:eastAsia="Times New Roman" w:hAnsi="Arial" w:cs="Arial"/>
                                <w:noProof/>
                                <w:color w:val="000000"/>
                                <w:position w:val="-16"/>
                                <w:sz w:val="28"/>
                                <w:szCs w:val="28"/>
                                <w:lang w:eastAsia="en-GB"/>
                              </w:rPr>
                              <w:drawing>
                                <wp:inline distT="0" distB="0" distL="0" distR="0" wp14:anchorId="27BACB50" wp14:editId="21FCB113">
                                  <wp:extent cx="247650" cy="228600"/>
                                  <wp:effectExtent l="0" t="0" r="0" b="0"/>
                                  <wp:docPr id="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p>
                        </w:tc>
                        <w:tc>
                          <w:tcPr>
                            <w:tcW w:w="0" w:type="auto"/>
                            <w:hideMark/>
                          </w:tcPr>
                          <w:p w14:paraId="34EFB58B" w14:textId="77777777" w:rsidR="00230DA4" w:rsidRPr="004C29AF" w:rsidRDefault="00230DA4" w:rsidP="009C18D4">
                            <w:pPr>
                              <w:rPr>
                                <w:rFonts w:ascii="Arial" w:hAnsi="Arial" w:cs="Arial"/>
                                <w:color w:val="000000"/>
                                <w:position w:val="-16"/>
                                <w:sz w:val="28"/>
                                <w:szCs w:val="28"/>
                                <w:lang w:eastAsia="en-GB"/>
                              </w:rPr>
                            </w:pPr>
                            <w:r w:rsidRPr="004C29AF">
                              <w:rPr>
                                <w:rFonts w:ascii="Arial" w:hAnsi="Arial" w:cs="Arial"/>
                                <w:color w:val="000000"/>
                                <w:position w:val="-16"/>
                                <w:sz w:val="28"/>
                                <w:szCs w:val="28"/>
                                <w:lang w:eastAsia="en-GB"/>
                              </w:rPr>
                              <w:t>/</w:t>
                            </w:r>
                          </w:p>
                        </w:tc>
                        <w:tc>
                          <w:tcPr>
                            <w:tcW w:w="0" w:type="auto"/>
                            <w:hideMark/>
                          </w:tcPr>
                          <w:p w14:paraId="6B1465BE" w14:textId="04A86D0F" w:rsidR="00230DA4" w:rsidRPr="004C29AF" w:rsidRDefault="00230DA4" w:rsidP="009C18D4">
                            <w:pPr>
                              <w:rPr>
                                <w:rFonts w:ascii="Arial" w:hAnsi="Arial" w:cs="Arial"/>
                                <w:color w:val="000000"/>
                                <w:position w:val="-16"/>
                                <w:sz w:val="28"/>
                                <w:szCs w:val="28"/>
                                <w:lang w:eastAsia="en-GB"/>
                              </w:rPr>
                            </w:pPr>
                            <w:r>
                              <w:rPr>
                                <w:rFonts w:ascii="Arial" w:eastAsia="Times New Roman" w:hAnsi="Arial" w:cs="Arial"/>
                                <w:noProof/>
                                <w:color w:val="000000"/>
                                <w:position w:val="-16"/>
                                <w:sz w:val="28"/>
                                <w:szCs w:val="28"/>
                                <w:lang w:eastAsia="en-GB"/>
                              </w:rPr>
                              <w:drawing>
                                <wp:inline distT="0" distB="0" distL="0" distR="0" wp14:anchorId="68938F76" wp14:editId="3FD25F8D">
                                  <wp:extent cx="342900" cy="228600"/>
                                  <wp:effectExtent l="0" t="0" r="0" b="0"/>
                                  <wp:docPr id="1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p>
                        </w:tc>
                        <w:tc>
                          <w:tcPr>
                            <w:tcW w:w="1377" w:type="pct"/>
                            <w:vAlign w:val="center"/>
                            <w:hideMark/>
                          </w:tcPr>
                          <w:p w14:paraId="08901879" w14:textId="77777777" w:rsidR="00230DA4" w:rsidRPr="004C29AF" w:rsidRDefault="00230DA4" w:rsidP="009C18D4">
                            <w:pPr>
                              <w:rPr>
                                <w:rFonts w:ascii="Arial" w:hAnsi="Arial" w:cs="Arial"/>
                                <w:color w:val="000000"/>
                                <w:position w:val="-16"/>
                                <w:sz w:val="28"/>
                                <w:szCs w:val="28"/>
                                <w:lang w:eastAsia="en-GB"/>
                              </w:rPr>
                            </w:pPr>
                            <w:r w:rsidRPr="004C29AF">
                              <w:rPr>
                                <w:rFonts w:ascii="Arial" w:hAnsi="Arial" w:cs="Arial"/>
                                <w:color w:val="000000"/>
                                <w:position w:val="-16"/>
                                <w:sz w:val="28"/>
                                <w:szCs w:val="28"/>
                                <w:lang w:eastAsia="en-GB"/>
                              </w:rPr>
                              <w:t> </w:t>
                            </w:r>
                          </w:p>
                        </w:tc>
                      </w:tr>
                    </w:tbl>
                    <w:p w14:paraId="0A4E3E12" w14:textId="77777777" w:rsidR="00230DA4" w:rsidRDefault="00230DA4" w:rsidP="009C18D4"/>
                  </w:txbxContent>
                </v:textbox>
              </v:shape>
            </w:pict>
          </mc:Fallback>
        </mc:AlternateContent>
      </w:r>
      <w:r w:rsidRPr="0040617A">
        <w:rPr>
          <w:rFonts w:cs="TTE2808C48t00"/>
          <w:b/>
          <w:sz w:val="28"/>
          <w:szCs w:val="28"/>
          <w:lang w:eastAsia="en-GB"/>
        </w:rPr>
        <w:t xml:space="preserve">A survey of </w:t>
      </w:r>
      <w:r>
        <w:rPr>
          <w:rFonts w:cs="TTE2808C48t00"/>
          <w:b/>
          <w:sz w:val="28"/>
          <w:szCs w:val="28"/>
          <w:lang w:eastAsia="en-GB"/>
        </w:rPr>
        <w:t xml:space="preserve">Surgical Wounds Healing by Secondary Intention (SWHSI) </w:t>
      </w:r>
      <w:r w:rsidRPr="0040617A">
        <w:rPr>
          <w:rFonts w:cs="TTE2808C48t00"/>
          <w:b/>
          <w:sz w:val="28"/>
          <w:szCs w:val="28"/>
          <w:lang w:eastAsia="en-GB"/>
        </w:rPr>
        <w:t>and their care: Data capture form</w:t>
      </w:r>
    </w:p>
    <w:p w14:paraId="09E98065" w14:textId="77777777" w:rsidR="009C18D4" w:rsidRPr="0040617A" w:rsidRDefault="009C18D4" w:rsidP="009C18D4">
      <w:pPr>
        <w:spacing w:line="360" w:lineRule="auto"/>
        <w:jc w:val="center"/>
        <w:rPr>
          <w:rFonts w:cs="Arial"/>
          <w:b/>
          <w:sz w:val="28"/>
          <w:szCs w:val="28"/>
        </w:rPr>
      </w:pPr>
    </w:p>
    <w:p w14:paraId="5DEF56D7" w14:textId="77777777" w:rsidR="009C18D4" w:rsidRPr="0040617A" w:rsidRDefault="009C18D4" w:rsidP="009C18D4">
      <w:pPr>
        <w:autoSpaceDE w:val="0"/>
        <w:autoSpaceDN w:val="0"/>
        <w:adjustRightInd w:val="0"/>
        <w:rPr>
          <w:rFonts w:cs="Arial"/>
          <w:b/>
        </w:rPr>
      </w:pPr>
    </w:p>
    <w:p w14:paraId="41E36021" w14:textId="77777777" w:rsidR="009C18D4" w:rsidRPr="0040617A" w:rsidRDefault="009C18D4" w:rsidP="009C18D4">
      <w:pPr>
        <w:spacing w:line="360" w:lineRule="auto"/>
        <w:jc w:val="both"/>
        <w:rPr>
          <w:rFonts w:cs="TTE2808C48t00"/>
          <w:b/>
          <w:lang w:eastAsia="en-GB"/>
        </w:rPr>
      </w:pPr>
    </w:p>
    <w:p w14:paraId="4AEBACA7" w14:textId="77777777" w:rsidR="009C18D4" w:rsidRPr="00C457BB" w:rsidRDefault="009C18D4" w:rsidP="009C18D4">
      <w:pPr>
        <w:spacing w:line="360" w:lineRule="auto"/>
        <w:jc w:val="both"/>
        <w:rPr>
          <w:rFonts w:cs="TTE2808C48t00"/>
          <w:b/>
          <w:lang w:eastAsia="en-GB"/>
        </w:rPr>
      </w:pPr>
      <w:r w:rsidRPr="00C457BB">
        <w:rPr>
          <w:rFonts w:cs="TTE2808C48t00"/>
          <w:b/>
          <w:lang w:eastAsia="en-GB"/>
        </w:rPr>
        <w:t>Section 1:  Details of healthcare worker completing this form</w:t>
      </w:r>
    </w:p>
    <w:p w14:paraId="4E4B5444" w14:textId="77777777" w:rsidR="009C18D4" w:rsidRPr="00C457BB" w:rsidRDefault="009C18D4" w:rsidP="009C18D4">
      <w:pPr>
        <w:rPr>
          <w:lang w:eastAsia="en-GB"/>
        </w:rPr>
      </w:pPr>
      <w:r w:rsidRPr="00C457BB">
        <w:rPr>
          <w:lang w:eastAsia="en-GB"/>
        </w:rPr>
        <w:t>1. Your Job title</w:t>
      </w:r>
    </w:p>
    <w:p w14:paraId="3AEC8720" w14:textId="77777777" w:rsidR="009C18D4" w:rsidRPr="00C457BB" w:rsidRDefault="009C18D4" w:rsidP="009C18D4">
      <w:pPr>
        <w:rPr>
          <w:lang w:eastAsia="en-GB"/>
        </w:rPr>
      </w:pPr>
      <w:r>
        <w:rPr>
          <w:noProof/>
          <w:lang w:eastAsia="en-GB"/>
        </w:rPr>
        <mc:AlternateContent>
          <mc:Choice Requires="wps">
            <w:drawing>
              <wp:anchor distT="0" distB="0" distL="114300" distR="114300" simplePos="0" relativeHeight="251763712" behindDoc="0" locked="0" layoutInCell="1" allowOverlap="1" wp14:anchorId="669423E9" wp14:editId="5C3296FB">
                <wp:simplePos x="0" y="0"/>
                <wp:positionH relativeFrom="column">
                  <wp:posOffset>4653915</wp:posOffset>
                </wp:positionH>
                <wp:positionV relativeFrom="paragraph">
                  <wp:posOffset>234950</wp:posOffset>
                </wp:positionV>
                <wp:extent cx="220980" cy="220345"/>
                <wp:effectExtent l="0" t="0" r="26670" b="2730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08A6C" id="Rectangle 130" o:spid="_x0000_s1026" style="position:absolute;margin-left:366.45pt;margin-top:18.5pt;width:17.4pt;height:17.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YDIAIAAD8EAAAOAAAAZHJzL2Uyb0RvYy54bWysU8GO0zAQvSPxD5bvNGm2hTZqulp1KUJa&#10;YMXCB0wdJ7FwbDN2my5fz9jpli5wQvhgeTzj5zdvZlbXx16zg0SvrKn4dJJzJo2wtTJtxb9+2b5a&#10;cOYDmBq0NbLij9Lz6/XLF6vBlbKwndW1REYgxpeDq3gXgiuzzItO9uAn1klDzsZiD4FMbLMaYSD0&#10;XmdFnr/OBou1Qyuk93R7Ozr5OuE3jRThU9N4GZiuOHELace07+KerVdQtgiuU+JEA/6BRQ/K0Kdn&#10;qFsIwPao/oDqlUDrbRMmwvaZbRolZMqBspnmv2Xz0IGTKRcSx7uzTP7/wYqPh3tkqqbaXZE+Bnoq&#10;0meSDUyrJYuXJNHgfEmRD+4eY5Le3VnxzTNjNx3FyRtEO3QSaiI2jfHZswfR8PSU7YYPtiZ82Aeb&#10;1Do22EdA0oEdU1Eez0WRx8AEXRZFvlwQNUEuOl/N5ukHKJ8eO/ThnbQ9i4eKI5FP4HC48yGSgfIp&#10;JJG3WtVbpXUysN1tNLIDUH9s0zqh+8swbdhQ8eW8mCfkZz5/CZGn9TeIXgVqdK36ii/OQVBG1d6a&#10;OrVhAKXHM1HW5iRjVG6swM7Wj6Qi2rGLaero0Fn8wdlAHVxx/30PKDnT7w1VYjmdzWLLJ2M2f1OQ&#10;gZee3aUHjCCoigfOxuMmjGOyd6jajn6aptyNvaHqNSopGys7sjqRpS5Ngp8mKo7BpZ2ifs39+icA&#10;AAD//wMAUEsDBBQABgAIAAAAIQDfdHCi3gAAAAkBAAAPAAAAZHJzL2Rvd25yZXYueG1sTI/BTsMw&#10;DIbvSLxDZCRuLF0rLaw0nRBoSBy37sLNbUxbaJKqSbfC02NOcLPlT7+/v9gtdhBnmkLvnYb1KgFB&#10;rvGmd62GU7W/uwcRIjqDg3ek4YsC7MrrqwJz4y/uQOdjbAWHuJCjhi7GMZcyNB1ZDCs/kuPbu58s&#10;Rl6nVpoJLxxuB5kmyUZa7B1/6HCkp46az+NsNdR9esLvQ/WS2O0+i69L9TG/PWt9e7M8PoCItMQ/&#10;GH71WR1Kdqr97EwQgwaVpVtGNWSKOzGgNkqBqHlYK5BlIf83KH8AAAD//wMAUEsBAi0AFAAGAAgA&#10;AAAhALaDOJL+AAAA4QEAABMAAAAAAAAAAAAAAAAAAAAAAFtDb250ZW50X1R5cGVzXS54bWxQSwEC&#10;LQAUAAYACAAAACEAOP0h/9YAAACUAQAACwAAAAAAAAAAAAAAAAAvAQAAX3JlbHMvLnJlbHNQSwEC&#10;LQAUAAYACAAAACEAmaM2AyACAAA/BAAADgAAAAAAAAAAAAAAAAAuAgAAZHJzL2Uyb0RvYy54bWxQ&#10;SwECLQAUAAYACAAAACEA33Rwot4AAAAJAQAADwAAAAAAAAAAAAAAAAB6BAAAZHJzL2Rvd25yZXYu&#10;eG1sUEsFBgAAAAAEAAQA8wAAAIUFAAAAAA==&#10;"/>
            </w:pict>
          </mc:Fallback>
        </mc:AlternateContent>
      </w:r>
      <w:r>
        <w:rPr>
          <w:noProof/>
          <w:lang w:eastAsia="en-GB"/>
        </w:rPr>
        <mc:AlternateContent>
          <mc:Choice Requires="wps">
            <w:drawing>
              <wp:anchor distT="0" distB="0" distL="114300" distR="114300" simplePos="0" relativeHeight="251761664" behindDoc="0" locked="0" layoutInCell="1" allowOverlap="1" wp14:anchorId="1BD70642" wp14:editId="2317DB1C">
                <wp:simplePos x="0" y="0"/>
                <wp:positionH relativeFrom="column">
                  <wp:posOffset>2639695</wp:posOffset>
                </wp:positionH>
                <wp:positionV relativeFrom="paragraph">
                  <wp:posOffset>234950</wp:posOffset>
                </wp:positionV>
                <wp:extent cx="220980" cy="220345"/>
                <wp:effectExtent l="0" t="0" r="26670" b="2730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DB53D" id="Rectangle 129" o:spid="_x0000_s1026" style="position:absolute;margin-left:207.85pt;margin-top:18.5pt;width:17.4pt;height:17.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FQ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FUvODPRU&#10;pC8kG5hWSxYvSaLB+ZIi790dxiS9u7Xiu2fGbjqKk9eIdugk1ERsGuOzZw+i4ekp2w0fbU34sA82&#10;qXVssI+ApAM7pqI8nIsij4EJuiyKfLmg0gly0fn1bJ5+gPLpsUMf3kvbs3ioOBL5BA6HWx8iGSif&#10;QhJ5q1W9VVonA9vdRiM7APXHNq0Tur8M04YNFV/Oi3lCfubzlxB5Wn+D6FWgRteqr/jiHARlVO2d&#10;qVMbBlB6PBNlbU4yRuXGCuxs/UAqoh27mKaODp3Fn5wN1MEV9z/2gJIz/cFQJZbT2Sy2fDJm87cF&#10;GXjp2V16wAiCqnjgbDxuwjgme4eq7einacrd2GuqXqOSsrGyI6sTWerSJPhpouIYXNop6tfcrx8B&#10;AAD//wMAUEsDBBQABgAIAAAAIQCIVBB03wAAAAkBAAAPAAAAZHJzL2Rvd25yZXYueG1sTI9BT4NA&#10;EIXvJv6HzZh4swttKYoMjdHUxGNLL70t7AgoO0vYpUV/vetJj5P58t738u1senGm0XWWEeJFBIK4&#10;trrjBuFY7u7uQTivWKveMiF8kYNtcX2Vq0zbC+/pfPCNCCHsMoXQej9kUrq6JaPcwg7E4fduR6N8&#10;OMdG6lFdQrjp5TKKNtKojkNDqwZ6bqn+PEwGoeqWR/W9L18j87Bb+be5/JhOL4i3N/PTIwhPs/+D&#10;4Vc/qEMRnCo7sXaiR1jHSRpQhFUaNgVgnUQJiAohjVOQRS7/Lyh+AAAA//8DAFBLAQItABQABgAI&#10;AAAAIQC2gziS/gAAAOEBAAATAAAAAAAAAAAAAAAAAAAAAABbQ29udGVudF9UeXBlc10ueG1sUEsB&#10;Ai0AFAAGAAgAAAAhADj9If/WAAAAlAEAAAsAAAAAAAAAAAAAAAAALwEAAF9yZWxzLy5yZWxzUEsB&#10;Ai0AFAAGAAgAAAAhAONmIVAgAgAAPwQAAA4AAAAAAAAAAAAAAAAALgIAAGRycy9lMm9Eb2MueG1s&#10;UEsBAi0AFAAGAAgAAAAhAIhUEHT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760640" behindDoc="0" locked="0" layoutInCell="1" allowOverlap="1" wp14:anchorId="653D7F6F" wp14:editId="034EC35C">
                <wp:simplePos x="0" y="0"/>
                <wp:positionH relativeFrom="column">
                  <wp:posOffset>1456055</wp:posOffset>
                </wp:positionH>
                <wp:positionV relativeFrom="paragraph">
                  <wp:posOffset>234950</wp:posOffset>
                </wp:positionV>
                <wp:extent cx="220980" cy="220345"/>
                <wp:effectExtent l="0" t="0" r="26670" b="2730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05286" id="Rectangle 128" o:spid="_x0000_s1026" style="position:absolute;margin-left:114.65pt;margin-top:18.5pt;width:17.4pt;height:17.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T+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FVQqAz0V&#10;6QvJBqbVksVLkmhwvqTIe3eHMUnvbq347pmxm47i5DWiHToJNRGbxvjs2YNoeHrKdsNHWxM+7INN&#10;ah0b7CMg6cCOqSgP56LIY2CCLosiXy6odIJcdH49m6cfoHx67NCH99L2LB4qjkQ+gcPh1odIBsqn&#10;kETealVvldbJwHa30cgOQP2xTeuE7i/DtGFDxZfzYp6Qn/n8JUSe1t8gehWo0bXqK744B0EZVXtn&#10;6tSGAZQez0RZm5OMUbmxAjtbP5CKaMcupqmjQ2fxJ2cDdXDF/Y89oORMfzBUieV0Nostn4zZ/G1B&#10;Bl56dpceMIKgKh44G4+bMI7J3qFqO/ppmnI39pqq16ikbKzsyOpElro0CX6aqDgGl3aK+jX360cA&#10;AAD//wMAUEsDBBQABgAIAAAAIQCTYHxE3gAAAAkBAAAPAAAAZHJzL2Rvd25yZXYueG1sTI9BT4NA&#10;EIXvJv6HzZh4swuLKRYZGqOpiceWXrwNMALK7hJ2adFf73qqx8l8ee97+XbRgzjx5HprEOJVBIJN&#10;bZvetAjHcnf3AMJ5Mg0N1jDCNzvYFtdXOWWNPZs9nw6+FSHEuIwQOu/HTEpXd6zJrezIJvw+7KTJ&#10;h3NqZTPROYTrQaooWktNvQkNHY383HH9dZg1QtWrI/3sy9dIb3aJf1vKz/n9BfH2Znl6BOF58RcY&#10;/vSDOhTBqbKzaZwYEJTaJAFFSNKwKQBqfR+DqBDSOAVZ5PL/guIXAAD//wMAUEsBAi0AFAAGAAgA&#10;AAAhALaDOJL+AAAA4QEAABMAAAAAAAAAAAAAAAAAAAAAAFtDb250ZW50X1R5cGVzXS54bWxQSwEC&#10;LQAUAAYACAAAACEAOP0h/9YAAACUAQAACwAAAAAAAAAAAAAAAAAvAQAAX3JlbHMvLnJlbHNQSwEC&#10;LQAUAAYACAAAACEAemq0/iACAAA/BAAADgAAAAAAAAAAAAAAAAAuAgAAZHJzL2Uyb0RvYy54bWxQ&#10;SwECLQAUAAYACAAAACEAk2B8RN4AAAAJAQAADwAAAAAAAAAAAAAAAAB6BAAAZHJzL2Rvd25yZXYu&#10;eG1sUEsFBgAAAAAEAAQA8wAAAIUFAAAAAA==&#10;"/>
            </w:pict>
          </mc:Fallback>
        </mc:AlternateContent>
      </w:r>
      <w:r>
        <w:rPr>
          <w:noProof/>
          <w:lang w:eastAsia="en-GB"/>
        </w:rPr>
        <mc:AlternateContent>
          <mc:Choice Requires="wps">
            <w:drawing>
              <wp:anchor distT="0" distB="0" distL="114300" distR="114300" simplePos="0" relativeHeight="251759616" behindDoc="0" locked="0" layoutInCell="1" allowOverlap="1" wp14:anchorId="7FA94176" wp14:editId="1B41500C">
                <wp:simplePos x="0" y="0"/>
                <wp:positionH relativeFrom="column">
                  <wp:posOffset>7620</wp:posOffset>
                </wp:positionH>
                <wp:positionV relativeFrom="paragraph">
                  <wp:posOffset>234950</wp:posOffset>
                </wp:positionV>
                <wp:extent cx="220980" cy="220345"/>
                <wp:effectExtent l="0" t="0" r="26670" b="2730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DB1BC" id="Rectangle 127" o:spid="_x0000_s1026" style="position:absolute;margin-left:.6pt;margin-top:18.5pt;width:17.4pt;height:17.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J1IAIAAD8EAAAOAAAAZHJzL2Uyb0RvYy54bWysU8GO0zAQvSPxD5bvNGlo2T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PtiivOrOip&#10;SJ9JNmFbo1i8JIkG50uKfHD3GJP07g7kN88sbDqKUzeIMHRK1ERsGuOzZw+i4ekp2w0foCZ8sQ+Q&#10;1Do22EdA0oEdU1Eez0VRx8AkXRZFvlxQ6SS56Px6Nk8/iPLpsUMf3inoWTxUHIl8AheHOx8iGVE+&#10;hSTyYHS91cYkA9vdxiA7COqPbVondH8ZZiwbKr6cF/OE/MznLyHytP4G0etAjW50X/HFOUiUUbW3&#10;tk5tGIQ245koG3uSMSo3VmAH9SOpiDB2MU0dHTrAH5wN1MEV99/3AhVn5r2lSiyns1ls+WTM5lcF&#10;GXjp2V16hJUEVfHA2XjchHFM9g5129FP05S7hRuqXqOTsrGyI6sTWerSJPhpouIYXNop6tfcr38C&#10;AAD//wMAUEsDBBQABgAIAAAAIQCvGSf02wAAAAYBAAAPAAAAZHJzL2Rvd25yZXYueG1sTI9BT4NA&#10;EIXvJv6HzZh4s0shKYosjdHUxGNLL94GGAFlZwm7tOivdzzZ0+Tlvbz5Xr5d7KBONPnesYH1KgJF&#10;XLum59bAsdzd3YPyAbnBwTEZ+CYP2+L6KsescWfe0+kQWiUl7DM00IUwZlr7uiOLfuVGYvE+3GQx&#10;iJxa3Ux4lnI76DiKNtpiz/Khw5GeO6q/DrM1UPXxEX/25WtkH3ZJeFvKz/n9xZjbm+XpEVSgJfyH&#10;4Q9f0KEQpsrN3Hg1iI4laCBJZZHYyUZuZSBdp6CLXF/iF78AAAD//wMAUEsBAi0AFAAGAAgAAAAh&#10;ALaDOJL+AAAA4QEAABMAAAAAAAAAAAAAAAAAAAAAAFtDb250ZW50X1R5cGVzXS54bWxQSwECLQAU&#10;AAYACAAAACEAOP0h/9YAAACUAQAACwAAAAAAAAAAAAAAAAAvAQAAX3JlbHMvLnJlbHNQSwECLQAU&#10;AAYACAAAACEAODZCdSACAAA/BAAADgAAAAAAAAAAAAAAAAAuAgAAZHJzL2Uyb0RvYy54bWxQSwEC&#10;LQAUAAYACAAAACEArxkn9NsAAAAGAQAADwAAAAAAAAAAAAAAAAB6BAAAZHJzL2Rvd25yZXYueG1s&#10;UEsFBgAAAAAEAAQA8wAAAIIFAAAAAA==&#10;"/>
            </w:pict>
          </mc:Fallback>
        </mc:AlternateContent>
      </w:r>
    </w:p>
    <w:p w14:paraId="1F08A8F9" w14:textId="77777777" w:rsidR="009C18D4" w:rsidRPr="00C457BB" w:rsidRDefault="009C18D4" w:rsidP="009C18D4">
      <w:pPr>
        <w:rPr>
          <w:b/>
          <w:lang w:eastAsia="en-GB"/>
        </w:rPr>
      </w:pPr>
      <w:r>
        <w:rPr>
          <w:rFonts w:cs="Arial"/>
          <w:noProof/>
          <w:lang w:eastAsia="en-GB"/>
        </w:rPr>
        <mc:AlternateContent>
          <mc:Choice Requires="wps">
            <w:drawing>
              <wp:anchor distT="0" distB="0" distL="114300" distR="114300" simplePos="0" relativeHeight="251791360" behindDoc="0" locked="0" layoutInCell="1" allowOverlap="1" wp14:anchorId="33A89070" wp14:editId="64B9D561">
                <wp:simplePos x="0" y="0"/>
                <wp:positionH relativeFrom="column">
                  <wp:posOffset>2639695</wp:posOffset>
                </wp:positionH>
                <wp:positionV relativeFrom="paragraph">
                  <wp:posOffset>264795</wp:posOffset>
                </wp:positionV>
                <wp:extent cx="220980" cy="220345"/>
                <wp:effectExtent l="0" t="0" r="26670" b="2730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66A69" id="Rectangle 126" o:spid="_x0000_s1026" style="position:absolute;margin-left:207.85pt;margin-top:20.85pt;width:17.4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fbIAIAAD8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ql2xRVnVvRU&#10;pM8km7CtUSxekkSD8yVFPrh7jEl6dwfym2cWNh3FqRtEGDolaiI2jfHZswfR8PSU7YYPUBO+2AdI&#10;ah0b7CMg6cCOqSiP56KoY2CSLosiXy6odJJcdH49m6cfRPn02KEP7xT0LB4qjkQ+gYvDnQ+RjCif&#10;QhJ5MLreamOSge1uY5AdBPXHNq0Tur8MM5YNFV/Oi3lCfubzlxB5Wn+D6HWgRje6r/jiHCTKqNpb&#10;W6c2DEKb8UyUjT3JGJUbK7CD+pFURBi7mKaODh3gD84G6uCK++97gYoz895SJZbT2Sy2fDJm8zcF&#10;GXjp2V16hJUEVfHA2XjchHFM9g5129FP05S7hRuqXqOTsrGyI6sTWerSJPhpouIYXNop6tfcr38C&#10;AAD//wMAUEsDBBQABgAIAAAAIQA31CjI3wAAAAkBAAAPAAAAZHJzL2Rvd25yZXYueG1sTI9NT8Mw&#10;DIbvSPyHyEjcWLrR7qM0nRBoSBy37sLNbUxbaJyqSbfCryc7jZNt+dHrx9l2Mp040eBaywrmswgE&#10;cWV1y7WCY7F7WINwHlljZ5kU/JCDbX57k2Gq7Zn3dDr4WoQQdikqaLzvUyld1ZBBN7M9cdh92sGg&#10;D+NQSz3gOYSbTi6iaCkNthwuNNjTS0PV92E0Csp2ccTfffEWmc3u0b9Pxdf48arU/d30/ATC0+Sv&#10;MFz0gzrkwam0I2snOgXxPFkF9NKEGoA4iRIQpYLVMgaZZ/L/B/kfAAAA//8DAFBLAQItABQABgAI&#10;AAAAIQC2gziS/gAAAOEBAAATAAAAAAAAAAAAAAAAAAAAAABbQ29udGVudF9UeXBlc10ueG1sUEsB&#10;Ai0AFAAGAAgAAAAhADj9If/WAAAAlAEAAAsAAAAAAAAAAAAAAAAALwEAAF9yZWxzLy5yZWxzUEsB&#10;Ai0AFAAGAAgAAAAhAKE619sgAgAAPwQAAA4AAAAAAAAAAAAAAAAALgIAAGRycy9lMm9Eb2MueG1s&#10;UEsBAi0AFAAGAAgAAAAhADfUKMjfAAAACQEAAA8AAAAAAAAAAAAAAAAAegQAAGRycy9kb3ducmV2&#10;LnhtbFBLBQYAAAAABAAEAPMAAACGBQAAAAA=&#10;"/>
            </w:pict>
          </mc:Fallback>
        </mc:AlternateContent>
      </w:r>
      <w:r>
        <w:rPr>
          <w:rFonts w:cs="Arial"/>
          <w:noProof/>
          <w:lang w:eastAsia="en-GB"/>
        </w:rPr>
        <mc:AlternateContent>
          <mc:Choice Requires="wps">
            <w:drawing>
              <wp:anchor distT="0" distB="0" distL="114300" distR="114300" simplePos="0" relativeHeight="251790336" behindDoc="0" locked="0" layoutInCell="1" allowOverlap="1" wp14:anchorId="483BC906" wp14:editId="389BBC67">
                <wp:simplePos x="0" y="0"/>
                <wp:positionH relativeFrom="column">
                  <wp:posOffset>4445</wp:posOffset>
                </wp:positionH>
                <wp:positionV relativeFrom="paragraph">
                  <wp:posOffset>264795</wp:posOffset>
                </wp:positionV>
                <wp:extent cx="220980" cy="220345"/>
                <wp:effectExtent l="0" t="0" r="26670" b="2730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21BAF" id="Rectangle 125" o:spid="_x0000_s1026" style="position:absolute;margin-left:.35pt;margin-top:20.85pt;width:17.4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nzHgIAAD8EAAAOAAAAZHJzL2Uyb0RvYy54bWysU9uO0zAQfUfiHyy/06ShhTZqulp1KUJa&#10;YMXCB7iOk1g4HjN2my5fv2OnW8pFPCDyYM14xidnzsysro69YQeFXoOt+HSSc6ashFrbtuJfPm9f&#10;LDjzQdhaGLCq4g/K86v182erwZWqgA5MrZARiPXl4CreheDKLPOyU73wE3DKUrAB7EUgF9usRjEQ&#10;em+yIs9fZQNg7RCk8p5ub8YgXyf8plEyfGwarwIzFSduIZ2Yzl08s/VKlC0K12l5oiH+gUUvtKWf&#10;nqFuRBBsj/o3qF5LBA9NmEjoM2gaLVWqgaqZ5r9Uc98Jp1ItJI53Z5n8/4OVHw53yHRNvSvmnFnR&#10;U5M+kWzCtkaxeEkSDc6XlHnv7jAW6d0tyK+eWdh0lKeuEWHolKiJ2DTmZz89iI6np2w3vIea8MU+&#10;QFLr2GAfAUkHdkxNeTg3RR0Dk3RZFPlyQa2TFCL75SwxykT59NihD28V9CwaFUcin8DF4daHSEaU&#10;TymJPBhdb7UxycF2tzHIDoLmY5u+xJ9qvEwzlg0VX85Jjb9D5On7E0SvAw260X3FF+ckUUbV3tg6&#10;jWEQ2ow2UTb2JGNUbuzADuoHUhFhnGLaOjI6wO+cDTTBFfff9gIVZ+adpU4sp7NZHPnkzOavC3Lw&#10;MrK7jAgrCarigbPR3IRxTfYOddvRn6apdgvX1L1GJ2VjZ0dWJ7I0pUnw00bFNbj0U9aPvV8/AgAA&#10;//8DAFBLAwQUAAYACAAAACEA2Mo0pdoAAAAFAQAADwAAAGRycy9kb3ducmV2LnhtbEyOzU7DMBCE&#10;70i8g7VI3KjTXyDEqRCoSBzb9MJtEy9JIF5HsdMGnp7lBKfRzoxmv2w7uU6daAitZwPzWQKKuPK2&#10;5drAsdjd3IEKEdli55kMfFGAbX55kWFq/Zn3dDrEWskIhxQNNDH2qdahashhmPmeWLJ3PziMcg61&#10;tgOeZdx1epEkG+2wZfnQYE9PDVWfh9EZKNvFEb/3xUvi7nfL+DoVH+PbszHXV9PjA6hIU/wrwy++&#10;oEMuTKUf2QbVGbiVnoHVXFTS5XoNqhR3swKdZ/o/ff4DAAD//wMAUEsBAi0AFAAGAAgAAAAhALaD&#10;OJL+AAAA4QEAABMAAAAAAAAAAAAAAAAAAAAAAFtDb250ZW50X1R5cGVzXS54bWxQSwECLQAUAAYA&#10;CAAAACEAOP0h/9YAAACUAQAACwAAAAAAAAAAAAAAAAAvAQAAX3JlbHMvLnJlbHNQSwECLQAUAAYA&#10;CAAAACEASykZ8x4CAAA/BAAADgAAAAAAAAAAAAAAAAAuAgAAZHJzL2Uyb0RvYy54bWxQSwECLQAU&#10;AAYACAAAACEA2Mo0pdoAAAAFAQAADwAAAAAAAAAAAAAAAAB4BAAAZHJzL2Rvd25yZXYueG1sUEsF&#10;BgAAAAAEAAQA8wAAAH8FAAAAAA==&#10;"/>
            </w:pict>
          </mc:Fallback>
        </mc:AlternateContent>
      </w:r>
      <w:r w:rsidRPr="00C457BB">
        <w:rPr>
          <w:b/>
          <w:lang w:eastAsia="en-GB"/>
        </w:rPr>
        <w:t xml:space="preserve">        </w:t>
      </w:r>
      <w:r w:rsidRPr="00C15DDC">
        <w:t>Community nurse</w:t>
      </w:r>
      <w:r w:rsidRPr="00C457BB">
        <w:rPr>
          <w:b/>
          <w:lang w:eastAsia="en-GB"/>
        </w:rPr>
        <w:t xml:space="preserve">            </w:t>
      </w:r>
      <w:r w:rsidRPr="00C457BB">
        <w:rPr>
          <w:lang w:eastAsia="en-GB"/>
        </w:rPr>
        <w:t>Practice nurse</w:t>
      </w:r>
      <w:r w:rsidRPr="00C457BB">
        <w:rPr>
          <w:b/>
          <w:lang w:eastAsia="en-GB"/>
        </w:rPr>
        <w:t xml:space="preserve">           </w:t>
      </w:r>
      <w:r w:rsidRPr="00C457BB">
        <w:rPr>
          <w:lang w:eastAsia="en-GB"/>
        </w:rPr>
        <w:t>Specialist nurse (Community)</w:t>
      </w:r>
      <w:r w:rsidRPr="00C457BB">
        <w:rPr>
          <w:b/>
          <w:lang w:eastAsia="en-GB"/>
        </w:rPr>
        <w:t xml:space="preserve">           </w:t>
      </w:r>
      <w:r w:rsidRPr="00C457BB">
        <w:rPr>
          <w:lang w:eastAsia="en-GB"/>
        </w:rPr>
        <w:t xml:space="preserve">Podiatrist </w:t>
      </w:r>
      <w:r w:rsidRPr="00C457BB">
        <w:rPr>
          <w:b/>
          <w:lang w:eastAsia="en-GB"/>
        </w:rPr>
        <w:t xml:space="preserve">           </w:t>
      </w:r>
    </w:p>
    <w:p w14:paraId="2A4723D6" w14:textId="77777777" w:rsidR="009C18D4" w:rsidRPr="00C15DDC" w:rsidRDefault="009C18D4" w:rsidP="009C18D4">
      <w:r>
        <w:rPr>
          <w:rFonts w:cs="TTE2808C48t00"/>
          <w:b/>
          <w:noProof/>
          <w:lang w:eastAsia="en-GB"/>
        </w:rPr>
        <mc:AlternateContent>
          <mc:Choice Requires="wps">
            <w:drawing>
              <wp:anchor distT="0" distB="0" distL="114300" distR="114300" simplePos="0" relativeHeight="251762688" behindDoc="0" locked="0" layoutInCell="1" allowOverlap="1" wp14:anchorId="4997915C" wp14:editId="56B05D5F">
                <wp:simplePos x="0" y="0"/>
                <wp:positionH relativeFrom="column">
                  <wp:posOffset>11430</wp:posOffset>
                </wp:positionH>
                <wp:positionV relativeFrom="paragraph">
                  <wp:posOffset>269875</wp:posOffset>
                </wp:positionV>
                <wp:extent cx="220980" cy="220345"/>
                <wp:effectExtent l="11430" t="12700" r="5715" b="508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6B13D" id="Rectangle 124" o:spid="_x0000_s1026" style="position:absolute;margin-left:.9pt;margin-top:21.25pt;width:17.4pt;height:17.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xd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FTPODPRU&#10;pC8kG5hWSxYvSaLB+ZIi790dxiS9u7Xiu2fGbjqKk9eIdugk1ERsGuOzZw+i4ekp2w0fbU34sA82&#10;qXVssI+ApAM7pqI8nIsij4EJuiyKfLmg0gly0fn1bJ5+gPLpsUMf3kvbs3ioOBL5BA6HWx8iGSif&#10;QhJ5q1W9VVonA9vdRiM7APXHNq0Tur8M04YNFV/Oi3lCfubzlxB5Wn+D6FWgRteqr/jiHARlVO2d&#10;qVMbBlB6PBNlbU4yRuXGCuxs/UAqoh27mKaODp3Fn5wN1MEV9z/2gJIz/cFQJZbT2Sy2fDJm87cF&#10;GXjp2V16wAiCqnjgbDxuwjgme4eq7einacrd2GuqXqOSsrGyI6sTWerSJPhpouIYXNop6tfcrx8B&#10;AAD//wMAUEsDBBQABgAIAAAAIQBdper32wAAAAYBAAAPAAAAZHJzL2Rvd25yZXYueG1sTM5BT4NA&#10;EAXgu4n/YTMm3uwiVdoiS2M0NfHY0ou3AUZA2VnCLi366x1Penx5kzdftp1tr040+s6xgdtFBIq4&#10;cnXHjYFjsbtZg/IBucbeMRn4Ig/b/PIiw7R2Z97T6RAaJSPsUzTQhjCkWvuqJYt+4QZi6d7daDFI&#10;HBtdj3iWcdvrOIoSbbFj+dDiQE8tVZ+HyRoou/iI3/viJbKb3TK8zsXH9PZszPXV/PgAKtAc/o7h&#10;ly90yMVUuolrr3rJAg8G7uJ7UFIvkwRUaWC1ikHnmf7Pz38AAAD//wMAUEsBAi0AFAAGAAgAAAAh&#10;ALaDOJL+AAAA4QEAABMAAAAAAAAAAAAAAAAAAAAAAFtDb250ZW50X1R5cGVzXS54bWxQSwECLQAU&#10;AAYACAAAACEAOP0h/9YAAACUAQAACwAAAAAAAAAAAAAAAAAvAQAAX3JlbHMvLnJlbHNQSwECLQAU&#10;AAYACAAAACEA0iWMXSACAAA/BAAADgAAAAAAAAAAAAAAAAAuAgAAZHJzL2Uyb0RvYy54bWxQSwEC&#10;LQAUAAYACAAAACEAXaXq99sAAAAGAQAADwAAAAAAAAAAAAAAAAB6BAAAZHJzL2Rvd25yZXYueG1s&#10;UEsFBgAAAAAEAAQA8wAAAIIFAAAAAA==&#10;"/>
            </w:pict>
          </mc:Fallback>
        </mc:AlternateContent>
      </w:r>
      <w:r>
        <w:rPr>
          <w:rFonts w:cs="Arial"/>
        </w:rPr>
        <w:t xml:space="preserve">        </w:t>
      </w:r>
      <w:r w:rsidRPr="00C15DDC">
        <w:t>Hospital-based nurse (ward)</w:t>
      </w:r>
      <w:r w:rsidRPr="00C457BB">
        <w:rPr>
          <w:rFonts w:cs="Arial"/>
        </w:rPr>
        <w:t xml:space="preserve">        </w:t>
      </w:r>
      <w:r>
        <w:rPr>
          <w:rFonts w:cs="Arial"/>
        </w:rPr>
        <w:t xml:space="preserve">                       </w:t>
      </w:r>
      <w:r w:rsidRPr="00C15DDC">
        <w:t xml:space="preserve"> Hospital-based nurse (outpatient)  </w:t>
      </w:r>
    </w:p>
    <w:p w14:paraId="0636983F" w14:textId="77777777" w:rsidR="009C18D4" w:rsidRPr="00C457BB" w:rsidRDefault="009C18D4" w:rsidP="009C18D4">
      <w:pPr>
        <w:spacing w:line="360" w:lineRule="auto"/>
        <w:rPr>
          <w:rFonts w:cs="Arial"/>
        </w:rPr>
      </w:pPr>
      <w:r w:rsidRPr="00C457BB">
        <w:rPr>
          <w:rFonts w:cs="Arial"/>
        </w:rPr>
        <w:t xml:space="preserve">         </w:t>
      </w:r>
      <w:r>
        <w:rPr>
          <w:rFonts w:cs="Arial"/>
        </w:rPr>
        <w:t xml:space="preserve"> </w:t>
      </w:r>
      <w:r w:rsidRPr="00C457BB">
        <w:rPr>
          <w:rFonts w:cs="Arial"/>
        </w:rPr>
        <w:t>Other:__________</w:t>
      </w:r>
      <w:r w:rsidRPr="00C457BB">
        <w:rPr>
          <w:rFonts w:cs="Arial"/>
        </w:rPr>
        <w:softHyphen/>
      </w:r>
      <w:r w:rsidRPr="00C457BB">
        <w:rPr>
          <w:rFonts w:cs="Arial"/>
        </w:rPr>
        <w:softHyphen/>
      </w:r>
      <w:r w:rsidRPr="00C457BB">
        <w:rPr>
          <w:rFonts w:cs="Arial"/>
        </w:rPr>
        <w:softHyphen/>
        <w:t>___</w:t>
      </w:r>
      <w:r>
        <w:rPr>
          <w:rFonts w:cs="Arial"/>
        </w:rPr>
        <w:t>_________________</w:t>
      </w:r>
    </w:p>
    <w:p w14:paraId="777B51A5" w14:textId="77777777" w:rsidR="009C18D4" w:rsidRDefault="009C18D4" w:rsidP="009C18D4">
      <w:pPr>
        <w:rPr>
          <w:lang w:eastAsia="en-GB"/>
        </w:rPr>
      </w:pPr>
    </w:p>
    <w:p w14:paraId="50F81FF3" w14:textId="77777777" w:rsidR="009C18D4" w:rsidRPr="00BD06BC" w:rsidRDefault="009C18D4" w:rsidP="009C18D4">
      <w:pPr>
        <w:rPr>
          <w:rFonts w:cs="TTE2808C48t00"/>
          <w:lang w:eastAsia="en-GB"/>
        </w:rPr>
      </w:pPr>
      <w:r>
        <w:rPr>
          <w:noProof/>
          <w:lang w:eastAsia="en-GB"/>
        </w:rPr>
        <mc:AlternateContent>
          <mc:Choice Requires="wps">
            <w:drawing>
              <wp:anchor distT="0" distB="0" distL="114300" distR="114300" simplePos="0" relativeHeight="251757568" behindDoc="0" locked="0" layoutInCell="1" allowOverlap="1" wp14:anchorId="46FAF561" wp14:editId="24A46B59">
                <wp:simplePos x="0" y="0"/>
                <wp:positionH relativeFrom="column">
                  <wp:posOffset>4585970</wp:posOffset>
                </wp:positionH>
                <wp:positionV relativeFrom="paragraph">
                  <wp:posOffset>266065</wp:posOffset>
                </wp:positionV>
                <wp:extent cx="220980" cy="220345"/>
                <wp:effectExtent l="0" t="0" r="26670" b="27305"/>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765B9" id="Rectangle 122" o:spid="_x0000_s1026" style="position:absolute;margin-left:361.1pt;margin-top:20.95pt;width:17.4pt;height:17.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AMIAIAAD8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PtioIzK3oq&#10;0heSTdjWKBYvSaLB+ZIi790dxiS9uwX53TMLm47i1DUiDJ0SNRGbxvjs2YNoeHrKdsNHqAlf7AMk&#10;tY4N9hGQdGDHVJSHc1HUMTBJl0WRLxdUOkkuOr+ezdMPonx67NCH9wp6Fg8VRyKfwMXh1odIRpRP&#10;IYk8GF1vtTHJwHa3McgOgvpjm9YJ3V+GGcuGii/nxTwhP/P5S4g8rb9B9DpQoxvdV3xxDhJlVO2d&#10;rVMbBqHNeCbKxp5kjMqNFdhB/UAqIoxdTFNHhw7wJ2cDdXDF/Y+9QMWZ+WCpEsvpbBZbPhmz+duC&#10;DLz07C49wkqCqnjgbDxuwjgme4e67einacrdwjVVr9FJ2VjZkdWJLHVpEvw0UXEMLu0U9Wvu148A&#10;AAD//wMAUEsDBBQABgAIAAAAIQDNj8Av3wAAAAkBAAAPAAAAZHJzL2Rvd25yZXYueG1sTI/BToNA&#10;EIbvJr7DZky82aWoYClLYzQ18djSi7eFnQLKzhJ2adGnd3rS20zmyz/fn29m24sTjr5zpGC5iEAg&#10;1c501Cg4lNu7JxA+aDK6d4QKvtHDpri+ynVm3Jl2eNqHRnAI+UwraEMYMil93aLVfuEGJL4d3Wh1&#10;4HVspBn1mcNtL+MoSqTVHfGHVg/40mL9tZ+sgqqLD/pnV75FdrW9D+9z+Tl9vCp1ezM/r0EEnMMf&#10;DBd9VoeCnSo3kfGiV5DGccyogoflCgQD6WPK5SoekgRkkcv/DYpfAAAA//8DAFBLAQItABQABgAI&#10;AAAAIQC2gziS/gAAAOEBAAATAAAAAAAAAAAAAAAAAAAAAABbQ29udGVudF9UeXBlc10ueG1sUEsB&#10;Ai0AFAAGAAgAAAAhADj9If/WAAAAlAEAAAsAAAAAAAAAAAAAAAAALwEAAF9yZWxzLy5yZWxzUEsB&#10;Ai0AFAAGAAgAAAAhAAYCEAwgAgAAPwQAAA4AAAAAAAAAAAAAAAAALgIAAGRycy9lMm9Eb2MueG1s&#10;UEsBAi0AFAAGAAgAAAAhAM2PwC/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758592" behindDoc="0" locked="0" layoutInCell="1" allowOverlap="1" wp14:anchorId="52B6F864" wp14:editId="506403F8">
                <wp:simplePos x="0" y="0"/>
                <wp:positionH relativeFrom="column">
                  <wp:posOffset>5565140</wp:posOffset>
                </wp:positionH>
                <wp:positionV relativeFrom="paragraph">
                  <wp:posOffset>266065</wp:posOffset>
                </wp:positionV>
                <wp:extent cx="220980" cy="220345"/>
                <wp:effectExtent l="0" t="0" r="26670" b="2730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717F3" id="Rectangle 123" o:spid="_x0000_s1026" style="position:absolute;margin-left:438.2pt;margin-top:20.95pt;width:17.4pt;height:17.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WiIAIAAD8EAAAOAAAAZHJzL2Uyb0RvYy54bWysU8GO0zAQvSPxD5bvNGm2hTZqulp1KUJa&#10;YMXCB7iOk1g4HjN2my5fz9jpli5wQvhgeTzj5zdvZlbXx96wg0KvwVZ8Osk5U1ZCrW1b8a9ftq8W&#10;nPkgbC0MWFXxR+X59frli9XgSlVAB6ZWyAjE+nJwFe9CcGWWedmpXvgJOGXJ2QD2IpCJbVajGAi9&#10;N1mR56+zAbB2CFJ5T7e3o5OvE37TKBk+NY1XgZmKE7eQdkz7Lu7ZeiXKFoXrtDzREP/Aohfa0qdn&#10;qFsRBNuj/gOq1xLBQxMmEvoMmkZLlXKgbKb5b9k8dMKplAuJ491ZJv//YOXHwz0yXVPtiivOrOip&#10;SJ9JNmFbo1i8JIkG50uKfHD3GJP07g7kN88sbDqKUzeIMHRK1ERsGuOzZw+i4ekp2w0foCZ8sQ+Q&#10;1Do22EdA0oEdU1Eez0VRx8AkXRZFvlxQ6SS56Hw1m6cfRPn02KEP7xT0LB4qjkQ+gYvDnQ+RjCif&#10;QhJ5MLreamOSge1uY5AdBPXHNq0Tur8MM5YNFV/Oi3lCfubzlxB5Wn+D6HWgRje6r/jiHCTKqNpb&#10;W6c2DEKb8UyUjT3JGJUbK7CD+pFURBi7mKaODh3gD84G6uCK++97gYoz895SJZbT2Sy2fDJm8zcF&#10;GXjp2V16hJUEVfHA2XjchHFM9g5129FP05S7hRuqXqOTsrGyI6sTWerSJPhpouIYXNop6tfcr38C&#10;AAD//wMAUEsDBBQABgAIAAAAIQAQKa9t3wAAAAkBAAAPAAAAZHJzL2Rvd25yZXYueG1sTI9BT4NA&#10;EIXvJv6HzZh4swvY0IIMjdHUxGNLL94WdgSUnSXs0qK/3vWkx8n78t43xW4xgzjT5HrLCPEqAkHc&#10;WN1zi3Cq9ndbEM4r1mqwTAhf5GBXXl8VKtf2wgc6H30rQgm7XCF03o+5lK7pyCi3siNxyN7tZJQP&#10;59RKPalLKDeDTKIolUb1HBY6NdJTR83ncTYIdZ+c1PeheolMtr/3r0v1Mb89I97eLI8PIDwt/g+G&#10;X/2gDmVwqu3M2okBYbtJ1wFFWMcZiABkcZyAqBE2aQqyLOT/D8ofAAAA//8DAFBLAQItABQABgAI&#10;AAAAIQC2gziS/gAAAOEBAAATAAAAAAAAAAAAAAAAAAAAAABbQ29udGVudF9UeXBlc10ueG1sUEsB&#10;Ai0AFAAGAAgAAAAhADj9If/WAAAAlAEAAAsAAAAAAAAAAAAAAAAALwEAAF9yZWxzLy5yZWxzUEsB&#10;Ai0AFAAGAAgAAAAhAJ8OhaIgAgAAPwQAAA4AAAAAAAAAAAAAAAAALgIAAGRycy9lMm9Eb2MueG1s&#10;UEsBAi0AFAAGAAgAAAAhABApr23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755520" behindDoc="0" locked="0" layoutInCell="1" allowOverlap="1" wp14:anchorId="27F933A9" wp14:editId="1E3FA9D2">
                <wp:simplePos x="0" y="0"/>
                <wp:positionH relativeFrom="column">
                  <wp:posOffset>1339215</wp:posOffset>
                </wp:positionH>
                <wp:positionV relativeFrom="paragraph">
                  <wp:posOffset>266065</wp:posOffset>
                </wp:positionV>
                <wp:extent cx="220980" cy="220345"/>
                <wp:effectExtent l="0" t="0" r="26670" b="2730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01494" id="Rectangle 119" o:spid="_x0000_s1026" style="position:absolute;margin-left:105.45pt;margin-top:20.95pt;width:17.4pt;height:17.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YQ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TZecGeip&#10;SF9INjCtlixekkSD8yVF3rs7jEl6d2vFd8+M3XQUJ68R7dBJqInYNMZnzx5Ew9NTths+2prwYR9s&#10;UuvYYB8BSQd2TEV5OBdFHgMTdFkU+XJBpRPkovPr2Tz9AOXTY4c+vJe2Z/FQcSTyCRwOtz5EMlA+&#10;hSTyVqt6q7ROBra7jUZ2AOqPbVondH8Zpg0bKr6cF/OE/MznLyHytP4G0atAja5VX/HFOQjKqNo7&#10;U6c2DKD0eCbK2pxkjMqNFdjZ+oFURDt2MU0dHTqLPzkbqIMr7n/sASVn+oOhSiyns1ls+WTM5m8L&#10;MvDSs7v0gBEEVfHA2XjchHFM9g5V29FP05S7sddUvUYlZWNlR1YnstSlSfDTRMUxuLRT1K+5Xz8C&#10;AAD//wMAUEsDBBQABgAIAAAAIQBW0jmv3wAAAAkBAAAPAAAAZHJzL2Rvd25yZXYueG1sTI/BToNA&#10;EIbvJr7DZky82V2w0hZZGqOpiceWXrwNMAWUnSXs0qJP73rS02QyX/75/mw7m16caXSdZQ3RQoEg&#10;rmzdcaPhWOzu1iCcR66xt0wavsjBNr++yjCt7YX3dD74RoQQdilqaL0fUild1ZJBt7ADcbid7GjQ&#10;h3VsZD3iJYSbXsZKJdJgx+FDiwM9t1R9HiajoeziI37vi1dlNrt7/zYXH9P7i9a3N/PTIwhPs/+D&#10;4Vc/qEMenEo7ce1EryGO1CagGpZRmAGIlw8rEKWGVZKAzDP5v0H+AwAA//8DAFBLAQItABQABgAI&#10;AAAAIQC2gziS/gAAAOEBAAATAAAAAAAAAAAAAAAAAAAAAABbQ29udGVudF9UeXBlc10ueG1sUEsB&#10;Ai0AFAAGAAgAAAAhADj9If/WAAAAlAEAAAsAAAAAAAAAAAAAAAAALwEAAF9yZWxzLy5yZWxzUEsB&#10;Ai0AFAAGAAgAAAAhAJaj1hAgAgAAPwQAAA4AAAAAAAAAAAAAAAAALgIAAGRycy9lMm9Eb2MueG1s&#10;UEsBAi0AFAAGAAgAAAAhAFbSOa/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756544" behindDoc="0" locked="0" layoutInCell="1" allowOverlap="1" wp14:anchorId="0B62A573" wp14:editId="6271DD2E">
                <wp:simplePos x="0" y="0"/>
                <wp:positionH relativeFrom="column">
                  <wp:posOffset>1560195</wp:posOffset>
                </wp:positionH>
                <wp:positionV relativeFrom="paragraph">
                  <wp:posOffset>266065</wp:posOffset>
                </wp:positionV>
                <wp:extent cx="220980" cy="220345"/>
                <wp:effectExtent l="0" t="0" r="26670" b="27305"/>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CA914" id="Rectangle 120" o:spid="_x0000_s1026" style="position:absolute;margin-left:122.85pt;margin-top:20.95pt;width:17.4pt;height:17.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uKHw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FaSPgZ6K&#10;9IVkA9NqyeIlSTQ4X1LkvbvDmKR3t1Z898zYTUdx8hrRDp2EmohNY3z27EE0PD1lu+GjrQkf9sEm&#10;tY4N9hGQdGDHVJSHc1HkMTBBl0WRLxdETZCLzq9n8/QDlE+PHfrwXtqexUPFkcgncDjc+hDJQPkU&#10;kshbreqt0joZ2O42GtkBqD+2aZ3Q/WWYNmyo+HJezBPyM5+/hMjT+htErwI1ulZ9xRfnICijau9M&#10;ndowgNLjmShrc5IxKjdWYGfrB1IR7djFNHV06Cz+5GygDq64/7EHlJzpD4YqsZzOZrHlkzGbv431&#10;xUvP7tIDRhBUxQNn43ETxjHZO1RtRz9NU+7GXlP1GpWUjZUdWZ3IUpcmwU8TFcfg0k5Rv+Z+/QgA&#10;AP//AwBQSwMEFAAGAAgAAAAhAPJu8uHgAAAACQEAAA8AAABkcnMvZG93bnJldi54bWxMj0FPg0AQ&#10;he8m/ofNmHizu8WWtpSlMZqaeGzpxdsAU0DZWcIuLfrrXU96nLwv732T7ibTiQsNrrWsYT5TIIhL&#10;W7Vcazjl+4c1COeRK+wsk4YvcrDLbm9STCp75QNdjr4WoYRdghoa7/tESlc2ZNDNbE8csrMdDPpw&#10;DrWsBryGctPJSKlYGmw5LDTY03ND5edxNBqKNjrh9yF/VWazf/RvU/4xvr9ofX83PW1BeJr8Hwy/&#10;+kEdsuBU2JErJzoN0WK5CqiGxXwDIgDRWi1BFBpWcQwyS+X/D7IfAAAA//8DAFBLAQItABQABgAI&#10;AAAAIQC2gziS/gAAAOEBAAATAAAAAAAAAAAAAAAAAAAAAABbQ29udGVudF9UeXBlc10ueG1sUEsB&#10;Ai0AFAAGAAgAAAAhADj9If/WAAAAlAEAAAsAAAAAAAAAAAAAAAAALwEAAF9yZWxzLy5yZWxzUEsB&#10;Ai0AFAAGAAgAAAAhAHUdS4ofAgAAPwQAAA4AAAAAAAAAAAAAAAAALgIAAGRycy9lMm9Eb2MueG1s&#10;UEsBAi0AFAAGAAgAAAAhAPJu8uHgAAAACQEAAA8AAAAAAAAAAAAAAAAAeQQAAGRycy9kb3ducmV2&#10;LnhtbFBLBQYAAAAABAAEAPMAAACGBQAAAAA=&#10;"/>
            </w:pict>
          </mc:Fallback>
        </mc:AlternateContent>
      </w:r>
      <w:r>
        <w:rPr>
          <w:noProof/>
          <w:lang w:eastAsia="en-GB"/>
        </w:rPr>
        <mc:AlternateContent>
          <mc:Choice Requires="wps">
            <w:drawing>
              <wp:anchor distT="0" distB="0" distL="114300" distR="114300" simplePos="0" relativeHeight="251754496" behindDoc="0" locked="0" layoutInCell="1" allowOverlap="1" wp14:anchorId="453F1496" wp14:editId="2005A765">
                <wp:simplePos x="0" y="0"/>
                <wp:positionH relativeFrom="column">
                  <wp:posOffset>1781175</wp:posOffset>
                </wp:positionH>
                <wp:positionV relativeFrom="paragraph">
                  <wp:posOffset>266065</wp:posOffset>
                </wp:positionV>
                <wp:extent cx="220980" cy="220345"/>
                <wp:effectExtent l="0" t="0" r="26670" b="2730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07BE6" id="Rectangle 121" o:spid="_x0000_s1026" style="position:absolute;margin-left:140.25pt;margin-top:20.95pt;width:17.4pt;height:17.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4kHgIAAD8EAAAOAAAAZHJzL2Uyb0RvYy54bWysU1GP0zAMfkfiP0R5Z93KBlu17nTaMYR0&#10;wImDH5ClaRuRxMHJ1o1ff266jR3whOhDZMfO18+f7eXNwRq2Vxg0uJJPRmPOlJNQadeU/NvXzas5&#10;ZyEKVwkDTpX8qAK/Wb18sex8oXJowVQKGYG4UHS+5G2MvsiyIFtlRRiBV46CNaAVkVxssgpFR+jW&#10;ZPl4/CbrACuPIFUIdHs3BPkq4de1kvFzXQcVmSk5cYvpxHRu+zNbLUXRoPCtlica4h9YWKEd/fQC&#10;dSeiYDvUf0BZLREC1HEkwWZQ11qqVANVMxn/Vs1jK7xKtZA4wV9kCv8PVn7aPyDTFfUun3DmhKUm&#10;fSHZhGuMYv0lSdT5UFDmo3/Avsjg70F+D8zBuqU8dYsIXatERcRSfvbsQe8Eesq23UeoCF/sIiS1&#10;DjXaHpB0YIfUlOOlKeoQmaTLPB8v5tQ6SSGyX09nPaNMFOfHHkN8r8Cy3ig5EvkELvb3IQ6p55RE&#10;HoyuNtqY5GCzXRtke0HzsUnfCT1cpxnHupIvZvksIT+LhWuIcfr+BmF1pEE32pZ8fkkSRa/aO1el&#10;MYxCm8Gm6oyjIs/KDR3YQnUkFRGGKaatI6MF/MlZRxNc8vBjJ1BxZj446sRiMp32I5+c6extTg5e&#10;R7bXEeEkQZU8cjaY6zisyc6jblr60yTV7uCWulfrpGzPb2B1IktTmnpz2qh+Da79lPVr71dPAAAA&#10;//8DAFBLAwQUAAYACAAAACEAvo6G0+AAAAAJAQAADwAAAGRycy9kb3ducmV2LnhtbEyPwU7DMBBE&#10;70j8g7VI3KidhIY2zaZCoCJxbNMLNyc2SUq8jmKnDXw95lSOq3maeZtvZ9Ozsx5dZwkhWghgmmqr&#10;OmoQjuXuYQXMeUlK9pY0wrd2sC1ub3KZKXuhvT4ffMNCCblMIrTeDxnnrm61kW5hB00h+7SjkT6c&#10;Y8PVKC+h3PQ8FiLlRnYUFlo56JdW11+HySBUXXyUP/vyTZj1LvHvc3maPl4R7+/m5w0wr2d/heFP&#10;P6hDEZwqO5FyrEeIV2IZUITHaA0sAEm0TIBVCE9pCrzI+f8Pil8AAAD//wMAUEsBAi0AFAAGAAgA&#10;AAAhALaDOJL+AAAA4QEAABMAAAAAAAAAAAAAAAAAAAAAAFtDb250ZW50X1R5cGVzXS54bWxQSwEC&#10;LQAUAAYACAAAACEAOP0h/9YAAACUAQAACwAAAAAAAAAAAAAAAAAvAQAAX3JlbHMvLnJlbHNQSwEC&#10;LQAUAAYACAAAACEA7BHeJB4CAAA/BAAADgAAAAAAAAAAAAAAAAAuAgAAZHJzL2Uyb0RvYy54bWxQ&#10;SwECLQAUAAYACAAAACEAvo6G0+AAAAAJAQAADwAAAAAAAAAAAAAAAAB4BAAAZHJzL2Rvd25yZXYu&#10;eG1sUEsFBgAAAAAEAAQA8wAAAIUFAAAAAA==&#10;"/>
            </w:pict>
          </mc:Fallback>
        </mc:AlternateContent>
      </w:r>
      <w:r w:rsidRPr="00C457BB">
        <w:t>Section 2: Patient details</w:t>
      </w:r>
    </w:p>
    <w:p w14:paraId="59EE949A" w14:textId="77777777" w:rsidR="009C18D4" w:rsidRPr="00C457BB" w:rsidRDefault="009C18D4" w:rsidP="009C18D4">
      <w:pPr>
        <w:jc w:val="both"/>
        <w:rPr>
          <w:rFonts w:cs="Arial"/>
        </w:rPr>
      </w:pPr>
      <w:r w:rsidRPr="00C457BB">
        <w:rPr>
          <w:rFonts w:cs="Arial"/>
        </w:rPr>
        <w:t>Patient’s age                                         years                       Patient’s gender</w:t>
      </w:r>
      <w:r>
        <w:rPr>
          <w:rFonts w:cs="Arial"/>
        </w:rPr>
        <w:t xml:space="preserve">: </w:t>
      </w:r>
      <w:r w:rsidRPr="00C457BB">
        <w:rPr>
          <w:rFonts w:cs="Arial"/>
        </w:rPr>
        <w:t xml:space="preserve"> </w:t>
      </w:r>
      <w:r>
        <w:rPr>
          <w:rFonts w:cs="Arial"/>
        </w:rPr>
        <w:t>M</w:t>
      </w:r>
      <w:r w:rsidRPr="00C457BB">
        <w:rPr>
          <w:rFonts w:cs="Arial"/>
        </w:rPr>
        <w:t xml:space="preserve">ale              </w:t>
      </w:r>
      <w:r>
        <w:rPr>
          <w:rFonts w:cs="Arial"/>
        </w:rPr>
        <w:t>F</w:t>
      </w:r>
      <w:r w:rsidRPr="00C457BB">
        <w:rPr>
          <w:rFonts w:cs="Arial"/>
        </w:rPr>
        <w:t>emale</w:t>
      </w:r>
    </w:p>
    <w:p w14:paraId="30C7C44B" w14:textId="77777777" w:rsidR="009C18D4" w:rsidRPr="00633A8F" w:rsidRDefault="009C18D4" w:rsidP="009C18D4">
      <w:pPr>
        <w:jc w:val="both"/>
        <w:rPr>
          <w:rFonts w:cs="Arial"/>
          <w:b/>
        </w:rPr>
      </w:pPr>
      <w:r w:rsidRPr="00633A8F">
        <w:rPr>
          <w:rFonts w:cs="Arial"/>
          <w:b/>
        </w:rPr>
        <w:t>Ethnicity:</w:t>
      </w:r>
    </w:p>
    <w:p w14:paraId="7AC23DBF" w14:textId="77777777" w:rsidR="009C18D4" w:rsidRPr="00C457BB" w:rsidRDefault="009C18D4" w:rsidP="009C18D4">
      <w:pPr>
        <w:jc w:val="both"/>
        <w:rPr>
          <w:rFonts w:cs="Arial"/>
        </w:rPr>
      </w:pPr>
      <w:r w:rsidRPr="00C457BB">
        <w:rPr>
          <w:rFonts w:cs="Arial"/>
        </w:rPr>
        <w:t>White British</w:t>
      </w:r>
      <w:r w:rsidRPr="00C457BB">
        <w:rPr>
          <w:rFonts w:cs="Arial"/>
        </w:rPr>
        <w:tab/>
        <w:t xml:space="preserve">  White Irish</w:t>
      </w:r>
      <w:r w:rsidRPr="00C457BB">
        <w:rPr>
          <w:rFonts w:cs="Arial"/>
        </w:rPr>
        <w:tab/>
        <w:t xml:space="preserve">  White Other</w:t>
      </w:r>
      <w:r w:rsidRPr="00C457BB">
        <w:rPr>
          <w:rFonts w:cs="Arial"/>
        </w:rPr>
        <w:tab/>
        <w:t xml:space="preserve">     Black African    Black Caribbean </w:t>
      </w:r>
      <w:r w:rsidRPr="00C457BB">
        <w:rPr>
          <w:rFonts w:cs="Arial"/>
        </w:rPr>
        <w:tab/>
        <w:t xml:space="preserve">  Black Other</w:t>
      </w:r>
    </w:p>
    <w:p w14:paraId="08C7B3B0" w14:textId="77777777" w:rsidR="009C18D4" w:rsidRPr="00C457BB" w:rsidRDefault="009C18D4" w:rsidP="009C18D4">
      <w:pPr>
        <w:jc w:val="both"/>
        <w:rPr>
          <w:rFonts w:cs="Arial"/>
        </w:rPr>
      </w:pPr>
      <w:r>
        <w:rPr>
          <w:rFonts w:cs="Arial"/>
          <w:noProof/>
          <w:lang w:eastAsia="en-GB"/>
        </w:rPr>
        <mc:AlternateContent>
          <mc:Choice Requires="wps">
            <w:drawing>
              <wp:anchor distT="0" distB="0" distL="114300" distR="114300" simplePos="0" relativeHeight="251809792" behindDoc="0" locked="0" layoutInCell="1" allowOverlap="1" wp14:anchorId="13F38C8F" wp14:editId="01640CA4">
                <wp:simplePos x="0" y="0"/>
                <wp:positionH relativeFrom="column">
                  <wp:posOffset>5344160</wp:posOffset>
                </wp:positionH>
                <wp:positionV relativeFrom="paragraph">
                  <wp:posOffset>5715</wp:posOffset>
                </wp:positionV>
                <wp:extent cx="220980" cy="220345"/>
                <wp:effectExtent l="10160" t="5715" r="6985" b="1206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FD9B7" id="Rectangle 118" o:spid="_x0000_s1026" style="position:absolute;margin-left:420.8pt;margin-top:.45pt;width:17.4pt;height:17.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O+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TalUBnoq&#10;0heSDUyrJYuXJNHgfEmR9+4OY5Le3Vrx3TNjNx3FyWtEO3QSaiI2jfHZswfR8PSU7YaPtiZ82Aeb&#10;1Do22EdA0oEdU1EezkWRx8AEXRZFvlxQ6QS56Px6Nk8/QPn02KEP76XtWTxUHIl8AofDrQ+RDJRP&#10;IYm81areKq2Tge1uo5EdgPpjm9YJ3V+GacOGii/nxTwhP/P5S4g8rb9B9CpQo2vVV3xxDoIyqvbO&#10;1KkNAyg9nomyNicZo3JjBXa2fiAV0Y5dTFNHh87iT84G6uCK+x97QMmZ/mCoEsvpbBZbPhmz+duC&#10;DLz07C49YARBVTxwNh43YRyTvUPVdvTTNOVu7DVVr1FJ2VjZkdWJLHVpEvw0UXEMLu0U9Wvu148A&#10;AAD//wMAUEsDBBQABgAIAAAAIQCYKTSF3QAAAAcBAAAPAAAAZHJzL2Rvd25yZXYueG1sTI5NT8Mw&#10;EETvSPwHa5G4UacfhDTNpkKgInFs0wu3TWySlHgdxU4b+PWYUzmOZvTmZdvJdOKsB9daRpjPIhCa&#10;K6tarhGOxe4hAeE8saLOskb41g62+e1NRqmyF97r88HXIkDYpYTQeN+nUrqq0YbczPaaQ/dpB0M+&#10;xKGWaqBLgJtOLqIoloZaDg8N9fql0dXXYTQIZbs40s++eIvMerf071NxGj9eEe/vpucNCK8nfx3D&#10;n35Qhzw4lXZk5USHkKzmcZgirEGEOnmKVyBKhOVjDDLP5H///BcAAP//AwBQSwECLQAUAAYACAAA&#10;ACEAtoM4kv4AAADhAQAAEwAAAAAAAAAAAAAAAAAAAAAAW0NvbnRlbnRfVHlwZXNdLnhtbFBLAQIt&#10;ABQABgAIAAAAIQA4/SH/1gAAAJQBAAALAAAAAAAAAAAAAAAAAC8BAABfcmVscy8ucmVsc1BLAQIt&#10;ABQABgAIAAAAIQAPr0O+IAIAAD8EAAAOAAAAAAAAAAAAAAAAAC4CAABkcnMvZTJvRG9jLnhtbFBL&#10;AQItABQABgAIAAAAIQCYKTSF3QAAAAcBAAAPAAAAAAAAAAAAAAAAAHoEAABkcnMvZG93bnJldi54&#10;bWxQSwUGAAAAAAQABADzAAAAhAUAAAAA&#10;"/>
            </w:pict>
          </mc:Fallback>
        </mc:AlternateContent>
      </w:r>
      <w:r>
        <w:rPr>
          <w:rFonts w:cs="Arial"/>
          <w:noProof/>
          <w:lang w:eastAsia="en-GB"/>
        </w:rPr>
        <mc:AlternateContent>
          <mc:Choice Requires="wps">
            <w:drawing>
              <wp:anchor distT="0" distB="0" distL="114300" distR="114300" simplePos="0" relativeHeight="251808768" behindDoc="0" locked="0" layoutInCell="1" allowOverlap="1" wp14:anchorId="76459603" wp14:editId="6698F842">
                <wp:simplePos x="0" y="0"/>
                <wp:positionH relativeFrom="column">
                  <wp:posOffset>4248150</wp:posOffset>
                </wp:positionH>
                <wp:positionV relativeFrom="paragraph">
                  <wp:posOffset>5715</wp:posOffset>
                </wp:positionV>
                <wp:extent cx="220980" cy="220345"/>
                <wp:effectExtent l="9525" t="5715" r="7620" b="1206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F2D7A" id="Rectangle 117" o:spid="_x0000_s1026" style="position:absolute;margin-left:334.5pt;margin-top:.45pt;width:17.4pt;height:17.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7U1IAIAAD8EAAAOAAAAZHJzL2Uyb0RvYy54bWysU8GO0zAQvSPxD5bvNGlo2T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PtplecWdFT&#10;kT6TbMK2RrF4SRINzpcU+eDuMSbp3R3Ib55Z2HQUp24QYeiUqInYNMZnzx5Ew9NTths+QE34Yh8g&#10;qXVssI+ApAM7pqI8nouijoFJuiyKfLmg0kly0fn1bJ5+EOXTY4c+vFPQs3ioOBL5BC4Odz5EMqJ8&#10;Cknkweh6q41JBra7jUF2ENQf27RO6P4yzFg2VHw5L+YJ+ZnPX0Lkaf0NoteBGt3ovuKLc5Aoo2pv&#10;bZ3aMAhtxjNRNvYkY1RurMAO6kdSEWHsYpo6OnSAPzgbqIMr7r/vBSrOzHtLlVhOZ7PY8smYza8K&#10;MvDSs7v0CCsJquKBs/G4CeOY7B3qtqOfpil3CzdUvUYnZWNlR1YnstSlSfDTRMUxuLRT1K+5X/8E&#10;AAD//wMAUEsDBBQABgAIAAAAIQAOVPxM3QAAAAcBAAAPAAAAZHJzL2Rvd25yZXYueG1sTI/BTsMw&#10;EETvSPyDtUjcqE0jAgnZVAhUJI5teuG2iU0SiNdR7LSBr8ec6HE0o5k3xWaxgziayfeOEW5XCoTh&#10;xumeW4RDtb15AOEDsabBsUH4Nh425eVFQbl2J96Z4z60IpawzwmhC2HMpfRNZyz5lRsNR+/DTZZC&#10;lFMr9USnWG4HuVYqlZZ6jgsdjea5M83XfrYIdb8+0M+uelU22ybhbak+5/cXxOur5ekRRDBL+A/D&#10;H35EhzIy1W5m7cWAkKZZ/BIQMhDRvldJfFIjJHcpyLKQ5/zlLwAAAP//AwBQSwECLQAUAAYACAAA&#10;ACEAtoM4kv4AAADhAQAAEwAAAAAAAAAAAAAAAAAAAAAAW0NvbnRlbnRfVHlwZXNdLnhtbFBLAQIt&#10;ABQABgAIAAAAIQA4/SH/1gAAAJQBAAALAAAAAAAAAAAAAAAAAC8BAABfcmVscy8ucmVsc1BLAQIt&#10;ABQABgAIAAAAIQBN87U1IAIAAD8EAAAOAAAAAAAAAAAAAAAAAC4CAABkcnMvZTJvRG9jLnhtbFBL&#10;AQItABQABgAIAAAAIQAOVPxM3QAAAAcBAAAPAAAAAAAAAAAAAAAAAHoEAABkcnMvZG93bnJldi54&#10;bWxQSwUGAAAAAAQABADzAAAAhAUAAAAA&#10;"/>
            </w:pict>
          </mc:Fallback>
        </mc:AlternateContent>
      </w:r>
      <w:r>
        <w:rPr>
          <w:rFonts w:cs="Arial"/>
          <w:noProof/>
          <w:lang w:eastAsia="en-GB"/>
        </w:rPr>
        <mc:AlternateContent>
          <mc:Choice Requires="wps">
            <w:drawing>
              <wp:anchor distT="0" distB="0" distL="114300" distR="114300" simplePos="0" relativeHeight="251807744" behindDoc="0" locked="0" layoutInCell="1" allowOverlap="1" wp14:anchorId="1578FB6F" wp14:editId="5D5283AD">
                <wp:simplePos x="0" y="0"/>
                <wp:positionH relativeFrom="column">
                  <wp:posOffset>3309620</wp:posOffset>
                </wp:positionH>
                <wp:positionV relativeFrom="paragraph">
                  <wp:posOffset>10160</wp:posOffset>
                </wp:positionV>
                <wp:extent cx="220980" cy="220345"/>
                <wp:effectExtent l="13970" t="10160" r="12700" b="762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53B7F" id="Rectangle 116" o:spid="_x0000_s1026" style="position:absolute;margin-left:260.6pt;margin-top:.8pt;width:17.4pt;height:17.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bIAIAAD8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EO1K644M9BT&#10;kT6TbGB2WrJ4SRINzlcU+eDuMSbp3Z0V3zwzdt1RnLxBtEMnoSFiRYzPnj2IhqenbDt8sA3hwz7Y&#10;pNaxxT4Ckg7smIryeC6KPAYm6LIs88WcSifIRefX01n6Aaqnxw59eCdtz+Kh5kjkEzgc7nyIZKB6&#10;CknkrVbNRmmdDNxt1xrZAag/Nmmd0P1lmDZsqPliVs4S8jOfv4TI0/obRK8CNbpWfc3n5yCoompv&#10;TZPaMIDS45koa3OSMSo3VmBrm0dSEe3YxTR1dOgs/uBsoA6uuf++B5Sc6feGKrEoptPY8smYzt6U&#10;ZOClZ3vpASMIquaBs/G4DuOY7B2qXUc/FSl3Y2+oeq1KysbKjqxOZKlLk+CniYpjcGmnqF9zv/oJ&#10;AAD//wMAUEsDBBQABgAIAAAAIQCQ3A1M3QAAAAgBAAAPAAAAZHJzL2Rvd25yZXYueG1sTI9BT4NA&#10;EIXvJv6HzZh4s0shEEWWxmhq4rGlF28DOwUqu0vYpUV/vePJHiffy5vvFZvFDOJMk++dVbBeRSDI&#10;Nk73tlVwqLYPjyB8QKtxcJYUfJOHTXl7U2Cu3cXu6LwPreAS63NU0IUw5lL6piODfuVGssyObjIY&#10;+JxaqSe8cLkZZBxFmTTYW/7Q4UivHTVf+9koqPv4gD+76j0yT9skfCzVaf58U+r+bnl5BhFoCf9h&#10;+NNndSjZqXaz1V4MCtJ4HXOUQQaCeZpmvK1WkGQJyLKQ1wPKXwAAAP//AwBQSwECLQAUAAYACAAA&#10;ACEAtoM4kv4AAADhAQAAEwAAAAAAAAAAAAAAAAAAAAAAW0NvbnRlbnRfVHlwZXNdLnhtbFBLAQIt&#10;ABQABgAIAAAAIQA4/SH/1gAAAJQBAAALAAAAAAAAAAAAAAAAAC8BAABfcmVscy8ucmVsc1BLAQIt&#10;ABQABgAIAAAAIQDU/yCbIAIAAD8EAAAOAAAAAAAAAAAAAAAAAC4CAABkcnMvZTJvRG9jLnhtbFBL&#10;AQItABQABgAIAAAAIQCQ3A1M3QAAAAgBAAAPAAAAAAAAAAAAAAAAAHoEAABkcnMvZG93bnJldi54&#10;bWxQSwUGAAAAAAQABADzAAAAhAUAAAAA&#10;"/>
            </w:pict>
          </mc:Fallback>
        </mc:AlternateContent>
      </w:r>
      <w:r>
        <w:rPr>
          <w:rFonts w:cs="Arial"/>
          <w:noProof/>
          <w:lang w:eastAsia="en-GB"/>
        </w:rPr>
        <mc:AlternateContent>
          <mc:Choice Requires="wps">
            <w:drawing>
              <wp:anchor distT="0" distB="0" distL="114300" distR="114300" simplePos="0" relativeHeight="251806720" behindDoc="0" locked="0" layoutInCell="1" allowOverlap="1" wp14:anchorId="41926016" wp14:editId="277CF679">
                <wp:simplePos x="0" y="0"/>
                <wp:positionH relativeFrom="column">
                  <wp:posOffset>2271395</wp:posOffset>
                </wp:positionH>
                <wp:positionV relativeFrom="paragraph">
                  <wp:posOffset>10160</wp:posOffset>
                </wp:positionV>
                <wp:extent cx="220980" cy="220345"/>
                <wp:effectExtent l="13970" t="10160" r="12700" b="762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37A6F" id="Rectangle 115" o:spid="_x0000_s1026" style="position:absolute;margin-left:178.85pt;margin-top:.8pt;width:17.4pt;height:17.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6zIQIAAD8EAAAOAAAAZHJzL2Uyb0RvYy54bWysU1GP0zAMfkfiP0R5Z+3KBlu17nTaMYR0&#10;wImDH+ClaRuRJsHJ1h2//px0N3bAE6IPkR07Xz9/tldXx16zg0SvrKn4dJJzJo2wtTJtxb993b5a&#10;cOYDmBq0NbLiD9Lzq/XLF6vBlbKwndW1REYgxpeDq3gXgiuzzItO9uAn1klDwcZiD4FcbLMaYSD0&#10;XmdFnr/JBou1Qyuk93R7Mwb5OuE3jRThc9N4GZiuOHEL6cR07uKZrVdQtgiuU+JEA/6BRQ/K0E/P&#10;UDcQgO1R/QHVK4HW2yZMhO0z2zRKyFQDVTPNf6vmvgMnUy0kjndnmfz/gxWfDnfIVE29m845M9BT&#10;k76QbGBaLVm8JIkG50vKvHd3GIv07taK754Zu+koT14j2qGTUBOxaczPnj2IjqenbDd8tDXhwz7Y&#10;pNaxwT4Ckg7smJrycG6KPAYm6LIo8uWCWicoRPbrWWKUQfn02KEP76XtWTQqjkQ+gcPh1odIBsqn&#10;lETealVvldbJwXa30cgOQPOxTV/iTzVepmnDhoov58U8IT+L+UuIPH1/g+hVoEHXqq/44pwEZVTt&#10;nanTGAZQerSJsjYnGaNyYwd2tn4gFdGOU0xbR0Zn8SdnA01wxf2PPaDkTH8w1InldDaLI5+c2fxt&#10;QQ5eRnaXETCCoCoeOBvNTRjXZO9QtR39aZpqN/aauteopGzs7MjqRJamNAl+2qi4Bpd+yvq19+tH&#10;AAAA//8DAFBLAwQUAAYACAAAACEA9IX+Tt0AAAAIAQAADwAAAGRycy9kb3ducmV2LnhtbEyPwU6D&#10;QBCG7ya+w2ZMvNlFSKmlLI3R1MRjSy/eBnYFKjtL2KVFn97xVG8z+f78802+nW0vzmb0nSMFj4sI&#10;hKHa6Y4aBcdy9/AEwgckjb0jo+DbeNgWtzc5ZtpdaG/Oh9AILiGfoYI2hCGT0tetsegXbjDE7NON&#10;FgOvYyP1iBcut72MoyiVFjviCy0O5qU19ddhsgqqLj7iz758i+x6l4T3uTxNH69K3d/NzxsQwczh&#10;GoY/fVaHgp0qN5H2oleQLFcrjjJIQTBP1vESRMVDmoAscvn/geIXAAD//wMAUEsBAi0AFAAGAAgA&#10;AAAhALaDOJL+AAAA4QEAABMAAAAAAAAAAAAAAAAAAAAAAFtDb250ZW50X1R5cGVzXS54bWxQSwEC&#10;LQAUAAYACAAAACEAOP0h/9YAAACUAQAACwAAAAAAAAAAAAAAAAAvAQAAX3JlbHMvLnJlbHNQSwEC&#10;LQAUAAYACAAAACEAPuzusyECAAA/BAAADgAAAAAAAAAAAAAAAAAuAgAAZHJzL2Uyb0RvYy54bWxQ&#10;SwECLQAUAAYACAAAACEA9IX+Tt0AAAAIAQAADwAAAAAAAAAAAAAAAAB7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805696" behindDoc="0" locked="0" layoutInCell="1" allowOverlap="1" wp14:anchorId="00084891" wp14:editId="58D49686">
                <wp:simplePos x="0" y="0"/>
                <wp:positionH relativeFrom="column">
                  <wp:posOffset>1266825</wp:posOffset>
                </wp:positionH>
                <wp:positionV relativeFrom="paragraph">
                  <wp:posOffset>14605</wp:posOffset>
                </wp:positionV>
                <wp:extent cx="220980" cy="220345"/>
                <wp:effectExtent l="9525" t="5080" r="7620" b="1270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51CF7" id="Rectangle 114" o:spid="_x0000_s1026" style="position:absolute;margin-left:99.75pt;margin-top:1.15pt;width:17.4pt;height:17.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sd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TWecGeip&#10;SF9INjCtlixekkSD8yVF3rs7jEl6d2vFd8+M3XQUJ68R7dBJqInYNMZnzx5Ew9NTths+2prwYR9s&#10;UuvYYB8BSQd2TEV5OBdFHgMTdFkU+XJBpRPkovPr2Tz9AOXTY4c+vJe2Z/FQcSTyCRwOtz5EMlA+&#10;hSTyVqt6q7ROBra7jUZ2AOqPbVondH8Zpg0bKr6cF/OE/MznLyHytP4G0atAja5VX/HFOQjKqNo7&#10;U6c2DKD0eCbK2pxkjMqNFdjZ+oFURDt2MU0dHTqLPzkbqIMr7n/sASVn+oOhSiyns1ls+WTM5m8L&#10;MvDSs7v0gBEEVfHA2XjchHFM9g5V29FP05S7sddUvUYlZWNlR1YnstSlSfDTRMUxuLRT1K+5Xz8C&#10;AAD//wMAUEsDBBQABgAIAAAAIQCLOIFq3QAAAAgBAAAPAAAAZHJzL2Rvd25yZXYueG1sTI/NTsMw&#10;EITvSLyDtUjcqE3CX0KcCoGKxLFNL9yceEkC8TqKnTbw9CynctvRjGa/KdaLG8QBp9B70nC9UiCQ&#10;Gm97ajXsq83VA4gQDVkzeEIN3xhgXZ6fFSa3/khbPOxiK7iEQm40dDGOuZSh6dCZsPIjEnsffnIm&#10;spxaaSdz5HI3yESpO+lMT/yhMyM+d9h87Wanoe6TvfnZVq/KZZs0vi3V5/z+ovXlxfL0CCLiEk9h&#10;+MNndCiZqfYz2SAG1ll2y1ENSQqC/SS94aPWkN4rkGUh/w8ofwEAAP//AwBQSwECLQAUAAYACAAA&#10;ACEAtoM4kv4AAADhAQAAEwAAAAAAAAAAAAAAAAAAAAAAW0NvbnRlbnRfVHlwZXNdLnhtbFBLAQIt&#10;ABQABgAIAAAAIQA4/SH/1gAAAJQBAAALAAAAAAAAAAAAAAAAAC8BAABfcmVscy8ucmVsc1BLAQIt&#10;ABQABgAIAAAAIQCn4HsdIAIAAD8EAAAOAAAAAAAAAAAAAAAAAC4CAABkcnMvZTJvRG9jLnhtbFBL&#10;AQItABQABgAIAAAAIQCLOIFq3QAAAAgBAAAPAAAAAAAAAAAAAAAAAHoEAABkcnMvZG93bnJldi54&#10;bWxQSwUGAAAAAAQABADzAAAAhAUAAAAA&#10;"/>
            </w:pict>
          </mc:Fallback>
        </mc:AlternateContent>
      </w:r>
      <w:r>
        <w:rPr>
          <w:rFonts w:cs="Arial"/>
          <w:noProof/>
          <w:lang w:eastAsia="en-GB"/>
        </w:rPr>
        <mc:AlternateContent>
          <mc:Choice Requires="wps">
            <w:drawing>
              <wp:anchor distT="0" distB="0" distL="114300" distR="114300" simplePos="0" relativeHeight="251804672" behindDoc="0" locked="0" layoutInCell="1" allowOverlap="1" wp14:anchorId="6E9F8731" wp14:editId="79125B95">
                <wp:simplePos x="0" y="0"/>
                <wp:positionH relativeFrom="column">
                  <wp:posOffset>228600</wp:posOffset>
                </wp:positionH>
                <wp:positionV relativeFrom="paragraph">
                  <wp:posOffset>14605</wp:posOffset>
                </wp:positionV>
                <wp:extent cx="220980" cy="220345"/>
                <wp:effectExtent l="9525" t="5080" r="7620" b="1270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980F" id="Rectangle 113" o:spid="_x0000_s1026" style="position:absolute;margin-left:18pt;margin-top:1.15pt;width:17.4pt;height:17.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LiIAIAAD8EAAAOAAAAZHJzL2Uyb0RvYy54bWysU8GO0zAQvSPxD5bvNGm2hTZqulp1KUJa&#10;YMXCB0wdJ7FwbDN2my5fz9jpli5wQvhgeTzj5zdvZlbXx16zg0SvrKn4dJJzJo2wtTJtxb9+2b5a&#10;cOYDmBq0NbLij9Lz6/XLF6vBlbKwndW1REYgxpeDq3gXgiuzzItO9uAn1klDzsZiD4FMbLMaYSD0&#10;XmdFnr/OBou1Qyuk93R7Ozr5OuE3jRThU9N4GZiuOHELace07+KerVdQtgiuU+JEA/6BRQ/K0Kdn&#10;qFsIwPao/oDqlUDrbRMmwvaZbRolZMqBspnmv2Xz0IGTKRcSx7uzTP7/wYqPh3tkqqbaTa84M9BT&#10;kT6TbGBaLVm8JIkG50uKfHD3GJP07s6Kb54Zu+koTt4g2qGTUBOxaYzPnj2IhqenbDd8sDXhwz7Y&#10;pNaxwT4Ckg7smIryeC6KPAYm6LIo8uWCSifIReer2Tz9AOXTY4c+vJO2Z/FQcSTyCRwOdz5EMlA+&#10;hSTyVqt6q7ROBra7jUZ2AOqPbVondH8Zpg0bKr6cF/OE/MznLyHytP4G0atAja5VX/HFOQjKqNpb&#10;U6c2DKD0eCbK2pxkjMqNFdjZ+pFURDt2MU0dHTqLPzgbqIMr7r/vASVn+r2hSiyns1ls+WTM5m8K&#10;MvDSs7v0gBEEVfHA2XjchHFM9g5V29FP05S7sTdUvUYlZWNlR1YnstSlSfDTRMUxuLRT1K+5X/8E&#10;AAD//wMAUEsDBBQABgAIAAAAIQBJ87Oi2wAAAAYBAAAPAAAAZHJzL2Rvd25yZXYueG1sTI9BT4NA&#10;EIXvJv6HzZh4s7tC0iqyNEZTE48tvXgbYASUnSXs0qK/3vGkxzdv8t738u3iBnWiKfSeLdyuDCji&#10;2jc9txaO5e7mDlSIyA0OnsnCFwXYFpcXOWaNP/OeTofYKgnhkKGFLsYx0zrUHTkMKz8Si/fuJ4dR&#10;5NTqZsKzhLtBJ8astcOepaHDkZ46qj8Ps7NQ9ckRv/fli3H3uzS+LuXH/PZs7fXV8vgAKtIS/57h&#10;F1/QoRCmys/cBDVYSNcyJVpIUlBib4wMqeS8MaCLXP/HL34AAAD//wMAUEsBAi0AFAAGAAgAAAAh&#10;ALaDOJL+AAAA4QEAABMAAAAAAAAAAAAAAAAAAAAAAFtDb250ZW50X1R5cGVzXS54bWxQSwECLQAU&#10;AAYACAAAACEAOP0h/9YAAACUAQAACwAAAAAAAAAAAAAAAAAvAQAAX3JlbHMvLnJlbHNQSwECLQAU&#10;AAYACAAAACEA6sty4iACAAA/BAAADgAAAAAAAAAAAAAAAAAuAgAAZHJzL2Uyb0RvYy54bWxQSwEC&#10;LQAUAAYACAAAACEASfOzotsAAAAGAQAADwAAAAAAAAAAAAAAAAB6BAAAZHJzL2Rvd25yZXYueG1s&#10;UEsFBgAAAAAEAAQA8wAAAIIFAAAAAA==&#10;"/>
            </w:pict>
          </mc:Fallback>
        </mc:AlternateContent>
      </w:r>
    </w:p>
    <w:p w14:paraId="70451E9B" w14:textId="77777777" w:rsidR="009C18D4" w:rsidRPr="00C457BB" w:rsidRDefault="009C18D4" w:rsidP="009C18D4">
      <w:pPr>
        <w:jc w:val="both"/>
        <w:rPr>
          <w:rFonts w:cs="Arial"/>
        </w:rPr>
      </w:pPr>
    </w:p>
    <w:p w14:paraId="26B41EF0" w14:textId="77777777" w:rsidR="009C18D4" w:rsidRPr="00C457BB" w:rsidRDefault="009C18D4" w:rsidP="009C18D4">
      <w:pPr>
        <w:jc w:val="both"/>
        <w:rPr>
          <w:rFonts w:cs="Arial"/>
        </w:rPr>
      </w:pPr>
      <w:r w:rsidRPr="00C457BB">
        <w:rPr>
          <w:rFonts w:cs="Arial"/>
        </w:rPr>
        <w:t xml:space="preserve">Asian Indian    Asian Pakistani   Asian Bangladeshi    Asian Other      White and black Caribbean </w:t>
      </w:r>
    </w:p>
    <w:p w14:paraId="6713B620" w14:textId="77777777" w:rsidR="009C18D4" w:rsidRPr="00C457BB" w:rsidRDefault="009C18D4" w:rsidP="009C18D4">
      <w:pPr>
        <w:jc w:val="both"/>
        <w:rPr>
          <w:rFonts w:cs="Arial"/>
        </w:rPr>
      </w:pPr>
      <w:r>
        <w:rPr>
          <w:rFonts w:cs="Arial"/>
          <w:noProof/>
          <w:lang w:eastAsia="en-GB"/>
        </w:rPr>
        <mc:AlternateContent>
          <mc:Choice Requires="wps">
            <w:drawing>
              <wp:anchor distT="0" distB="0" distL="114300" distR="114300" simplePos="0" relativeHeight="251814912" behindDoc="0" locked="0" layoutInCell="1" allowOverlap="1" wp14:anchorId="50505BD6" wp14:editId="35E0128F">
                <wp:simplePos x="0" y="0"/>
                <wp:positionH relativeFrom="column">
                  <wp:posOffset>4626610</wp:posOffset>
                </wp:positionH>
                <wp:positionV relativeFrom="paragraph">
                  <wp:posOffset>36830</wp:posOffset>
                </wp:positionV>
                <wp:extent cx="220980" cy="220345"/>
                <wp:effectExtent l="6985" t="8255" r="10160" b="952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80A6" id="Rectangle 112" o:spid="_x0000_s1026" style="position:absolute;margin-left:364.3pt;margin-top:2.9pt;width:17.4pt;height:17.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MIAIAAD8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PtpgVnVvRU&#10;pC8km7CtUSxekkSD8yVF3rs7jEl6dwvyu2cWNh3FqWtEGDolaiI2jfHZswfR8PSU7YaPUBO+2AdI&#10;ah0b7CMg6cCOqSgP56KoY2CSLosiXy6odJJcdH49m6cfRPn02KEP7xX0LB4qjkQ+gYvDrQ+RjCif&#10;QhJ5MLreamOSge1uY5AdBPXHNq0Tur8MM5YNFV/Oi3lCfubzlxB5Wn+D6HWgRje6r/jiHCTKqNo7&#10;W6c2DEKb8UyUjT3JGJUbK7CD+oFURBi7mKaODh3gT84G6uCK+x97gYoz88FSJZbT2Sy2fDJm87cF&#10;GXjp2V16hJUEVfHA2XjchHFM9g5129FP05S7hWuqXqOTsrGyI6sTWerSJPhpouIYXNop6tfcrx8B&#10;AAD//wMAUEsDBBQABgAIAAAAIQCLBHnI3wAAAAgBAAAPAAAAZHJzL2Rvd25yZXYueG1sTI9BT4NA&#10;FITvJv6HzTPxZhdpSyvl0RhNTTy29OJtYV8BZd8SdmnRX+/2pMfJTGa+ybaT6cSZBtdaRnicRSCI&#10;K6tbrhGOxe5hDcJ5xVp1lgnhmxxs89ubTKXaXnhP54OvRShhlyqExvs+ldJVDRnlZrYnDt7JDkb5&#10;IIda6kFdQrnpZBxFiTSq5bDQqJ5eGqq+DqNBKNv4qH72xVtknnZz/z4Vn+PHK+L93fS8AeFp8n9h&#10;uOIHdMgDU2lH1k50CKt4nYQowjI8CP4qmS9AlAiLaAkyz+T/A/kvAAAA//8DAFBLAQItABQABgAI&#10;AAAAIQC2gziS/gAAAOEBAAATAAAAAAAAAAAAAAAAAAAAAABbQ29udGVudF9UeXBlc10ueG1sUEsB&#10;Ai0AFAAGAAgAAAAhADj9If/WAAAAlAEAAAsAAAAAAAAAAAAAAAAALwEAAF9yZWxzLy5yZWxzUEsB&#10;Ai0AFAAGAAgAAAAhAHPH50wgAgAAPwQAAA4AAAAAAAAAAAAAAAAALgIAAGRycy9lMm9Eb2MueG1s&#10;UEsBAi0AFAAGAAgAAAAhAIsEecjfAAAACAEAAA8AAAAAAAAAAAAAAAAAegQAAGRycy9kb3ducmV2&#10;LnhtbFBLBQYAAAAABAAEAPMAAACGBQAAAAA=&#10;"/>
            </w:pict>
          </mc:Fallback>
        </mc:AlternateContent>
      </w:r>
      <w:r>
        <w:rPr>
          <w:rFonts w:cs="Arial"/>
          <w:noProof/>
          <w:lang w:eastAsia="en-GB"/>
        </w:rPr>
        <mc:AlternateContent>
          <mc:Choice Requires="wps">
            <w:drawing>
              <wp:anchor distT="0" distB="0" distL="114300" distR="114300" simplePos="0" relativeHeight="251813888" behindDoc="0" locked="0" layoutInCell="1" allowOverlap="1" wp14:anchorId="7034CE6A" wp14:editId="34DFA9E0">
                <wp:simplePos x="0" y="0"/>
                <wp:positionH relativeFrom="column">
                  <wp:posOffset>3388995</wp:posOffset>
                </wp:positionH>
                <wp:positionV relativeFrom="paragraph">
                  <wp:posOffset>36830</wp:posOffset>
                </wp:positionV>
                <wp:extent cx="220980" cy="220345"/>
                <wp:effectExtent l="7620" t="8255" r="9525" b="952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86FF6" id="Rectangle 111" o:spid="_x0000_s1026" style="position:absolute;margin-left:266.85pt;margin-top:2.9pt;width:17.4pt;height:17.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lkHgIAAD8EAAAOAAAAZHJzL2Uyb0RvYy54bWysU9uO0zAQfUfiHyy/01xooY2arlZdipAW&#10;WLHwAa7jJBaOx4zdpuXrd+K0pQs8IfJgzXjGJ2fOzCxvDp1he4Vegy15Nkk5U1ZCpW1T8m9fN6/m&#10;nPkgbCUMWFXyo/L8ZvXyxbJ3hcqhBVMpZARifdG7krchuCJJvGxVJ/wEnLIUrAE7EcjFJqlQ9ITe&#10;mSRP0zdJD1g5BKm8p9u7MchXEb+ulQyf69qrwEzJiVuIJ8ZzO5zJaimKBoVrtTzREP/AohPa0k8v&#10;UHciCLZD/QdUpyWChzpMJHQJ1LWWKtZA1WTpb9U8tsKpWAuJ491FJv//YOWn/QMyXVHvsowzKzpq&#10;0heSTdjGKDZckkS98wVlProHHIr07h7kd88srFvKU7eI0LdKVEQs5ifPHgyOp6ds23+EivDFLkBU&#10;61BjNwCSDuwQm3K8NEUdApN0mefpYk6tkxQi+/V0NjBKRHF+7NCH9wo6NhglRyIfwcX+3ocx9ZwS&#10;yYPR1UYbEx1stmuDbC9oPjbxO6H76zRjWV/yxSyfReRnMX8NkcbvbxCdDjToRncln1+SRDGo9s5W&#10;cQyD0Ga0qTpjqcizcmMHtlAdSUWEcYpp68hoAX9y1tMEl9z/2AlUnJkPljqxyKbTYeSjM529zcnB&#10;68j2OiKsJKiSB85Gcx3GNdk51E1Lf8pi7RZuqXu1jsoO/EZWJ7I0pbE3p40a1uDaj1m/9n71BAAA&#10;//8DAFBLAwQUAAYACAAAACEAc1IbPt4AAAAIAQAADwAAAGRycy9kb3ducmV2LnhtbEyPwU7DMBBE&#10;70j8g7VI3KhNQ0oJcSoEKhLHNr1w28QmCcTrKHbawNeznMptRzOafZNvZteLox1D50nD7UKBsFR7&#10;01Gj4VBub9YgQkQy2HuyGr5tgE1xeZFjZvyJdva4j43gEgoZamhjHDIpQ91ah2HhB0vsffjRYWQ5&#10;NtKMeOJy18ulUivpsCP+0OJgn1tbf+0np6Hqlgf82ZWvyj1sk/g2l5/T+4vW11fz0yOIaOd4DsMf&#10;PqNDwUyVn8gE0WtIk+Seo3zwAvbT1ToFUWm4UynIIpf/BxS/AAAA//8DAFBLAQItABQABgAIAAAA&#10;IQC2gziS/gAAAOEBAAATAAAAAAAAAAAAAAAAAAAAAABbQ29udGVudF9UeXBlc10ueG1sUEsBAi0A&#10;FAAGAAgAAAAhADj9If/WAAAAlAEAAAsAAAAAAAAAAAAAAAAALwEAAF9yZWxzLy5yZWxzUEsBAi0A&#10;FAAGAAgAAAAhAJnUKWQeAgAAPwQAAA4AAAAAAAAAAAAAAAAALgIAAGRycy9lMm9Eb2MueG1sUEsB&#10;Ai0AFAAGAAgAAAAhAHNSGz7eAAAACAEAAA8AAAAAAAAAAAAAAAAAeAQAAGRycy9kb3ducmV2Lnht&#10;bFBLBQYAAAAABAAEAPMAAACDBQAAAAA=&#10;"/>
            </w:pict>
          </mc:Fallback>
        </mc:AlternateContent>
      </w:r>
      <w:r>
        <w:rPr>
          <w:rFonts w:cs="Arial"/>
          <w:noProof/>
          <w:lang w:eastAsia="en-GB"/>
        </w:rPr>
        <mc:AlternateContent>
          <mc:Choice Requires="wps">
            <w:drawing>
              <wp:anchor distT="0" distB="0" distL="114300" distR="114300" simplePos="0" relativeHeight="251812864" behindDoc="0" locked="0" layoutInCell="1" allowOverlap="1" wp14:anchorId="0384C979" wp14:editId="1831EB4B">
                <wp:simplePos x="0" y="0"/>
                <wp:positionH relativeFrom="column">
                  <wp:posOffset>2271395</wp:posOffset>
                </wp:positionH>
                <wp:positionV relativeFrom="paragraph">
                  <wp:posOffset>36830</wp:posOffset>
                </wp:positionV>
                <wp:extent cx="220980" cy="220345"/>
                <wp:effectExtent l="13970" t="8255" r="12700" b="952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1F477" id="Rectangle 110" o:spid="_x0000_s1026" style="position:absolute;margin-left:178.85pt;margin-top:2.9pt;width:17.4pt;height:17.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zKHw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TUkfAz0V&#10;6QvJBqbVksVLkmhwvqTIe3eHMUnvbq347pmxm47i5DWiHToJNRGbxvjs2YNoeHrKdsNHWxM+7INN&#10;ah0b7CMg6cCOqSgP56LIY2CCLosiXy6ImiAXnV/P5ukHKJ8eO/ThvbQ9i4eKI5FP4HC49SGSgfIp&#10;JJG3WtVbpXUysN1tNLIDUH9s0zqh+8swbdhQ8eW8mCfkZz5/CZGn9TeIXgVqdK36ii/OQVBG1d6Z&#10;OrVhAKXHM1HW5iRjVG6swM7WD6Qi2rGLaero0Fn8ydlAHVxx/2MPKDnTHwxVYjmdzWLLJ2M2f1uQ&#10;gZee3aUHjCCoigfOxuMmjGOyd6jajn6aptyNvabqNSopGys7sjqRpS5Ngp8mKo7BpZ2ifs39+hEA&#10;AP//AwBQSwMEFAAGAAgAAAAhAAeF1eneAAAACAEAAA8AAABkcnMvZG93bnJldi54bWxMj0FPg0AU&#10;hO8m/ofNM/FmF0GspTwao6mJx5ZevC3sK6DsW8IuLfrrXU/1OJnJzDf5Zja9ONHoOssI94sIBHFt&#10;dccNwqHc3j2BcF6xVr1lQvgmB5vi+ipXmbZn3tFp7xsRSthlCqH1fsikdHVLRrmFHYiDd7SjUT7I&#10;sZF6VOdQbnoZR9GjNKrjsNCqgV5aqr/2k0GouvigfnblW2RW28S/z+Xn9PGKeHszP69BeJr9JQx/&#10;+AEdisBU2Ym1Ez1Cki6XIYqQhgfBT1ZxCqJCeIhSkEUu/x8ofgEAAP//AwBQSwECLQAUAAYACAAA&#10;ACEAtoM4kv4AAADhAQAAEwAAAAAAAAAAAAAAAAAAAAAAW0NvbnRlbnRfVHlwZXNdLnhtbFBLAQIt&#10;ABQABgAIAAAAIQA4/SH/1gAAAJQBAAALAAAAAAAAAAAAAAAAAC8BAABfcmVscy8ucmVsc1BLAQIt&#10;ABQABgAIAAAAIQAA2LzKHwIAAD8EAAAOAAAAAAAAAAAAAAAAAC4CAABkcnMvZTJvRG9jLnhtbFBL&#10;AQItABQABgAIAAAAIQAHhdXp3gAAAAgBAAAPAAAAAAAAAAAAAAAAAHkEAABkcnMvZG93bnJldi54&#10;bWxQSwUGAAAAAAQABADzAAAAhAUAAAAA&#10;"/>
            </w:pict>
          </mc:Fallback>
        </mc:AlternateContent>
      </w:r>
      <w:r>
        <w:rPr>
          <w:rFonts w:cs="Arial"/>
          <w:noProof/>
          <w:lang w:eastAsia="en-GB"/>
        </w:rPr>
        <mc:AlternateContent>
          <mc:Choice Requires="wps">
            <w:drawing>
              <wp:anchor distT="0" distB="0" distL="114300" distR="114300" simplePos="0" relativeHeight="251811840" behindDoc="0" locked="0" layoutInCell="1" allowOverlap="1" wp14:anchorId="4E1C68E6" wp14:editId="32F1126D">
                <wp:simplePos x="0" y="0"/>
                <wp:positionH relativeFrom="column">
                  <wp:posOffset>1270635</wp:posOffset>
                </wp:positionH>
                <wp:positionV relativeFrom="paragraph">
                  <wp:posOffset>45720</wp:posOffset>
                </wp:positionV>
                <wp:extent cx="220980" cy="220345"/>
                <wp:effectExtent l="13335" t="7620" r="13335" b="1016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16B7" id="Rectangle 109" o:spid="_x0000_s1026" style="position:absolute;margin-left:100.05pt;margin-top:3.6pt;width:17.4pt;height:17.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uZIAIAAD8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Pt8iVnVvRU&#10;pC8km7CtUSxekkSD8yVF3rs7jEl6dwvyu2cWNh3FqWtEGDolaiI2jfHZswfR8PSU7YaPUBO+2AdI&#10;ah0b7CMg6cCOqSgP56KoY2CSLosiXy6odJJcdH49m6cfRPn02KEP7xX0LB4qjkQ+gYvDrQ+RjCif&#10;QhJ5MLreamOSge1uY5AdBPXHNq0Tur8MM5YNFV/Oi3lCfubzlxB5Wn+D6HWgRje6r/jiHCTKqNo7&#10;W6c2DEKb8UyUjT3JGJUbK7CD+oFURBi7mKaODh3gT84G6uCK+x97gYoz88FSJZbT2Sy2fDJm87cF&#10;GXjp2V16hJUEVfHA2XjchHFM9g5129FP05S7hWuqXqOTsrGyI6sTWerSJPhpouIYXNop6tfcrx8B&#10;AAD//wMAUEsDBBQABgAIAAAAIQAmPkNl3AAAAAgBAAAPAAAAZHJzL2Rvd25yZXYueG1sTI9BT4NA&#10;EIXvJv6HzZh4swu0UUGGxmhq4rGlF28LjICys4RdWvTXO570OHkv3/sm3y52UCeafO8YIV5FoIhr&#10;1/TcIhzL3c09KB8MN2ZwTAhf5GFbXF7kJmvcmfd0OoRWCYR9ZhC6EMZMa193ZI1fuZFYsnc3WRPk&#10;nFrdTOYscDvoJIputTU9y0JnRnrqqP48zBah6pOj+d6XL5FNd+vwupQf89sz4vXV8vgAKtAS/srw&#10;qy/qUIhT5WZuvBoQhB5LFeEuASV5st6koCqETZyCLnL9/4HiBwAA//8DAFBLAQItABQABgAIAAAA&#10;IQC2gziS/gAAAOEBAAATAAAAAAAAAAAAAAAAAAAAAABbQ29udGVudF9UeXBlc10ueG1sUEsBAi0A&#10;FAAGAAgAAAAhADj9If/WAAAAlAEAAAsAAAAAAAAAAAAAAAAALwEAAF9yZWxzLy5yZWxzUEsBAi0A&#10;FAAGAAgAAAAhAHodq5kgAgAAPwQAAA4AAAAAAAAAAAAAAAAALgIAAGRycy9lMm9Eb2MueG1sUEsB&#10;Ai0AFAAGAAgAAAAhACY+Q2XcAAAACAEAAA8AAAAAAAAAAAAAAAAAegQAAGRycy9kb3ducmV2Lnht&#10;bFBLBQYAAAAABAAEAPMAAACDBQAAAAA=&#10;"/>
            </w:pict>
          </mc:Fallback>
        </mc:AlternateContent>
      </w:r>
      <w:r>
        <w:rPr>
          <w:rFonts w:cs="Arial"/>
          <w:noProof/>
          <w:lang w:eastAsia="en-GB"/>
        </w:rPr>
        <mc:AlternateContent>
          <mc:Choice Requires="wps">
            <w:drawing>
              <wp:anchor distT="0" distB="0" distL="114300" distR="114300" simplePos="0" relativeHeight="251810816" behindDoc="0" locked="0" layoutInCell="1" allowOverlap="1" wp14:anchorId="655CB563" wp14:editId="30A79658">
                <wp:simplePos x="0" y="0"/>
                <wp:positionH relativeFrom="column">
                  <wp:posOffset>232410</wp:posOffset>
                </wp:positionH>
                <wp:positionV relativeFrom="paragraph">
                  <wp:posOffset>45720</wp:posOffset>
                </wp:positionV>
                <wp:extent cx="220980" cy="220345"/>
                <wp:effectExtent l="13335" t="7620" r="13335" b="1016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DA694" id="Rectangle 108" o:spid="_x0000_s1026" style="position:absolute;margin-left:18.3pt;margin-top:3.6pt;width:17.4pt;height:17.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43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5VQqAz0V&#10;6QvJBqbVksVLkmhwvqTIe3eHMUnvbq347pmxm47i5DWiHToJNRGbxvjs2YNoeHrKdsNHWxM+7INN&#10;ah0b7CMg6cCOqSgP56LIY2CCLosiXy6odIJcdH49m6cfoHx67NCH99L2LB4qjkQ+gcPh1odIBsqn&#10;kETealVvldbJwHa30cgOQP2xTeuE7i/DtGFDxZfzYp6Qn/n8JUSe1t8gehWo0bXqK744B0EZVXtn&#10;6tSGAZQez0RZm5OMUbmxAjtbP5CKaMcupqmjQ2fxJ2cDdXDF/Y89oORMfzBUieV0Nostn4zZ/G1B&#10;Bl56dpceMIKgKh44G4+bMI7J3qFqO/ppmnI39pqq16ikbKzsyOpElro0CX6aqDgGl3aK+jX360cA&#10;AAD//wMAUEsDBBQABgAIAAAAIQDnuIsh3AAAAAYBAAAPAAAAZHJzL2Rvd25yZXYueG1sTI7BToNA&#10;FEX3Jv7D5Jm4swO0oZYyNEZTE5ct3bh7MK+AMm8IM7To1zuudHlzb849+W42vbjQ6DrLCuJFBIK4&#10;trrjRsGp3D88gnAeWWNvmRR8kYNdcXuTY6btlQ90OfpGBAi7DBW03g+ZlK5uyaBb2IE4dGc7GvQh&#10;jo3UI14D3PQyiaJUGuw4PLQ40HNL9edxMgqqLjnh96F8jcxmv/Rvc/kxvb8odX83P21BeJr93xh+&#10;9YM6FMGpshNrJ3oFyzQNSwXrBESo1/EKRKVgFW9AFrn8r1/8AAAA//8DAFBLAQItABQABgAIAAAA&#10;IQC2gziS/gAAAOEBAAATAAAAAAAAAAAAAAAAAAAAAABbQ29udGVudF9UeXBlc10ueG1sUEsBAi0A&#10;FAAGAAgAAAAhADj9If/WAAAAlAEAAAsAAAAAAAAAAAAAAAAALwEAAF9yZWxzLy5yZWxzUEsBAi0A&#10;FAAGAAgAAAAhAOMRPjcgAgAAPwQAAA4AAAAAAAAAAAAAAAAALgIAAGRycy9lMm9Eb2MueG1sUEsB&#10;Ai0AFAAGAAgAAAAhAOe4iyHcAAAABgEAAA8AAAAAAAAAAAAAAAAAegQAAGRycy9kb3ducmV2Lnht&#10;bFBLBQYAAAAABAAEAPMAAACDBQAAAAA=&#10;"/>
            </w:pict>
          </mc:Fallback>
        </mc:AlternateContent>
      </w:r>
    </w:p>
    <w:p w14:paraId="7A3EDAC3" w14:textId="77777777" w:rsidR="009C18D4" w:rsidRPr="00C457BB" w:rsidRDefault="009C18D4" w:rsidP="009C18D4">
      <w:pPr>
        <w:jc w:val="both"/>
        <w:rPr>
          <w:rFonts w:cs="Arial"/>
        </w:rPr>
      </w:pPr>
    </w:p>
    <w:p w14:paraId="585B75AE" w14:textId="77777777" w:rsidR="009C18D4" w:rsidRDefault="009C18D4" w:rsidP="009C18D4">
      <w:pPr>
        <w:jc w:val="both"/>
        <w:rPr>
          <w:rFonts w:cs="Arial"/>
        </w:rPr>
      </w:pPr>
      <w:r>
        <w:rPr>
          <w:rFonts w:cs="Arial"/>
          <w:noProof/>
          <w:lang w:eastAsia="en-GB"/>
        </w:rPr>
        <mc:AlternateContent>
          <mc:Choice Requires="wps">
            <w:drawing>
              <wp:anchor distT="0" distB="0" distL="114300" distR="114300" simplePos="0" relativeHeight="251815936" behindDoc="0" locked="0" layoutInCell="1" allowOverlap="1" wp14:anchorId="283F7FB8" wp14:editId="27136FD7">
                <wp:simplePos x="0" y="0"/>
                <wp:positionH relativeFrom="column">
                  <wp:posOffset>523240</wp:posOffset>
                </wp:positionH>
                <wp:positionV relativeFrom="paragraph">
                  <wp:posOffset>231140</wp:posOffset>
                </wp:positionV>
                <wp:extent cx="220980" cy="220345"/>
                <wp:effectExtent l="0" t="0" r="26670" b="2730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D4B64" id="Rectangle 103" o:spid="_x0000_s1026" style="position:absolute;margin-left:41.2pt;margin-top:18.2pt;width:17.4pt;height:17.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9rIAIAAD8EAAAOAAAAZHJzL2Uyb0RvYy54bWysU8GO0zAQvSPxD5bvNGm2hTZqulp1KUJa&#10;YMXCB0wdJ7FwbDN2my5fz9jpli5wQvhgeTzj5zdvZlbXx16zg0SvrKn4dJJzJo2wtTJtxb9+2b5a&#10;cOYDmBq0NbLij9Lz6/XLF6vBlbKwndW1REYgxpeDq3gXgiuzzItO9uAn1klDzsZiD4FMbLMaYSD0&#10;XmdFnr/OBou1Qyuk93R7Ozr5OuE3jRThU9N4GZiuOHELace07+KerVdQtgiuU+JEA/6BRQ/K0Kdn&#10;qFsIwPao/oDqlUDrbRMmwvaZbRolZMqBspnmv2Xz0IGTKRcSx7uzTP7/wYqPh3tkqqba5VecGeip&#10;SJ9JNjCtlixekkSD8yVFPrh7jEl6d2fFN8+M3XQUJ28Q7dBJqInYNMZnzx5Ew9NTths+2JrwYR9s&#10;UuvYYB8BSQd2TEV5PBdFHgMTdFkU+XJBpRPkovPVbJ5+gPLpsUMf3knbs3ioOBL5BA6HOx8iGSif&#10;QhJ5q1W9VVonA9vdRiM7APXHNq0Tur8M04YNFV/Oi3lCfubzlxB5Wn+D6FWgRteqr/jiHARlVO2t&#10;qVMbBlB6PBNlbU4yRuXGCuxs/Ugqoh27mKaODp3FH5wN1MEV99/3gJIz/d5QJZbT2Sy2fDJm8zcF&#10;GXjp2V16wAiCqnjgbDxuwjgme4eq7einacrd2BuqXqOSsrGyI6sTWerSJPhpouIYXNop6tfcr38C&#10;AAD//wMAUEsDBBQABgAIAAAAIQCnVm263gAAAAgBAAAPAAAAZHJzL2Rvd25yZXYueG1sTI9BT4NA&#10;EIXvJv6HzZh4swvUtBUZGqOpiceWXrwNMALKzhJ2adFf7/akp5fJe3nvm2w7m16deHSdFYR4EYFi&#10;qWzdSYNwLHZ3G1DOk9TUW2GEb3awza+vMkpre5Y9nw6+UaFEXEoIrfdDqrWrWjbkFnZgCd6HHQ35&#10;cI6Nrkc6h3LT6ySKVtpQJ2GhpYGfW66+DpNBKLvkSD/74jUyD7ulf5uLz+n9BfH2Zn56BOV59n9h&#10;uOAHdMgDU2knqZ3qETbJfUgiLFdBL368TkCVCOs4Bp1n+v8D+S8AAAD//wMAUEsBAi0AFAAGAAgA&#10;AAAhALaDOJL+AAAA4QEAABMAAAAAAAAAAAAAAAAAAAAAAFtDb250ZW50X1R5cGVzXS54bWxQSwEC&#10;LQAUAAYACAAAACEAOP0h/9YAAACUAQAACwAAAAAAAAAAAAAAAAAvAQAAX3JlbHMvLnJlbHNQSwEC&#10;LQAUAAYACAAAACEABnUPayACAAA/BAAADgAAAAAAAAAAAAAAAAAuAgAAZHJzL2Uyb0RvYy54bWxQ&#10;SwECLQAUAAYACAAAACEAp1Ztut4AAAAIAQAADwAAAAAAAAAAAAAAAAB6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816960" behindDoc="0" locked="0" layoutInCell="1" allowOverlap="1" wp14:anchorId="2FB65536" wp14:editId="00EFC4C0">
                <wp:simplePos x="0" y="0"/>
                <wp:positionH relativeFrom="column">
                  <wp:posOffset>1919605</wp:posOffset>
                </wp:positionH>
                <wp:positionV relativeFrom="paragraph">
                  <wp:posOffset>231140</wp:posOffset>
                </wp:positionV>
                <wp:extent cx="220980" cy="220345"/>
                <wp:effectExtent l="0" t="0" r="26670" b="2730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9902A" id="Rectangle 104" o:spid="_x0000_s1026" style="position:absolute;margin-left:151.15pt;margin-top:18.2pt;width:17.4pt;height:17.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aU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5TPODPRU&#10;pC8kG5hWSxYvSaLB+ZIi790dxiS9u7Xiu2fGbjqKk9eIdugk1ERsGuOzZw+i4ekp2w0fbU34sA82&#10;qXVssI+ApAM7pqI8nIsij4EJuiyKfLmg0gly0fn1bJ5+gPLpsUMf3kvbs3ioOBL5BA6HWx8iGSif&#10;QhJ5q1W9VVonA9vdRiM7APXHNq0Tur8M04YNFV/Oi3lCfubzlxB5Wn+D6FWgRteqr/jiHARlVO2d&#10;qVMbBlB6PBNlbU4yRuXGCuxs/UAqoh27mKaODp3Fn5wN1MEV9z/2gJIz/cFQJZbT2Sy2fDJm87cF&#10;GXjp2V16wAiCqnjgbDxuwjgme4eq7einacrd2GuqXqOSsrGyI6sTWerSJPhpouIYXNop6tfcrx8B&#10;AAD//wMAUEsDBBQABgAIAAAAIQCjaBDe3gAAAAkBAAAPAAAAZHJzL2Rvd25yZXYueG1sTI/BTsMw&#10;DIbvSLxDZCRuLG2DNihNJwQaEsetu3BzG9MWmqRq0q3w9JgT3Gz50+/vL7aLHcSJptB7pyFdJSDI&#10;Nd70rtVwrHY3dyBCRGdw8I40fFGAbXl5UWBu/Nnt6XSIreAQF3LU0MU45lKGpiOLYeVHcnx795PF&#10;yOvUSjPhmcPtILMkWUuLveMPHY701FHzeZithrrPjvi9r14Se79T8XWpPua3Z62vr5bHBxCRlvgH&#10;w68+q0PJTrWfnQli0KCSTDHKw/oWBANKbVIQtYZNmoIsC/m/QfkDAAD//wMAUEsBAi0AFAAGAAgA&#10;AAAhALaDOJL+AAAA4QEAABMAAAAAAAAAAAAAAAAAAAAAAFtDb250ZW50X1R5cGVzXS54bWxQSwEC&#10;LQAUAAYACAAAACEAOP0h/9YAAACUAQAACwAAAAAAAAAAAAAAAAAvAQAAX3JlbHMvLnJlbHNQSwEC&#10;LQAUAAYACAAAACEAS14GlCACAAA/BAAADgAAAAAAAAAAAAAAAAAuAgAAZHJzL2Uyb0RvYy54bWxQ&#10;SwECLQAUAAYACAAAACEAo2gQ3t4AAAAJAQAADwAAAAAAAAAAAAAAAAB6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817984" behindDoc="0" locked="0" layoutInCell="1" allowOverlap="1" wp14:anchorId="095B9BD9" wp14:editId="1A7679C0">
                <wp:simplePos x="0" y="0"/>
                <wp:positionH relativeFrom="column">
                  <wp:posOffset>3227070</wp:posOffset>
                </wp:positionH>
                <wp:positionV relativeFrom="paragraph">
                  <wp:posOffset>231140</wp:posOffset>
                </wp:positionV>
                <wp:extent cx="220980" cy="220345"/>
                <wp:effectExtent l="0" t="0" r="26670" b="2730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A0CCD" id="Rectangle 105" o:spid="_x0000_s1026" style="position:absolute;margin-left:254.1pt;margin-top:18.2pt;width:17.4pt;height:17.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M6IQIAAD8EAAAOAAAAZHJzL2Uyb0RvYy54bWysU1GP0zAMfkfiP0R5Z+3KBlu17nTaMYR0&#10;wImDH+ClaRuRJsHJ1h2//px0N3bAE6IPkR07Xz9/tldXx16zg0SvrKn4dJJzJo2wtTJtxb993b5a&#10;cOYDmBq0NbLiD9Lzq/XLF6vBlbKwndW1REYgxpeDq3gXgiuzzItO9uAn1klDwcZiD4FcbLMaYSD0&#10;XmdFnr/JBou1Qyuk93R7Mwb5OuE3jRThc9N4GZiuOHEL6cR07uKZrVdQtgiuU+JEA/6BRQ/K0E/P&#10;UDcQgO1R/QHVK4HW2yZMhO0z2zRKyFQDVTPNf6vmvgMnUy0kjndnmfz/gxWfDnfIVE29y+ecGeip&#10;SV9INjCtlixekkSD8yVl3rs7jEV6d2vFd8+M3XSUJ68R7dBJqInYNOZnzx5Ex9NTths+2prwYR9s&#10;UuvYYB8BSQd2TE15ODdFHgMTdFkU+XJBrRMUIvv1LDHKoHx67NCH99L2LBoVRyKfwOFw60MkA+VT&#10;SiJvtaq3SuvkYLvbaGQHoPnYpi/xpxov07RhQ8WX82KekJ/F/CVEnr6/QfQq0KBr1Vd8cU6CMqr2&#10;ztRpDAMoPdpEWZuTjFG5sQM7Wz+QimjHKaatI6Oz+JOzgSa44v7HHlBypj8Y6sRyOpvFkU/ObP62&#10;IAcvI7vLCBhBUBUPnI3mJoxrsneo2o7+NE21G3tN3WtUUjZ2dmR1IktTmgQ/bVRcg0s/Zf3a+/Uj&#10;AAAA//8DAFBLAwQUAAYACAAAACEAGMaby98AAAAJAQAADwAAAGRycy9kb3ducmV2LnhtbEyPy07D&#10;MBBF90j8gzVI7KjzaEsJmVQIVCSWbbphN4lNEojHUey0ga/HrMpyNEf3nptvZ9OLkx5dZxkhXkQg&#10;NNdWddwgHMvd3QaE88SKessa4Vs72BbXVzllyp55r08H34gQwi4jhNb7IZPS1a025BZ20Bx+H3Y0&#10;5MM5NlKNdA7hppdJFK2loY5DQ0uDfm51/XWYDELVJUf62ZevkXnYpf5tLj+n9xfE25v56RGE17O/&#10;wPCnH9ShCE6VnVg50SOsok0SUIR0vQQRgNUyDeMqhPs4Blnk8v+C4hcAAP//AwBQSwECLQAUAAYA&#10;CAAAACEAtoM4kv4AAADhAQAAEwAAAAAAAAAAAAAAAAAAAAAAW0NvbnRlbnRfVHlwZXNdLnhtbFBL&#10;AQItABQABgAIAAAAIQA4/SH/1gAAAJQBAAALAAAAAAAAAAAAAAAAAC8BAABfcmVscy8ucmVsc1BL&#10;AQItABQABgAIAAAAIQDSUpM6IQIAAD8EAAAOAAAAAAAAAAAAAAAAAC4CAABkcnMvZTJvRG9jLnht&#10;bFBLAQItABQABgAIAAAAIQAYxpvL3wAAAAkBAAAPAAAAAAAAAAAAAAAAAHsEAABkcnMvZG93bnJl&#10;di54bWxQSwUGAAAAAAQABADzAAAAhwUAAAAA&#10;"/>
            </w:pict>
          </mc:Fallback>
        </mc:AlternateContent>
      </w:r>
      <w:r>
        <w:rPr>
          <w:rFonts w:cs="Arial"/>
          <w:noProof/>
          <w:lang w:eastAsia="en-GB"/>
        </w:rPr>
        <mc:AlternateContent>
          <mc:Choice Requires="wps">
            <w:drawing>
              <wp:anchor distT="0" distB="0" distL="114300" distR="114300" simplePos="0" relativeHeight="251819008" behindDoc="0" locked="0" layoutInCell="1" allowOverlap="1" wp14:anchorId="4E297648" wp14:editId="27AB7AD7">
                <wp:simplePos x="0" y="0"/>
                <wp:positionH relativeFrom="column">
                  <wp:posOffset>4280535</wp:posOffset>
                </wp:positionH>
                <wp:positionV relativeFrom="paragraph">
                  <wp:posOffset>231140</wp:posOffset>
                </wp:positionV>
                <wp:extent cx="220980" cy="220345"/>
                <wp:effectExtent l="0" t="0" r="26670" b="2730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EED4B" id="Rectangle 106" o:spid="_x0000_s1026" style="position:absolute;margin-left:337.05pt;margin-top:18.2pt;width:17.4pt;height:17.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0SIAIAAD8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Pt8ivODPRU&#10;pM8kG5hWSxYvSaLB+ZIiH9w9xiS9u7Pim2fGbjqKkzeIdugk1ERsGuOzZw+i4ekp2w0fbE34sA82&#10;qXVssI+ApAM7pqI8nosij4EJuiyKfLmg0gly0fn1bJ5+gPLpsUMf3knbs3ioOBL5BA6HOx8iGSif&#10;QhJ5q1W9VVonA9vdRiM7APXHNq0Tur8M04YNFV/Oi3lCfubzlxB5Wn+D6FWgRteqr/jiHARlVO2t&#10;qVMbBlB6PBNlbU4yRuXGCuxs/Ugqoh27mKaODp3FH5wN1MEV99/3gJIz/d5QJZbT2Sy2fDJm8zcF&#10;GXjp2V16wAiCqnjgbDxuwjgme4eq7einacrd2BuqXqOSsrGyI6sTWerSJPhpouIYXNop6tfcr38C&#10;AAD//wMAUEsDBBQABgAIAAAAIQA4K5jZ4AAAAAkBAAAPAAAAZHJzL2Rvd25yZXYueG1sTI/BTsMw&#10;DIbvSLxDZCRuLOk2dVvXdEKgIXHcugs3t/XaQuNUTboVnp5wGjdb/vT7+9PdZDpxocG1ljVEMwWC&#10;uLRVy7WGU75/WoNwHrnCzjJp+CYHu+z+LsWkslc+0OXoaxFC2CWoofG+T6R0ZUMG3cz2xOF2toNB&#10;H9ahltWA1xBuOjlXKpYGWw4fGuzppaHy6zgaDUU7P+HPIX9TZrNf+Pcp/xw/XrV+fJietyA8Tf4G&#10;w59+UIcsOBV25MqJTkO8WkYB1bCIlyACsFLrDYgiDFEEMkvl/wbZLwAAAP//AwBQSwECLQAUAAYA&#10;CAAAACEAtoM4kv4AAADhAQAAEwAAAAAAAAAAAAAAAAAAAAAAW0NvbnRlbnRfVHlwZXNdLnhtbFBL&#10;AQItABQABgAIAAAAIQA4/SH/1gAAAJQBAAALAAAAAAAAAAAAAAAAAC8BAABfcmVscy8ucmVsc1BL&#10;AQItABQABgAIAAAAIQA4QV0SIAIAAD8EAAAOAAAAAAAAAAAAAAAAAC4CAABkcnMvZTJvRG9jLnht&#10;bFBLAQItABQABgAIAAAAIQA4K5jZ4AAAAAkBAAAPAAAAAAAAAAAAAAAAAHoEAABkcnMvZG93bnJl&#10;di54bWxQSwUGAAAAAAQABADzAAAAhwUAAAAA&#10;"/>
            </w:pict>
          </mc:Fallback>
        </mc:AlternateContent>
      </w:r>
      <w:r>
        <w:rPr>
          <w:rFonts w:cs="Arial"/>
          <w:noProof/>
          <w:lang w:eastAsia="en-GB"/>
        </w:rPr>
        <mc:AlternateContent>
          <mc:Choice Requires="wps">
            <w:drawing>
              <wp:anchor distT="0" distB="0" distL="114300" distR="114300" simplePos="0" relativeHeight="251820032" behindDoc="0" locked="0" layoutInCell="1" allowOverlap="1" wp14:anchorId="7894619E" wp14:editId="6F71F098">
                <wp:simplePos x="0" y="0"/>
                <wp:positionH relativeFrom="column">
                  <wp:posOffset>4844415</wp:posOffset>
                </wp:positionH>
                <wp:positionV relativeFrom="paragraph">
                  <wp:posOffset>226060</wp:posOffset>
                </wp:positionV>
                <wp:extent cx="220980" cy="220345"/>
                <wp:effectExtent l="0" t="0" r="26670" b="2730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DECA0" id="Rectangle 107" o:spid="_x0000_s1026" style="position:absolute;margin-left:381.45pt;margin-top:17.8pt;width:17.4pt;height:17.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i8IAIAAD8EAAAOAAAAZHJzL2Uyb0RvYy54bWysU8GO0zAQvSPxD5bvNGlo2T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Pt8ivOrOip&#10;SJ9JNmFbo1i8JIkG50uKfHD3GJP07g7kN88sbDqKUzeIMHRK1ERsGuOzZw+i4ekp2w0foCZ8sQ+Q&#10;1Do22EdA0oEdU1Eez0VRx8AkXRZFvlxQ6SS56Px6Nk8/iPLpsUMf3inoWTxUHIl8AheHOx8iGVE+&#10;hSTyYHS91cYkA9vdxiA7COqPbVondH8ZZiwbKr6cF/OE/MznLyHytP4G0etAjW50X/HFOUiUUbW3&#10;tk5tGIQ245koG3uSMSo3VmAH9SOpiDB2MU0dHTrAH5wN1MEV99/3AhVn5r2lSiyns1ls+WTM5lcF&#10;GXjp2V16hJUEVfHA2XjchHFM9g5129FP05S7hRuqXqOTsrGyI6sTWerSJPhpouIYXNop6tfcr38C&#10;AAD//wMAUEsDBBQABgAIAAAAIQB5ogo63gAAAAkBAAAPAAAAZHJzL2Rvd25yZXYueG1sTI/BToQw&#10;EIbvJr5DMybe3FaIIEjZGM2aeNxlL94GGAGlLaFlF316x5PeZjJf/vn+YruaUZxo9oOzGm43CgTZ&#10;xrWD7TQcq93NPQgf0LY4OksavsjDtry8KDBv3dnu6XQIneAQ63PU0Icw5VL6pieDfuMmsnx7d7PB&#10;wOvcyXbGM4ebUUZKJdLgYPlDjxM99dR8HhajoR6iI37vqxdlsl0cXtfqY3l71vr6an18ABFoDX8w&#10;/OqzOpTsVLvFtl6MGtIkyhjVEN8lIBhIszQFUfOgYpBlIf83KH8AAAD//wMAUEsBAi0AFAAGAAgA&#10;AAAhALaDOJL+AAAA4QEAABMAAAAAAAAAAAAAAAAAAAAAAFtDb250ZW50X1R5cGVzXS54bWxQSwEC&#10;LQAUAAYACAAAACEAOP0h/9YAAACUAQAACwAAAAAAAAAAAAAAAAAvAQAAX3JlbHMvLnJlbHNQSwEC&#10;LQAUAAYACAAAACEAoU3IvCACAAA/BAAADgAAAAAAAAAAAAAAAAAuAgAAZHJzL2Uyb0RvYy54bWxQ&#10;SwECLQAUAAYACAAAACEAeaIKOt4AAAAJAQAADwAAAAAAAAAAAAAAAAB6BAAAZHJzL2Rvd25yZXYu&#10;eG1sUEsFBgAAAAAEAAQA8wAAAIUFAAAAAA==&#10;"/>
            </w:pict>
          </mc:Fallback>
        </mc:AlternateContent>
      </w:r>
      <w:r w:rsidRPr="00C457BB">
        <w:rPr>
          <w:rFonts w:cs="Arial"/>
        </w:rPr>
        <w:t xml:space="preserve">White and black African    White and Asian    Other mixed background    Chinese       Other </w:t>
      </w:r>
    </w:p>
    <w:p w14:paraId="47BE8461" w14:textId="77777777" w:rsidR="009C18D4" w:rsidRDefault="009C18D4" w:rsidP="009C18D4">
      <w:pPr>
        <w:jc w:val="both"/>
        <w:rPr>
          <w:rFonts w:cs="Arial"/>
        </w:rPr>
      </w:pPr>
    </w:p>
    <w:p w14:paraId="72E953DA" w14:textId="77777777" w:rsidR="009C18D4" w:rsidRPr="00C457BB" w:rsidRDefault="009C18D4" w:rsidP="009C18D4">
      <w:pPr>
        <w:jc w:val="both"/>
        <w:rPr>
          <w:rFonts w:cs="Arial"/>
        </w:rPr>
      </w:pPr>
    </w:p>
    <w:p w14:paraId="7C42D17F" w14:textId="77777777" w:rsidR="009C18D4" w:rsidRPr="00C457BB" w:rsidRDefault="009C18D4" w:rsidP="009C18D4">
      <w:pPr>
        <w:jc w:val="both"/>
        <w:rPr>
          <w:rFonts w:cs="Arial"/>
        </w:rPr>
      </w:pPr>
    </w:p>
    <w:p w14:paraId="2A6BE65B" w14:textId="77777777" w:rsidR="009C18D4" w:rsidRPr="00C457BB" w:rsidRDefault="009C18D4" w:rsidP="009C18D4">
      <w:pPr>
        <w:jc w:val="both"/>
        <w:rPr>
          <w:rFonts w:cs="TTE2808C48t00"/>
          <w:b/>
          <w:lang w:eastAsia="en-GB"/>
        </w:rPr>
      </w:pPr>
      <w:r w:rsidRPr="00C457BB">
        <w:rPr>
          <w:rFonts w:cs="TTE2808C48t00"/>
          <w:b/>
          <w:lang w:eastAsia="en-GB"/>
        </w:rPr>
        <w:t>2. Where is this patient currently being treated? (Tick one box or all that apply)</w:t>
      </w:r>
    </w:p>
    <w:p w14:paraId="0870F639" w14:textId="77777777" w:rsidR="009C18D4" w:rsidRPr="00C457BB" w:rsidRDefault="009C18D4" w:rsidP="009C18D4">
      <w:pPr>
        <w:rPr>
          <w:rFonts w:cs="Arial"/>
        </w:rPr>
      </w:pPr>
      <w:r>
        <w:rPr>
          <w:rFonts w:cs="Arial"/>
          <w:noProof/>
          <w:lang w:eastAsia="en-GB"/>
        </w:rPr>
        <mc:AlternateContent>
          <mc:Choice Requires="wps">
            <w:drawing>
              <wp:anchor distT="0" distB="0" distL="114300" distR="114300" simplePos="0" relativeHeight="251765760" behindDoc="0" locked="0" layoutInCell="1" allowOverlap="1" wp14:anchorId="0127DD5A" wp14:editId="716368FC">
                <wp:simplePos x="0" y="0"/>
                <wp:positionH relativeFrom="column">
                  <wp:posOffset>1837690</wp:posOffset>
                </wp:positionH>
                <wp:positionV relativeFrom="paragraph">
                  <wp:posOffset>251460</wp:posOffset>
                </wp:positionV>
                <wp:extent cx="220980" cy="220345"/>
                <wp:effectExtent l="0" t="0" r="26670" b="2730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1989" id="Rectangle 101" o:spid="_x0000_s1026" style="position:absolute;margin-left:144.7pt;margin-top:19.8pt;width:17.4pt;height:17.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TtHgIAAD8EAAAOAAAAZHJzL2Uyb0RvYy54bWysU1GP0zAMfkfiP0R5Z+3KBlu17nTaMYR0&#10;wImDH5Cl6RqRxMHJ1o1ff266jR3whOhDZMfO18+f7cXNwRq2Vxg0uIqPRzlnykmotdtW/NvX9asZ&#10;ZyEKVwsDTlX8qAK/Wb58seh8qQpowdQKGYG4UHa+4m2MvsyyIFtlRRiBV46CDaAVkVzcZjWKjtCt&#10;yYo8f5N1gLVHkCoEur0bgnyZ8JtGyfi5aYKKzFScuMV0Yjo3/ZktF6LcovCtlica4h9YWKEd/fQC&#10;dSeiYDvUf0BZLRECNHEkwWbQNFqqVANVM85/q+axFV6lWkic4C8yhf8HKz/tH5DpmnqXjzlzwlKT&#10;vpBswm2NYv0lSdT5UFLmo3/Avsjg70F+D8zBqqU8dYsIXatETcRSfvbsQe8Eeso23UeoCV/sIiS1&#10;Dg3aHpB0YIfUlOOlKeoQmaTLosjnM2qdpBDZryfTnlEmyvNjjyG+V2BZb1QciXwCF/v7EIfUc0oi&#10;D0bXa21McnC7WRlke0HzsU7fCT1cpxnHuorPp8U0IT+LhWuIPH1/g7A60qAbbSs+uySJslftnavT&#10;GEahzWBTdcZRkWflhg5soD6SigjDFNPWkdEC/uSsowmuePixE6g4Mx8cdWI+nkz6kU/OZPq2IAev&#10;I5vriHCSoCoeORvMVRzWZOdRb1v60zjV7uCWutfopGzPb2B1IktTmnpz2qh+Da79lPVr75dPAAAA&#10;//8DAFBLAwQUAAYACAAAACEAJHtFnt8AAAAJAQAADwAAAGRycy9kb3ducmV2LnhtbEyPQU+DQBCF&#10;7yb+h82YeLOLC6kFGRqjqYnHll68DTACyu4SdmnRX+96qsfJ+/LeN/l20YM48eR6axDuVxEINrVt&#10;etMiHMvd3QaE82QaGqxhhG92sC2ur3LKGns2ez4dfCtCiXEZIXTej5mUru5Yk1vZkU3IPuykyYdz&#10;amUz0TmU60GqKFpLTb0JCx2N/Nxx/XWYNULVqyP97MvXSKe72L8t5ef8/oJ4e7M8PYLwvPgLDH/6&#10;QR2K4FTZ2TRODAhqkyYBRYjTNYgAxCpRICqEhyQGWeTy/wfFLwAAAP//AwBQSwECLQAUAAYACAAA&#10;ACEAtoM4kv4AAADhAQAAEwAAAAAAAAAAAAAAAAAAAAAAW0NvbnRlbnRfVHlwZXNdLnhtbFBLAQIt&#10;ABQABgAIAAAAIQA4/SH/1gAAAJQBAAALAAAAAAAAAAAAAAAAAC8BAABfcmVscy8ucmVsc1BLAQIt&#10;ABQABgAIAAAAIQB1alTtHgIAAD8EAAAOAAAAAAAAAAAAAAAAAC4CAABkcnMvZTJvRG9jLnhtbFBL&#10;AQItABQABgAIAAAAIQAke0We3wAAAAkBAAAPAAAAAAAAAAAAAAAAAHgEAABkcnMvZG93bnJldi54&#10;bWxQSwUGAAAAAAQABADzAAAAhAUAAAAA&#10;"/>
            </w:pict>
          </mc:Fallback>
        </mc:AlternateContent>
      </w:r>
      <w:r>
        <w:rPr>
          <w:rFonts w:cs="Arial"/>
          <w:noProof/>
          <w:lang w:eastAsia="en-GB"/>
        </w:rPr>
        <mc:AlternateContent>
          <mc:Choice Requires="wps">
            <w:drawing>
              <wp:anchor distT="0" distB="0" distL="114300" distR="114300" simplePos="0" relativeHeight="251766784" behindDoc="0" locked="0" layoutInCell="1" allowOverlap="1" wp14:anchorId="0DBF7A98" wp14:editId="05CEDF95">
                <wp:simplePos x="0" y="0"/>
                <wp:positionH relativeFrom="column">
                  <wp:posOffset>3528060</wp:posOffset>
                </wp:positionH>
                <wp:positionV relativeFrom="paragraph">
                  <wp:posOffset>251700</wp:posOffset>
                </wp:positionV>
                <wp:extent cx="220980" cy="220345"/>
                <wp:effectExtent l="0" t="0" r="26670" b="2730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865E1" id="Rectangle 102" o:spid="_x0000_s1026" style="position:absolute;margin-left:277.8pt;margin-top:19.8pt;width:17.4pt;height:17.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rFIA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5QVnBnoq&#10;0heSDUyrJYuXJNHgfEmR9+4OY5Le3Vrx3TNjNx3FyWtEO3QSaiI2jfHZswfR8PSU7YaPtiZ82Aeb&#10;1Do22EdA0oEdU1EezkWRx8AEXRZFvlxQ6QS56Px6Nk8/QPn02KEP76XtWTxUHIl8AofDrQ+RDJRP&#10;IYm81areKq2Tge1uo5EdgPpjm9YJ3V+GacOGii/nxTwhP/P5S4g8rb9B9CpQo2vVV3xxDoIyqvbO&#10;1KkNAyg9nomyNicZo3JjBXa2fiAV0Y5dTFNHh87iT84G6uCK+x97QMmZ/mCoEsvpbBZbPhmz+duC&#10;DLz07C49YARBVTxwNh43YRyTvUPVdvTTNOVu7DVVr1FJ2VjZkdWJLHVpEvw0UXEMLu0U9Wvu148A&#10;AAD//wMAUEsDBBQABgAIAAAAIQAHqQ7b3wAAAAkBAAAPAAAAZHJzL2Rvd25yZXYueG1sTI/BToNA&#10;EIbvJr7DZky82cVSakGWxmhq4rGlF28DOwWUnSXs0qJP73rS02QyX/75/nw7m16caXSdZQX3iwgE&#10;cW11x42CY7m724BwHlljb5kUfJGDbXF9lWOm7YX3dD74RoQQdhkqaL0fMild3ZJBt7ADcbid7GjQ&#10;h3VspB7xEsJNL5dRtJYGOw4fWhzouaX68zAZBVW3POL3vnyNTLqL/dtcfkzvL0rd3sxPjyA8zf4P&#10;hl/9oA5FcKrsxNqJXkGSJOuAKojTMAOQpNEKRKXgYRWDLHL5v0HxAwAA//8DAFBLAQItABQABgAI&#10;AAAAIQC2gziS/gAAAOEBAAATAAAAAAAAAAAAAAAAAAAAAABbQ29udGVudF9UeXBlc10ueG1sUEsB&#10;Ai0AFAAGAAgAAAAhADj9If/WAAAAlAEAAAsAAAAAAAAAAAAAAAAALwEAAF9yZWxzLy5yZWxzUEsB&#10;Ai0AFAAGAAgAAAAhAJ95msUgAgAAPwQAAA4AAAAAAAAAAAAAAAAALgIAAGRycy9lMm9Eb2MueG1s&#10;UEsBAi0AFAAGAAgAAAAhAAepDtvfAAAACQEAAA8AAAAAAAAAAAAAAAAAegQAAGRycy9kb3ducmV2&#10;LnhtbFBLBQYAAAAABAAEAPMAAACGBQAAAAA=&#10;"/>
            </w:pict>
          </mc:Fallback>
        </mc:AlternateContent>
      </w:r>
    </w:p>
    <w:p w14:paraId="70A28EEB" w14:textId="77777777" w:rsidR="009C18D4" w:rsidRDefault="009C18D4" w:rsidP="009C18D4">
      <w:pPr>
        <w:rPr>
          <w:rFonts w:cs="Arial"/>
        </w:rPr>
      </w:pPr>
      <w:r w:rsidRPr="00C457BB">
        <w:rPr>
          <w:rFonts w:cs="Arial"/>
          <w:b/>
        </w:rPr>
        <w:t xml:space="preserve">CASTLEHILL:                        </w:t>
      </w:r>
      <w:r w:rsidRPr="00C457BB">
        <w:rPr>
          <w:rFonts w:cs="Arial"/>
        </w:rPr>
        <w:t xml:space="preserve">      </w:t>
      </w:r>
      <w:r>
        <w:rPr>
          <w:rFonts w:cs="Arial"/>
        </w:rPr>
        <w:t xml:space="preserve">         </w:t>
      </w:r>
      <w:r w:rsidRPr="00C457BB">
        <w:rPr>
          <w:rFonts w:cs="Arial"/>
        </w:rPr>
        <w:t xml:space="preserve"> Hospital outpatient               Hospital ward </w:t>
      </w:r>
    </w:p>
    <w:p w14:paraId="2751BFA3" w14:textId="77777777" w:rsidR="009C18D4" w:rsidRPr="00C457BB" w:rsidRDefault="009C18D4" w:rsidP="009C18D4">
      <w:pPr>
        <w:rPr>
          <w:rFonts w:cs="Arial"/>
        </w:rPr>
      </w:pPr>
      <w:r w:rsidRPr="00C457BB">
        <w:rPr>
          <w:rFonts w:cs="Arial"/>
        </w:rPr>
        <w:t>If selected, give name and number of ward:  __________________________________________________________________</w:t>
      </w:r>
    </w:p>
    <w:p w14:paraId="0631AA35" w14:textId="77777777" w:rsidR="009C18D4" w:rsidRPr="00C457BB" w:rsidRDefault="009C18D4" w:rsidP="009C18D4">
      <w:pPr>
        <w:rPr>
          <w:rFonts w:cs="Arial"/>
        </w:rPr>
      </w:pPr>
    </w:p>
    <w:p w14:paraId="3A5B6C80" w14:textId="77777777" w:rsidR="009C18D4" w:rsidRPr="00C457BB" w:rsidRDefault="009C18D4" w:rsidP="009C18D4">
      <w:pPr>
        <w:rPr>
          <w:rFonts w:cs="Arial"/>
        </w:rPr>
      </w:pPr>
      <w:r>
        <w:rPr>
          <w:rFonts w:cs="Arial"/>
          <w:noProof/>
          <w:lang w:eastAsia="en-GB"/>
        </w:rPr>
        <mc:AlternateContent>
          <mc:Choice Requires="wps">
            <w:drawing>
              <wp:anchor distT="0" distB="0" distL="114300" distR="114300" simplePos="0" relativeHeight="251796480" behindDoc="0" locked="0" layoutInCell="1" allowOverlap="1" wp14:anchorId="6C63F9BE" wp14:editId="5270EB14">
                <wp:simplePos x="0" y="0"/>
                <wp:positionH relativeFrom="column">
                  <wp:posOffset>1993900</wp:posOffset>
                </wp:positionH>
                <wp:positionV relativeFrom="paragraph">
                  <wp:posOffset>233045</wp:posOffset>
                </wp:positionV>
                <wp:extent cx="220980" cy="220345"/>
                <wp:effectExtent l="0" t="0" r="26670" b="2730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68DB1" id="Rectangle 99" o:spid="_x0000_s1026" style="position:absolute;margin-left:157pt;margin-top:18.35pt;width:17.4pt;height:17.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jTHwIAAD0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d8ueTMip5q&#10;9IVUE7Y1itEdCTQ4X1LcvbvDmKJ3tyC/e2Zh01GYukaEoVOiJlrTGJ89exANT0/ZbvgINcGLfYCk&#10;1bHBPgKSCuyYSvJwLok6Bibpsijy5YIKJ8lF59ezefpBlE+PHfrwXkHP4qHiSNwTuDjc+hDJiPIp&#10;JJEHo+utNiYZ2O42BtlBUHds0zqh+8swY9lA+syLeUJ+5vOXEHlaf4PodaA2N7qv+OIcJMqo2jtb&#10;pyYMQpvxTJSNPckYlRsrsIP6gVREGHuYZo4OHeBPzgbq34r7H3uBijPzwVIlltPZLDZ8MmbztwUZ&#10;eOnZXXqElQRV8cDZeNyEcUj2DnXb0U/TlLuFa6peo5OysbIjqxNZ6tEk+Gme4hBc2inq19SvHwEA&#10;AP//AwBQSwMEFAAGAAgAAAAhADVvk63fAAAACQEAAA8AAABkcnMvZG93bnJldi54bWxMj8FOg0AQ&#10;hu8mvsNmTLzZhULaSlkao6mJx5ZevA3sFFB2l7BLiz6940lvM5k//3xfvptNLy40+s5ZBfEiAkG2&#10;drqzjYJTuX/YgPABrcbeWVLwRR52xe1Njpl2V3ugyzE0gkusz1BBG8KQSenrlgz6hRvI8u3sRoOB&#10;17GResQrl5teLqNoJQ12lj+0ONBzS/XncTIKqm55wu9D+RqZx30S3ubyY3p/Uer+bn7aggg0h78w&#10;/OIzOhTMVLnJai96BUmcskvgYbUGwYEk3bBLpWAdpyCLXP43KH4AAAD//wMAUEsBAi0AFAAGAAgA&#10;AAAhALaDOJL+AAAA4QEAABMAAAAAAAAAAAAAAAAAAAAAAFtDb250ZW50X1R5cGVzXS54bWxQSwEC&#10;LQAUAAYACAAAACEAOP0h/9YAAACUAQAACwAAAAAAAAAAAAAAAAAvAQAAX3JlbHMvLnJlbHNQSwEC&#10;LQAUAAYACAAAACEAxuKo0x8CAAA9BAAADgAAAAAAAAAAAAAAAAAuAgAAZHJzL2Uyb0RvYy54bWxQ&#10;SwECLQAUAAYACAAAACEANW+Trd8AAAAJAQAADwAAAAAAAAAAAAAAAAB5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792384" behindDoc="0" locked="0" layoutInCell="1" allowOverlap="1" wp14:anchorId="50F73E40" wp14:editId="381BEAE0">
                <wp:simplePos x="0" y="0"/>
                <wp:positionH relativeFrom="column">
                  <wp:posOffset>3684408</wp:posOffset>
                </wp:positionH>
                <wp:positionV relativeFrom="paragraph">
                  <wp:posOffset>233673</wp:posOffset>
                </wp:positionV>
                <wp:extent cx="220980" cy="220345"/>
                <wp:effectExtent l="0" t="0" r="26670" b="2730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767DF" id="Rectangle 100" o:spid="_x0000_s1026" style="position:absolute;margin-left:290.1pt;margin-top:18.4pt;width:17.4pt;height:17.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FDHw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ba5aSPgZ6K&#10;9IVkA9NqyeIlSTQ4X1LkvbvDmKR3t1Z898zYTUdx8hrRDp2EmohNY3z27EE0PD1lu+GjrQkf9sEm&#10;tY4N9hGQdGDHVJSHc1HkMTBBl0WRLxdETZCLzq9n8/QDlE+PHfrwXtqexUPFkcgncDjc+hDJQPkU&#10;kshbreqt0joZ2O42GtkBqD+2aZ3Q/WWYNmyo+HJezBPyM5+/hMjT+htErwI1ulZ9xRfnICijau9M&#10;ndowgNLjmShrc5IxKjdWYGfrB1IR7djFNHV06Cz+5GygDq64/7EHlJzpD4YqsZzOZrHlkzGbvy3I&#10;wEvP7tIDRhBUxQNn43ETxjHZO1RtRz9NU+7GXlP1GpWUjZUdWZ3IUpcmwU8TFcfg0k5Rv+Z+/QgA&#10;AP//AwBQSwMEFAAGAAgAAAAhAF0zP0veAAAACQEAAA8AAABkcnMvZG93bnJldi54bWxMj0FPg0AQ&#10;he8m/ofNmHizCzRgRYbGaGrisaUXbwO7AsruEnZp0V/veLLHyby8933FdjGDOOnJ984ixKsIhLaN&#10;U71tEY7V7m4DwgeyigZnNcK39rAtr68KypU7270+HUIruMT6nBC6EMZcSt902pBfuVFb/n24yVDg&#10;c2qlmujM5WaQSRRl0lBveaGjUT93uvk6zAah7pMj/eyr18g87Nbhbak+5/cXxNub5ekRRNBL+A/D&#10;Hz6jQ8lMtZut8mJASDdRwlGEdcYKHMjilOVqhPs4BVkW8tKg/AUAAP//AwBQSwECLQAUAAYACAAA&#10;ACEAtoM4kv4AAADhAQAAEwAAAAAAAAAAAAAAAAAAAAAAW0NvbnRlbnRfVHlwZXNdLnhtbFBLAQIt&#10;ABQABgAIAAAAIQA4/SH/1gAAAJQBAAALAAAAAAAAAAAAAAAAAC8BAABfcmVscy8ucmVsc1BLAQIt&#10;ABQABgAIAAAAIQDsZsFDHwIAAD8EAAAOAAAAAAAAAAAAAAAAAC4CAABkcnMvZTJvRG9jLnhtbFBL&#10;AQItABQABgAIAAAAIQBdMz9L3gAAAAkBAAAPAAAAAAAAAAAAAAAAAHkEAABkcnMvZG93bnJldi54&#10;bWxQSwUGAAAAAAQABADzAAAAhAUAAAAA&#10;"/>
            </w:pict>
          </mc:Fallback>
        </mc:AlternateContent>
      </w:r>
    </w:p>
    <w:p w14:paraId="605E3BA5" w14:textId="77777777" w:rsidR="009C18D4" w:rsidRDefault="009C18D4" w:rsidP="009C18D4">
      <w:pPr>
        <w:rPr>
          <w:rFonts w:cs="Arial"/>
        </w:rPr>
      </w:pPr>
      <w:r w:rsidRPr="00C457BB">
        <w:rPr>
          <w:rFonts w:cs="Arial"/>
          <w:b/>
        </w:rPr>
        <w:t>HULL ROYAL INFIRMARY:</w:t>
      </w:r>
      <w:r w:rsidRPr="00C457BB">
        <w:rPr>
          <w:rFonts w:cs="Arial"/>
        </w:rPr>
        <w:t xml:space="preserve">  </w:t>
      </w:r>
      <w:r>
        <w:rPr>
          <w:rFonts w:cs="Arial"/>
        </w:rPr>
        <w:t xml:space="preserve">       </w:t>
      </w:r>
      <w:r w:rsidRPr="00C457BB">
        <w:rPr>
          <w:rFonts w:cs="Arial"/>
        </w:rPr>
        <w:t xml:space="preserve">       Hospital outpatient               Hospital ward </w:t>
      </w:r>
    </w:p>
    <w:p w14:paraId="1A231E48" w14:textId="77777777" w:rsidR="009C18D4" w:rsidRPr="00C457BB" w:rsidRDefault="009C18D4" w:rsidP="009C18D4">
      <w:pPr>
        <w:rPr>
          <w:rFonts w:cs="Arial"/>
        </w:rPr>
      </w:pPr>
      <w:r w:rsidRPr="00C457BB">
        <w:rPr>
          <w:rFonts w:cs="Arial"/>
        </w:rPr>
        <w:t>If selected, give name and number of ward:  __________________________________________________________________</w:t>
      </w:r>
    </w:p>
    <w:p w14:paraId="504D74DD" w14:textId="77777777" w:rsidR="009C18D4" w:rsidRPr="00C457BB" w:rsidRDefault="009C18D4" w:rsidP="009C18D4">
      <w:pPr>
        <w:rPr>
          <w:rFonts w:cs="Arial"/>
        </w:rPr>
      </w:pPr>
    </w:p>
    <w:p w14:paraId="468931C7" w14:textId="77777777" w:rsidR="009C18D4" w:rsidRPr="00C457BB" w:rsidRDefault="009C18D4" w:rsidP="009C18D4">
      <w:pPr>
        <w:rPr>
          <w:rFonts w:cs="Arial"/>
        </w:rPr>
      </w:pPr>
      <w:r>
        <w:rPr>
          <w:rFonts w:cs="Arial"/>
          <w:noProof/>
          <w:lang w:eastAsia="en-GB"/>
        </w:rPr>
        <mc:AlternateContent>
          <mc:Choice Requires="wps">
            <w:drawing>
              <wp:anchor distT="0" distB="0" distL="114300" distR="114300" simplePos="0" relativeHeight="251767808" behindDoc="0" locked="0" layoutInCell="1" allowOverlap="1" wp14:anchorId="220E741C" wp14:editId="1F891CC2">
                <wp:simplePos x="0" y="0"/>
                <wp:positionH relativeFrom="column">
                  <wp:posOffset>1821180</wp:posOffset>
                </wp:positionH>
                <wp:positionV relativeFrom="paragraph">
                  <wp:posOffset>253365</wp:posOffset>
                </wp:positionV>
                <wp:extent cx="220980" cy="220345"/>
                <wp:effectExtent l="0" t="0" r="26670" b="2730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65909" id="Rectangle 96" o:spid="_x0000_s1026" style="position:absolute;margin-left:143.4pt;margin-top:19.95pt;width:17.4pt;height:17.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ePHwIAAD0EAAAOAAAAZHJzL2Uyb0RvYy54bWysU9uO0zAQfUfiHyy/06ShXdqo6WrVpQhp&#10;gRULHzB1nMTCN8Zu0+XrmTjd0gWeEH6wPJ7x8ZkzM6vro9HsIDEoZys+neScSStcrWxb8a9ftq8W&#10;nIUItgbtrKz4owz8ev3yxar3pSxc53QtkRGIDWXvK97F6MssC6KTBsLEeWnJ2Tg0EMnENqsRekI3&#10;Oivy/CrrHdYenZAh0O3t6OTrhN80UsRPTRNkZLrixC2mHdO+G/ZsvYKyRfCdEica8A8sDChLn56h&#10;biEC26P6A8oogS64Jk6EM5lrGiVkyoGymea/ZfPQgZcpFxIn+LNM4f/Bio+He2SqrvjyijMLhmr0&#10;mVQD22rJ6I4E6n0oKe7B3+OQYvB3TnwLzLpNR2HyBtH1nYSaaE2H+OzZg8EI9JTt+g+uJnjYR5e0&#10;OjZoBkBSgR1TSR7PJZHHyARdFkW+XFDhBLno/Ho2Tz9A+fTYY4jvpDNsOFQciXsCh8NdiAMZKJ9C&#10;EnmnVb1VWicD291GIzsAdcc2rRN6uAzTlvWkz7yYJ+RnvnAJkaf1NwijIrW5Vqbii3MQlINqb22d&#10;mjCC0uOZKGt7knFQbqzAztWPpCK6sYdp5ujQOfzBWU/9W/HwfQ8oOdPvLVViOZ3NhoZPxmz+piAD&#10;Lz27Sw9YQVAVj5yNx00ch2TvUbUd/TRNuVt3Q9VrVFJ2qOzI6kSWejQJfpqnYQgu7RT1a+rXPwEA&#10;AP//AwBQSwMEFAAGAAgAAAAhAO2migjfAAAACQEAAA8AAABkcnMvZG93bnJldi54bWxMj0FPg0AU&#10;hO8m/ofNM/Fml4LBgiyN0dTEY0sv3h7sE1D2LWGXFv31rqd6nMxk5ptiu5hBnGhyvWUF61UEgrix&#10;uudWwbHa3W1AOI+scbBMCr7Jwba8viow1/bMezodfCtCCbscFXTej7mUrunIoFvZkTh4H3Yy6IOc&#10;WqknPIdyM8g4ilJpsOew0OFIzx01X4fZKKj7+Ig/++o1Mtku8W9L9Tm/vyh1e7M8PYLwtPhLGP7w&#10;AzqUgam2M2snBgXxJg3oXkGSZSBCIInXKYhawcN9CrIs5P8H5S8AAAD//wMAUEsBAi0AFAAGAAgA&#10;AAAhALaDOJL+AAAA4QEAABMAAAAAAAAAAAAAAAAAAAAAAFtDb250ZW50X1R5cGVzXS54bWxQSwEC&#10;LQAUAAYACAAAACEAOP0h/9YAAACUAQAACwAAAAAAAAAAAAAAAAAvAQAAX3JlbHMvLnJlbHNQSwEC&#10;LQAUAAYACAAAACEAsfInjx8CAAA9BAAADgAAAAAAAAAAAAAAAAAuAgAAZHJzL2Uyb0RvYy54bWxQ&#10;SwECLQAUAAYACAAAACEA7aaKCN8AAAAJAQAADwAAAAAAAAAAAAAAAAB5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768832" behindDoc="0" locked="0" layoutInCell="1" allowOverlap="1" wp14:anchorId="6A20F5FF" wp14:editId="0D8A2855">
                <wp:simplePos x="0" y="0"/>
                <wp:positionH relativeFrom="column">
                  <wp:posOffset>3543935</wp:posOffset>
                </wp:positionH>
                <wp:positionV relativeFrom="paragraph">
                  <wp:posOffset>253365</wp:posOffset>
                </wp:positionV>
                <wp:extent cx="220980" cy="220345"/>
                <wp:effectExtent l="0" t="0" r="26670" b="2730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60F8A" id="Rectangle 97" o:spid="_x0000_s1026" style="position:absolute;margin-left:279.05pt;margin-top:19.95pt;width:17.4pt;height:17.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WBHwIAAD0EAAAOAAAAZHJzL2Uyb0RvYy54bWysU8GO0zAQvSPxD5bvNGlo2TZqulp1KUJa&#10;YMXCB7iOk1jYHjN2my5fz8Tpli5wQvhgeTzj5zdvZlbXR2vYQWHQ4Co+neScKSeh1q6t+Ncv21cL&#10;zkIUrhYGnKr4owr8ev3yxar3pSqgA1MrZATiQtn7incx+jLLguyUFWECXjlyNoBWRDKxzWoUPaFb&#10;kxV5/ibrAWuPIFUIdHs7Ovk64TeNkvFT0wQVmak4cYtpx7Tvhj1br0TZovCdlica4h9YWKEdfXqG&#10;uhVRsD3qP6CslggBmjiRYDNoGi1VyoGymea/ZfPQCa9SLiRO8GeZwv+DlR8P98h0XfHlFWdOWKrR&#10;Z1JNuNYoRnckUO9DSXEP/h6HFIO/A/ktMAebjsLUDSL0nRI10ZoO8dmzB4MR6Cnb9R+gJnixj5C0&#10;OjZoB0BSgR1TSR7PJVHHyCRdFkW+XFDhJLno/Ho2Tz+I8umxxxDfKbBsOFQciXsCF4e7EAcyonwK&#10;SeTB6HqrjUkGtruNQXYQ1B3btE7o4TLMONaTPvNinpCf+cIlRJ7W3yCsjtTmRtuKL85BohxUe+vq&#10;1IRRaDOeibJxJxkH5cYK7KB+JBURxh6mmaNDB/iDs576t+Lh+16g4sy8d1SJ5XQ2Gxo+GbP5VUEG&#10;Xnp2lx7hJEFVPHI2HjdxHJK9R9129NM05e7ghqrX6KTsUNmR1Yks9WgS/DRPwxBc2inq19SvfwIA&#10;AP//AwBQSwMEFAAGAAgAAAAhAHiR043fAAAACQEAAA8AAABkcnMvZG93bnJldi54bWxMj8FOg0AQ&#10;hu8mvsNmTLzZpVRqQYbGaGrisaUXbwu7AsrOEnZp0ad3PNXbTObLP9+fb2fbi5MZfecIYbmIQBiq&#10;ne6oQTiWu7sNCB8UadU7MgjfxsO2uL7KVabdmfbmdAiN4BDymUJoQxgyKX3dGqv8wg2G+PbhRqsC&#10;r2Mj9ajOHG57GUfRWlrVEX9o1WCeW1N/HSaLUHXxUf3sy9fIprtVeJvLz+n9BfH2Zn56BBHMHC4w&#10;/OmzOhTsVLmJtBc9QpJslowirNIUBANJGvNQITzcr0EWufzfoPgFAAD//wMAUEsBAi0AFAAGAAgA&#10;AAAhALaDOJL+AAAA4QEAABMAAAAAAAAAAAAAAAAAAAAAAFtDb250ZW50X1R5cGVzXS54bWxQSwEC&#10;LQAUAAYACAAAACEAOP0h/9YAAACUAQAACwAAAAAAAAAAAAAAAAAvAQAAX3JlbHMvLnJlbHNQSwEC&#10;LQAUAAYACAAAACEAuMKVgR8CAAA9BAAADgAAAAAAAAAAAAAAAAAuAgAAZHJzL2Uyb0RvYy54bWxQ&#10;SwECLQAUAAYACAAAACEAeJHTjd8AAAAJAQAADwAAAAAAAAAAAAAAAAB5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798528" behindDoc="0" locked="0" layoutInCell="1" allowOverlap="1" wp14:anchorId="0839FF8D" wp14:editId="340D8051">
                <wp:simplePos x="0" y="0"/>
                <wp:positionH relativeFrom="column">
                  <wp:posOffset>5314950</wp:posOffset>
                </wp:positionH>
                <wp:positionV relativeFrom="paragraph">
                  <wp:posOffset>253407</wp:posOffset>
                </wp:positionV>
                <wp:extent cx="220980" cy="220345"/>
                <wp:effectExtent l="0" t="0" r="26670" b="2730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383F4" id="Rectangle 98" o:spid="_x0000_s1026" style="position:absolute;margin-left:418.5pt;margin-top:19.95pt;width:17.4pt;height:17.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rdHwIAAD0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kiploKca&#10;fSHVwLRaMrojgQbnS4q7d3cYU/Tu1orvnhm76ShMXiPaoZNQE61pjM+ePYiGp6dsN3y0NcHDPtik&#10;1bHBPgKSCuyYSvJwLok8Bibosijy5YIKJ8hF59ezefoByqfHDn14L23P4qHiSNwTOBxufYhkoHwK&#10;SeStVvVWaZ0MbHcbjewA1B3btE7o/jJMGzaQPvNinpCf+fwlRJ7W3yB6FajNteorvjgHQRlVe2fq&#10;1IQBlB7PRFmbk4xRubECO1s/kIpoxx6mmaNDZ/EnZwP1b8X9jz2g5Ex/MFSJ5XQ2iw2fjNn8bUEG&#10;Xnp2lx4wgqAqHjgbj5swDsneoWo7+mmacjf2mqrXqKRsrOzI6kSWejQJfpqnOASXdor6NfXrRwAA&#10;AP//AwBQSwMEFAAGAAgAAAAhAJ59ZfDfAAAACQEAAA8AAABkcnMvZG93bnJldi54bWxMj8tOwzAQ&#10;RfdI/IM1SOyo0wY1D+JUCFQklm26YefEQxKIx1HstIGvZ1jBcjRX955T7BY7iDNOvnekYL2KQCA1&#10;zvTUKjhV+7sUhA+ajB4coYIv9LArr68KnRt3oQOej6EVXEI+1wq6EMZcSt90aLVfuRGJf+9usjrw&#10;ObXSTPrC5XaQmyjaSqt74oVOj/jUYfN5nK2Cut+c9Peheolsto/D61J9zG/PSt3eLI8PIAIu4S8M&#10;v/iMDiUz1W4m48WgII0TdgkK4iwDwYE0WbNLrSC534IsC/nfoPwBAAD//wMAUEsBAi0AFAAGAAgA&#10;AAAhALaDOJL+AAAA4QEAABMAAAAAAAAAAAAAAAAAAAAAAFtDb250ZW50X1R5cGVzXS54bWxQSwEC&#10;LQAUAAYACAAAACEAOP0h/9YAAACUAQAACwAAAAAAAAAAAAAAAAAvAQAAX3JlbHMvLnJlbHNQSwEC&#10;LQAUAAYACAAAACEAz9Ia3R8CAAA9BAAADgAAAAAAAAAAAAAAAAAuAgAAZHJzL2Uyb0RvYy54bWxQ&#10;SwECLQAUAAYACAAAACEAnn1l8N8AAAAJAQAADwAAAAAAAAAAAAAAAAB5BAAAZHJzL2Rvd25yZXYu&#10;eG1sUEsFBgAAAAAEAAQA8wAAAIUFAAAAAA==&#10;"/>
            </w:pict>
          </mc:Fallback>
        </mc:AlternateContent>
      </w:r>
      <w:r>
        <w:rPr>
          <w:rFonts w:cs="Arial"/>
        </w:rPr>
        <w:t xml:space="preserve"> </w:t>
      </w:r>
    </w:p>
    <w:p w14:paraId="184783ED" w14:textId="77777777" w:rsidR="009C18D4" w:rsidRPr="00C457BB" w:rsidRDefault="009C18D4" w:rsidP="009C18D4">
      <w:pPr>
        <w:rPr>
          <w:rFonts w:cs="Arial"/>
        </w:rPr>
      </w:pPr>
      <w:r w:rsidRPr="00C457BB">
        <w:rPr>
          <w:rFonts w:cs="Arial"/>
          <w:b/>
        </w:rPr>
        <w:t>COMMUNITY:</w:t>
      </w:r>
      <w:r w:rsidRPr="00C457BB">
        <w:rPr>
          <w:rFonts w:cs="Arial"/>
        </w:rPr>
        <w:t xml:space="preserve">             </w:t>
      </w:r>
      <w:r>
        <w:rPr>
          <w:rFonts w:cs="Arial"/>
        </w:rPr>
        <w:t xml:space="preserve">         </w:t>
      </w:r>
      <w:r w:rsidRPr="00C457BB">
        <w:rPr>
          <w:rFonts w:cs="Arial"/>
        </w:rPr>
        <w:t xml:space="preserve">             Podiatry clinic        </w:t>
      </w:r>
      <w:r>
        <w:rPr>
          <w:rFonts w:cs="Arial"/>
        </w:rPr>
        <w:t xml:space="preserve">  </w:t>
      </w:r>
      <w:r w:rsidRPr="00C457BB">
        <w:rPr>
          <w:rFonts w:cs="Arial"/>
        </w:rPr>
        <w:t xml:space="preserve">               Nursing/care home                 GP practice                                   </w:t>
      </w:r>
    </w:p>
    <w:p w14:paraId="0A9CCC67" w14:textId="77777777" w:rsidR="009C18D4" w:rsidRPr="00C457BB" w:rsidRDefault="009C18D4" w:rsidP="009C18D4">
      <w:pPr>
        <w:rPr>
          <w:rFonts w:cs="Arial"/>
        </w:rPr>
      </w:pPr>
    </w:p>
    <w:p w14:paraId="3C5A52D3" w14:textId="77777777" w:rsidR="009C18D4" w:rsidRPr="00C457BB" w:rsidRDefault="009C18D4" w:rsidP="009C18D4">
      <w:pPr>
        <w:rPr>
          <w:rFonts w:cs="Arial"/>
        </w:rPr>
      </w:pPr>
      <w:r>
        <w:rPr>
          <w:rFonts w:cs="Arial"/>
          <w:noProof/>
          <w:lang w:eastAsia="en-GB"/>
        </w:rPr>
        <mc:AlternateContent>
          <mc:Choice Requires="wps">
            <w:drawing>
              <wp:anchor distT="0" distB="0" distL="114300" distR="114300" simplePos="0" relativeHeight="251797504" behindDoc="0" locked="0" layoutInCell="1" allowOverlap="1" wp14:anchorId="050070D5" wp14:editId="7CF540D7">
                <wp:simplePos x="0" y="0"/>
                <wp:positionH relativeFrom="column">
                  <wp:posOffset>1837440</wp:posOffset>
                </wp:positionH>
                <wp:positionV relativeFrom="paragraph">
                  <wp:posOffset>289560</wp:posOffset>
                </wp:positionV>
                <wp:extent cx="220980" cy="220345"/>
                <wp:effectExtent l="0" t="0" r="26670" b="2730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934CF" id="Rectangle 94" o:spid="_x0000_s1026" style="position:absolute;margin-left:144.7pt;margin-top:22.8pt;width:17.4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OSHwIAAD0EAAAOAAAAZHJzL2Uyb0RvYy54bWysU9uO0zAQfUfiHyy/06ShhTZqulp1KUJa&#10;YMXCB0wdJ7HwjbHbdPn6nTjd0gWeEH6wPJ7x8ZkzM6uro9HsIDEoZys+neScSStcrWxb8W9ft68W&#10;nIUItgbtrKz4gwz8av3yxar3pSxc53QtkRGIDWXvK97F6MssC6KTBsLEeWnJ2Tg0EMnENqsRekI3&#10;Oivy/E3WO6w9OiFDoNub0cnXCb9ppIifmybIyHTFiVtMO6Z9N+zZegVli+A7JU404B9YGFCWPj1D&#10;3UAEtkf1B5RRAl1wTZwIZzLXNErIlANlM81/y+a+Ay9TLiRO8GeZwv+DFZ8Od8hUXfHljDMLhmr0&#10;hVQD22rJ6I4E6n0oKe7e3+GQYvC3TnwPzLpNR2HyGtH1nYSaaE2H+OzZg8EI9JTt+o+uJnjYR5e0&#10;OjZoBkBSgR1TSR7OJZHHyARdFkW+XFDhBLno/Ho2Tz9A+fTYY4jvpTNsOFQciXsCh8NtiAMZKJ9C&#10;EnmnVb1VWicD291GIzsAdcc2rRN6uAzTlvWkz7yYJ+RnvnAJkaf1NwijIrW5Vqbii3MQlINq72yd&#10;mjCC0uOZKGt7knFQbqzAztUPpCK6sYdp5ujQOfzJWU/9W/HwYw8oOdMfLFViOZ3NhoZPxmz+tiAD&#10;Lz27Sw9YQVAVj5yNx00ch2TvUbUd/TRNuVt3TdVrVFJ2qOzI6kSWejQJfpqnYQgu7RT1a+rXjwAA&#10;AP//AwBQSwMEFAAGAAgAAAAhAL4ZEDjfAAAACQEAAA8AAABkcnMvZG93bnJldi54bWxMj8FOwzAQ&#10;RO9I/IO1SNyojROqNMSpEKhIHNv0wm0TL0kgtqPYaQNfjzmV42qeZt4W28UM7EST751VcL8SwMg2&#10;Tve2VXCsdncZMB/QahycJQXf5GFbXl8VmGt3tns6HULLYon1OSroQhhzzn3TkUG/ciPZmH24yWCI&#10;59RyPeE5lpuBSyHW3GBv40KHIz131HwdZqOg7uURf/bVqzCbXRLelupzfn9R6vZmeXoEFmgJFxj+&#10;9KM6lNGpdrPVng0KZLZJI6ogfVgDi0AiUwmsVpCJBHhZ8P8flL8AAAD//wMAUEsBAi0AFAAGAAgA&#10;AAAhALaDOJL+AAAA4QEAABMAAAAAAAAAAAAAAAAAAAAAAFtDb250ZW50X1R5cGVzXS54bWxQSwEC&#10;LQAUAAYACAAAACEAOP0h/9YAAACUAQAACwAAAAAAAAAAAAAAAAAvAQAAX3JlbHMvLnJlbHNQSwEC&#10;LQAUAAYACAAAACEAo5JDkh8CAAA9BAAADgAAAAAAAAAAAAAAAAAuAgAAZHJzL2Uyb0RvYy54bWxQ&#10;SwECLQAUAAYACAAAACEAvhkQON8AAAAJAQAADwAAAAAAAAAAAAAAAAB5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769856" behindDoc="0" locked="0" layoutInCell="1" allowOverlap="1" wp14:anchorId="67C5716A" wp14:editId="1C9CCC59">
                <wp:simplePos x="0" y="0"/>
                <wp:positionH relativeFrom="column">
                  <wp:posOffset>3485130</wp:posOffset>
                </wp:positionH>
                <wp:positionV relativeFrom="paragraph">
                  <wp:posOffset>273188</wp:posOffset>
                </wp:positionV>
                <wp:extent cx="220980" cy="220345"/>
                <wp:effectExtent l="0" t="0" r="26670" b="2730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03352" id="Rectangle 95" o:spid="_x0000_s1026" style="position:absolute;margin-left:274.4pt;margin-top:21.5pt;width:17.4pt;height:17.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GcHwIAAD0EAAAOAAAAZHJzL2Uyb0RvYy54bWysU1GP0zAMfkfiP0R5Z+3KBlu17nTaMYR0&#10;wImDH+ClaRuRJsHJ1h2//px0N3bAE6IPkR07Xz9/tldXx16zg0SvrKn4dJJzJo2wtTJtxb993b5a&#10;cOYDmBq0NbLiD9Lzq/XLF6vBlbKwndW1REYgxpeDq3gXgiuzzItO9uAn1klDwcZiD4FcbLMaYSD0&#10;XmdFnr/JBou1Qyuk93R7Mwb5OuE3jRThc9N4GZiuOHEL6cR07uKZrVdQtgiuU+JEA/6BRQ/K0E/P&#10;UDcQgO1R/QHVK4HW2yZMhO0z2zRKyFQDVTPNf6vmvgMnUy0kjndnmfz/gxWfDnfIVF3x5ZwzAz31&#10;6AupBqbVktEdCTQ4X1LevbvDWKJ3t1Z898zYTUdp8hrRDp2EmmhNY3727EF0PD1lu+GjrQke9sEm&#10;rY4N9hGQVGDH1JKHc0vkMTBBl0WRLxfUOEEhsl/PEqMMyqfHDn14L23PolFxJO4JHA63PkQyUD6l&#10;JPJWq3qrtE4OtruNRnYAmo5t+hJ/qvEyTRs2RH2KeUJ+FvOXEHn6/gbRq0BjrlVf8cU5Ccqo2jtT&#10;pyEMoPRoE2VtTjJG5cYO7Gz9QCqiHWeYdo6MzuJPzgaa34r7H3tAyZn+YKgTy+lsFgc+ObP524Ic&#10;vIzsLiNgBEFVPHA2mpswLsneoWo7+tM01W7sNXWvUUnZ2NmR1YkszWgS/LRPcQku/ZT1a+vXjwAA&#10;AP//AwBQSwMEFAAGAAgAAAAhAOmTE63fAAAACQEAAA8AAABkcnMvZG93bnJldi54bWxMj0FPg0AU&#10;hO8m/ofNM/FmF0tbEHk0RlMTjy29eFvYFVD2LWGXFv31vp70OJnJzDf5dra9OJnRd44Q7hcRCEO1&#10;0x01CMdyd5eC8EGRVr0jg/BtPGyL66tcZdqdaW9Oh9AILiGfKYQ2hCGT0tetscov3GCIvQ83WhVY&#10;jo3Uozpzue3lMoo20qqOeKFVg3luTf11mCxC1S2P6mdfvkb2YReHt7n8nN5fEG9v5qdHEMHM4S8M&#10;F3xGh4KZKjeR9qJHWK9SRg8Iq5g/cWCdxhsQFUKSJCCLXP5/UPwCAAD//wMAUEsBAi0AFAAGAAgA&#10;AAAhALaDOJL+AAAA4QEAABMAAAAAAAAAAAAAAAAAAAAAAFtDb250ZW50X1R5cGVzXS54bWxQSwEC&#10;LQAUAAYACAAAACEAOP0h/9YAAACUAQAACwAAAAAAAAAAAAAAAAAvAQAAX3JlbHMvLnJlbHNQSwEC&#10;LQAUAAYACAAAACEAqqLxnB8CAAA9BAAADgAAAAAAAAAAAAAAAAAuAgAAZHJzL2Uyb0RvYy54bWxQ&#10;SwECLQAUAAYACAAAACEA6ZMTrd8AAAAJAQAADwAAAAAAAAAAAAAAAAB5BAAAZHJzL2Rvd25yZXYu&#10;eG1sUEsFBgAAAAAEAAQA8wAAAIUFAAAAAA==&#10;"/>
            </w:pict>
          </mc:Fallback>
        </mc:AlternateContent>
      </w:r>
      <w:r w:rsidRPr="00C457BB">
        <w:rPr>
          <w:rFonts w:cs="Arial"/>
        </w:rPr>
        <w:t xml:space="preserve">                                              </w:t>
      </w:r>
    </w:p>
    <w:p w14:paraId="70284676" w14:textId="77777777" w:rsidR="009C18D4" w:rsidRPr="00C457BB" w:rsidRDefault="009C18D4" w:rsidP="009C18D4">
      <w:pPr>
        <w:rPr>
          <w:rFonts w:cs="Arial"/>
        </w:rPr>
      </w:pPr>
      <w:r w:rsidRPr="00C457BB">
        <w:rPr>
          <w:rFonts w:cs="Arial"/>
        </w:rPr>
        <w:t xml:space="preserve">                                                       </w:t>
      </w:r>
      <w:r>
        <w:rPr>
          <w:rFonts w:cs="Arial"/>
        </w:rPr>
        <w:t xml:space="preserve">       </w:t>
      </w:r>
      <w:r w:rsidRPr="00C457BB">
        <w:rPr>
          <w:rFonts w:cs="Arial"/>
        </w:rPr>
        <w:t xml:space="preserve">Own/another’s home            Other Community clinic  </w:t>
      </w:r>
    </w:p>
    <w:p w14:paraId="54240697" w14:textId="77777777" w:rsidR="009C18D4" w:rsidRPr="00C457BB" w:rsidRDefault="009C18D4" w:rsidP="009C18D4">
      <w:pPr>
        <w:rPr>
          <w:rFonts w:cs="Arial"/>
        </w:rPr>
      </w:pPr>
      <w:r>
        <w:rPr>
          <w:rFonts w:cs="Arial"/>
          <w:noProof/>
          <w:lang w:eastAsia="en-GB"/>
        </w:rPr>
        <mc:AlternateContent>
          <mc:Choice Requires="wps">
            <w:drawing>
              <wp:anchor distT="0" distB="0" distL="114300" distR="114300" simplePos="0" relativeHeight="251799552" behindDoc="0" locked="0" layoutInCell="1" allowOverlap="1" wp14:anchorId="465827D5" wp14:editId="3EFCE461">
                <wp:simplePos x="0" y="0"/>
                <wp:positionH relativeFrom="column">
                  <wp:posOffset>1837690</wp:posOffset>
                </wp:positionH>
                <wp:positionV relativeFrom="paragraph">
                  <wp:posOffset>230890</wp:posOffset>
                </wp:positionV>
                <wp:extent cx="220980" cy="220345"/>
                <wp:effectExtent l="0" t="0" r="26670" b="2730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23DD3" id="Rectangle 93" o:spid="_x0000_s1026" style="position:absolute;margin-left:144.7pt;margin-top:18.2pt;width:17.4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27HwIAAD0EAAAOAAAAZHJzL2Uyb0RvYy54bWysU8GO0zAQvSPxD5bvNGm2hTZqulp1KUJa&#10;YMXCB7iOk1jYHjN2my5fz8Tpli5wQvhgeTzj5zdvZlbXR2vYQWHQ4Co+neScKSeh1q6t+Ncv21cL&#10;zkIUrhYGnKr4owr8ev3yxar3pSqgA1MrZATiQtn7incx+jLLguyUFWECXjlyNoBWRDKxzWoUPaFb&#10;kxV5/jrrAWuPIFUIdHs7Ovk64TeNkvFT0wQVmak4cYtpx7Tvhj1br0TZovCdlica4h9YWKEdfXqG&#10;uhVRsD3qP6CslggBmjiRYDNoGi1VyoGymea/ZfPQCa9SLiRO8GeZwv+DlR8P98h0XfHlFWdOWKrR&#10;Z1JNuNYoRnckUO9DSXEP/h6HFIO/A/ktMAebjsLUDSL0nRI10ZoO8dmzB4MR6Cnb9R+gJnixj5C0&#10;OjZoB0BSgR1TSR7PJVHHyCRdFkW+XFDhJLnofDWbpx9E+fTYY4jvFFg2HCqOxD2Bi8NdiAMZUT6F&#10;JPJgdL3VxiQD293GIDsI6o5tWif0cBlmHOtJn3kxT8jPfOESIk/rbxBWR2pzo23FF+cgUQ6qvXV1&#10;asIotBnPRNm4k4yDcmMFdlA/kooIYw/TzNGhA/zBWU/9W/HwfS9QcWbeO6rEcjqbDQ2fjNn8TUEG&#10;Xnp2lx7hJEFVPHI2HjdxHJK9R9129NM05e7ghqrX6KTsUNmR1Yks9WgS/DRPwxBc2inq19SvfwIA&#10;AP//AwBQSwMEFAAGAAgAAAAhAADGf9jfAAAACQEAAA8AAABkcnMvZG93bnJldi54bWxMj8FOg0AQ&#10;hu8mvsNmTLzZhaWpLWVojKYmHlt68bbAFlB2lrBLiz6940lPk8l8+ef7s91se3Exo+8cIcSLCISh&#10;ytUdNQinYv+wBuGDplr3jgzCl/Gwy29vMp3W7koHczmGRnAI+VQjtCEMqZS+ao3VfuEGQ3w7u9Hq&#10;wOvYyHrUVw63vVRRtJJWd8QfWj2Y59ZUn8fJIpSdOunvQ/Ea2c0+CW9z8TG9vyDe381PWxDBzOEP&#10;hl99VoecnUo3Ue1Fj6DWmyWjCMmKJwOJWioQJcJjHIPMM/m/Qf4DAAD//wMAUEsBAi0AFAAGAAgA&#10;AAAhALaDOJL+AAAA4QEAABMAAAAAAAAAAAAAAAAAAAAAAFtDb250ZW50X1R5cGVzXS54bWxQSwEC&#10;LQAUAAYACAAAACEAOP0h/9YAAACUAQAACwAAAAAAAAAAAAAAAAAvAQAAX3JlbHMvLnJlbHNQSwEC&#10;LQAUAAYACAAAACEAnAJdux8CAAA9BAAADgAAAAAAAAAAAAAAAAAuAgAAZHJzL2Uyb0RvYy54bWxQ&#10;SwECLQAUAAYACAAAACEAAMZ/2N8AAAAJAQAADwAAAAAAAAAAAAAAAAB5BAAAZHJzL2Rvd25yZXYu&#10;eG1sUEsFBgAAAAAEAAQA8wAAAIUFAAAAAA==&#10;"/>
            </w:pict>
          </mc:Fallback>
        </mc:AlternateContent>
      </w:r>
      <w:r w:rsidRPr="00C457BB">
        <w:rPr>
          <w:rFonts w:cs="Arial"/>
        </w:rPr>
        <w:t xml:space="preserve">                                                       </w:t>
      </w:r>
    </w:p>
    <w:p w14:paraId="051DB416" w14:textId="77777777" w:rsidR="009C18D4" w:rsidRPr="00C457BB" w:rsidRDefault="009C18D4" w:rsidP="009C18D4">
      <w:pPr>
        <w:rPr>
          <w:rFonts w:cs="Arial"/>
        </w:rPr>
      </w:pPr>
      <w:r w:rsidRPr="00C457BB">
        <w:rPr>
          <w:rFonts w:cs="Arial"/>
        </w:rPr>
        <w:t xml:space="preserve">                                                   </w:t>
      </w:r>
      <w:r>
        <w:rPr>
          <w:rFonts w:cs="Arial"/>
        </w:rPr>
        <w:t xml:space="preserve">        </w:t>
      </w:r>
      <w:r w:rsidRPr="00C457BB">
        <w:rPr>
          <w:rFonts w:cs="Arial"/>
        </w:rPr>
        <w:t xml:space="preserve">    Other_______________________________________</w:t>
      </w:r>
    </w:p>
    <w:p w14:paraId="5F9272AD" w14:textId="77777777" w:rsidR="009C18D4" w:rsidRPr="00C457BB" w:rsidRDefault="009C18D4" w:rsidP="009C18D4">
      <w:pPr>
        <w:jc w:val="both"/>
        <w:rPr>
          <w:rFonts w:cs="Arial"/>
          <w:b/>
        </w:rPr>
      </w:pPr>
    </w:p>
    <w:p w14:paraId="10464A04" w14:textId="77777777" w:rsidR="009C18D4" w:rsidRPr="00C457BB" w:rsidRDefault="009C18D4" w:rsidP="009C18D4">
      <w:pPr>
        <w:jc w:val="both"/>
        <w:rPr>
          <w:rFonts w:cs="Arial"/>
          <w:b/>
        </w:rPr>
      </w:pPr>
    </w:p>
    <w:p w14:paraId="739235E5" w14:textId="77777777" w:rsidR="009C18D4" w:rsidRDefault="009C18D4" w:rsidP="009C18D4">
      <w:pPr>
        <w:jc w:val="both"/>
        <w:rPr>
          <w:rFonts w:cs="Arial"/>
          <w:b/>
        </w:rPr>
      </w:pPr>
    </w:p>
    <w:p w14:paraId="4B2A861B" w14:textId="77777777" w:rsidR="009C18D4" w:rsidRDefault="009C18D4" w:rsidP="009C18D4">
      <w:pPr>
        <w:jc w:val="both"/>
        <w:rPr>
          <w:rFonts w:cs="Arial"/>
          <w:b/>
        </w:rPr>
      </w:pPr>
    </w:p>
    <w:p w14:paraId="396793A6" w14:textId="77777777" w:rsidR="009C18D4" w:rsidRDefault="009C18D4" w:rsidP="009C18D4">
      <w:pPr>
        <w:jc w:val="both"/>
        <w:rPr>
          <w:rFonts w:cs="Arial"/>
          <w:b/>
        </w:rPr>
      </w:pPr>
    </w:p>
    <w:p w14:paraId="559818FA" w14:textId="77777777" w:rsidR="009C18D4" w:rsidRDefault="009C18D4" w:rsidP="009C18D4">
      <w:pPr>
        <w:jc w:val="both"/>
        <w:rPr>
          <w:rFonts w:cs="Arial"/>
          <w:b/>
        </w:rPr>
      </w:pPr>
    </w:p>
    <w:p w14:paraId="47030836" w14:textId="77777777" w:rsidR="009C18D4" w:rsidRDefault="009C18D4" w:rsidP="009C18D4">
      <w:pPr>
        <w:jc w:val="both"/>
        <w:rPr>
          <w:rFonts w:cs="Arial"/>
          <w:b/>
        </w:rPr>
      </w:pPr>
    </w:p>
    <w:p w14:paraId="5A5ECDD7" w14:textId="77777777" w:rsidR="009C18D4" w:rsidRDefault="009C18D4" w:rsidP="009C18D4">
      <w:pPr>
        <w:jc w:val="both"/>
        <w:rPr>
          <w:rFonts w:cs="Arial"/>
          <w:b/>
        </w:rPr>
      </w:pPr>
    </w:p>
    <w:p w14:paraId="020BA33A" w14:textId="77777777" w:rsidR="009C18D4" w:rsidRDefault="009C18D4" w:rsidP="009C18D4">
      <w:pPr>
        <w:jc w:val="both"/>
        <w:rPr>
          <w:rFonts w:cs="Arial"/>
          <w:b/>
        </w:rPr>
      </w:pPr>
    </w:p>
    <w:p w14:paraId="13818DB0" w14:textId="77777777" w:rsidR="009C18D4" w:rsidRDefault="009C18D4" w:rsidP="009C18D4">
      <w:pPr>
        <w:jc w:val="both"/>
        <w:rPr>
          <w:rFonts w:cs="Arial"/>
          <w:b/>
        </w:rPr>
      </w:pPr>
    </w:p>
    <w:p w14:paraId="6C255375" w14:textId="77777777" w:rsidR="009C18D4" w:rsidRPr="00C457BB" w:rsidRDefault="009C18D4" w:rsidP="009C18D4">
      <w:pPr>
        <w:jc w:val="both"/>
        <w:rPr>
          <w:rFonts w:cs="Arial"/>
          <w:b/>
        </w:rPr>
      </w:pPr>
    </w:p>
    <w:p w14:paraId="6EFF9B06" w14:textId="77777777" w:rsidR="009C18D4" w:rsidRPr="00C457BB" w:rsidRDefault="009C18D4" w:rsidP="009C18D4">
      <w:pPr>
        <w:jc w:val="both"/>
        <w:rPr>
          <w:rFonts w:cs="Arial"/>
          <w:b/>
        </w:rPr>
      </w:pPr>
      <w:r w:rsidRPr="00C457BB">
        <w:rPr>
          <w:rFonts w:cs="Arial"/>
          <w:b/>
        </w:rPr>
        <w:t>Section 3: Wound details</w:t>
      </w:r>
    </w:p>
    <w:p w14:paraId="5EEB2831" w14:textId="77777777" w:rsidR="009C18D4" w:rsidRPr="00C457BB" w:rsidRDefault="009C18D4" w:rsidP="009C18D4">
      <w:pPr>
        <w:jc w:val="both"/>
        <w:rPr>
          <w:rFonts w:cs="Arial"/>
          <w:b/>
        </w:rPr>
      </w:pPr>
    </w:p>
    <w:p w14:paraId="7E71D91B" w14:textId="77777777" w:rsidR="009C18D4" w:rsidRPr="00C457BB" w:rsidRDefault="009C18D4" w:rsidP="009C18D4">
      <w:pPr>
        <w:jc w:val="both"/>
        <w:rPr>
          <w:rFonts w:cs="Arial"/>
          <w:b/>
        </w:rPr>
      </w:pPr>
      <w:r w:rsidRPr="00C457BB">
        <w:rPr>
          <w:rFonts w:cs="Arial"/>
          <w:b/>
        </w:rPr>
        <w:t xml:space="preserve">3. How many surgical wounds healing by secondary intention </w:t>
      </w:r>
      <w:r>
        <w:rPr>
          <w:rFonts w:cs="Arial"/>
          <w:b/>
        </w:rPr>
        <w:t xml:space="preserve">(SWHSI) </w:t>
      </w:r>
      <w:r w:rsidRPr="00C457BB">
        <w:rPr>
          <w:rFonts w:cs="Arial"/>
          <w:b/>
        </w:rPr>
        <w:t>does this patient have?</w:t>
      </w:r>
    </w:p>
    <w:p w14:paraId="70A2E3EE" w14:textId="77777777" w:rsidR="009C18D4" w:rsidRPr="00C457BB" w:rsidRDefault="009C18D4" w:rsidP="009C18D4">
      <w:pPr>
        <w:jc w:val="both"/>
        <w:rPr>
          <w:rFonts w:cs="Arial"/>
        </w:rPr>
      </w:pPr>
    </w:p>
    <w:p w14:paraId="340F1CDE" w14:textId="77777777" w:rsidR="009C18D4" w:rsidRPr="00C457BB" w:rsidRDefault="009C18D4" w:rsidP="009C18D4">
      <w:pPr>
        <w:jc w:val="center"/>
        <w:rPr>
          <w:rFonts w:cs="Arial"/>
        </w:rPr>
      </w:pPr>
      <w:r w:rsidRPr="00C457BB">
        <w:rPr>
          <w:rFonts w:cs="Arial"/>
        </w:rPr>
        <w:t>1     2       3       4       5      6</w:t>
      </w:r>
    </w:p>
    <w:p w14:paraId="42D350C8" w14:textId="77777777" w:rsidR="009C18D4" w:rsidRPr="00C457BB" w:rsidRDefault="009C18D4" w:rsidP="009C18D4">
      <w:pPr>
        <w:jc w:val="both"/>
        <w:rPr>
          <w:rFonts w:cs="Arial"/>
          <w:b/>
        </w:rPr>
      </w:pPr>
    </w:p>
    <w:p w14:paraId="3FCEE438" w14:textId="77777777" w:rsidR="009C18D4" w:rsidRPr="00C457BB" w:rsidRDefault="009C18D4" w:rsidP="009C18D4">
      <w:pPr>
        <w:jc w:val="center"/>
        <w:rPr>
          <w:rFonts w:cs="Arial"/>
          <w:b/>
          <w:color w:val="666666" w:themeColor="text2" w:themeTint="99"/>
        </w:rPr>
      </w:pPr>
      <w:r w:rsidRPr="00C457BB">
        <w:rPr>
          <w:rFonts w:cs="Arial"/>
          <w:b/>
          <w:color w:val="666666" w:themeColor="text2" w:themeTint="99"/>
        </w:rPr>
        <w:t>IF THE PATIENT HAS MORE THAN ONE S</w:t>
      </w:r>
      <w:r>
        <w:rPr>
          <w:rFonts w:cs="Arial"/>
          <w:b/>
          <w:color w:val="666666" w:themeColor="text2" w:themeTint="99"/>
        </w:rPr>
        <w:t xml:space="preserve">WHSI </w:t>
      </w:r>
      <w:r w:rsidRPr="00C457BB">
        <w:rPr>
          <w:rFonts w:cs="Arial"/>
          <w:b/>
          <w:color w:val="666666" w:themeColor="text2" w:themeTint="99"/>
        </w:rPr>
        <w:t>PLEASE</w:t>
      </w:r>
      <w:r>
        <w:rPr>
          <w:rFonts w:cs="Arial"/>
          <w:b/>
          <w:color w:val="666666" w:themeColor="text2" w:themeTint="99"/>
        </w:rPr>
        <w:t xml:space="preserve"> ANSWER THE FOLLOWING QUESTIONS </w:t>
      </w:r>
      <w:r w:rsidRPr="00C457BB">
        <w:rPr>
          <w:rFonts w:cs="Arial"/>
          <w:b/>
          <w:color w:val="666666" w:themeColor="text2" w:themeTint="99"/>
        </w:rPr>
        <w:t>FOR THE WOUND THAT YOU THINK IS THE LARGEST</w:t>
      </w:r>
    </w:p>
    <w:p w14:paraId="7F1610D5" w14:textId="77777777" w:rsidR="009C18D4" w:rsidRPr="00C457BB" w:rsidRDefault="009C18D4" w:rsidP="009C18D4">
      <w:pPr>
        <w:jc w:val="both"/>
        <w:rPr>
          <w:rFonts w:cs="Arial"/>
          <w:b/>
          <w:color w:val="666666" w:themeColor="text2" w:themeTint="99"/>
        </w:rPr>
      </w:pPr>
    </w:p>
    <w:p w14:paraId="0C90A914" w14:textId="77777777" w:rsidR="009C18D4" w:rsidRPr="00C457BB" w:rsidRDefault="009C18D4" w:rsidP="009C18D4">
      <w:pPr>
        <w:jc w:val="both"/>
        <w:rPr>
          <w:rFonts w:cs="Arial"/>
          <w:b/>
        </w:rPr>
      </w:pPr>
      <w:r w:rsidRPr="00C457BB">
        <w:rPr>
          <w:rFonts w:cs="Arial"/>
          <w:b/>
        </w:rPr>
        <w:t xml:space="preserve">4. How long has the patient had this </w:t>
      </w:r>
      <w:r>
        <w:rPr>
          <w:rFonts w:cs="Arial"/>
          <w:b/>
        </w:rPr>
        <w:t xml:space="preserve">SWHSI? </w:t>
      </w:r>
    </w:p>
    <w:p w14:paraId="24B314BF" w14:textId="77777777" w:rsidR="009C18D4" w:rsidRPr="00C457BB" w:rsidRDefault="009C18D4" w:rsidP="009C18D4">
      <w:pPr>
        <w:jc w:val="both"/>
        <w:rPr>
          <w:rFonts w:cs="Arial"/>
        </w:rPr>
      </w:pPr>
      <w:r>
        <w:rPr>
          <w:rFonts w:cs="Arial"/>
          <w:noProof/>
          <w:lang w:eastAsia="en-GB"/>
        </w:rPr>
        <mc:AlternateContent>
          <mc:Choice Requires="wpg">
            <w:drawing>
              <wp:anchor distT="0" distB="0" distL="114300" distR="114300" simplePos="0" relativeHeight="251821056" behindDoc="0" locked="0" layoutInCell="1" allowOverlap="1" wp14:anchorId="06D23A74" wp14:editId="4A19261E">
                <wp:simplePos x="0" y="0"/>
                <wp:positionH relativeFrom="column">
                  <wp:posOffset>1443990</wp:posOffset>
                </wp:positionH>
                <wp:positionV relativeFrom="paragraph">
                  <wp:posOffset>258445</wp:posOffset>
                </wp:positionV>
                <wp:extent cx="441960" cy="220345"/>
                <wp:effectExtent l="0" t="0" r="15240" b="27305"/>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220345"/>
                          <a:chOff x="3882" y="4946"/>
                          <a:chExt cx="696" cy="347"/>
                        </a:xfrm>
                      </wpg:grpSpPr>
                      <wps:wsp>
                        <wps:cNvPr id="91" name="Rectangle 75"/>
                        <wps:cNvSpPr>
                          <a:spLocks noChangeArrowheads="1"/>
                        </wps:cNvSpPr>
                        <wps:spPr bwMode="auto">
                          <a:xfrm>
                            <a:off x="3882" y="4946"/>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Rectangle 76"/>
                        <wps:cNvSpPr>
                          <a:spLocks noChangeArrowheads="1"/>
                        </wps:cNvSpPr>
                        <wps:spPr bwMode="auto">
                          <a:xfrm>
                            <a:off x="4230" y="4946"/>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6711C" id="Group 90" o:spid="_x0000_s1026" style="position:absolute;margin-left:113.7pt;margin-top:20.35pt;width:34.8pt;height:17.35pt;z-index:251821056" coordorigin="3882,4946" coordsize="69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36twIAAEUIAAAOAAAAZHJzL2Uyb0RvYy54bWzsVW1r2zAQ/j7YfxD6vjp2nDQxcUpJXxh0&#10;W1m3H6DIsi0mS5qkxOl+fU9SkiZZYdCxwWD+IHS+0+nuuedOs4tNJ9CaGcuVLHF6NsCISaoqLpsS&#10;f/1y826CkXVEVkQoyUr8yCy+mL99M+t1wTLVKlExg8CJtEWvS9w6p4sksbRlHbFnSjMJylqZjjgQ&#10;TZNUhvTgvRNJNhiMk16ZShtFmbXw9yoq8Tz4r2tG3ae6tswhUWKIzYXVhHXp12Q+I0VjiG453YZB&#10;XhFFR7iES/eurogjaGX4T646To2yqnZnVHWJqmtOWcgBskkHJ9ncGrXSIZem6Bu9hwmgPcHp1W7p&#10;x/W9Qbwq8RTgkaSDGoVrEcgATq+bAmxujX7Q9yZmCNs7Rb9ZUCenei830Rgt+w+qAn9k5VQAZ1Ob&#10;zruAtNEm1OBxXwO2cYjCzzxPp2MIhYIqywbDfBRrRFsopD81nEwyjECbT/PxTne9PT2ejuPRYX7u&#10;dQkp4qUh0G1gPitgm30G1P4eoA8t0SzUyXqwdoCmO0A/Aw2JbARD5yEbfz3Y7RC1EU4k1aIFM3Zp&#10;jOpbRioIKw1ZHB3wgoVi/BLfF5DaoTzMoS89xKc4kUIb626Z6pDflNhA7KF4ZH1nXYR0Z+JraZXg&#10;1Q0XIgimWS6EQWsC7XYTvm0VjsyERD0QbpSNgucjnT10MQjfSy467mBuCN6VeLI3IoVH7VpWECYp&#10;HOEi7oEFQgayRuQiAZaqegQUjYpDAYYYbFplfmDUw0Aosf2+IoZhJN5LqMQ0zXM/QYKQj84zEMyh&#10;ZnmoIZKCqxI7jOJ24eLUWWnDmxZuSkPuUl1Cd9Q8IOsrG6PaBgsc/VtkhZ6K3X9A1tBeR9yDev8h&#10;subZEAA9auv/ZPVt/m+RNcxZeKvC6N2+q/4xPJQDuZ9f//kTAAAA//8DAFBLAwQUAAYACAAAACEA&#10;yyXcA+AAAAAJAQAADwAAAGRycy9kb3ducmV2LnhtbEyPQUvDQBCF74L/YRnBm90kpkZjJqUU9VQE&#10;W0G8bbPTJDQ7G7LbJP33ric9DvPx3veK1Ww6MdLgWssI8SICQVxZ3XKN8Ll/vXsE4bxirTrLhHAh&#10;B6vy+qpQubYTf9C487UIIexyhdB43+dSuqoho9zC9sThd7SDUT6cQy31oKYQbjqZRNGDNKrl0NCo&#10;njYNVafd2SC8TWpa38cv4/Z03Fy+98v3r21MiLc38/oZhKfZ/8Hwqx/UoQxOB3tm7USHkCRZGlCE&#10;NMpABCB5ysK4A0K2TEGWhfy/oPwBAAD//wMAUEsBAi0AFAAGAAgAAAAhALaDOJL+AAAA4QEAABMA&#10;AAAAAAAAAAAAAAAAAAAAAFtDb250ZW50X1R5cGVzXS54bWxQSwECLQAUAAYACAAAACEAOP0h/9YA&#10;AACUAQAACwAAAAAAAAAAAAAAAAAvAQAAX3JlbHMvLnJlbHNQSwECLQAUAAYACAAAACEAh+2d+rcC&#10;AABFCAAADgAAAAAAAAAAAAAAAAAuAgAAZHJzL2Uyb0RvYy54bWxQSwECLQAUAAYACAAAACEAyyXc&#10;A+AAAAAJAQAADwAAAAAAAAAAAAAAAAARBQAAZHJzL2Rvd25yZXYueG1sUEsFBgAAAAAEAAQA8wAA&#10;AB4GAAAAAA==&#10;">
                <v:rect id="Rectangle 75" o:spid="_x0000_s1027" style="position:absolute;left:3882;top:4946;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rect id="Rectangle 76" o:spid="_x0000_s1028" style="position:absolute;left:4230;top:4946;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group>
            </w:pict>
          </mc:Fallback>
        </mc:AlternateContent>
      </w:r>
      <w:r>
        <w:rPr>
          <w:rFonts w:cs="Arial"/>
          <w:noProof/>
          <w:lang w:eastAsia="en-GB"/>
        </w:rPr>
        <mc:AlternateContent>
          <mc:Choice Requires="wpg">
            <w:drawing>
              <wp:anchor distT="0" distB="0" distL="114300" distR="114300" simplePos="0" relativeHeight="251787264" behindDoc="0" locked="0" layoutInCell="1" allowOverlap="1" wp14:anchorId="41D82CA8" wp14:editId="1D36081E">
                <wp:simplePos x="0" y="0"/>
                <wp:positionH relativeFrom="column">
                  <wp:posOffset>57785</wp:posOffset>
                </wp:positionH>
                <wp:positionV relativeFrom="paragraph">
                  <wp:posOffset>258445</wp:posOffset>
                </wp:positionV>
                <wp:extent cx="441960" cy="220345"/>
                <wp:effectExtent l="0" t="0" r="15240" b="2730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220345"/>
                          <a:chOff x="744" y="5300"/>
                          <a:chExt cx="696" cy="347"/>
                        </a:xfrm>
                      </wpg:grpSpPr>
                      <wps:wsp>
                        <wps:cNvPr id="88" name="Rectangle 35"/>
                        <wps:cNvSpPr>
                          <a:spLocks noChangeArrowheads="1"/>
                        </wps:cNvSpPr>
                        <wps:spPr bwMode="auto">
                          <a:xfrm>
                            <a:off x="1092" y="5300"/>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36"/>
                        <wps:cNvSpPr>
                          <a:spLocks noChangeArrowheads="1"/>
                        </wps:cNvSpPr>
                        <wps:spPr bwMode="auto">
                          <a:xfrm>
                            <a:off x="744" y="5300"/>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3EEDE" id="Group 87" o:spid="_x0000_s1026" style="position:absolute;margin-left:4.55pt;margin-top:20.35pt;width:34.8pt;height:17.35pt;z-index:251787264" coordorigin="744,5300" coordsize="69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rlrwIAAEMIAAAOAAAAZHJzL2Uyb0RvYy54bWzsVW1v0zAQ/o7Ef7D8neWlabdGS6dpb0Ia&#10;MDH4Aa7jJBaObWy36fj1nO20K90Q0hBISORD5Mudz889z+V8erbpBVozY7mSFc6OUoyYpKrmsq3w&#10;50/Xb04wso7ImgglWYUfmMVni9evTgddslx1StTMIEgibTnoCnfO6TJJLO1YT+yR0kyCs1GmJw5M&#10;0ya1IQNk70WSp+ksGZSptVGUWQtfL6MTL0L+pmHUfWgayxwSFQZsLrxNeC/9O1mckrI1RHecjjDI&#10;C1D0hEs4dJfqkjiCVoY/SdVzapRVjTuiqk9U03DKQg1QTZYeVHNj1EqHWtpyaPWOJqD2gKcXp6Xv&#10;13cG8brCJ8cYSdKDRuFYBDaQM+i2hJgbo+/1nYkVwvJW0S8W3Mmh39ttDEbL4Z2qIR9ZORXI2TSm&#10;9ymgbLQJGjzsNGAbhyh8LIpsPgOlKLjyPJ0U06gR7UBIv+u4KDAC53SSjvLR7mrcPJvP4s5JEdAn&#10;pIxnBpwjLl8UNJt95NP+Hp/3HdEsyGQ9V1s+ofMjnx+hC4lsBUOTUIw/HuK2hNrIJpLqooMwdm6M&#10;GjpGaoCV+eIB/N4Gb1jQ4pf0Zuk8P2BqS/KkAHCe4UOeSKmNdTdM9cgvKmwAe9COrG+t82AeQ7yU&#10;VgleX3MhgmHa5YUwaE3gb7sOT8B/ECYkGio8n+bTkPnnKdLwPJei5w7GhuA99O0uiJSetStZA0xS&#10;OsJFXANkIUcaPXOxAZaqfgAWjYozAWYYLDplvmE0wDyosP26IoZhJN5KUGKeFYUfIMEopsc5GGbf&#10;s9z3EEkhVYUdRnF54eLQWWnD2w5OykLtUp3Dz9HwwKxXNqIawUKP/q1mnT/TrDPP/A+9B0L+oWZ9&#10;+lf/79V/r1fDmIWbKoyJ8Vb1V+G+HXr78e5ffAcAAP//AwBQSwMEFAAGAAgAAAAhAFwkMDndAAAA&#10;BgEAAA8AAABkcnMvZG93bnJldi54bWxMjkFLw0AUhO+C/2F5gje7iba2jdmUUtRTEWwF6e01eU1C&#10;s29Ddpuk/97nSU/DMMPMl65G26ieOl87NhBPIlDEuStqLg187d8eFqB8QC6wcUwGruRhld3epJgU&#10;buBP6nehVDLCPkEDVQhtorXPK7LoJ64lluzkOotBbFfqosNBxm2jH6PoWVusWR4qbGlTUX7eXayB&#10;9wGH9VP82m/Pp831sJ99fG9jMub+bly/gAo0hr8y/OILOmTCdHQXLrxqDCxjKRqYRnNQEs8XokfR&#10;2RR0lur/+NkPAAAA//8DAFBLAQItABQABgAIAAAAIQC2gziS/gAAAOEBAAATAAAAAAAAAAAAAAAA&#10;AAAAAABbQ29udGVudF9UeXBlc10ueG1sUEsBAi0AFAAGAAgAAAAhADj9If/WAAAAlAEAAAsAAAAA&#10;AAAAAAAAAAAALwEAAF9yZWxzLy5yZWxzUEsBAi0AFAAGAAgAAAAhAIPBmuWvAgAAQwgAAA4AAAAA&#10;AAAAAAAAAAAALgIAAGRycy9lMm9Eb2MueG1sUEsBAi0AFAAGAAgAAAAhAFwkMDndAAAABgEAAA8A&#10;AAAAAAAAAAAAAAAACQUAAGRycy9kb3ducmV2LnhtbFBLBQYAAAAABAAEAPMAAAATBgAAAAA=&#10;">
                <v:rect id="Rectangle 35" o:spid="_x0000_s1027" style="position:absolute;left:1092;top:5300;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rect id="Rectangle 36" o:spid="_x0000_s1028" style="position:absolute;left:744;top:5300;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group>
            </w:pict>
          </mc:Fallback>
        </mc:AlternateContent>
      </w:r>
    </w:p>
    <w:p w14:paraId="052FAADF" w14:textId="77777777" w:rsidR="009C18D4" w:rsidRPr="00C457BB" w:rsidRDefault="009C18D4" w:rsidP="009C18D4">
      <w:pPr>
        <w:jc w:val="both"/>
        <w:rPr>
          <w:rFonts w:cs="Arial"/>
        </w:rPr>
      </w:pPr>
      <w:r w:rsidRPr="00C457BB">
        <w:rPr>
          <w:rFonts w:cs="Arial"/>
        </w:rPr>
        <w:t xml:space="preserve">            </w:t>
      </w:r>
      <w:r>
        <w:rPr>
          <w:rFonts w:cs="Arial"/>
        </w:rPr>
        <w:t xml:space="preserve">    </w:t>
      </w:r>
      <w:r w:rsidRPr="00C457BB">
        <w:rPr>
          <w:rFonts w:cs="Arial"/>
        </w:rPr>
        <w:t xml:space="preserve"> weeks  OR   </w:t>
      </w:r>
      <w:r>
        <w:rPr>
          <w:rFonts w:cs="Arial"/>
        </w:rPr>
        <w:t xml:space="preserve"> </w:t>
      </w:r>
      <w:r w:rsidRPr="00C457BB">
        <w:rPr>
          <w:rFonts w:cs="Arial"/>
        </w:rPr>
        <w:t xml:space="preserve">                 days        </w:t>
      </w:r>
    </w:p>
    <w:p w14:paraId="10BAEB6E" w14:textId="77777777" w:rsidR="009C18D4" w:rsidRPr="00C457BB" w:rsidRDefault="009C18D4" w:rsidP="009C18D4">
      <w:pPr>
        <w:jc w:val="both"/>
        <w:rPr>
          <w:rFonts w:cs="Arial"/>
          <w:b/>
        </w:rPr>
      </w:pPr>
    </w:p>
    <w:p w14:paraId="6DE69A33" w14:textId="77777777" w:rsidR="009C18D4" w:rsidRPr="00C457BB" w:rsidRDefault="009C18D4" w:rsidP="009C18D4">
      <w:pPr>
        <w:jc w:val="both"/>
        <w:rPr>
          <w:rFonts w:cs="Arial"/>
          <w:b/>
        </w:rPr>
      </w:pPr>
      <w:r w:rsidRPr="00C457BB">
        <w:rPr>
          <w:rFonts w:cs="Arial"/>
          <w:b/>
        </w:rPr>
        <w:t xml:space="preserve">5. What type of surgery lead to this </w:t>
      </w:r>
      <w:r>
        <w:rPr>
          <w:rFonts w:cs="Arial"/>
          <w:b/>
        </w:rPr>
        <w:t xml:space="preserve">SWHSI? </w:t>
      </w:r>
    </w:p>
    <w:p w14:paraId="42B67C0E" w14:textId="77777777" w:rsidR="009C18D4" w:rsidRDefault="009C18D4" w:rsidP="009C18D4">
      <w:pPr>
        <w:jc w:val="both"/>
        <w:rPr>
          <w:rFonts w:cs="Arial"/>
          <w:b/>
        </w:rPr>
      </w:pPr>
      <w:r>
        <w:rPr>
          <w:rFonts w:cs="Arial"/>
          <w:b/>
          <w:noProof/>
          <w:lang w:eastAsia="en-GB"/>
        </w:rPr>
        <mc:AlternateContent>
          <mc:Choice Requires="wps">
            <w:drawing>
              <wp:anchor distT="0" distB="0" distL="114300" distR="114300" simplePos="0" relativeHeight="251770880" behindDoc="0" locked="0" layoutInCell="1" allowOverlap="1" wp14:anchorId="3CE22DA2" wp14:editId="4BFD654F">
                <wp:simplePos x="0" y="0"/>
                <wp:positionH relativeFrom="column">
                  <wp:posOffset>-41910</wp:posOffset>
                </wp:positionH>
                <wp:positionV relativeFrom="paragraph">
                  <wp:posOffset>244475</wp:posOffset>
                </wp:positionV>
                <wp:extent cx="220980" cy="220345"/>
                <wp:effectExtent l="0" t="0" r="26670" b="2730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DCB9E" id="Rectangle 83" o:spid="_x0000_s1026" style="position:absolute;margin-left:-3.3pt;margin-top:19.25pt;width:17.4pt;height:17.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CHwIAAD0EAAAOAAAAZHJzL2Uyb0RvYy54bWysU8GO0zAQvSPxD5bvNGm2hTZqulp1KUJa&#10;YMXCB7iOk1jYHjN2my5fz8Tpli5wQvhgeTzj5zdvZlbXR2vYQWHQ4Co+neScKSeh1q6t+Ncv21cL&#10;zkIUrhYGnKr4owr8ev3yxar3pSqgA1MrZATiQtn7incx+jLLguyUFWECXjlyNoBWRDKxzWoUPaFb&#10;kxV5/jrrAWuPIFUIdHs7Ovk64TeNkvFT0wQVmak4cYtpx7Tvhj1br0TZovCdlica4h9YWKEdfXqG&#10;uhVRsD3qP6CslggBmjiRYDNoGi1VyoGymea/ZfPQCa9SLiRO8GeZwv+DlR8P98h0XfHFFWdOWKrR&#10;Z1JNuNYoRnckUO9DSXEP/h6HFIO/A/ktMAebjsLUDSL0nRI10ZoO8dmzB4MR6Cnb9R+gJnixj5C0&#10;OjZoB0BSgR1TSR7PJVHHyCRdFkW+XFDhJLnofDWbpx9E+fTYY4jvFFg2HCqOxD2Bi8NdiAMZUT6F&#10;JPJgdL3VxiQD293GIDsI6o5tWif0cBlmHOsrvpwX84T8zBcuIfK0/gZhdaQ2N9qSzucgUQ6qvXV1&#10;asIotBnPRNm4k4yDcmMFdlA/kooIYw/TzNGhA/zBWU/9W/HwfS9QcWbeO6rEcjqbDQ2fjNn8TUEG&#10;Xnp2lx7hJEFVPHI2HjdxHJK9R9129NM05e7ghqrX6KTsUNmR1Yks9WgS/DRPwxBc2inq19SvfwIA&#10;AP//AwBQSwMEFAAGAAgAAAAhAJk3ytzcAAAABwEAAA8AAABkcnMvZG93bnJldi54bWxMjsFOg0AU&#10;Rfcm/sPkmbhrByEiUobGaGrisqUbdw/mFVDmDWGGFv16x5Uub+7NuafYLmYQZ5pcb1nB3ToCQdxY&#10;3XOr4FjtVhkI55E1DpZJwRc52JbXVwXm2l54T+eDb0WAsMtRQef9mEvpmo4MurUdiUN3spNBH+LU&#10;Sj3hJcDNIOMoSqXBnsNDhyM9d9R8HmajoO7jI37vq9fIPO4S/7ZUH/P7i1K3N8vTBoSnxf+N4Vc/&#10;qEMZnGo7s3ZiULBK07BUkGT3IEIfZzGIWsFDEoMsC/nfv/wBAAD//wMAUEsBAi0AFAAGAAgAAAAh&#10;ALaDOJL+AAAA4QEAABMAAAAAAAAAAAAAAAAAAAAAAFtDb250ZW50X1R5cGVzXS54bWxQSwECLQAU&#10;AAYACAAAACEAOP0h/9YAAACUAQAACwAAAAAAAAAAAAAAAAAvAQAAX3JlbHMvLnJlbHNQSwECLQAU&#10;AAYACAAAACEACAiPwh8CAAA9BAAADgAAAAAAAAAAAAAAAAAuAgAAZHJzL2Uyb0RvYy54bWxQSwEC&#10;LQAUAAYACAAAACEAmTfK3NwAAAAHAQAADwAAAAAAAAAAAAAAAAB5BAAAZHJzL2Rvd25yZXYueG1s&#10;UEsFBgAAAAAEAAQA8wAAAIIFAAAAAA==&#10;"/>
            </w:pict>
          </mc:Fallback>
        </mc:AlternateContent>
      </w:r>
      <w:r>
        <w:rPr>
          <w:rFonts w:cs="Arial"/>
          <w:b/>
          <w:noProof/>
          <w:lang w:eastAsia="en-GB"/>
        </w:rPr>
        <mc:AlternateContent>
          <mc:Choice Requires="wps">
            <w:drawing>
              <wp:anchor distT="0" distB="0" distL="114300" distR="114300" simplePos="0" relativeHeight="251771904" behindDoc="0" locked="0" layoutInCell="1" allowOverlap="1" wp14:anchorId="53247026" wp14:editId="37EF4396">
                <wp:simplePos x="0" y="0"/>
                <wp:positionH relativeFrom="column">
                  <wp:posOffset>1140460</wp:posOffset>
                </wp:positionH>
                <wp:positionV relativeFrom="paragraph">
                  <wp:posOffset>227965</wp:posOffset>
                </wp:positionV>
                <wp:extent cx="220980" cy="220345"/>
                <wp:effectExtent l="0" t="0" r="26670" b="2730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58F6B" id="Rectangle 84" o:spid="_x0000_s1026" style="position:absolute;margin-left:89.8pt;margin-top:17.95pt;width:17.4pt;height:17.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HrHwIAAD0EAAAOAAAAZHJzL2Uyb0RvYy54bWysU9uO0zAQfUfiHyy/06ShhTZqulp1KUJa&#10;YMXCB0wdJ7HwjbHbdPn6nTjd0gWeEH6wPJ7x8ZkzM6uro9HsIDEoZys+neScSStcrWxb8W9ft68W&#10;nIUItgbtrKz4gwz8av3yxar3pSxc53QtkRGIDWXvK97F6MssC6KTBsLEeWnJ2Tg0EMnENqsRekI3&#10;Oivy/E3WO6w9OiFDoNub0cnXCb9ppIifmybIyHTFiVtMO6Z9N+zZegVli+A7JU404B9YGFCWPj1D&#10;3UAEtkf1B5RRAl1wTZwIZzLXNErIlANlM81/y+a+Ay9TLiRO8GeZwv+DFZ8Od8hUXfHFjDMLhmr0&#10;hVQD22rJ6I4E6n0oKe7e3+GQYvC3TnwPzLpNR2HyGtH1nYSaaE2H+OzZg8EI9JTt+o+uJnjYR5e0&#10;OjZoBkBSgR1TSR7OJZHHyARdFkW+XFDhBLno/Ho2Tz9A+fTYY4jvpTNsOFQciXsCh8NtiAMZKJ9C&#10;EnmnVb1VWicD291GIzsAdcc2rRN6uAzTlvUVX86LeUJ+5guXEHlaf4MwKlKba2VI53MQlINq72yd&#10;mjCC0uOZKGt7knFQbqzAztUPpCK6sYdp5ujQOfzJWU/9W/HwYw8oOdMfLFViOZ3NhoZPxmz+tiAD&#10;Lz27Sw9YQVAVj5yNx00ch2TvUbUd/TRNuVt3TdVrVFJ2qOzI6kSWejQJfpqnYQgu7RT1a+rXjwAA&#10;AP//AwBQSwMEFAAGAAgAAAAhACvYjlbfAAAACQEAAA8AAABkcnMvZG93bnJldi54bWxMj0FPg0AQ&#10;he8m/ofNmHizS2mlgiyN0dTEY0sv3gZ2BJSdJezSor/e7UmPL/PlvW/y7Wx6caLRdZYVLBcRCOLa&#10;6o4bBcdyd/cAwnlkjb1lUvBNDrbF9VWOmbZn3tPp4BsRSthlqKD1fsikdHVLBt3CDsTh9mFHgz7E&#10;sZF6xHMoN72MoyiRBjsOCy0O9NxS/XWYjIKqi4/4sy9fI5PuVv5tLj+n9xelbm/mp0cQnmb/B8NF&#10;P6hDEZwqO7F2og95kyYBVbC6T0EEIF6u1yAqBZsoAVnk8v8HxS8AAAD//wMAUEsBAi0AFAAGAAgA&#10;AAAhALaDOJL+AAAA4QEAABMAAAAAAAAAAAAAAAAAAAAAAFtDb250ZW50X1R5cGVzXS54bWxQSwEC&#10;LQAUAAYACAAAACEAOP0h/9YAAACUAQAACwAAAAAAAAAAAAAAAAAvAQAAX3JlbHMvLnJlbHNQSwEC&#10;LQAUAAYACAAAACEAN5iR6x8CAAA9BAAADgAAAAAAAAAAAAAAAAAuAgAAZHJzL2Uyb0RvYy54bWxQ&#10;SwECLQAUAAYACAAAACEAK9iOVt8AAAAJAQAADwAAAAAAAAAAAAAAAAB5BAAAZHJzL2Rvd25yZXYu&#10;eG1sUEsFBgAAAAAEAAQA8wAAAIUFAAAAAA==&#10;"/>
            </w:pict>
          </mc:Fallback>
        </mc:AlternateContent>
      </w:r>
      <w:r>
        <w:rPr>
          <w:rFonts w:cs="Arial"/>
          <w:b/>
          <w:noProof/>
          <w:lang w:eastAsia="en-GB"/>
        </w:rPr>
        <mc:AlternateContent>
          <mc:Choice Requires="wps">
            <w:drawing>
              <wp:anchor distT="0" distB="0" distL="114300" distR="114300" simplePos="0" relativeHeight="251772928" behindDoc="0" locked="0" layoutInCell="1" allowOverlap="1" wp14:anchorId="7100ACE7" wp14:editId="41F60AD6">
                <wp:simplePos x="0" y="0"/>
                <wp:positionH relativeFrom="column">
                  <wp:posOffset>2247900</wp:posOffset>
                </wp:positionH>
                <wp:positionV relativeFrom="paragraph">
                  <wp:posOffset>219710</wp:posOffset>
                </wp:positionV>
                <wp:extent cx="220980" cy="220345"/>
                <wp:effectExtent l="0" t="0" r="26670" b="2730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2DC2A" id="Rectangle 85" o:spid="_x0000_s1026" style="position:absolute;margin-left:177pt;margin-top:17.3pt;width:17.4pt;height:17.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lIAIAAD0EAAAOAAAAZHJzL2Uyb0RvYy54bWysU9uO0zAQfUfiHyy/06ShhTZqulp1KUJa&#10;YMXCB0wdJ7HwjbHbdPn6nTjd0gWeEHmwZjzjkzNnZlZXR6PZQWJQzlZ8Osk5k1a4Wtm24t++bl8t&#10;OAsRbA3aWVnxBxn41frli1XvS1m4zulaIiMQG8reV7yL0ZdZFkQnDYSJ89JSsHFoIJKLbVYj9IRu&#10;dFbk+Zusd1h7dEKGQLc3Y5CvE37TSBE/N02QkemKE7eYTkznbjiz9QrKFsF3SpxowD+wMKAs/fQM&#10;dQMR2B7VH1BGCXTBNXEinMlc0yghUw1UzTT/rZr7DrxMtZA4wZ9lCv8PVnw63CFTdcUXc84sGOrR&#10;F1INbKslozsSqPehpLx7f4dDicHfOvE9MOs2HaXJa0TXdxJqojUd8rNnDwYn0FO26z+6muBhH13S&#10;6tigGQBJBXZMLXk4t0QeIxN0WRT5ckGNExQi+/UsMcqgfHrsMcT30hk2GBVH4p7A4XAb4kAGyqeU&#10;RN5pVW+V1snBdrfRyA5A07FNX+JPNV6macv6ii/nxTwhP4uFS4g8fX+DMCrSmGtlSOdzEpSDau9s&#10;nYYwgtKjTZS1Pck4KDd2YOfqB1IR3TjDtHNkdA5/ctbT/FY8/NgDSs70B0udWE5ns2HgkzObvy3I&#10;wcvI7jICVhBUxSNno7mJ45LsPaq2oz9NU+3WXVP3GpWUHTo7sjqRpRlNgp/2aViCSz9l/dr69SMA&#10;AAD//wMAUEsDBBQABgAIAAAAIQDGgqh33wAAAAkBAAAPAAAAZHJzL2Rvd25yZXYueG1sTI/BToNA&#10;EIbvJr7DZky82cVSCaUsjdHUxGNLL94WdgooO0vYpUWf3vFUbzOZP/98X76dbS/OOPrOkYLHRQQC&#10;qXamo0bBsdw9pCB80GR07wgVfKOHbXF7k+vMuAvt8XwIjeAS8plW0IYwZFL6ukWr/cINSHw7udHq&#10;wOvYSDPqC5fbXi6jKJFWd8QfWj3gS4v112GyCqpuedQ/+/ItsutdHN7n8nP6eFXq/m5+3oAIOIdr&#10;GP7wGR0KZqrcRMaLXkH8tGKXwMMqAcGBOE3ZpVKQrGOQRS7/GxS/AAAA//8DAFBLAQItABQABgAI&#10;AAAAIQC2gziS/gAAAOEBAAATAAAAAAAAAAAAAAAAAAAAAABbQ29udGVudF9UeXBlc10ueG1sUEsB&#10;Ai0AFAAGAAgAAAAhADj9If/WAAAAlAEAAAsAAAAAAAAAAAAAAAAALwEAAF9yZWxzLy5yZWxzUEsB&#10;Ai0AFAAGAAgAAAAhAD6oI+UgAgAAPQQAAA4AAAAAAAAAAAAAAAAALgIAAGRycy9lMm9Eb2MueG1s&#10;UEsBAi0AFAAGAAgAAAAhAMaCqHffAAAACQEAAA8AAAAAAAAAAAAAAAAAegQAAGRycy9kb3ducmV2&#10;LnhtbFBLBQYAAAAABAAEAPMAAACGBQAAAAA=&#10;"/>
            </w:pict>
          </mc:Fallback>
        </mc:AlternateContent>
      </w:r>
      <w:r>
        <w:rPr>
          <w:rFonts w:cs="Arial"/>
          <w:b/>
          <w:noProof/>
          <w:lang w:eastAsia="en-GB"/>
        </w:rPr>
        <mc:AlternateContent>
          <mc:Choice Requires="wps">
            <w:drawing>
              <wp:anchor distT="0" distB="0" distL="114300" distR="114300" simplePos="0" relativeHeight="251773952" behindDoc="0" locked="0" layoutInCell="1" allowOverlap="1" wp14:anchorId="170A8365" wp14:editId="095F7065">
                <wp:simplePos x="0" y="0"/>
                <wp:positionH relativeFrom="column">
                  <wp:posOffset>3651257</wp:posOffset>
                </wp:positionH>
                <wp:positionV relativeFrom="paragraph">
                  <wp:posOffset>253164</wp:posOffset>
                </wp:positionV>
                <wp:extent cx="220980" cy="220345"/>
                <wp:effectExtent l="0" t="0" r="26670" b="2730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BF436" id="Rectangle 86" o:spid="_x0000_s1026" style="position:absolute;margin-left:287.5pt;margin-top:19.95pt;width:17.4pt;height:17.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2HwIAAD0EAAAOAAAAZHJzL2Uyb0RvYy54bWysU9uO0zAQfUfiHyy/06ShXdqo6WrVpQhp&#10;gRULHzB1nMTCN8Zu0+XrmTjd0gWeEH6wPJ7x8ZkzM6vro9HsIDEoZys+neScSStcrWxb8a9ftq8W&#10;nIUItgbtrKz4owz8ev3yxar3pSxc53QtkRGIDWXvK97F6MssC6KTBsLEeWnJ2Tg0EMnENqsRekI3&#10;Oivy/CrrHdYenZAh0O3t6OTrhN80UsRPTRNkZLrixC2mHdO+G/ZsvYKyRfCdEica8A8sDChLn56h&#10;biEC26P6A8oogS64Jk6EM5lrGiVkyoGymea/ZfPQgZcpFxIn+LNM4f/Bio+He2SqrvjiijMLhmr0&#10;mVQD22rJ6I4E6n0oKe7B3+OQYvB3TnwLzLpNR2HyBtH1nYSaaE2H+OzZg8EI9JTt+g+uJnjYR5e0&#10;OjZoBkBSgR1TSR7PJZHHyARdFkW+XFDhBLno/Ho2Tz9A+fTYY4jvpDNsOFQciXsCh8NdiAMZKJ9C&#10;EnmnVb1VWicD291GIzsAdcc2rRN6uAzTlvUVX86LeUJ+5guXEHlaf4MwKlKba2VI53MQlINqb22d&#10;mjCC0uOZKGt7knFQbqzAztWPpCK6sYdp5ujQOfzBWU/9W/HwfQ8oOdPvLVViOZ3NhoZPxmz+piAD&#10;Lz27Sw9YQVAVj5yNx00ch2TvUbUd/TRNuVt3Q9VrVFJ2qOzI6kSWejQJfpqnYQgu7RT1a+rXPwEA&#10;AP//AwBQSwMEFAAGAAgAAAAhADSBVOzfAAAACQEAAA8AAABkcnMvZG93bnJldi54bWxMj8FOwzAQ&#10;RO9I/IO1SNyoTUtTEuJUCFQkjm164baJlyQQr6PYaQNfjznBcbWjmffy7Wx7caLRd4413C4UCOLa&#10;mY4bDcdyd3MPwgdkg71j0vBFHrbF5UWOmXFn3tPpEBoRS9hnqKENYcik9HVLFv3CDcTx9+5GiyGe&#10;YyPNiOdYbnu5VCqRFjuOCy0O9NRS/XmYrIaqWx7xe1++KJvuVuF1Lj+mt2etr6/mxwcQgebwF4Zf&#10;/IgORWSq3MTGi17DerOOLkHDKk1BxECi0uhSadjcJSCLXP43KH4AAAD//wMAUEsBAi0AFAAGAAgA&#10;AAAhALaDOJL+AAAA4QEAABMAAAAAAAAAAAAAAAAAAAAAAFtDb250ZW50X1R5cGVzXS54bWxQSwEC&#10;LQAUAAYACAAAACEAOP0h/9YAAACUAQAACwAAAAAAAAAAAAAAAAAvAQAAX3JlbHMvLnJlbHNQSwEC&#10;LQAUAAYACAAAACEAJfj19h8CAAA9BAAADgAAAAAAAAAAAAAAAAAuAgAAZHJzL2Uyb0RvYy54bWxQ&#10;SwECLQAUAAYACAAAACEANIFU7N8AAAAJAQAADwAAAAAAAAAAAAAAAAB5BAAAZHJzL2Rvd25yZXYu&#10;eG1sUEsFBgAAAAAEAAQA8wAAAIUFAAAAAA==&#10;"/>
            </w:pict>
          </mc:Fallback>
        </mc:AlternateContent>
      </w:r>
    </w:p>
    <w:p w14:paraId="6DC203B8" w14:textId="77777777" w:rsidR="009C18D4" w:rsidRPr="00C457BB" w:rsidRDefault="009C18D4" w:rsidP="009C18D4">
      <w:pPr>
        <w:jc w:val="both"/>
        <w:rPr>
          <w:rFonts w:cs="Arial"/>
        </w:rPr>
      </w:pPr>
      <w:r w:rsidRPr="00C457BB">
        <w:rPr>
          <w:rFonts w:cs="Arial"/>
          <w:b/>
        </w:rPr>
        <w:t xml:space="preserve">         </w:t>
      </w:r>
      <w:r>
        <w:rPr>
          <w:rFonts w:cs="Arial"/>
          <w:b/>
        </w:rPr>
        <w:t xml:space="preserve">  </w:t>
      </w:r>
      <w:r w:rsidRPr="00C457BB">
        <w:rPr>
          <w:rFonts w:cs="Arial"/>
        </w:rPr>
        <w:t xml:space="preserve">Orthopaedic </w:t>
      </w:r>
      <w:r>
        <w:rPr>
          <w:rFonts w:cs="Arial"/>
        </w:rPr>
        <w:t xml:space="preserve">  </w:t>
      </w:r>
      <w:r w:rsidRPr="00C457BB">
        <w:rPr>
          <w:rFonts w:cs="Arial"/>
        </w:rPr>
        <w:t xml:space="preserve">       </w:t>
      </w:r>
      <w:r>
        <w:rPr>
          <w:rFonts w:cs="Arial"/>
        </w:rPr>
        <w:t xml:space="preserve"> </w:t>
      </w:r>
      <w:r w:rsidRPr="00C457BB">
        <w:rPr>
          <w:rFonts w:cs="Arial"/>
        </w:rPr>
        <w:t xml:space="preserve">Colorectal </w:t>
      </w:r>
      <w:r>
        <w:rPr>
          <w:rFonts w:cs="Arial"/>
        </w:rPr>
        <w:t xml:space="preserve">  </w:t>
      </w:r>
      <w:r w:rsidRPr="00C457BB">
        <w:rPr>
          <w:rFonts w:cs="Arial"/>
        </w:rPr>
        <w:t xml:space="preserve">           Breast        </w:t>
      </w:r>
      <w:r>
        <w:rPr>
          <w:rFonts w:cs="Arial"/>
        </w:rPr>
        <w:t xml:space="preserve">      </w:t>
      </w:r>
      <w:r w:rsidRPr="00C457BB">
        <w:rPr>
          <w:rFonts w:cs="Arial"/>
        </w:rPr>
        <w:t xml:space="preserve">                Neurosurgery             </w:t>
      </w:r>
    </w:p>
    <w:p w14:paraId="4715937E" w14:textId="77777777" w:rsidR="009C18D4" w:rsidRPr="00C457BB" w:rsidRDefault="009C18D4" w:rsidP="009C18D4">
      <w:pPr>
        <w:jc w:val="both"/>
        <w:rPr>
          <w:rFonts w:cs="Arial"/>
        </w:rPr>
      </w:pPr>
      <w:r>
        <w:rPr>
          <w:rFonts w:cs="Arial"/>
          <w:b/>
          <w:noProof/>
          <w:lang w:eastAsia="en-GB"/>
        </w:rPr>
        <mc:AlternateContent>
          <mc:Choice Requires="wps">
            <w:drawing>
              <wp:anchor distT="0" distB="0" distL="114300" distR="114300" simplePos="0" relativeHeight="251774976" behindDoc="0" locked="0" layoutInCell="1" allowOverlap="1" wp14:anchorId="2D6776BC" wp14:editId="7542CBEE">
                <wp:simplePos x="0" y="0"/>
                <wp:positionH relativeFrom="column">
                  <wp:posOffset>-50800</wp:posOffset>
                </wp:positionH>
                <wp:positionV relativeFrom="paragraph">
                  <wp:posOffset>257175</wp:posOffset>
                </wp:positionV>
                <wp:extent cx="220980" cy="220345"/>
                <wp:effectExtent l="0" t="0" r="26670" b="2730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91198" id="Rectangle 79" o:spid="_x0000_s1026" style="position:absolute;margin-left:-4pt;margin-top:20.25pt;width:17.4pt;height:17.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dkIAIAAD0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741ZIzAz3V&#10;6DOpBqbVktEdCTQ4X1Lcg7vHmKJ3d1Z888zYTUdh8gbRDp2EmmhNY3z27EE0PD1lu+GDrQke9sEm&#10;rY4N9hGQVGDHVJLHc0nkMTBBl0WRLxdUOEEuOr+ezdMPUD49dujDO2l7Fg8VR+KewOFw50MkA+VT&#10;SCJvtaq3SutkYLvbaGQHoO7YpnVC95dh2rCh4st5MU/Iz3z+EiJP628QvQrU5lr1FV+cg6CMqr01&#10;dWrCAEqPZ6KszUnGqNxYgZ2tH0lFtGMP08zRobP4g7OB+rfi/vseUHKm3xuqxHI6m8WGT8ZsflWQ&#10;gZee3aUHjCCoigfOxuMmjEOyd6jajn6aptyNvaHqNSopGys7sjqRpR5Ngp/mKQ7BpZ2ifk39+icA&#10;AAD//wMAUEsDBBQABgAIAAAAIQBVECs03QAAAAcBAAAPAAAAZHJzL2Rvd25yZXYueG1sTI/BTsMw&#10;EETvSPyDtUjcWptAS0mzqRCoSBzb9MLNid0kEK+j2GkDX89yKsfRjGbeZJvJdeJkh9B6QribKxCW&#10;Km9aqhEOxXa2AhGiJqM7Txbh2wbY5NdXmU6NP9POnvaxFlxCIdUITYx9KmWoGut0mPveEntHPzgd&#10;WQ61NIM+c7nrZKLUUjrdEi80urcvja2+9qNDKNvkoH92xZtyT9v7+D4Vn+PHK+LtzfS8BhHtFC9h&#10;+MNndMiZqfQjmSA6hNmKr0SEB7UAwX6y5CclwuMiAZln8j9//gsAAP//AwBQSwECLQAUAAYACAAA&#10;ACEAtoM4kv4AAADhAQAAEwAAAAAAAAAAAAAAAAAAAAAAW0NvbnRlbnRfVHlwZXNdLnhtbFBLAQIt&#10;ABQABgAIAAAAIQA4/SH/1gAAAJQBAAALAAAAAAAAAAAAAAAAAC8BAABfcmVscy8ucmVsc1BLAQIt&#10;ABQABgAIAAAAIQDdg0dkIAIAAD0EAAAOAAAAAAAAAAAAAAAAAC4CAABkcnMvZTJvRG9jLnhtbFBL&#10;AQItABQABgAIAAAAIQBVECs03QAAAAcBAAAPAAAAAAAAAAAAAAAAAHoEAABkcnMvZG93bnJldi54&#10;bWxQSwUGAAAAAAQABADzAAAAhAUAAAAA&#10;"/>
            </w:pict>
          </mc:Fallback>
        </mc:AlternateContent>
      </w:r>
      <w:r>
        <w:rPr>
          <w:rFonts w:cs="Arial"/>
          <w:b/>
          <w:noProof/>
          <w:lang w:eastAsia="en-GB"/>
        </w:rPr>
        <mc:AlternateContent>
          <mc:Choice Requires="wps">
            <w:drawing>
              <wp:anchor distT="0" distB="0" distL="114300" distR="114300" simplePos="0" relativeHeight="251776000" behindDoc="0" locked="0" layoutInCell="1" allowOverlap="1" wp14:anchorId="1E966E29" wp14:editId="0C0CE8C0">
                <wp:simplePos x="0" y="0"/>
                <wp:positionH relativeFrom="column">
                  <wp:posOffset>1125220</wp:posOffset>
                </wp:positionH>
                <wp:positionV relativeFrom="paragraph">
                  <wp:posOffset>273685</wp:posOffset>
                </wp:positionV>
                <wp:extent cx="220980" cy="220345"/>
                <wp:effectExtent l="0" t="0" r="26670" b="273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72A0" id="Rectangle 80" o:spid="_x0000_s1026" style="position:absolute;margin-left:88.6pt;margin-top:21.55pt;width:17.4pt;height:17.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nRHgIAAD0EAAAOAAAAZHJzL2Uyb0RvYy54bWysU8GO0zAQvSPxD5bvNGloYRs1Xa26FCEt&#10;sGLhA6aOk1g4thm7TcvX79jpli5wQvhgzXjGz2/ejJfXh16zvUSvrKn4dJJzJo2wtTJtxb993by6&#10;4swHMDVoa2TFj9Lz69XLF8vBlbKwndW1REYgxpeDq3gXgiuzzItO9uAn1klDwcZiD4FcbLMaYSD0&#10;XmdFnr/JBou1Qyuk93R6Owb5KuE3jRThc9N4GZiuOHELace0b+OerZZQtgiuU+JEA/6BRQ/K0KNn&#10;qFsIwHao/oDqlUDrbRMmwvaZbRolZKqBqpnmv1Xz0IGTqRYSx7uzTP7/wYpP+3tkqq74FcljoKce&#10;fSHVwLRaMjojgQbnS8p7cPcYS/Tuzorvnhm77ihN3iDaoZNQE61pzM+eXYiOp6tsO3y0NcHDLtik&#10;1aHBPgKSCuyQWnI8t0QeAhN0WBT5IjITFCL79WyeXoDy6bJDH95L27NoVByJewKH/Z0PkQyUTymJ&#10;vNWq3iitk4Ptdq2R7YGmY5PWCd1fpmnDhoov5sU8IT+L+UuIPK2/QfQq0Jhr1Ued44pJUEbV3pk6&#10;2QGUHm2irM1Jxqjc2IGtrY+kItpxhunPkdFZ/MnZQPNbcf9jByg50x8MdWIxnc3iwCdnNn9bkIOX&#10;ke1lBIwgqIoHzkZzHcZPsnOo2o5emqbajb2h7jUqKRs7O7I6kaUZTYKf/lP8BJd+yvr161ePAAAA&#10;//8DAFBLAwQUAAYACAAAACEA4nKgXt4AAAAJAQAADwAAAGRycy9kb3ducmV2LnhtbEyPwU7DMBBE&#10;70j8g7VI3KgTF5ES4lQIVCSObXrh5sRLEojXUey0ga9nOcFxtE+zb4rt4gZxwin0njSkqwQEUuNt&#10;T62GY7W72YAI0ZA1gyfU8IUBtuXlRWFy68+0x9MhtoJLKORGQxfjmEsZmg6dCSs/IvHt3U/ORI5T&#10;K+1kzlzuBqmS5E460xN/6MyITx02n4fZaah7dTTf++olcfe7dXxdqo/57Vnr66vl8QFExCX+wfCr&#10;z+pQslPtZ7JBDJyzTDGq4XadgmBApYrH1RqybAOyLOT/BeUPAAAA//8DAFBLAQItABQABgAIAAAA&#10;IQC2gziS/gAAAOEBAAATAAAAAAAAAAAAAAAAAAAAAABbQ29udGVudF9UeXBlc10ueG1sUEsBAi0A&#10;FAAGAAgAAAAhADj9If/WAAAAlAEAAAsAAAAAAAAAAAAAAAAALwEAAF9yZWxzLy5yZWxzUEsBAi0A&#10;FAAGAAgAAAAhABNYWdEeAgAAPQQAAA4AAAAAAAAAAAAAAAAALgIAAGRycy9lMm9Eb2MueG1sUEsB&#10;Ai0AFAAGAAgAAAAhAOJyoF7eAAAACQEAAA8AAAAAAAAAAAAAAAAAeAQAAGRycy9kb3ducmV2Lnht&#10;bFBLBQYAAAAABAAEAPMAAACDBQAAAAA=&#10;"/>
            </w:pict>
          </mc:Fallback>
        </mc:AlternateContent>
      </w:r>
      <w:r>
        <w:rPr>
          <w:rFonts w:cs="Arial"/>
          <w:noProof/>
          <w:lang w:eastAsia="en-GB"/>
        </w:rPr>
        <mc:AlternateContent>
          <mc:Choice Requires="wps">
            <w:drawing>
              <wp:anchor distT="0" distB="0" distL="114300" distR="114300" simplePos="0" relativeHeight="251777024" behindDoc="0" locked="0" layoutInCell="1" allowOverlap="1" wp14:anchorId="6649B6A9" wp14:editId="34F151FA">
                <wp:simplePos x="0" y="0"/>
                <wp:positionH relativeFrom="column">
                  <wp:posOffset>2247265</wp:posOffset>
                </wp:positionH>
                <wp:positionV relativeFrom="paragraph">
                  <wp:posOffset>273685</wp:posOffset>
                </wp:positionV>
                <wp:extent cx="220980" cy="220345"/>
                <wp:effectExtent l="0" t="0" r="26670" b="2730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58586" id="Rectangle 81" o:spid="_x0000_s1026" style="position:absolute;margin-left:176.95pt;margin-top:21.55pt;width:17.4pt;height:17.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vfHQIAAD0EAAAOAAAAZHJzL2Uyb0RvYy54bWysU1GP0zAMfkfiP0R5Z93KBlu17nTaMYR0&#10;wImDH5ClaRuRxMHJ1o1ff266jR3whOhDZMfO18+f7eXNwRq2Vxg0uJJPRmPOlJNQadeU/NvXzas5&#10;ZyEKVwkDTpX8qAK/Wb18sex8oXJowVQKGYG4UHS+5G2MvsiyIFtlRRiBV46CNaAVkVxssgpFR+jW&#10;ZPl4/CbrACuPIFUIdHs3BPkq4de1kvFzXQcVmSk5cYvpxHRu+zNbLUXRoPCtlica4h9YWKEd/fQC&#10;dSeiYDvUf0BZLREC1HEkwWZQ11qqVANVMxn/Vs1jK7xKtZA4wV9kCv8PVn7aPyDTVcnnE86csNSj&#10;L6SacI1RjO5IoM6HgvIe/QP2JQZ/D/J7YA7WLaWpW0ToWiUqopXys2cPeifQU7btPkJF8GIXIWl1&#10;qNH2gKQCO6SWHC8tUYfIJF3m+Xgxp8ZJCpH9ejrrGWWiOD/2GOJ7BZb1RsmRuCdwsb8PcUg9pyTy&#10;YHS10cYkB5vt2iDbC5qOTfpO6OE6zTjWlXwxy2cJ+VksXEOM0/c3CKsjjbnRlnS+JImiV+2dq9IQ&#10;RqHNYFN1xlGRZ+WGDmyhOpKKCMMM086R0QL+5Kyj+S15+LETqDgzHxx1YjGZTvuBT8509jYnB68j&#10;2+uIcJKgSh45G8x1HJZk51E3Lf1pkmp3cEvdq3VStuc3sDqRpRlNvTntU78E137K+rX1qycAAAD/&#10;/wMAUEsDBBQABgAIAAAAIQDQ3uhJ3wAAAAkBAAAPAAAAZHJzL2Rvd25yZXYueG1sTI9BT4NAEIXv&#10;Jv6HzZh4s0uLCqUMjdHUxGNLL94Gdgoou0vYpUV/vetJj5P35b1v8u2se3Hm0XXWICwXEQg2tVWd&#10;aRCO5e4uBeE8GUW9NYzwxQ62xfVVTpmyF7Pn88E3IpQYlxFC6/2QSenqljW5hR3YhOxkR00+nGMj&#10;1UiXUK57uYqiR6mpM2GhpYGfW64/D5NGqLrVkb735Wuk17vYv83lx/T+gnh7Mz9tQHie/R8Mv/pB&#10;HYrgVNnJKCd6hPghXgcU4T5egghAnKYJiAohSVKQRS7/f1D8AAAA//8DAFBLAQItABQABgAIAAAA&#10;IQC2gziS/gAAAOEBAAATAAAAAAAAAAAAAAAAAAAAAABbQ29udGVudF9UeXBlc10ueG1sUEsBAi0A&#10;FAAGAAgAAAAhADj9If/WAAAAlAEAAAsAAAAAAAAAAAAAAAAALwEAAF9yZWxzLy5yZWxzUEsBAi0A&#10;FAAGAAgAAAAhABpo698dAgAAPQQAAA4AAAAAAAAAAAAAAAAALgIAAGRycy9lMm9Eb2MueG1sUEsB&#10;Ai0AFAAGAAgAAAAhANDe6EnfAAAACQEAAA8AAAAAAAAAAAAAAAAAdwQAAGRycy9kb3ducmV2Lnht&#10;bFBLBQYAAAAABAAEAPMAAACDBQAAAAA=&#10;"/>
            </w:pict>
          </mc:Fallback>
        </mc:AlternateContent>
      </w:r>
      <w:r>
        <w:rPr>
          <w:rFonts w:cs="Arial"/>
          <w:noProof/>
          <w:lang w:eastAsia="en-GB"/>
        </w:rPr>
        <mc:AlternateContent>
          <mc:Choice Requires="wps">
            <w:drawing>
              <wp:anchor distT="0" distB="0" distL="114300" distR="114300" simplePos="0" relativeHeight="251800576" behindDoc="0" locked="0" layoutInCell="1" allowOverlap="1" wp14:anchorId="28E2C2D5" wp14:editId="1E592525">
                <wp:simplePos x="0" y="0"/>
                <wp:positionH relativeFrom="column">
                  <wp:posOffset>3659034</wp:posOffset>
                </wp:positionH>
                <wp:positionV relativeFrom="paragraph">
                  <wp:posOffset>273971</wp:posOffset>
                </wp:positionV>
                <wp:extent cx="220980" cy="220345"/>
                <wp:effectExtent l="0" t="0" r="26670" b="2730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C6B0C" id="Rectangle 82" o:spid="_x0000_s1026" style="position:absolute;margin-left:288.1pt;margin-top:21.55pt;width:17.4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3MHwIAAD0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ouDMQE81&#10;+kKqgWm1ZHRHAg3OlxR37+4wpujdrRXfPTN201GYvEa0QyehJlrTGJ89exANT0/Zbvhoa4KHfbBJ&#10;q2ODfQQkFdgxleThXBJ5DEzQZVHkywUVTpCLzq9n8/QDlE+PHfrwXtqexUPFkbgncDjc+hDJQPkU&#10;kshbreqt0joZ2O42GtkBqDu2aZ3Q/WWYNmyo+HJezBPyM5+/hMjT+htErwK1uVY96XwOgjKq9s7U&#10;qQkDKD2eibI2JxmjcmMFdrZ+IBXRjj1MM0eHzuJPzgbq34r7H3tAyZn+YKgSy+lsFhs+GbP524IM&#10;vPTsLj1gBEFVPHA2HjdhHJK9Q9V29NM05W7sNVWvUUnZWNmR1Yks9WgS/DRPcQgu7RT1a+rXjwAA&#10;AP//AwBQSwMEFAAGAAgAAAAhAHz6/nDfAAAACQEAAA8AAABkcnMvZG93bnJldi54bWxMj0FPg0AQ&#10;he8m/ofNmHizC1ShIkNjNDXx2NKLt4FdAWVnCbu06K93PelxMl/e+16xXcwgTnpyvWWEeBWB0NxY&#10;1XOLcKx2NxsQzhMrGixrhC/tYFteXhSUK3vmvT4dfCtCCLucEDrvx1xK13TakFvZUXP4vdvJkA/n&#10;1Eo10TmEm0EmUZRKQz2Hho5G/dTp5vMwG4S6T470va9eInO/W/vXpfqY354Rr6+WxwcQXi/+D4Zf&#10;/aAOZXCq7czKiQHhLkuTgCLcrmMQAUjjOIyrEbJsA7Is5P8F5Q8AAAD//wMAUEsBAi0AFAAGAAgA&#10;AAAhALaDOJL+AAAA4QEAABMAAAAAAAAAAAAAAAAAAAAAAFtDb250ZW50X1R5cGVzXS54bWxQSwEC&#10;LQAUAAYACAAAACEAOP0h/9YAAACUAQAACwAAAAAAAAAAAAAAAAAvAQAAX3JlbHMvLnJlbHNQSwEC&#10;LQAUAAYACAAAACEAATg9zB8CAAA9BAAADgAAAAAAAAAAAAAAAAAuAgAAZHJzL2Uyb0RvYy54bWxQ&#10;SwECLQAUAAYACAAAACEAfPr+cN8AAAAJAQAADwAAAAAAAAAAAAAAAAB5BAAAZHJzL2Rvd25yZXYu&#10;eG1sUEsFBgAAAAAEAAQA8wAAAIUFAAAAAA==&#10;"/>
            </w:pict>
          </mc:Fallback>
        </mc:AlternateContent>
      </w:r>
    </w:p>
    <w:p w14:paraId="21C8271C" w14:textId="77777777" w:rsidR="009C18D4" w:rsidRPr="00C457BB" w:rsidRDefault="009C18D4" w:rsidP="009C18D4">
      <w:pPr>
        <w:jc w:val="both"/>
        <w:rPr>
          <w:rFonts w:cs="Arial"/>
        </w:rPr>
      </w:pPr>
      <w:r w:rsidRPr="00C457BB">
        <w:rPr>
          <w:rFonts w:cs="Arial"/>
          <w:b/>
        </w:rPr>
        <w:t xml:space="preserve"> </w:t>
      </w:r>
      <w:r w:rsidRPr="00C457BB">
        <w:rPr>
          <w:rFonts w:cs="Arial"/>
        </w:rPr>
        <w:t xml:space="preserve">          Trauma   </w:t>
      </w:r>
      <w:r>
        <w:rPr>
          <w:rFonts w:cs="Arial"/>
        </w:rPr>
        <w:t xml:space="preserve">   </w:t>
      </w:r>
      <w:r w:rsidRPr="00C457BB">
        <w:rPr>
          <w:rFonts w:cs="Arial"/>
        </w:rPr>
        <w:t xml:space="preserve">            Plastics          </w:t>
      </w:r>
      <w:r>
        <w:rPr>
          <w:rFonts w:cs="Arial"/>
        </w:rPr>
        <w:t xml:space="preserve">      </w:t>
      </w:r>
      <w:r w:rsidRPr="00C457BB">
        <w:rPr>
          <w:rFonts w:cs="Arial"/>
        </w:rPr>
        <w:t xml:space="preserve">    Cardiothoracic              Oral and maxillofacial surgery      </w:t>
      </w:r>
    </w:p>
    <w:p w14:paraId="16912AF3" w14:textId="77777777" w:rsidR="009C18D4" w:rsidRPr="00C457BB" w:rsidRDefault="009C18D4" w:rsidP="009C18D4">
      <w:pPr>
        <w:jc w:val="both"/>
        <w:rPr>
          <w:rFonts w:cs="Arial"/>
          <w:b/>
        </w:rPr>
      </w:pPr>
      <w:r>
        <w:rPr>
          <w:rFonts w:cs="Arial"/>
          <w:noProof/>
          <w:lang w:eastAsia="en-GB"/>
        </w:rPr>
        <mc:AlternateContent>
          <mc:Choice Requires="wps">
            <w:drawing>
              <wp:anchor distT="0" distB="0" distL="114300" distR="114300" simplePos="0" relativeHeight="251778048" behindDoc="0" locked="0" layoutInCell="1" allowOverlap="1" wp14:anchorId="5CF2C605" wp14:editId="68A395E4">
                <wp:simplePos x="0" y="0"/>
                <wp:positionH relativeFrom="column">
                  <wp:posOffset>-51435</wp:posOffset>
                </wp:positionH>
                <wp:positionV relativeFrom="paragraph">
                  <wp:posOffset>242570</wp:posOffset>
                </wp:positionV>
                <wp:extent cx="220980" cy="220345"/>
                <wp:effectExtent l="0" t="0" r="26670" b="2730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FFDE" id="Rectangle 75" o:spid="_x0000_s1026" style="position:absolute;margin-left:-4.05pt;margin-top:19.1pt;width:17.4pt;height:17.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4rIAIAAD0EAAAOAAAAZHJzL2Uyb0RvYy54bWysU1GP0zAMfkfiP0R5Z+3Kxm3VutNpxxDS&#10;AScOfoCXpm1EmgQnW3f8epx0N3bAE6IPkR07Xz9/tlfXx16zg0SvrKn4dJJzJo2wtTJtxb9+2b5a&#10;cOYDmBq0NbLij9Lz6/XLF6vBlbKwndW1REYgxpeDq3gXgiuzzItO9uAn1klDwcZiD4FcbLMaYSD0&#10;XmdFnr/JBou1Qyuk93R7Owb5OuE3jRThU9N4GZiuOHEL6cR07uKZrVdQtgiuU+JEA/6BRQ/K0E/P&#10;ULcQgO1R/QHVK4HW2yZMhO0z2zRKyFQDVTPNf6vmoQMnUy0kjndnmfz/gxUfD/fIVF3xqzlnBnrq&#10;0WdSDUyrJaM7EmhwvqS8B3ePsUTv7qz45pmxm47S5A2iHToJNdGaxvzs2YPoeHrKdsMHWxM87INN&#10;Wh0b7CMgqcCOqSWP55bIY2CCLosiXy6ocYJCZL+eJUYZlE+PHfrwTtqeRaPiSNwTOBzufIhkoHxK&#10;SeStVvVWaZ0cbHcbjewANB3b9CX+VONlmjZsqPhyXswT8rOYv4TI0/c3iF4FGnOt+oovzklQRtXe&#10;mjoNYQClR5soa3OSMSo3dmBn60dSEe04w7RzZHQWf3A20PxW3H/fA0rO9HtDnVhOZ7M48MmZza8K&#10;cvAysruMgBEEVfHA2Whuwrgke4eq7ehP01S7sTfUvUYlZWNnR1YnsjSjSfDTPsUluPRT1q+tX/8E&#10;AAD//wMAUEsDBBQABgAIAAAAIQBX/gdv3QAAAAcBAAAPAAAAZHJzL2Rvd25yZXYueG1sTI7BTsMw&#10;EETvSPyDtUjcWqeu1KYhToVAReLYphdum3hJAvE6ip028PWYExxHM3rz8v1se3Gh0XeONayWCQji&#10;2pmOGw3n8rBIQfiAbLB3TBq+yMO+uL3JMTPuyke6nEIjIoR9hhraEIZMSl+3ZNEv3UAcu3c3Wgwx&#10;jo00I14j3PZSJclGWuw4PrQ40FNL9edpshqqTp3x+1i+JHZ3WIfXufyY3p61vr+bHx9ABJrD3xh+&#10;9aM6FNGpchMbL3oNi3QVlxrWqQIRe7XZgqg0bNUOZJHL//7FDwAAAP//AwBQSwECLQAUAAYACAAA&#10;ACEAtoM4kv4AAADhAQAAEwAAAAAAAAAAAAAAAAAAAAAAW0NvbnRlbnRfVHlwZXNdLnhtbFBLAQIt&#10;ABQABgAIAAAAIQA4/SH/1gAAAJQBAAALAAAAAAAAAAAAAAAAAC8BAABfcmVscy8ucmVsc1BLAQIt&#10;ABQABgAIAAAAIQCxwx4rIAIAAD0EAAAOAAAAAAAAAAAAAAAAAC4CAABkcnMvZTJvRG9jLnhtbFBL&#10;AQItABQABgAIAAAAIQBX/gdv3QAAAAcBAAAPAAAAAAAAAAAAAAAAAHoEAABkcnMvZG93bnJldi54&#10;bWxQSwUGAAAAAAQABADzAAAAhAUAAAAA&#10;"/>
            </w:pict>
          </mc:Fallback>
        </mc:AlternateContent>
      </w:r>
      <w:r>
        <w:rPr>
          <w:rFonts w:cs="Arial"/>
          <w:noProof/>
          <w:lang w:eastAsia="en-GB"/>
        </w:rPr>
        <mc:AlternateContent>
          <mc:Choice Requires="wps">
            <w:drawing>
              <wp:anchor distT="0" distB="0" distL="114300" distR="114300" simplePos="0" relativeHeight="251779072" behindDoc="0" locked="0" layoutInCell="1" allowOverlap="1" wp14:anchorId="66BA3121" wp14:editId="0FFBAF02">
                <wp:simplePos x="0" y="0"/>
                <wp:positionH relativeFrom="column">
                  <wp:posOffset>1123315</wp:posOffset>
                </wp:positionH>
                <wp:positionV relativeFrom="paragraph">
                  <wp:posOffset>242570</wp:posOffset>
                </wp:positionV>
                <wp:extent cx="220980" cy="220345"/>
                <wp:effectExtent l="0" t="0" r="26670" b="2730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15059" id="Rectangle 76" o:spid="_x0000_s1026" style="position:absolute;margin-left:88.45pt;margin-top:19.1pt;width:17.4pt;height:17.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8g4IAIAAD0EAAAOAAAAZHJzL2Uyb0RvYy54bWysU1Fv0zAQfkfiP1h+p0lDu7VR02nqKEIa&#10;MDH4Aa7jNBaOz5zdpuXX7+x0pQOeEH6wfL7z5+++u1vcHDrD9gq9Blvx8SjnTFkJtbbbin/7un4z&#10;48wHYWthwKqKH5XnN8vXrxa9K1UBLZhaISMQ68veVbwNwZVZ5mWrOuFH4JQlZwPYiUAmbrMaRU/o&#10;ncmKPL/KesDaIUjlPd3eDU6+TPhNo2T43DReBWYqTtxC2jHtm7hny4Uotyhcq+WJhvgHFp3Qlj49&#10;Q92JINgO9R9QnZYIHpowktBl0DRaqpQDZTPOf8vmsRVOpVxIHO/OMvn/Bys/7R+Q6bri11ecWdFR&#10;jb6QasJujWJ0RwL1zpcU9+geMKbo3T3I755ZWLUUpm4RoW+VqInWOMZnLx5Ew9NTtuk/Qk3wYhcg&#10;aXVosIuApAI7pJIczyVRh8AkXRZFPp9R4SS56Px2Mk0/iPL5sUMf3ivoWDxUHIl7Ahf7ex8iGVE+&#10;hyTyYHS91sYkA7eblUG2F9Qd67RO6P4yzFjWV3w+LaYJ+YXPX0Lkaf0NotOB2tzoruKzc5Aoo2rv&#10;bJ2aMAhthjNRNvYkY1RuqMAG6iOpiDD0MM0cHVrAn5z11L8V9z92AhVn5oOlSszHk0ls+GRMptcF&#10;GXjp2Vx6hJUEVfHA2XBchWFIdg71tqWfxil3C7dUvUYnZWNlB1YnstSjSfDTPMUhuLRT1K+pXz4B&#10;AAD//wMAUEsDBBQABgAIAAAAIQBz0mLR3gAAAAkBAAAPAAAAZHJzL2Rvd25yZXYueG1sTI9BT4NA&#10;EIXvJv6HzZh4swvbpBRkaYymJh5bevG2wAgoO0vYpUV/vePJHl/my3vf5LvFDuKMk+8daYhXEQik&#10;2jU9tRpO5f5hC8IHQ40ZHKGGb/SwK25vcpM17kIHPB9DK7iEfGY0dCGMmZS+7tAav3IjEt8+3GRN&#10;4Di1spnMhcvtIFUUbaQ1PfFCZ0Z87rD+Os5WQ9Wrk/k5lK+RTffr8LaUn/P7i9b3d8vTI4iAS/iH&#10;4U+f1aFgp8rN1HgxcE42KaMa1lsFggEVxwmISkOiUpBFLq8/KH4BAAD//wMAUEsBAi0AFAAGAAgA&#10;AAAhALaDOJL+AAAA4QEAABMAAAAAAAAAAAAAAAAAAAAAAFtDb250ZW50X1R5cGVzXS54bWxQSwEC&#10;LQAUAAYACAAAACEAOP0h/9YAAACUAQAACwAAAAAAAAAAAAAAAAAvAQAAX3JlbHMvLnJlbHNQSwEC&#10;LQAUAAYACAAAACEAqpPIOCACAAA9BAAADgAAAAAAAAAAAAAAAAAuAgAAZHJzL2Uyb0RvYy54bWxQ&#10;SwECLQAUAAYACAAAACEAc9Ji0d4AAAAJAQAADwAAAAAAAAAAAAAAAAB6BAAAZHJzL2Rvd25yZXYu&#10;eG1sUEsFBgAAAAAEAAQA8wAAAIUFAAAAAA==&#10;"/>
            </w:pict>
          </mc:Fallback>
        </mc:AlternateContent>
      </w:r>
      <w:r>
        <w:rPr>
          <w:rFonts w:cs="Arial"/>
          <w:b/>
          <w:noProof/>
          <w:lang w:eastAsia="en-GB"/>
        </w:rPr>
        <mc:AlternateContent>
          <mc:Choice Requires="wps">
            <w:drawing>
              <wp:anchor distT="0" distB="0" distL="114300" distR="114300" simplePos="0" relativeHeight="251802624" behindDoc="0" locked="0" layoutInCell="1" allowOverlap="1" wp14:anchorId="4575A868" wp14:editId="4DCA7EF6">
                <wp:simplePos x="0" y="0"/>
                <wp:positionH relativeFrom="column">
                  <wp:posOffset>2271395</wp:posOffset>
                </wp:positionH>
                <wp:positionV relativeFrom="paragraph">
                  <wp:posOffset>242570</wp:posOffset>
                </wp:positionV>
                <wp:extent cx="220980" cy="220345"/>
                <wp:effectExtent l="0" t="0" r="26670" b="2730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FB1A" id="Rectangle 77" o:spid="_x0000_s1026" style="position:absolute;margin-left:178.85pt;margin-top:19.1pt;width:17.4pt;height:17.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o2HwIAAD0EAAAOAAAAZHJzL2Uyb0RvYy54bWysU8GO0zAQvSPxD5bvNGloaRs1Xa26FCEt&#10;sGLhA1zHaSwcjxm7TcvXM3a6pQucED5YHs/4+c2bmeXNsTPsoNBrsBUfj3LOlJVQa7ur+Ncvm1dz&#10;znwQthYGrKr4SXl+s3r5Ytm7UhXQgqkVMgKxvuxdxdsQXJllXraqE34ETllyNoCdCGTiLqtR9ITe&#10;mazI8zdZD1g7BKm8p9u7wclXCb9plAyfmsarwEzFiVtIO6Z9G/dstRTlDoVrtTzTEP/AohPa0qcX&#10;qDsRBNuj/gOq0xLBQxNGEroMmkZLlXKgbMb5b9k8tsKplAuJ491FJv//YOXHwwMyXVd8NuPMio5q&#10;9JlUE3ZnFKM7Eqh3vqS4R/eAMUXv7kF+88zCuqUwdYsIfatETbTGMT579iAanp6ybf8BaoIX+wBJ&#10;q2ODXQQkFdgxleR0KYk6BibpsijyxZwKJ8lF59eTafpBlE+PHfrwTkHH4qHiSNwTuDjc+xDJiPIp&#10;JJEHo+uNNiYZuNuuDbKDoO7YpHVG99dhxrK+4otpMU3Iz3z+GiJP628QnQ7U5kZ3FZ9fgkQZVXtr&#10;69SEQWgznImysWcZo3JDBbZQn0hFhKGHaebo0AL+4Kyn/q24/74XqDgz7y1VYjGeTGLDJ2MynRVk&#10;4LVne+0RVhJUxQNnw3EdhiHZO9S7ln4ap9wt3FL1Gp2UjZUdWJ3JUo8mwc/zFIfg2k5Rv6Z+9RMA&#10;AP//AwBQSwMEFAAGAAgAAAAhAMGYL2TfAAAACQEAAA8AAABkcnMvZG93bnJldi54bWxMj8FOg0AQ&#10;hu8mvsNmTLzZxSWVgiyN0dTEY0sv3hYYAWVnCbu06NM7nuptJvPln+/Pt4sdxAkn3zvScL+KQCDV&#10;rump1XAsd3cbED4YaszgCDV8o4dtcX2Vm6xxZ9rj6RBawSHkM6OhC2HMpPR1h9b4lRuR+PbhJmsC&#10;r1Mrm8mcOdwOUkXRg7SmJ/7QmRGfO6y/DrPVUPXqaH725Wtk010c3pbyc35/0fr2Znl6BBFwCRcY&#10;/vRZHQp2qtxMjReDhnidJIzysFEgGIhTtQZRaUhUCrLI5f8GxS8AAAD//wMAUEsBAi0AFAAGAAgA&#10;AAAhALaDOJL+AAAA4QEAABMAAAAAAAAAAAAAAAAAAAAAAFtDb250ZW50X1R5cGVzXS54bWxQSwEC&#10;LQAUAAYACAAAACEAOP0h/9YAAACUAQAACwAAAAAAAAAAAAAAAAAvAQAAX3JlbHMvLnJlbHNQSwEC&#10;LQAUAAYACAAAACEAo6N6Nh8CAAA9BAAADgAAAAAAAAAAAAAAAAAuAgAAZHJzL2Uyb0RvYy54bWxQ&#10;SwECLQAUAAYACAAAACEAwZgvZN8AAAAJAQAADwAAAAAAAAAAAAAAAAB5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801600" behindDoc="0" locked="0" layoutInCell="1" allowOverlap="1" wp14:anchorId="6C7593C2" wp14:editId="75B264FF">
                <wp:simplePos x="0" y="0"/>
                <wp:positionH relativeFrom="column">
                  <wp:posOffset>3674945</wp:posOffset>
                </wp:positionH>
                <wp:positionV relativeFrom="paragraph">
                  <wp:posOffset>242859</wp:posOffset>
                </wp:positionV>
                <wp:extent cx="220980" cy="220345"/>
                <wp:effectExtent l="0" t="0" r="26670" b="2730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8F810" id="Rectangle 78" o:spid="_x0000_s1026" style="position:absolute;margin-left:289.35pt;margin-top:19.1pt;width:17.4pt;height:17.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qHwIAAD0EAAAOAAAAZHJzL2Uyb0RvYy54bWysU9uO0zAQfUfiHyy/06ShZduo6WrVpQhp&#10;gRULHzB1nMTCN8Zu0+XrmTjd0gWeEH6wPJ7x8ZkzM6vro9HsIDEoZys+neScSStcrWxb8a9ftq8W&#10;nIUItgbtrKz4owz8ev3yxar3pSxc53QtkRGIDWXvK97F6MssC6KTBsLEeWnJ2Tg0EMnENqsRekI3&#10;Oivy/E3WO6w9OiFDoNvb0cnXCb9ppIifmibIyHTFiVtMO6Z9N+zZegVli+A7JU404B9YGFCWPj1D&#10;3UIEtkf1B5RRAl1wTZwIZzLXNErIlANlM81/y+ahAy9TLiRO8GeZwv+DFR8P98hUXfErqpQFQzX6&#10;TKqBbbVkdEcC9T6UFPfg73FIMfg7J74FZt2mozB5g+j6TkJNtKZDfPbswWAEesp2/QdXEzzso0ta&#10;HRs0AyCpwI6pJI/nkshjZIIuiyJfLqhwglx0fj2bpx+gfHrsMcR30hk2HCqOxD2Bw+EuxIEMlE8h&#10;ibzTqt4qrZOB7W6jkR2AumOb1gk9XIZpy/qKL+fFPCE/84VLiDytv0EYFanNtTIVX5yDoBxUe2vr&#10;1IQRlB7PRFnbk4yDcmMFdq5+JBXRjT1MM0eHzuEPznrq34qH73tAyZl+b6kSy+lsNjR8Mmbzq4IM&#10;vPTsLj1gBUFVPHI2HjdxHJK9R9V29NM05W7dDVWvUUnZobIjqxNZ6tEk+GmehiG4tFPUr6lf/wQA&#10;AP//AwBQSwMEFAAGAAgAAAAhAK5Bt5XfAAAACQEAAA8AAABkcnMvZG93bnJldi54bWxMj0FPg0AQ&#10;he8m/ofNmHizSyEtlDI0RlMTjy29eFtgCig7S9ilRX+966keJ+/Le99ku1n34kKj7QwjLBcBCOLK&#10;1B03CKdi/5SAsE5xrXrDhPBNFnb5/V2m0tpc+UCXo2uEL2GbKoTWuSGV0lYtaWUXZiD22dmMWjl/&#10;jo2sR3X15bqXYRCspVYd+4VWDfTSUvV1nDRC2YUn9XMo3gK92UfufS4+p49XxMeH+XkLwtHsbjD8&#10;6Xt1yL1TaSauregRVnESexQhSkIQHlgvoxWIEiEONyDzTP7/IP8FAAD//wMAUEsBAi0AFAAGAAgA&#10;AAAhALaDOJL+AAAA4QEAABMAAAAAAAAAAAAAAAAAAAAAAFtDb250ZW50X1R5cGVzXS54bWxQSwEC&#10;LQAUAAYACAAAACEAOP0h/9YAAACUAQAACwAAAAAAAAAAAAAAAAAvAQAAX3JlbHMvLnJlbHNQSwEC&#10;LQAUAAYACAAAACEA1LP1ah8CAAA9BAAADgAAAAAAAAAAAAAAAAAuAgAAZHJzL2Uyb0RvYy54bWxQ&#10;SwECLQAUAAYACAAAACEArkG3ld8AAAAJAQAADwAAAAAAAAAAAAAAAAB5BAAAZHJzL2Rvd25yZXYu&#10;eG1sUEsFBgAAAAAEAAQA8wAAAIUFAAAAAA==&#10;"/>
            </w:pict>
          </mc:Fallback>
        </mc:AlternateContent>
      </w:r>
    </w:p>
    <w:p w14:paraId="5A297495" w14:textId="77777777" w:rsidR="009C18D4" w:rsidRPr="00C457BB" w:rsidRDefault="009C18D4" w:rsidP="009C18D4">
      <w:pPr>
        <w:jc w:val="both"/>
        <w:rPr>
          <w:rFonts w:cs="Arial"/>
        </w:rPr>
      </w:pPr>
      <w:r w:rsidRPr="00C457BB">
        <w:rPr>
          <w:rFonts w:cs="Arial"/>
        </w:rPr>
        <w:t xml:space="preserve">          Vascular      </w:t>
      </w:r>
      <w:r>
        <w:rPr>
          <w:rFonts w:cs="Arial"/>
        </w:rPr>
        <w:t xml:space="preserve">     </w:t>
      </w:r>
      <w:r w:rsidRPr="00C457BB">
        <w:rPr>
          <w:rFonts w:cs="Arial"/>
        </w:rPr>
        <w:t xml:space="preserve">       Urology             </w:t>
      </w:r>
      <w:r>
        <w:rPr>
          <w:rFonts w:cs="Arial"/>
        </w:rPr>
        <w:t xml:space="preserve">     </w:t>
      </w:r>
      <w:r w:rsidRPr="00C457BB">
        <w:rPr>
          <w:rFonts w:cs="Arial"/>
        </w:rPr>
        <w:t xml:space="preserve">  Upper GI                        Obs/gynaecological</w:t>
      </w:r>
    </w:p>
    <w:p w14:paraId="036A5CD6" w14:textId="77777777" w:rsidR="009C18D4" w:rsidRDefault="009C18D4" w:rsidP="009C18D4">
      <w:pPr>
        <w:jc w:val="both"/>
        <w:rPr>
          <w:rFonts w:cs="Arial"/>
        </w:rPr>
      </w:pPr>
      <w:r>
        <w:rPr>
          <w:rFonts w:cs="Arial"/>
          <w:b/>
          <w:noProof/>
          <w:lang w:eastAsia="en-GB"/>
        </w:rPr>
        <mc:AlternateContent>
          <mc:Choice Requires="wps">
            <w:drawing>
              <wp:anchor distT="0" distB="0" distL="114300" distR="114300" simplePos="0" relativeHeight="251803648" behindDoc="0" locked="0" layoutInCell="1" allowOverlap="1" wp14:anchorId="57D97DA7" wp14:editId="4DB6429D">
                <wp:simplePos x="0" y="0"/>
                <wp:positionH relativeFrom="column">
                  <wp:posOffset>3553460</wp:posOffset>
                </wp:positionH>
                <wp:positionV relativeFrom="paragraph">
                  <wp:posOffset>263525</wp:posOffset>
                </wp:positionV>
                <wp:extent cx="220980" cy="220345"/>
                <wp:effectExtent l="0" t="0" r="26670" b="2730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425E" id="Rectangle 74" o:spid="_x0000_s1026" style="position:absolute;margin-left:279.8pt;margin-top:20.75pt;width:17.4pt;height:17.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6wlIAIAAD0EAAAOAAAAZHJzL2Uyb0RvYy54bWysU8GO0zAQvSPxD5bvNGlo2T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f8asaZFT3V&#10;6DOpJmxrFKM7EmhwvqS4B3ePMUXv7kB+88zCpqMwdYMIQ6dETbSmMT579iAanp6y3fABaoIX+wBJ&#10;q2ODfQQkFdgxleTxXBJ1DEzSZVHkywUVTpKLzq9n8/SDKJ8eO/ThnYKexUPFkbgncHG48yGSEeVT&#10;SCIPRtdbbUwysN1tDLKDoO7YpnVC95dhxrKh4st5MU/Iz3z+EiJP628QvQ7U5kb3FV+cg0QZVXtr&#10;69SEQWgznomysScZo3JjBXZQP5KKCGMP08zRoQP8wdlA/Vtx/30vUHFm3luqxHI6m8WGT8ZsflWQ&#10;gZee3aVHWElQFQ+cjcdNGIdk71C3Hf00TblbuKHqNTopGys7sjqRpR5Ngp/mKQ7BpZ2ifk39+icA&#10;AAD//wMAUEsDBBQABgAIAAAAIQBfesaR3wAAAAkBAAAPAAAAZHJzL2Rvd25yZXYueG1sTI9BT4NA&#10;EIXvJv6HzZh4s0sRsCBDYzQ18djSi7cBpoCyu4RdWvTXu570OHlf3vsm3y5qEGeebG80wnoVgGBd&#10;m6bXLcKx3N1tQFhHuqHBaEb4Ygvb4voqp6wxF73n88G1wpdomxFC59yYSWnrjhXZlRlZ++xkJkXO&#10;n1Mrm4kuvlwNMgyCRCrqtV/oaOTnjuvPw6wQqj480ve+fA1Uurt3b0v5Mb+/IN7eLE+PIBwv7g+G&#10;X32vDoV3qsysGysGhDhOE48iROsYhAfiNIpAVAgPSQiyyOX/D4ofAAAA//8DAFBLAQItABQABgAI&#10;AAAAIQC2gziS/gAAAOEBAAATAAAAAAAAAAAAAAAAAAAAAABbQ29udGVudF9UeXBlc10ueG1sUEsB&#10;Ai0AFAAGAAgAAAAhADj9If/WAAAAlAEAAAsAAAAAAAAAAAAAAAAALwEAAF9yZWxzLy5yZWxzUEsB&#10;Ai0AFAAGAAgAAAAhALjzrCUgAgAAPQQAAA4AAAAAAAAAAAAAAAAALgIAAGRycy9lMm9Eb2MueG1s&#10;UEsBAi0AFAAGAAgAAAAhAF96xpHfAAAACQEAAA8AAAAAAAAAAAAAAAAAegQAAGRycy9kb3ducmV2&#10;LnhtbFBLBQYAAAAABAAEAPMAAACGBQAAAAA=&#10;"/>
            </w:pict>
          </mc:Fallback>
        </mc:AlternateContent>
      </w:r>
      <w:r>
        <w:rPr>
          <w:rFonts w:cs="Arial"/>
          <w:b/>
          <w:noProof/>
          <w:lang w:eastAsia="en-GB"/>
        </w:rPr>
        <mc:AlternateContent>
          <mc:Choice Requires="wps">
            <w:drawing>
              <wp:anchor distT="0" distB="0" distL="114300" distR="114300" simplePos="0" relativeHeight="251829248" behindDoc="0" locked="0" layoutInCell="1" allowOverlap="1" wp14:anchorId="64265DCB" wp14:editId="2EE93001">
                <wp:simplePos x="0" y="0"/>
                <wp:positionH relativeFrom="column">
                  <wp:posOffset>-50165</wp:posOffset>
                </wp:positionH>
                <wp:positionV relativeFrom="paragraph">
                  <wp:posOffset>167640</wp:posOffset>
                </wp:positionV>
                <wp:extent cx="220980" cy="220345"/>
                <wp:effectExtent l="0" t="0" r="26670" b="2730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263E" id="Rectangle 73" o:spid="_x0000_s1026" style="position:absolute;margin-left:-3.95pt;margin-top:13.2pt;width:17.4pt;height:17.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IMIAIAAD0EAAAOAAAAZHJzL2Uyb0RvYy54bWysU1Fv0zAQfkfiP1h+p0mzlrVR02nqKEIa&#10;MDH4AVfHaSwc25zdpuXX7+x0pQOeEH6wfL7z5+++u1vcHDrN9hK9sqbi41HOmTTC1spsK/7t6/rN&#10;jDMfwNSgrZEVP0rPb5avXy16V8rCtlbXEhmBGF/2ruJtCK7MMi9a2YEfWScNORuLHQQycZvVCD2h&#10;dzor8vxt1lusHVohvafbu8HJlwm/aaQIn5vGy8B0xYlbSDumfRP3bLmAcovgWiVONOAfWHSgDH16&#10;hrqDAGyH6g+oTgm03jZhJGyX2aZRQqYcKJtx/ls2jy04mXIhcbw7y+T/H6z4tH9ApuqKX19xZqCj&#10;Gn0h1cBstWR0RwL1zpcU9+geMKbo3b0V3z0zdtVSmLxFtH0roSZa4xifvXgQDU9P2ab/aGuCh12w&#10;SatDg10EJBXYIZXkeC6JPAQm6LIo8vmMCifIReeryTT9AOXzY4c+vJe2Y/FQcSTuCRz29z5EMlA+&#10;hyTyVqt6rbROBm43K41sD9Qd67RO6P4yTBvWV3w+LaYJ+YXPX0Lkaf0NolOB2lyrruKzcxCUUbV3&#10;pk5NGEDp4UyUtTnJGJUbKrCx9ZFURDv0MM0cHVqLPznrqX8r7n/sACVn+oOhSszHk0ls+GRMptcF&#10;GXjp2Vx6wAiCqnjgbDiuwjAkO4dq29JP45S7sbdUvUYlZWNlB1YnstSjSfDTPMUhuLRT1K+pXz4B&#10;AAD//wMAUEsDBBQABgAIAAAAIQARXK3U2wAAAAcBAAAPAAAAZHJzL2Rvd25yZXYueG1sTI5BT4NA&#10;EIXvJv6HzZh4axfQoEWGxmhq4rGlF28DjICys4RdWvTXu570+PJevvfl28UM6sST660gxOsIFEtt&#10;m15ahGO5W92Dcp6kocEKI3yxg21xeZFT1tiz7Pl08K0KEHEZIXTej5nWru7YkFvbkSV073Yy5EOc&#10;Wt1MdA5wM+gkilJtqJfw0NHITx3Xn4fZIFR9cqTvffkSmc3uxr8u5cf89ox4fbU8PoDyvPi/Mfzq&#10;B3UoglNlZ2mcGhBWd5uwREjSW1ChT9KQK4Q0jkEXuf7vX/wAAAD//wMAUEsBAi0AFAAGAAgAAAAh&#10;ALaDOJL+AAAA4QEAABMAAAAAAAAAAAAAAAAAAAAAAFtDb250ZW50X1R5cGVzXS54bWxQSwECLQAU&#10;AAYACAAAACEAOP0h/9YAAACUAQAACwAAAAAAAAAAAAAAAAAvAQAAX3JlbHMvLnJlbHNQSwECLQAU&#10;AAYACAAAACEAh2OyDCACAAA9BAAADgAAAAAAAAAAAAAAAAAuAgAAZHJzL2Uyb0RvYy54bWxQSwEC&#10;LQAUAAYACAAAACEAEVyt1NsAAAAHAQAADwAAAAAAAAAAAAAAAAB6BAAAZHJzL2Rvd25yZXYueG1s&#10;UEsFBgAAAAAEAAQA8wAAAIIFAAAAAA==&#10;"/>
            </w:pict>
          </mc:Fallback>
        </mc:AlternateContent>
      </w:r>
      <w:r>
        <w:rPr>
          <w:rFonts w:cs="Arial"/>
        </w:rPr>
        <w:t xml:space="preserve"> </w:t>
      </w:r>
    </w:p>
    <w:p w14:paraId="22783604" w14:textId="77777777" w:rsidR="009C18D4" w:rsidRPr="00C457BB" w:rsidRDefault="009C18D4" w:rsidP="009C18D4">
      <w:pPr>
        <w:jc w:val="both"/>
        <w:rPr>
          <w:rFonts w:cs="Arial"/>
        </w:rPr>
      </w:pPr>
      <w:r>
        <w:rPr>
          <w:rFonts w:cs="Arial"/>
        </w:rPr>
        <w:t xml:space="preserve">          </w:t>
      </w:r>
      <w:r w:rsidRPr="00C457BB">
        <w:rPr>
          <w:rFonts w:cs="Arial"/>
        </w:rPr>
        <w:t>Other (please give details)</w:t>
      </w:r>
      <w:r>
        <w:rPr>
          <w:rFonts w:cs="Arial"/>
        </w:rPr>
        <w:t>______________________</w:t>
      </w:r>
      <w:r w:rsidRPr="00C457BB">
        <w:rPr>
          <w:rFonts w:cs="Arial"/>
        </w:rPr>
        <w:t xml:space="preserve">            </w:t>
      </w:r>
      <w:r>
        <w:rPr>
          <w:rFonts w:cs="Arial"/>
        </w:rPr>
        <w:t xml:space="preserve"> </w:t>
      </w:r>
      <w:r w:rsidRPr="00C457BB">
        <w:rPr>
          <w:rFonts w:cs="Arial"/>
        </w:rPr>
        <w:t>Don’t know</w:t>
      </w:r>
    </w:p>
    <w:p w14:paraId="78BCFABC" w14:textId="77777777" w:rsidR="009C18D4" w:rsidRDefault="009C18D4" w:rsidP="009C18D4">
      <w:pPr>
        <w:rPr>
          <w:rFonts w:cs="Arial"/>
          <w:b/>
        </w:rPr>
      </w:pPr>
    </w:p>
    <w:p w14:paraId="04EC02D9" w14:textId="77777777" w:rsidR="009C18D4" w:rsidRPr="00C457BB" w:rsidRDefault="009C18D4" w:rsidP="009C18D4">
      <w:pPr>
        <w:rPr>
          <w:rFonts w:cs="Arial"/>
          <w:b/>
        </w:rPr>
      </w:pPr>
      <w:r w:rsidRPr="00C457BB">
        <w:rPr>
          <w:rFonts w:cs="Arial"/>
          <w:b/>
        </w:rPr>
        <w:t xml:space="preserve">6. Please also record the name of the specific type of surgery if possible </w:t>
      </w:r>
    </w:p>
    <w:p w14:paraId="6D35FEBE" w14:textId="77777777" w:rsidR="009C18D4" w:rsidRPr="00C457BB" w:rsidRDefault="009C18D4" w:rsidP="009C18D4">
      <w:pPr>
        <w:rPr>
          <w:rFonts w:cs="Arial"/>
        </w:rPr>
      </w:pPr>
      <w:r w:rsidRPr="00C457BB">
        <w:rPr>
          <w:rFonts w:cs="Arial"/>
        </w:rPr>
        <w:t xml:space="preserve">(e.g. hernia repair, c-section, pilonidal sinus) </w:t>
      </w:r>
      <w:r>
        <w:rPr>
          <w:rFonts w:cs="Arial"/>
        </w:rPr>
        <w:t>_________________________________________________</w:t>
      </w:r>
    </w:p>
    <w:p w14:paraId="4B7ABCE7" w14:textId="77777777" w:rsidR="009C18D4" w:rsidRPr="00C457BB" w:rsidRDefault="009C18D4" w:rsidP="009C18D4">
      <w:pPr>
        <w:jc w:val="both"/>
        <w:rPr>
          <w:rFonts w:cs="Arial"/>
          <w:b/>
        </w:rPr>
      </w:pPr>
    </w:p>
    <w:p w14:paraId="3EADC9C0" w14:textId="77777777" w:rsidR="009C18D4" w:rsidRDefault="009C18D4" w:rsidP="009C18D4">
      <w:pPr>
        <w:ind w:left="720"/>
        <w:jc w:val="both"/>
        <w:rPr>
          <w:rFonts w:cs="Arial"/>
          <w:b/>
          <w:sz w:val="20"/>
          <w:szCs w:val="20"/>
        </w:rPr>
      </w:pPr>
      <w:r>
        <w:rPr>
          <w:rFonts w:cs="Arial"/>
          <w:b/>
          <w:noProof/>
          <w:lang w:eastAsia="en-GB"/>
        </w:rPr>
        <mc:AlternateContent>
          <mc:Choice Requires="wpg">
            <w:drawing>
              <wp:anchor distT="0" distB="0" distL="114300" distR="114300" simplePos="0" relativeHeight="251788288" behindDoc="0" locked="0" layoutInCell="1" allowOverlap="1" wp14:anchorId="42E3687C" wp14:editId="292C39E2">
                <wp:simplePos x="0" y="0"/>
                <wp:positionH relativeFrom="column">
                  <wp:posOffset>817245</wp:posOffset>
                </wp:positionH>
                <wp:positionV relativeFrom="paragraph">
                  <wp:posOffset>173355</wp:posOffset>
                </wp:positionV>
                <wp:extent cx="441960" cy="220345"/>
                <wp:effectExtent l="0" t="0" r="15240" b="2730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220345"/>
                          <a:chOff x="9039" y="10240"/>
                          <a:chExt cx="696" cy="347"/>
                        </a:xfrm>
                      </wpg:grpSpPr>
                      <wps:wsp>
                        <wps:cNvPr id="68" name="Rectangle 38"/>
                        <wps:cNvSpPr>
                          <a:spLocks noChangeArrowheads="1"/>
                        </wps:cNvSpPr>
                        <wps:spPr bwMode="auto">
                          <a:xfrm>
                            <a:off x="9039" y="10240"/>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39"/>
                        <wps:cNvSpPr>
                          <a:spLocks noChangeArrowheads="1"/>
                        </wps:cNvSpPr>
                        <wps:spPr bwMode="auto">
                          <a:xfrm>
                            <a:off x="9387" y="10240"/>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71BC7" id="Group 67" o:spid="_x0000_s1026" style="position:absolute;margin-left:64.35pt;margin-top:13.65pt;width:34.8pt;height:17.35pt;z-index:251788288" coordorigin="9039,10240" coordsize="69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4urAIAAEgIAAAOAAAAZHJzL2Uyb0RvYy54bWzsVm1r2zAQ/j7YfxD6vvolTpqYOqX0jUG3&#10;lXX7AYos22KypElKnO7X7yS5aZZ2DDooDJYPRuc7nZ57ntM5J6fbXqANM5YrWeHsKMWISapqLtsK&#10;f/1y9W6OkXVE1kQoySp8zyw+Xb59czLokuWqU6JmBkESactBV7hzTpdJYmnHemKPlGYSnI0yPXFg&#10;mjapDRkgey+SPE1nyaBMrY2izFp4exGdeBnyNw2j7lPTWOaQqDBgc+FpwnPln8nyhJStIbrjdIRB&#10;XoCiJ1zCobtUF8QRtDb8SaqeU6OsatwRVX2imoZTFmqAarL0oJpro9Y61NKWQ6t3NAG1Bzy9OC39&#10;uLk1iNcVnh1jJEkPGoVjEdhAzqDbEmKujb7TtyZWCMsbRb9ZcCeHfm+3MRithg+qhnxk7VQgZ9uY&#10;3qeAstE2aHC/04BtHaLwsiiyxQyUouDK83RSTKNGtAMh/a5FOllgBN4szYtRQNpdjttni1ncOykC&#10;/oSU8dSAdETmy4J2s4+M2r9j9K4jmgWhrGfrgVHo/cjoZ+hDIlvB0GQeWQ1xD5TayCeS6ryDMHZm&#10;jBo6RmqAlfl4AL+3wRsW1Pgjwc9R9cDzpAB0nuRDokipjXXXTPXILypsAHyQj2xurPNoHkO8mlYJ&#10;Xl9xIYJh2tW5MGhD4MJdhV8o4CBMSDSAlNN8GjL/PkUafs+l6LmDySF4X+H5LoiUnrZLWQNMUjrC&#10;RVwDZCFHHj11sQNWqr4HGo2KYwHGGCw6ZX5gNMBIqLD9viaGYSTeS5BikRXQcMgFo5ge52CYfc9q&#10;30MkhVQVdhjF5bmLc2etDW87OCkLtUt1Bvej4YFZL21ENYKFJn2tboVb9aRbF6/ZrZM5jKBfL/b/&#10;bv33ujVMWvhchUExflr993DfDt39+Adg+RMAAP//AwBQSwMEFAAGAAgAAAAhAAr+HvjfAAAACQEA&#10;AA8AAABkcnMvZG93bnJldi54bWxMj8FKw0AQhu+C77CM4M1ukmIbYzalFPVUBFtBvG2z0yQ0Oxuy&#10;2yR9e6cne5uf+fjnm3w12VYM2PvGkYJ4FoFAKp1pqFLwvX9/SkH4oMno1hEquKCHVXF/l+vMuJG+&#10;cNiFSnAJ+UwrqEPoMil9WaPVfuY6JN4dXW914NhX0vR65HLbyiSKFtLqhvhCrTvc1Fiedmer4GPU&#10;43oevw3b03Fz+d0/f/5sY1Tq8WFav4IIOIV/GK76rA4FOx3cmYwXLeckXTKqIFnOQVyBl5SHg4JF&#10;EoEscnn7QfEHAAD//wMAUEsBAi0AFAAGAAgAAAAhALaDOJL+AAAA4QEAABMAAAAAAAAAAAAAAAAA&#10;AAAAAFtDb250ZW50X1R5cGVzXS54bWxQSwECLQAUAAYACAAAACEAOP0h/9YAAACUAQAACwAAAAAA&#10;AAAAAAAAAAAvAQAAX3JlbHMvLnJlbHNQSwECLQAUAAYACAAAACEAhU9uLqwCAABICAAADgAAAAAA&#10;AAAAAAAAAAAuAgAAZHJzL2Uyb0RvYy54bWxQSwECLQAUAAYACAAAACEACv4e+N8AAAAJAQAADwAA&#10;AAAAAAAAAAAAAAAGBQAAZHJzL2Rvd25yZXYueG1sUEsFBgAAAAAEAAQA8wAAABIGAAAAAA==&#10;">
                <v:rect id="Rectangle 38" o:spid="_x0000_s1027" style="position:absolute;left:9039;top:10240;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rect id="Rectangle 39" o:spid="_x0000_s1028" style="position:absolute;left:9387;top:10240;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group>
            </w:pict>
          </mc:Fallback>
        </mc:AlternateContent>
      </w:r>
      <w:r>
        <w:rPr>
          <w:rFonts w:cs="Arial"/>
          <w:b/>
          <w:noProof/>
          <w:lang w:eastAsia="en-GB"/>
        </w:rPr>
        <mc:AlternateContent>
          <mc:Choice Requires="wpg">
            <w:drawing>
              <wp:anchor distT="0" distB="0" distL="114300" distR="114300" simplePos="0" relativeHeight="251825152" behindDoc="0" locked="0" layoutInCell="1" allowOverlap="1" wp14:anchorId="20B56EF7" wp14:editId="6B6EC7BA">
                <wp:simplePos x="0" y="0"/>
                <wp:positionH relativeFrom="column">
                  <wp:posOffset>1826260</wp:posOffset>
                </wp:positionH>
                <wp:positionV relativeFrom="paragraph">
                  <wp:posOffset>173355</wp:posOffset>
                </wp:positionV>
                <wp:extent cx="441960" cy="220345"/>
                <wp:effectExtent l="0" t="0" r="15240" b="2730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220345"/>
                          <a:chOff x="9039" y="10240"/>
                          <a:chExt cx="696" cy="347"/>
                        </a:xfrm>
                      </wpg:grpSpPr>
                      <wps:wsp>
                        <wps:cNvPr id="71" name="Rectangle 81"/>
                        <wps:cNvSpPr>
                          <a:spLocks noChangeArrowheads="1"/>
                        </wps:cNvSpPr>
                        <wps:spPr bwMode="auto">
                          <a:xfrm>
                            <a:off x="9039" y="10240"/>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82"/>
                        <wps:cNvSpPr>
                          <a:spLocks noChangeArrowheads="1"/>
                        </wps:cNvSpPr>
                        <wps:spPr bwMode="auto">
                          <a:xfrm>
                            <a:off x="9387" y="10240"/>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93E22" id="Group 70" o:spid="_x0000_s1026" style="position:absolute;margin-left:143.8pt;margin-top:13.65pt;width:34.8pt;height:17.35pt;z-index:251825152" coordorigin="9039,10240" coordsize="69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JjrQIAAEgIAAAOAAAAZHJzL2Uyb0RvYy54bWzsVm1r2zAQ/j7YfxD6vvolzpupU0rfGHRb&#10;WbcfoMiyLSZLmqTE6X59T1KSpllh0EFhsHwwOt/pdPc8j845Pdv0Aq2ZsVzJCmcnKUZMUlVz2Vb4&#10;+7frDzOMrCOyJkJJVuEHZvHZ4v2700GXLFedEjUzCJJIWw66wp1zukwSSzvWE3uiNJPgbJTpiQPT&#10;tEltyADZe5HkaTpJBmVqbRRl1sLby+jEi5C/aRh1X5rGModEhaE2F54mPJf+mSxOSdkaojtOt2WQ&#10;V1TREy7h0H2qS+IIWhn+W6qeU6OsatwJVX2imoZTFnqAbrL0qJsbo1Y69NKWQ6v3MAG0Rzi9Oi39&#10;vL4ziNcVngI8kvTAUTgWgQ3gDLotIebG6Ht9Z2KHsLxV9IcFd3Ls93Ybg9Fy+KRqyEdWTgVwNo3p&#10;fQpoG20CBw97DtjGIQoviyKbT6AUCq48T0fFOHJEOyDS75qnozlG4M3SvNgSSLur7fbJfBL3joqp&#10;35iQMp4aKt1W5tsCudknRO3fIXrfEc0CUdajtUM02yH6FXRIZCsYmmUR1RC3g9RGPJFUFx2EsXNj&#10;1NAxUkNZIR6KP9jgDQts/BHgl6Da4Twq4GZ6kI+BIqU21t0w1SO/qLCB4gN9ZH1rXcR0F+LZtErw&#10;+poLEQzTLi+EQWsCF+46/LY0PAsTEg1A5Tgfh8zPfPYwRRp+L6XouYPJIXhf4dk+iJQetitZQ5mk&#10;dISLuAYZCBnkGqGLCliq+gFgNCqOBRhjsOiU+YXRACOhwvbnihiGkfgogYp5VoDgkAtGMZ7mYJhD&#10;z/LQQySFVBV2GMXlhYtzZ6UNbzs4KQu9S3UO96PhAVlPbaxqWyyI9K3Umr+g1vwt1TqaTY8v9n+1&#10;+ov+b6k1TFr4XIXhu/20+u/hoR3U/fQHYPEIAAD//wMAUEsDBBQABgAIAAAAIQCj2T/44AAAAAkB&#10;AAAPAAAAZHJzL2Rvd25yZXYueG1sTI9Na4NAEIbvhf6HZQK9NesH0WBcQwhtT6HQpFB6m+hEJe6u&#10;uBs1/77TU3ubYR7eed58O+tOjDS41hoF4TIAQaa0VWtqBZ+n1+c1COfRVNhZQwru5GBbPD7kmFV2&#10;Mh80Hn0tOMS4DBU03veZlK5sSKNb2p4M3y520Oh5HWpZDThxuO5kFASJ1Nga/tBgT/uGyuvxphW8&#10;TTjt4vBlPFwv+/v3afX+dQhJqafFvNuA8DT7Pxh+9VkdCnY625upnOgUROs0YZSHNAbBQLxKIxBn&#10;BUkUgCxy+b9B8QMAAP//AwBQSwECLQAUAAYACAAAACEAtoM4kv4AAADhAQAAEwAAAAAAAAAAAAAA&#10;AAAAAAAAW0NvbnRlbnRfVHlwZXNdLnhtbFBLAQItABQABgAIAAAAIQA4/SH/1gAAAJQBAAALAAAA&#10;AAAAAAAAAAAAAC8BAABfcmVscy8ucmVsc1BLAQItABQABgAIAAAAIQDLJ6JjrQIAAEgIAAAOAAAA&#10;AAAAAAAAAAAAAC4CAABkcnMvZTJvRG9jLnhtbFBLAQItABQABgAIAAAAIQCj2T/44AAAAAkBAAAP&#10;AAAAAAAAAAAAAAAAAAcFAABkcnMvZG93bnJldi54bWxQSwUGAAAAAAQABADzAAAAFAYAAAAA&#10;">
                <v:rect id="Rectangle 81" o:spid="_x0000_s1027" style="position:absolute;left:9039;top:10240;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rect id="Rectangle 82" o:spid="_x0000_s1028" style="position:absolute;left:9387;top:10240;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group>
            </w:pict>
          </mc:Fallback>
        </mc:AlternateContent>
      </w:r>
      <w:r>
        <w:rPr>
          <w:rFonts w:cs="Arial"/>
          <w:b/>
          <w:noProof/>
          <w:lang w:eastAsia="en-GB"/>
        </w:rPr>
        <mc:AlternateContent>
          <mc:Choice Requires="wpg">
            <w:drawing>
              <wp:anchor distT="0" distB="0" distL="114300" distR="114300" simplePos="0" relativeHeight="251826176" behindDoc="0" locked="0" layoutInCell="1" allowOverlap="1" wp14:anchorId="13F12E26" wp14:editId="268419C9">
                <wp:simplePos x="0" y="0"/>
                <wp:positionH relativeFrom="column">
                  <wp:posOffset>2680335</wp:posOffset>
                </wp:positionH>
                <wp:positionV relativeFrom="paragraph">
                  <wp:posOffset>173355</wp:posOffset>
                </wp:positionV>
                <wp:extent cx="441960" cy="220345"/>
                <wp:effectExtent l="0" t="0" r="15240" b="2730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220345"/>
                          <a:chOff x="9039" y="10240"/>
                          <a:chExt cx="696" cy="347"/>
                        </a:xfrm>
                      </wpg:grpSpPr>
                      <wps:wsp>
                        <wps:cNvPr id="65" name="Rectangle 84"/>
                        <wps:cNvSpPr>
                          <a:spLocks noChangeArrowheads="1"/>
                        </wps:cNvSpPr>
                        <wps:spPr bwMode="auto">
                          <a:xfrm>
                            <a:off x="9039" y="10240"/>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85"/>
                        <wps:cNvSpPr>
                          <a:spLocks noChangeArrowheads="1"/>
                        </wps:cNvSpPr>
                        <wps:spPr bwMode="auto">
                          <a:xfrm>
                            <a:off x="9387" y="10240"/>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09E1E" id="Group 64" o:spid="_x0000_s1026" style="position:absolute;margin-left:211.05pt;margin-top:13.65pt;width:34.8pt;height:17.35pt;z-index:251826176" coordorigin="9039,10240" coordsize="69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LuQIAAEgIAAAOAAAAZHJzL2Uyb0RvYy54bWzsVm1r2zAQ/j7YfxD6vvolTpqYOqX0jcFe&#10;yrr9AEWWbTFZ0iQlTvfrd5KcNM0Kg44NBssHo/NJp7vnee6cs/NtL9CGGcuVrHB2kmLEJFU1l22F&#10;v3y+eTPHyDoiayKUZBV+YBafL1+/Oht0yXLVKVEzgyCItOWgK9w5p8sksbRjPbEnSjMJzkaZnjgw&#10;TZvUhgwQvRdJnqazZFCm1kZRZi28vYpOvAzxm4ZR97FpLHNIVBhyc+FpwnPln8nyjJStIbrjdEyD&#10;vCCLnnAJl+5DXRFH0Nrwn0L1nBplVeNOqOoT1TScslADVJOlR9XcGrXWoZa2HFq9hwmgPcLpxWHp&#10;h82dQbyu8KzASJIeOArXIrABnEG3Jey5Nfpe35lYISzfKfrVgjs59nu7jZvRanivaohH1k4FcLaN&#10;6X0IKBttAwcPew7Y1iEKL4siW8yAKQquPE8nxTRyRDsg0p9apJMFRuDN0rwYCaTd9Xh8tpjFs5Pi&#10;1B9MSBlvDZmOmfmyQG72EVH7e4jed0SzQJT1aO0Qne4Q/QQ6JLIVDM1HVMO+HaQ24omkuuxgG7sw&#10;Rg0dIzWklYUqfL4QOB7whgU2fgnwc1DtcJ4U0Jke5GOgSKmNdbdM9cgvKmwg+UAf2byzLmK62+LZ&#10;tErw+oYLEQzTri6FQRsCDXcTfiMNT7YJiQagcppPQ+QnPnsYIg2/50L03MHkELyv8Hy/iZQetmtZ&#10;Q5qkdISLuAYZCBnkGqGLClip+gFgNCqOBRhjsOiU+Y7RACOhwvbbmhiGkXgrgYpFVoDgkAtGMT3N&#10;wTCHntWhh0gKoSrsMIrLSxfnzlob3nZwUxZql+oC+qPhAVlPbcxqTBZE+rfUCo0T+/9AraH5nogP&#10;+P5Tap3MT48b+79afaP/W2oNkxY+V2H4jp9W/z08tIO6H/8ALH8AAAD//wMAUEsDBBQABgAIAAAA&#10;IQAQWQEz4QAAAAkBAAAPAAAAZHJzL2Rvd25yZXYueG1sTI/BbsIwEETvlfoP1lbqrTg2FGgaByHU&#10;9oSQCpUqbiZekoh4HcUmCX9f99QeV/M08zZbjbZhPXa+dqRATBJgSIUzNZUKvg7vT0tgPmgyunGE&#10;Cm7oYZXf32U6NW6gT+z3oWSxhHyqFVQhtCnnvqjQaj9xLVLMzq6zOsSzK7np9BDLbcNlksy51TXF&#10;hUq3uKmwuOyvVsHHoIf1VLz128t5czsennffW4FKPT6M61dgAcfwB8OvflSHPDqd3JWMZ42CmZQi&#10;ogrkYgosArMXsQB2UjCXCfA84/8/yH8AAAD//wMAUEsBAi0AFAAGAAgAAAAhALaDOJL+AAAA4QEA&#10;ABMAAAAAAAAAAAAAAAAAAAAAAFtDb250ZW50X1R5cGVzXS54bWxQSwECLQAUAAYACAAAACEAOP0h&#10;/9YAAACUAQAACwAAAAAAAAAAAAAAAAAvAQAAX3JlbHMvLnJlbHNQSwECLQAUAAYACAAAACEAjX1P&#10;i7kCAABICAAADgAAAAAAAAAAAAAAAAAuAgAAZHJzL2Uyb0RvYy54bWxQSwECLQAUAAYACAAAACEA&#10;EFkBM+EAAAAJAQAADwAAAAAAAAAAAAAAAAATBQAAZHJzL2Rvd25yZXYueG1sUEsFBgAAAAAEAAQA&#10;8wAAACEGAAAAAA==&#10;">
                <v:rect id="Rectangle 84" o:spid="_x0000_s1027" style="position:absolute;left:9039;top:10240;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rect id="Rectangle 85" o:spid="_x0000_s1028" style="position:absolute;left:9387;top:10240;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group>
            </w:pict>
          </mc:Fallback>
        </mc:AlternateContent>
      </w:r>
      <w:r w:rsidRPr="00C457BB">
        <w:rPr>
          <w:rFonts w:cs="Arial"/>
          <w:b/>
        </w:rPr>
        <w:t xml:space="preserve">7. If possible please record the date of original surgery that lead to the SWHSI: </w:t>
      </w:r>
      <w:r>
        <w:rPr>
          <w:rFonts w:cs="Arial"/>
          <w:b/>
        </w:rPr>
        <w:t xml:space="preserve">             </w:t>
      </w:r>
      <w:r w:rsidRPr="00C457BB">
        <w:rPr>
          <w:rFonts w:cs="Arial"/>
          <w:b/>
        </w:rPr>
        <w:t>/</w:t>
      </w:r>
      <w:r>
        <w:rPr>
          <w:rFonts w:cs="Arial"/>
          <w:b/>
        </w:rPr>
        <w:t xml:space="preserve">                </w:t>
      </w:r>
      <w:r w:rsidRPr="00C457BB">
        <w:rPr>
          <w:rFonts w:cs="Arial"/>
          <w:b/>
        </w:rPr>
        <w:t xml:space="preserve">                                                                                                                                   </w:t>
      </w:r>
      <w:r>
        <w:rPr>
          <w:rFonts w:cs="Arial"/>
          <w:b/>
        </w:rPr>
        <w:t xml:space="preserve">                   </w:t>
      </w:r>
      <w:r w:rsidRPr="008F1022">
        <w:rPr>
          <w:rFonts w:cs="Arial"/>
          <w:b/>
          <w:sz w:val="20"/>
          <w:szCs w:val="20"/>
        </w:rPr>
        <w:t xml:space="preserve">Day </w:t>
      </w:r>
      <w:r>
        <w:rPr>
          <w:rFonts w:cs="Arial"/>
          <w:b/>
          <w:sz w:val="20"/>
          <w:szCs w:val="20"/>
        </w:rPr>
        <w:t xml:space="preserve">             </w:t>
      </w:r>
      <w:r>
        <w:rPr>
          <w:rFonts w:cs="Arial"/>
          <w:b/>
          <w:sz w:val="20"/>
          <w:szCs w:val="20"/>
        </w:rPr>
        <w:tab/>
        <w:t>Mont</w:t>
      </w:r>
      <w:r w:rsidRPr="008F1022">
        <w:rPr>
          <w:rFonts w:cs="Arial"/>
          <w:b/>
          <w:sz w:val="20"/>
          <w:szCs w:val="20"/>
        </w:rPr>
        <w:t xml:space="preserve">h       </w:t>
      </w:r>
      <w:r>
        <w:rPr>
          <w:rFonts w:cs="Arial"/>
          <w:b/>
          <w:sz w:val="20"/>
          <w:szCs w:val="20"/>
        </w:rPr>
        <w:tab/>
        <w:t xml:space="preserve">  </w:t>
      </w:r>
      <w:r w:rsidRPr="008F1022">
        <w:rPr>
          <w:rFonts w:cs="Arial"/>
          <w:b/>
          <w:sz w:val="20"/>
          <w:szCs w:val="20"/>
        </w:rPr>
        <w:t>Year</w:t>
      </w:r>
    </w:p>
    <w:p w14:paraId="2C21B0CE" w14:textId="77777777" w:rsidR="009C18D4" w:rsidRPr="008F1022" w:rsidRDefault="009C18D4" w:rsidP="009C18D4">
      <w:pPr>
        <w:jc w:val="both"/>
        <w:rPr>
          <w:rFonts w:cs="Arial"/>
          <w:b/>
          <w:sz w:val="20"/>
          <w:szCs w:val="20"/>
        </w:rPr>
      </w:pPr>
    </w:p>
    <w:p w14:paraId="23889173" w14:textId="77777777" w:rsidR="009C18D4" w:rsidRPr="008F1022" w:rsidRDefault="009C18D4" w:rsidP="009C18D4">
      <w:pPr>
        <w:jc w:val="both"/>
        <w:rPr>
          <w:rFonts w:cs="Arial"/>
          <w:b/>
        </w:rPr>
      </w:pPr>
      <w:r>
        <w:rPr>
          <w:rFonts w:cs="Arial"/>
          <w:b/>
          <w:i/>
          <w:noProof/>
          <w:sz w:val="24"/>
          <w:szCs w:val="24"/>
          <w:lang w:eastAsia="en-GB"/>
        </w:rPr>
        <mc:AlternateContent>
          <mc:Choice Requires="wpg">
            <w:drawing>
              <wp:anchor distT="0" distB="0" distL="114300" distR="114300" simplePos="0" relativeHeight="251789312" behindDoc="0" locked="0" layoutInCell="1" allowOverlap="1" wp14:anchorId="34DDED6A" wp14:editId="40E9DA98">
                <wp:simplePos x="0" y="0"/>
                <wp:positionH relativeFrom="column">
                  <wp:posOffset>1394460</wp:posOffset>
                </wp:positionH>
                <wp:positionV relativeFrom="paragraph">
                  <wp:posOffset>-6350</wp:posOffset>
                </wp:positionV>
                <wp:extent cx="2771140" cy="220345"/>
                <wp:effectExtent l="0" t="0" r="10160" b="2730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1140" cy="220345"/>
                          <a:chOff x="2823" y="6232"/>
                          <a:chExt cx="4364" cy="347"/>
                        </a:xfrm>
                      </wpg:grpSpPr>
                      <wps:wsp>
                        <wps:cNvPr id="61" name="Rectangle 41"/>
                        <wps:cNvSpPr>
                          <a:spLocks noChangeArrowheads="1"/>
                        </wps:cNvSpPr>
                        <wps:spPr bwMode="auto">
                          <a:xfrm>
                            <a:off x="2823" y="6232"/>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42"/>
                        <wps:cNvSpPr>
                          <a:spLocks noChangeArrowheads="1"/>
                        </wps:cNvSpPr>
                        <wps:spPr bwMode="auto">
                          <a:xfrm>
                            <a:off x="4958" y="6232"/>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43"/>
                        <wps:cNvSpPr>
                          <a:spLocks noChangeArrowheads="1"/>
                        </wps:cNvSpPr>
                        <wps:spPr bwMode="auto">
                          <a:xfrm>
                            <a:off x="6839" y="6232"/>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560B8" id="Group 59" o:spid="_x0000_s1026" style="position:absolute;margin-left:109.8pt;margin-top:-.5pt;width:218.2pt;height:17.35pt;z-index:251789312" coordorigin="2823,6232" coordsize="436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jj1QIAAPQKAAAOAAAAZHJzL2Uyb0RvYy54bWzsVm1v2yAQ/j5p/wHxfXX8kjerTlX1TZO6&#10;rVq3H0BsbKNhYEDidL++BzhpklWa1GmVJtUfEOc7jrvnHg5OzzYdR2uqDZOiwPHJCCMqSlkx0RT4&#10;+7frDzOMjCWiIlwKWuAHavDZ4v27017lNJGt5BXVCJwIk/eqwK21Ko8iU7a0I+ZEKipAWUvdEQui&#10;bqJKkx68dzxKRqNJ1EtdKS1Lagz8vQxKvPD+65qW9ktdG2oRLzDEZv2o/bh0Y7Q4JXmjiWpZOYRB&#10;XhBFR5iATXeuLoklaKXZb646VmppZG1PStlFsq5ZSX0OkE08OsrmRsuV8rk0ed+oHUwA7RFOL3Zb&#10;fl7facSqAo/nGAnSQY38tghkAKdXTQ42N1rdqzsdMoTprSx/GFBHx3onN8EYLftPsgJ/ZGWlB2dT&#10;6865gLTRxtfgYVcDurGohJ/JdBrHGZSqBF2SjNJsHIpUtlBJtyyZJSlGoJ0kabLVXQ3Ls3SShbVp&#10;NnXKiORhWx/qEJrLC/hmniA1fwfpfUsU9ZUyDq4B0km8hfQrEJGIhlOUxQFWb7fF1ARAkZAXLZjR&#10;c61l31JSQVjeHoLfW+AEA+X4I8LPQLXFOc3gZDqMj3EiudLG3lDZITcpsIbYffnI+tbYAOnWxFXT&#10;SM6qa8a5F3SzvOAarQkcuGv/DVU4MOMC9QWej5Ox93ygM/suRv57zkXHLHQOzroCz3ZGJHeoXYkK&#10;wiS5JYyHObCAC0/XgFwgwFJWD4CilqEtQBuDSSv1L4x6aAkFNj9XRFOM+EcBlZjHmSOm9UI2niYg&#10;6H3Ncl9DRAmuCmwxCtMLG/rOSmnWtLBT7HMX8hzOR808sq6yIaohWODoa5E1eYas/nwdcA/q/Y/I&#10;ms3HQMmDc/1GVnfM38gKB2Ug4bazwg0QLqu9zpq+YmedzFK4L9/I6u7X/7iz+kcBPK38O2F4Brq3&#10;277sO/HTY3XxCAAA//8DAFBLAwQUAAYACAAAACEA0Vy12+AAAAAJAQAADwAAAGRycy9kb3ducmV2&#10;LnhtbEyPwUrDQBCG74LvsIzgrd1sQ6PGbEop6qkItkLpbZtMk9DsbMhuk/TtHU96m2E+/vn+bDXZ&#10;VgzY+8aRBjWPQCAVrmyo0vC9f589g/DBUGlaR6jhhh5W+f1dZtLSjfSFwy5UgkPIp0ZDHUKXSumL&#10;Gq3xc9ch8e3semsCr30ly96MHG5buYiiRFrTEH+oTYebGovL7mo1fIxmXMfqbdhezpvbcb/8PGwV&#10;av34MK1fQQScwh8Mv/qsDjk7ndyVSi9aDQv1kjCqYaa4EwPJMuHhpCGOn0DmmfzfIP8BAAD//wMA&#10;UEsBAi0AFAAGAAgAAAAhALaDOJL+AAAA4QEAABMAAAAAAAAAAAAAAAAAAAAAAFtDb250ZW50X1R5&#10;cGVzXS54bWxQSwECLQAUAAYACAAAACEAOP0h/9YAAACUAQAACwAAAAAAAAAAAAAAAAAvAQAAX3Jl&#10;bHMvLnJlbHNQSwECLQAUAAYACAAAACEAJKEI49UCAAD0CgAADgAAAAAAAAAAAAAAAAAuAgAAZHJz&#10;L2Uyb0RvYy54bWxQSwECLQAUAAYACAAAACEA0Vy12+AAAAAJAQAADwAAAAAAAAAAAAAAAAAvBQAA&#10;ZHJzL2Rvd25yZXYueG1sUEsFBgAAAAAEAAQA8wAAADwGAAAAAA==&#10;">
                <v:rect id="Rectangle 41" o:spid="_x0000_s1027" style="position:absolute;left:2823;top:6232;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42" o:spid="_x0000_s1028" style="position:absolute;left:4958;top:6232;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43" o:spid="_x0000_s1029" style="position:absolute;left:6839;top:6232;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group>
            </w:pict>
          </mc:Fallback>
        </mc:AlternateContent>
      </w:r>
      <w:r w:rsidRPr="00C457BB">
        <w:rPr>
          <w:rFonts w:cs="Arial"/>
          <w:b/>
        </w:rPr>
        <w:t>8.</w:t>
      </w:r>
      <w:r w:rsidRPr="00C457BB">
        <w:rPr>
          <w:rFonts w:cs="Arial"/>
          <w:b/>
          <w:i/>
        </w:rPr>
        <w:t xml:space="preserve"> </w:t>
      </w:r>
      <w:r w:rsidRPr="00C457BB">
        <w:rPr>
          <w:rFonts w:cs="Arial"/>
          <w:b/>
        </w:rPr>
        <w:t xml:space="preserve">Was this surgery:  </w:t>
      </w:r>
      <w:r>
        <w:rPr>
          <w:rFonts w:cs="Arial"/>
          <w:b/>
        </w:rPr>
        <w:t xml:space="preserve">        </w:t>
      </w:r>
      <w:r w:rsidRPr="00C457BB">
        <w:rPr>
          <w:rFonts w:cs="Arial"/>
          <w:b/>
        </w:rPr>
        <w:t xml:space="preserve">     </w:t>
      </w:r>
      <w:r w:rsidRPr="00C457BB">
        <w:rPr>
          <w:rFonts w:cs="Arial"/>
        </w:rPr>
        <w:t>Emergency?</w:t>
      </w:r>
      <w:r w:rsidRPr="00C457BB">
        <w:rPr>
          <w:rFonts w:cs="Arial"/>
          <w:b/>
          <w:i/>
        </w:rPr>
        <w:t xml:space="preserve">   </w:t>
      </w:r>
      <w:r>
        <w:rPr>
          <w:rFonts w:cs="Arial"/>
          <w:b/>
          <w:i/>
        </w:rPr>
        <w:t xml:space="preserve">  </w:t>
      </w:r>
      <w:r w:rsidRPr="00C457BB">
        <w:rPr>
          <w:rFonts w:cs="Arial"/>
          <w:b/>
          <w:i/>
        </w:rPr>
        <w:t xml:space="preserve">            </w:t>
      </w:r>
      <w:r w:rsidRPr="00C457BB">
        <w:rPr>
          <w:rFonts w:cs="Arial"/>
        </w:rPr>
        <w:t>Elective?</w:t>
      </w:r>
      <w:r w:rsidRPr="00C457BB">
        <w:rPr>
          <w:rFonts w:cs="Arial"/>
          <w:b/>
        </w:rPr>
        <w:t xml:space="preserve">      </w:t>
      </w:r>
      <w:r>
        <w:rPr>
          <w:rFonts w:cs="Arial"/>
          <w:b/>
        </w:rPr>
        <w:t xml:space="preserve">   </w:t>
      </w:r>
      <w:r w:rsidRPr="00C457BB">
        <w:rPr>
          <w:rFonts w:cs="Arial"/>
          <w:b/>
        </w:rPr>
        <w:t xml:space="preserve">           </w:t>
      </w:r>
      <w:r w:rsidRPr="00C457BB">
        <w:rPr>
          <w:rFonts w:cs="Arial"/>
        </w:rPr>
        <w:t>Don’t know?</w:t>
      </w:r>
    </w:p>
    <w:p w14:paraId="4940AE9C" w14:textId="77777777" w:rsidR="009C18D4" w:rsidRDefault="009C18D4" w:rsidP="009C18D4">
      <w:pPr>
        <w:jc w:val="both"/>
        <w:rPr>
          <w:rFonts w:cs="Arial"/>
          <w:b/>
        </w:rPr>
      </w:pPr>
      <w:r w:rsidRPr="00C457BB">
        <w:rPr>
          <w:rFonts w:cs="Arial"/>
          <w:b/>
        </w:rPr>
        <w:t xml:space="preserve">9. Was the </w:t>
      </w:r>
      <w:r>
        <w:rPr>
          <w:rFonts w:cs="Arial"/>
          <w:b/>
        </w:rPr>
        <w:t xml:space="preserve">SWHSI </w:t>
      </w:r>
      <w:r w:rsidRPr="00C457BB">
        <w:rPr>
          <w:rFonts w:cs="Arial"/>
          <w:b/>
        </w:rPr>
        <w:t>a result of:</w:t>
      </w:r>
      <w:r>
        <w:rPr>
          <w:rFonts w:cs="Arial"/>
          <w:b/>
        </w:rPr>
        <w:t xml:space="preserve">                                                      </w:t>
      </w:r>
    </w:p>
    <w:p w14:paraId="51777B99" w14:textId="77777777" w:rsidR="009C18D4" w:rsidRDefault="009C18D4" w:rsidP="009C18D4">
      <w:pPr>
        <w:ind w:firstLine="720"/>
        <w:jc w:val="both"/>
        <w:rPr>
          <w:rFonts w:cs="Arial"/>
          <w:b/>
        </w:rPr>
      </w:pPr>
      <w:r>
        <w:rPr>
          <w:rFonts w:cs="Arial"/>
          <w:b/>
          <w:noProof/>
          <w:lang w:eastAsia="en-GB"/>
        </w:rPr>
        <mc:AlternateContent>
          <mc:Choice Requires="wps">
            <w:drawing>
              <wp:anchor distT="0" distB="0" distL="114300" distR="114300" simplePos="0" relativeHeight="251833344" behindDoc="0" locked="0" layoutInCell="1" allowOverlap="1" wp14:anchorId="6673BFF3" wp14:editId="0197B91A">
                <wp:simplePos x="0" y="0"/>
                <wp:positionH relativeFrom="column">
                  <wp:posOffset>64770</wp:posOffset>
                </wp:positionH>
                <wp:positionV relativeFrom="paragraph">
                  <wp:posOffset>36195</wp:posOffset>
                </wp:positionV>
                <wp:extent cx="147320" cy="147320"/>
                <wp:effectExtent l="7620" t="7620" r="6985" b="698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93C10" id="Rectangle 58" o:spid="_x0000_s1026" style="position:absolute;margin-left:5.1pt;margin-top:2.85pt;width:11.6pt;height:11.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yUHQIAAD0EAAAOAAAAZHJzL2Uyb0RvYy54bWysU8FuEzEQvSPxD5bvZLMhoe0qm6pKCUIq&#10;UFH4AMfr3bWwPWbsZFO+nrE3DSlwQvhgeTzj5zdvZpbXB2vYXmHQ4GpeTqacKSeh0a6r+dcvm1eX&#10;nIUoXCMMOFXzRxX49erli+XgKzWDHkyjkBGIC9Xga97H6KuiCLJXVoQJeOXI2QJaEcnErmhQDIRu&#10;TTGbTt8UA2DjEaQKgW5vRydfZfy2VTJ+atugIjM1J24x75j3bdqL1VJUHQrfa3mkIf6BhRXa0acn&#10;qFsRBduh/gPKaokQoI0TCbaAttVS5Rwom3L6WzYPvfAq50LiBH+SKfw/WPlxf49MNzVfUKWcsFSj&#10;z6SacJ1RjO5IoMGHiuIe/D2mFIO/A/ktMAfrnsLUDSIMvRIN0SpTfPHsQTICPWXb4QM0BC92EbJW&#10;hxZtAiQV2CGX5PFUEnWITNJlOb94PaPCSXIdz+kHUT099hjiOwWWpUPNkbhncLG/C3EMfQrJ5MHo&#10;ZqONyQZ227VBthfUHZu8Mn/K8TzMODbU/GoxW2TkZ75wDjHN628QVkdqc6NtzS9PQaJKqr11DdEU&#10;VRTajGfKzrijjEm5sQJbaB5JRYSxh2nm6NAD/uBsoP6tefi+E6g4M+8dVeKqnM9Tw2djvrhIIuK5&#10;Z3vuEU4SVM0jZ+NxHcch2XnUXU8/lTl3BzdUvVZnZVNlR1ZHstSjuTbHeUpDcG7nqF9Tv/oJAAD/&#10;/wMAUEsDBBQABgAIAAAAIQDbeqc52wAAAAYBAAAPAAAAZHJzL2Rvd25yZXYueG1sTI5NT8MwEETv&#10;SPwHa5G4UZuEjzaNUyFQkTi26YXbJl6SlHgdxU4b+PWYExxHM3rz8s1se3Gi0XeONdwuFAji2pmO&#10;Gw2HcnuzBOEDssHeMWn4Ig+b4vIix8y4M+/otA+NiBD2GWpoQxgyKX3dkkW/cANx7D7caDHEODbS&#10;jHiOcNvLRKkHabHj+NDiQM8t1Z/7yWqouuSA37vyVdnVNg1vc3mc3l+0vr6an9YgAs3hbwy/+lEd&#10;iuhUuYmNF33MKolLDfePIGKdpncgKg3JcgWyyOV//eIHAAD//wMAUEsBAi0AFAAGAAgAAAAhALaD&#10;OJL+AAAA4QEAABMAAAAAAAAAAAAAAAAAAAAAAFtDb250ZW50X1R5cGVzXS54bWxQSwECLQAUAAYA&#10;CAAAACEAOP0h/9YAAACUAQAACwAAAAAAAAAAAAAAAAAvAQAAX3JlbHMvLnJlbHNQSwECLQAUAAYA&#10;CAAAACEAnpL8lB0CAAA9BAAADgAAAAAAAAAAAAAAAAAuAgAAZHJzL2Uyb0RvYy54bWxQSwECLQAU&#10;AAYACAAAACEA23qnOdsAAAAGAQAADwAAAAAAAAAAAAAAAAB3BAAAZHJzL2Rvd25yZXYueG1sUEsF&#10;BgAAAAAEAAQA8wAAAH8FAAAAAA==&#10;"/>
            </w:pict>
          </mc:Fallback>
        </mc:AlternateContent>
      </w:r>
      <w:r w:rsidRPr="00C457BB">
        <w:rPr>
          <w:rFonts w:cs="Arial"/>
        </w:rPr>
        <w:t xml:space="preserve">A planned healing by secondary intention </w:t>
      </w:r>
    </w:p>
    <w:p w14:paraId="6FCD901E" w14:textId="77777777" w:rsidR="009C18D4" w:rsidRDefault="009C18D4" w:rsidP="009C18D4">
      <w:pPr>
        <w:ind w:left="720"/>
        <w:jc w:val="both"/>
        <w:rPr>
          <w:rFonts w:cs="Arial"/>
          <w:b/>
        </w:rPr>
      </w:pPr>
      <w:r>
        <w:rPr>
          <w:rFonts w:cs="Arial"/>
          <w:noProof/>
          <w:lang w:eastAsia="en-GB"/>
        </w:rPr>
        <mc:AlternateContent>
          <mc:Choice Requires="wps">
            <w:drawing>
              <wp:anchor distT="0" distB="0" distL="114300" distR="114300" simplePos="0" relativeHeight="251834368" behindDoc="0" locked="0" layoutInCell="1" allowOverlap="1" wp14:anchorId="34A4DC88" wp14:editId="33AD2F31">
                <wp:simplePos x="0" y="0"/>
                <wp:positionH relativeFrom="column">
                  <wp:posOffset>60325</wp:posOffset>
                </wp:positionH>
                <wp:positionV relativeFrom="paragraph">
                  <wp:posOffset>35560</wp:posOffset>
                </wp:positionV>
                <wp:extent cx="147320" cy="147320"/>
                <wp:effectExtent l="12700" t="6985" r="11430" b="762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74688" id="Rectangle 57" o:spid="_x0000_s1026" style="position:absolute;margin-left:4.75pt;margin-top:2.8pt;width:11.6pt;height:11.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PIHgIAAD0EAAAOAAAAZHJzL2Uyb0RvYy54bWysU8FuEzEQvSPxD5bvZJOQkHaVTVWlBCEV&#10;qCh8gOP17lrYHjN2sglfz9ibhhQ4IXywPJ7x85s3M8ubgzVsrzBocBWfjMacKSeh1q6t+Ncvm1dX&#10;nIUoXC0MOFXxowr8ZvXyxbL3pZpCB6ZWyAjEhbL3Fe9i9GVRBNkpK8IIvHLkbACtiGRiW9QoekK3&#10;ppiOx2+KHrD2CFKFQLd3g5OvMn7TKBk/NU1QkZmKE7eYd8z7Nu3FainKFoXvtDzREP/Awgrt6NMz&#10;1J2Igu1Q/wFltUQI0MSRBFtA02ipcg6UzWT8WzaPnfAq50LiBH+WKfw/WPlx/4BM1xWfLzhzwlKN&#10;PpNqwrVGMbojgXofSop79A+YUgz+HuS3wBysOwpTt4jQd0rURGuS4otnD5IR6Cnb9h+gJnixi5C1&#10;OjRoEyCpwA65JMdzSdQhMkmXk9ni9ZQKJ8l1OqcfRPn02GOI7xRYlg4VR+KewcX+PsQh9Ckkkwej&#10;6402JhvYbtcG2V5Qd2zyyvwpx8sw41hf8ev5dJ6Rn/nCJcQ4r79BWB2pzY22Fb86B4kyqfbW1URT&#10;lFFoM5wpO+NOMiblhgpsoT6SighDD9PM0aED/MFZT/1b8fB9J1BxZt47qsT1ZDZLDZ+N2XyRRMRL&#10;z/bSI5wkqIpHzobjOg5DsvOo245+muTcHdxS9RqdlU2VHVidyFKP5tqc5ikNwaWdo35N/eonAAAA&#10;//8DAFBLAwQUAAYACAAAACEA3bgvMNsAAAAFAQAADwAAAGRycy9kb3ducmV2LnhtbEyOQU+DQBCF&#10;7yb+h82YeLOLNK0UGRqjqYnHll68DTACys4SdmnRX+96qseX9/K9L9vOplcnHl1nBeF+EYFiqWzd&#10;SYNwLHZ3CSjnSWrqrTDCNzvY5tdXGaW1PcueTwffqAARlxJC6/2Qau2qlg25hR1YQvdhR0M+xLHR&#10;9UjnADe9jqNorQ11Eh5aGvi55errMBmEsouP9LMvXiOz2S3921x8Tu8viLc389MjKM+zv4zhTz+o&#10;Qx6cSjtJ7VSPsFmFIcJqDSq0y/gBVIkQJwnoPNP/7fNfAAAA//8DAFBLAQItABQABgAIAAAAIQC2&#10;gziS/gAAAOEBAAATAAAAAAAAAAAAAAAAAAAAAABbQ29udGVudF9UeXBlc10ueG1sUEsBAi0AFAAG&#10;AAgAAAAhADj9If/WAAAAlAEAAAsAAAAAAAAAAAAAAAAALwEAAF9yZWxzLy5yZWxzUEsBAi0AFAAG&#10;AAgAAAAhAOmCc8geAgAAPQQAAA4AAAAAAAAAAAAAAAAALgIAAGRycy9lMm9Eb2MueG1sUEsBAi0A&#10;FAAGAAgAAAAhAN24LzDbAAAABQEAAA8AAAAAAAAAAAAAAAAAeAQAAGRycy9kb3ducmV2LnhtbFBL&#10;BQYAAAAABAAEAPMAAACABQAAAAA=&#10;"/>
            </w:pict>
          </mc:Fallback>
        </mc:AlternateContent>
      </w:r>
      <w:r w:rsidRPr="00C457BB">
        <w:rPr>
          <w:rFonts w:cs="Arial"/>
        </w:rPr>
        <w:t xml:space="preserve">A surgically closed wound — </w:t>
      </w:r>
      <w:r w:rsidRPr="00C457BB">
        <w:rPr>
          <w:rFonts w:cs="Arial"/>
          <w:b/>
        </w:rPr>
        <w:t>fully</w:t>
      </w:r>
      <w:r w:rsidRPr="00C457BB">
        <w:rPr>
          <w:rFonts w:cs="Arial"/>
        </w:rPr>
        <w:t xml:space="preserve"> broken open (</w:t>
      </w:r>
      <w:r w:rsidRPr="00C457BB">
        <w:rPr>
          <w:rFonts w:cs="Arial"/>
          <w:b/>
        </w:rPr>
        <w:t>dehisced</w:t>
      </w:r>
      <w:r w:rsidRPr="00C457BB">
        <w:rPr>
          <w:rFonts w:cs="Arial"/>
        </w:rPr>
        <w:t>) due to (for e.g.) infection or poor healing</w:t>
      </w:r>
    </w:p>
    <w:p w14:paraId="3C1ED28C" w14:textId="77777777" w:rsidR="009C18D4" w:rsidRDefault="009C18D4" w:rsidP="009C18D4">
      <w:pPr>
        <w:ind w:firstLine="720"/>
        <w:jc w:val="both"/>
        <w:rPr>
          <w:rFonts w:cs="Arial"/>
          <w:b/>
        </w:rPr>
      </w:pPr>
      <w:r>
        <w:rPr>
          <w:rFonts w:cs="Arial"/>
          <w:noProof/>
          <w:lang w:eastAsia="en-GB"/>
        </w:rPr>
        <mc:AlternateContent>
          <mc:Choice Requires="wps">
            <w:drawing>
              <wp:anchor distT="0" distB="0" distL="114300" distR="114300" simplePos="0" relativeHeight="251835392" behindDoc="0" locked="0" layoutInCell="1" allowOverlap="1" wp14:anchorId="15F82B5B" wp14:editId="6CA3F4E5">
                <wp:simplePos x="0" y="0"/>
                <wp:positionH relativeFrom="column">
                  <wp:posOffset>64135</wp:posOffset>
                </wp:positionH>
                <wp:positionV relativeFrom="paragraph">
                  <wp:posOffset>43180</wp:posOffset>
                </wp:positionV>
                <wp:extent cx="147320" cy="147320"/>
                <wp:effectExtent l="6985" t="5080" r="7620" b="952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225E" id="Rectangle 56" o:spid="_x0000_s1026" style="position:absolute;margin-left:5.05pt;margin-top:3.4pt;width:11.6pt;height:11.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HGHgIAAD0EAAAOAAAAZHJzL2Uyb0RvYy54bWysU9tuEzEQfUfiHyy/k01C0ssqm6pKCUIq&#10;UFH4AMfr3bWwPWbsZBO+vmNvGlLgCeEHy+MZH585M7O42VvDdgqDBlfxyWjMmXISau3ain/7un5z&#10;xVmIwtXCgFMVP6jAb5avXy16X6opdGBqhYxAXCh7X/EuRl8WRZCdsiKMwCtHzgbQikgmtkWNoid0&#10;a4rpeHxR9IC1R5AqBLq9G5x8mfGbRsn4uWmCisxUnLjFvGPeN2kvlgtRtih8p+WRhvgHFlZoR5+e&#10;oO5EFGyL+g8oqyVCgCaOJNgCmkZLlXOgbCbj37J57IRXORcSJ/iTTOH/wcpPuwdkuq74/IIzJyzV&#10;6AupJlxrFKM7Eqj3oaS4R/+AKcXg70F+D8zBqqMwdYsIfadETbQmKb548SAZgZ6yTf8RaoIX2whZ&#10;q32DNgGSCmyfS3I4lUTtI5N0OZldvp1S4SS5juf0gyifH3sM8b0Cy9Kh4kjcM7jY3Yc4hD6HZPJg&#10;dL3WxmQD283KINsJ6o51Xpk/5XgeZhzrK349n84z8gtfOIcY5/U3CKsjtbnRtuJXpyBRJtXeuZpo&#10;ijIKbYYzZWfcUcak3FCBDdQHUhFh6GGaOTp0gD8566l/Kx5+bAUqzswHR5W4nsxmqeGzMZtfJhHx&#10;3LM59wgnCarikbPhuIrDkGw96rajnyY5dwe3VL1GZ2VTZQdWR7LUo7k2x3lKQ3Bu56hfU798AgAA&#10;//8DAFBLAwQUAAYACAAAACEAn8jnotsAAAAGAQAADwAAAGRycy9kb3ducmV2LnhtbEyPQUvDQBCF&#10;74L/YRnBm91tA0VjNkWUCh7b9NLbJJkmqdnZkN200V/veNLT8HiPN9/LNrPr1YXG0Hm2sFwYUMSV&#10;rztuLByK7cMjqBCRa+w9k4UvCrDJb28yTGt/5R1d9rFRUsIhRQttjEOqdahachgWfiAW7+RHh1Hk&#10;2Oh6xKuUu16vjFlrhx3LhxYHem2p+txPzkLZrQ74vSvejXvaJvFjLs7T8c3a+7v55RlUpDn+heEX&#10;X9AhF6bST1wH1Ys2S0laWMsAsZMkAVXKNQZ0nun/+PkPAAAA//8DAFBLAQItABQABgAIAAAAIQC2&#10;gziS/gAAAOEBAAATAAAAAAAAAAAAAAAAAAAAAABbQ29udGVudF9UeXBlc10ueG1sUEsBAi0AFAAG&#10;AAgAAAAhADj9If/WAAAAlAEAAAsAAAAAAAAAAAAAAAAALwEAAF9yZWxzLy5yZWxzUEsBAi0AFAAG&#10;AAgAAAAhAOCywcYeAgAAPQQAAA4AAAAAAAAAAAAAAAAALgIAAGRycy9lMm9Eb2MueG1sUEsBAi0A&#10;FAAGAAgAAAAhAJ/I56LbAAAABgEAAA8AAAAAAAAAAAAAAAAAeAQAAGRycy9kb3ducmV2LnhtbFBL&#10;BQYAAAAABAAEAPMAAACABQAAAAA=&#10;"/>
            </w:pict>
          </mc:Fallback>
        </mc:AlternateContent>
      </w:r>
      <w:r w:rsidRPr="00C457BB">
        <w:rPr>
          <w:rFonts w:cs="Arial"/>
        </w:rPr>
        <w:t xml:space="preserve">A surgically closed wound – </w:t>
      </w:r>
      <w:r w:rsidRPr="00C457BB">
        <w:rPr>
          <w:rFonts w:cs="Arial"/>
          <w:b/>
        </w:rPr>
        <w:t>partially</w:t>
      </w:r>
      <w:r w:rsidRPr="00C457BB">
        <w:rPr>
          <w:rFonts w:cs="Arial"/>
        </w:rPr>
        <w:t xml:space="preserve"> broken open (</w:t>
      </w:r>
      <w:r w:rsidRPr="001F6A37">
        <w:rPr>
          <w:rFonts w:cs="Arial"/>
          <w:b/>
          <w:u w:val="single"/>
        </w:rPr>
        <w:t>partially</w:t>
      </w:r>
      <w:r w:rsidRPr="00C457BB">
        <w:rPr>
          <w:rFonts w:cs="Arial"/>
          <w:b/>
        </w:rPr>
        <w:t xml:space="preserve"> </w:t>
      </w:r>
      <w:r w:rsidRPr="001F6A37">
        <w:rPr>
          <w:rFonts w:cs="Arial"/>
          <w:b/>
        </w:rPr>
        <w:t>dehisced</w:t>
      </w:r>
      <w:r>
        <w:rPr>
          <w:rFonts w:cs="Arial"/>
          <w:b/>
        </w:rPr>
        <w:t>)</w:t>
      </w:r>
    </w:p>
    <w:p w14:paraId="0580243F" w14:textId="77777777" w:rsidR="009C18D4" w:rsidRDefault="009C18D4" w:rsidP="009C18D4">
      <w:pPr>
        <w:ind w:left="720"/>
        <w:jc w:val="both"/>
        <w:rPr>
          <w:rFonts w:cs="Arial"/>
          <w:b/>
        </w:rPr>
      </w:pPr>
      <w:r>
        <w:rPr>
          <w:rFonts w:cs="Arial"/>
          <w:noProof/>
          <w:lang w:eastAsia="en-GB"/>
        </w:rPr>
        <mc:AlternateContent>
          <mc:Choice Requires="wps">
            <w:drawing>
              <wp:anchor distT="0" distB="0" distL="114300" distR="114300" simplePos="0" relativeHeight="251836416" behindDoc="0" locked="0" layoutInCell="1" allowOverlap="1" wp14:anchorId="68F6EB8A" wp14:editId="63B6F668">
                <wp:simplePos x="0" y="0"/>
                <wp:positionH relativeFrom="column">
                  <wp:posOffset>59690</wp:posOffset>
                </wp:positionH>
                <wp:positionV relativeFrom="paragraph">
                  <wp:posOffset>59055</wp:posOffset>
                </wp:positionV>
                <wp:extent cx="147320" cy="147320"/>
                <wp:effectExtent l="12065" t="11430" r="12065" b="127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12948" id="Rectangle 55" o:spid="_x0000_s1026" style="position:absolute;margin-left:4.7pt;margin-top:4.65pt;width:11.6pt;height:11.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fVHgIAAD0EAAAOAAAAZHJzL2Uyb0RvYy54bWysU8FuEzEQvSPxD5bvZLMhoe0qm6pKCUIq&#10;UFH4AMfr3bWwPWbsZFO+nrE3DSlwQvhgeTzj5zdvZpbXB2vYXmHQ4GpeTqacKSeh0a6r+dcvm1eX&#10;nIUoXCMMOFXzRxX49erli+XgKzWDHkyjkBGIC9Xga97H6KuiCLJXVoQJeOXI2QJaEcnErmhQDIRu&#10;TTGbTt8UA2DjEaQKgW5vRydfZfy2VTJ+atugIjM1J24x75j3bdqL1VJUHQrfa3mkIf6BhRXa0acn&#10;qFsRBduh/gPKaokQoI0TCbaAttVS5Rwom3L6WzYPvfAq50LiBH+SKfw/WPlxf49MNzVfLDhzwlKN&#10;PpNqwnVGMbojgQYfKop78PeYUgz+DuS3wBysewpTN4gw9Eo0RKtM8cWzB8kI9JRthw/QELzYRcha&#10;HVq0CZBUYIdcksdTSdQhMkmX5fzi9YwKJ8l1PKcfRPX02GOI7xRYlg41R+KewcX+LsQx9Ckkkwej&#10;m402JhvYbdcG2V5Qd2zyyvwpx/Mw49hQ86vFbJGRn/nCOcQ0r79BWB2pzY22Nb88BYkqqfbWNURT&#10;VFFoM54pO+OOMiblxgpsoXkkFRHGHqaZo0MP+IOzgfq35uH7TqDizLx3VImrcj5PDZ+N+eIiiYjn&#10;nu25RzhJUDWPnI3HdRyHZOdRdz39VObcHdxQ9VqdlU2VHVkdyVKP5toc5ykNwbmdo35N/eonAAAA&#10;//8DAFBLAwQUAAYACAAAACEAPjmKD9kAAAAFAQAADwAAAGRycy9kb3ducmV2LnhtbEyOQU+DQBSE&#10;7yb+h80z8WYXQRtLWRqjqYnHll68PeAVUPYtYZcW/fW+nvQ0mcxk5ss2s+3ViUbfOTZwv4hAEVeu&#10;7rgxcCi2d0+gfECusXdMBr7Jwya/vsowrd2Zd3Tah0bJCPsUDbQhDKnWvmrJol+4gViyoxstBrFj&#10;o+sRzzJuex1H0VJb7FgeWhzopaXqaz9ZA2UXH/BnV7xFdrVNwvtcfE4fr8bc3szPa1CB5vBXhgu+&#10;oEMuTKWbuPaqN7B6kKJIAkrSJF6CKi/6CDrP9H/6/BcAAP//AwBQSwECLQAUAAYACAAAACEAtoM4&#10;kv4AAADhAQAAEwAAAAAAAAAAAAAAAAAAAAAAW0NvbnRlbnRfVHlwZXNdLnhtbFBLAQItABQABgAI&#10;AAAAIQA4/SH/1gAAAJQBAAALAAAAAAAAAAAAAAAAAC8BAABfcmVscy8ucmVsc1BLAQItABQABgAI&#10;AAAAIQD74hfVHgIAAD0EAAAOAAAAAAAAAAAAAAAAAC4CAABkcnMvZTJvRG9jLnhtbFBLAQItABQA&#10;BgAIAAAAIQA+OYoP2QAAAAUBAAAPAAAAAAAAAAAAAAAAAHgEAABkcnMvZG93bnJldi54bWxQSwUG&#10;AAAAAAQABADzAAAAfgUAAAAA&#10;"/>
            </w:pict>
          </mc:Fallback>
        </mc:AlternateContent>
      </w:r>
      <w:r w:rsidRPr="00070334">
        <w:rPr>
          <w:rFonts w:cs="Arial"/>
        </w:rPr>
        <w:t>A</w:t>
      </w:r>
      <w:r w:rsidRPr="00C457BB">
        <w:rPr>
          <w:rFonts w:cs="Arial"/>
        </w:rPr>
        <w:t xml:space="preserve"> surgically closed wound which was then </w:t>
      </w:r>
      <w:r w:rsidRPr="00C457BB">
        <w:rPr>
          <w:rFonts w:cs="Arial"/>
          <w:b/>
        </w:rPr>
        <w:t>surgically opened</w:t>
      </w:r>
      <w:r w:rsidRPr="00C457BB">
        <w:rPr>
          <w:rFonts w:cs="Arial"/>
        </w:rPr>
        <w:t xml:space="preserve"> to become a surgical wound healing by</w:t>
      </w:r>
      <w:r>
        <w:rPr>
          <w:rFonts w:cs="Arial"/>
        </w:rPr>
        <w:t xml:space="preserve"> secon</w:t>
      </w:r>
      <w:r w:rsidRPr="00C457BB">
        <w:rPr>
          <w:rFonts w:cs="Arial"/>
        </w:rPr>
        <w:t xml:space="preserve">dary intention </w:t>
      </w:r>
    </w:p>
    <w:p w14:paraId="1FFB4122" w14:textId="77777777" w:rsidR="009C18D4" w:rsidRPr="00070334" w:rsidRDefault="009C18D4" w:rsidP="009C18D4">
      <w:pPr>
        <w:ind w:left="720"/>
        <w:rPr>
          <w:rFonts w:cs="Arial"/>
          <w:b/>
        </w:rPr>
      </w:pPr>
      <w:r>
        <w:rPr>
          <w:rFonts w:cs="Arial"/>
          <w:b/>
          <w:noProof/>
          <w:lang w:eastAsia="en-GB"/>
        </w:rPr>
        <mc:AlternateContent>
          <mc:Choice Requires="wps">
            <w:drawing>
              <wp:anchor distT="0" distB="0" distL="114300" distR="114300" simplePos="0" relativeHeight="251838464" behindDoc="0" locked="0" layoutInCell="1" allowOverlap="1" wp14:anchorId="7D17D57C" wp14:editId="1665F0DB">
                <wp:simplePos x="0" y="0"/>
                <wp:positionH relativeFrom="column">
                  <wp:posOffset>55245</wp:posOffset>
                </wp:positionH>
                <wp:positionV relativeFrom="paragraph">
                  <wp:posOffset>194310</wp:posOffset>
                </wp:positionV>
                <wp:extent cx="147320" cy="147320"/>
                <wp:effectExtent l="7620" t="13335" r="6985" b="1079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505CD" id="Rectangle 54" o:spid="_x0000_s1026" style="position:absolute;margin-left:4.35pt;margin-top:15.3pt;width:11.6pt;height:11.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XbHQIAAD0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TVfzDmzYKhG&#10;n0k1sJ2WjO5IoMGHiuIe/D2mFIO/c+JbYNatewqTN4hu6CU0RKtM8cWzB8kI9JRthw+uIXjYRZe1&#10;OrRoEiCpwA65JI+nkshDZIIuy/nF6xkVTpDreE4/QPX02GOI76QzLB1qjsQ9g8P+LsQx9Ckkk3da&#10;NRuldTaw2641sj1Qd2zyyvwpx/MwbdlQ86vFbJGRn/nCOcQ0r79BGBWpzbUyNb88BUGVVHtrG6IJ&#10;VQSlxzNlp+1RxqTcWIGtax5JRXRjD9PM0aF3+IOzgfq35uH7DlBypt9bqsRVOZ+nhs/GfHGRRMRz&#10;z/bcA1YQVM0jZ+NxHcch2XlUXU8/lTl3626oeq3KyqbKjqyOZKlHc22O85SG4NzOUb+mfvUTAAD/&#10;/wMAUEsDBBQABgAIAAAAIQB3SeeB3AAAAAYBAAAPAAAAZHJzL2Rvd25yZXYueG1sTI7BTsMwEETv&#10;SPyDtUjcqN1GlDRkUyFQkTi26YXbJjZJIF5HsdMGvh5zKsfRjN68fDvbXpzM6DvHCMuFAmG4drrj&#10;BuFY7u5SED4Qa+odG4Rv42FbXF/llGl35r05HUIjIoR9RghtCEMmpa9bY8kv3GA4dh9utBRiHBup&#10;RzpHuO3lSqm1tNRxfGhpMM+tqb8Ok0WoutWRfvblq7KbXRLe5vJzen9BvL2Znx5BBDOHyxj+9KM6&#10;FNGpchNrL3qE9CEOERK1BhHrZLkBUSHcJynIIpf/9YtfAAAA//8DAFBLAQItABQABgAIAAAAIQC2&#10;gziS/gAAAOEBAAATAAAAAAAAAAAAAAAAAAAAAABbQ29udGVudF9UeXBlc10ueG1sUEsBAi0AFAAG&#10;AAgAAAAhADj9If/WAAAAlAEAAAsAAAAAAAAAAAAAAAAALwEAAF9yZWxzLy5yZWxzUEsBAi0AFAAG&#10;AAgAAAAhAPLSpdsdAgAAPQQAAA4AAAAAAAAAAAAAAAAALgIAAGRycy9lMm9Eb2MueG1sUEsBAi0A&#10;FAAGAAgAAAAhAHdJ54HcAAAABgEAAA8AAAAAAAAAAAAAAAAAdwQAAGRycy9kb3ducmV2LnhtbFBL&#10;BQYAAAAABAAEAPMAAACABQAAAAA=&#10;"/>
            </w:pict>
          </mc:Fallback>
        </mc:AlternateContent>
      </w:r>
      <w:r w:rsidRPr="00C457BB">
        <w:rPr>
          <w:rFonts w:cs="Arial"/>
        </w:rPr>
        <w:t>Other (please give details): __________________________</w:t>
      </w:r>
      <w:r>
        <w:rPr>
          <w:rFonts w:cs="Arial"/>
        </w:rPr>
        <w:t>________</w:t>
      </w:r>
      <w:r w:rsidRPr="00C457BB">
        <w:rPr>
          <w:rFonts w:cs="Arial"/>
        </w:rPr>
        <w:t xml:space="preserve">                                                </w:t>
      </w:r>
      <w:r>
        <w:rPr>
          <w:rFonts w:cs="Arial"/>
          <w:noProof/>
          <w:lang w:eastAsia="en-GB"/>
        </w:rPr>
        <mc:AlternateContent>
          <mc:Choice Requires="wps">
            <w:drawing>
              <wp:anchor distT="0" distB="0" distL="114300" distR="114300" simplePos="0" relativeHeight="251837440" behindDoc="0" locked="0" layoutInCell="1" allowOverlap="1" wp14:anchorId="5FD5D04E" wp14:editId="28A53CDE">
                <wp:simplePos x="0" y="0"/>
                <wp:positionH relativeFrom="column">
                  <wp:posOffset>55245</wp:posOffset>
                </wp:positionH>
                <wp:positionV relativeFrom="paragraph">
                  <wp:posOffset>12065</wp:posOffset>
                </wp:positionV>
                <wp:extent cx="147320" cy="147320"/>
                <wp:effectExtent l="7620" t="12065" r="6985" b="1206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DCB6D" id="Rectangle 53" o:spid="_x0000_s1026" style="position:absolute;margin-left:4.35pt;margin-top:.95pt;width:11.6pt;height:11.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vyHgIAAD0EAAAOAAAAZHJzL2Uyb0RvYy54bWysU9tuEzEQfUfiHyy/k03ShLarbKoqJQip&#10;QEXhAyZe766Fb4ydbMLXd+xNQwo8IfxgeTzj4zNnZhY3e6PZTmJQzlZ8MhpzJq1wtbJtxb99Xb+5&#10;4ixEsDVoZ2XFDzLwm+XrV4vel3LqOqdriYxAbCh7X/EuRl8WRRCdNBBGzktLzsahgUgmtkWN0BO6&#10;0cV0PH5b9A5rj07IEOj2bnDyZcZvGini56YJMjJdceIW845536S9WC6gbBF8p8SRBvwDCwPK0qcn&#10;qDuIwLao/oAySqALrokj4UzhmkYJmXOgbCbj37J57MDLnAuJE/xJpvD/YMWn3QMyVVd8fsGZBUM1&#10;+kKqgW21ZHRHAvU+lBT36B8wpRj8vRPfA7Nu1VGYvEV0fSehJlqTFF+8eJCMQE/Zpv/oaoKHbXRZ&#10;q32DJgGSCmyfS3I4lUTuIxN0OZldXkypcIJcx3P6Acrnxx5DfC+dYelQcSTuGRx29yEOoc8hmbzT&#10;ql4rrbOB7Walke2AumOdV+ZPOZ6Hacv6il/Pp/OM/MIXziHGef0NwqhIba6VqfjVKQjKpNo7WxNN&#10;KCMoPZwpO22PMiblhgpsXH0gFdENPUwzR4fO4U/OeurfiocfW0DJmf5gqRLXk9ksNXw2ZvPLJCKe&#10;ezbnHrCCoCoeORuOqzgMydajajv6aZJzt+6WqteorGyq7MDqSJZ6NNfmOE9pCM7tHPVr6pdPAAAA&#10;//8DAFBLAwQUAAYACAAAACEAiMJ1C9sAAAAFAQAADwAAAGRycy9kb3ducmV2LnhtbEyOQU+DQBCF&#10;7yb+h82YeLNLadSWsjRGUxOPLb14G2AEKjtL2KVFf73TUz29zHsvb750M9lOnWjwrWMD81kEirh0&#10;Vcu1gUO+fViC8gG5ws4xGfghD5vs9ibFpHJn3tFpH2olI+wTNNCE0Cda+7Ihi37memLJvtxgMcg5&#10;1Loa8CzjttNxFD1piy3LhwZ7em2o/N6P1kDRxgf83eXvkV1tF+Fjyo/j55sx93fTyxpUoClcy3DB&#10;F3TIhKlwI1dedQaWz1IUewVK0sVFCwPx4xx0lur/9NkfAAAA//8DAFBLAQItABQABgAIAAAAIQC2&#10;gziS/gAAAOEBAAATAAAAAAAAAAAAAAAAAAAAAABbQ29udGVudF9UeXBlc10ueG1sUEsBAi0AFAAG&#10;AAgAAAAhADj9If/WAAAAlAEAAAsAAAAAAAAAAAAAAAAALwEAAF9yZWxzLy5yZWxzUEsBAi0AFAAG&#10;AAgAAAAhAM1Cu/IeAgAAPQQAAA4AAAAAAAAAAAAAAAAALgIAAGRycy9lMm9Eb2MueG1sUEsBAi0A&#10;FAAGAAgAAAAhAIjCdQvbAAAABQEAAA8AAAAAAAAAAAAAAAAAeAQAAGRycy9kb3ducmV2LnhtbFBL&#10;BQYAAAAABAAEAPMAAACABQAAAAA=&#10;"/>
            </w:pict>
          </mc:Fallback>
        </mc:AlternateContent>
      </w:r>
      <w:r w:rsidRPr="00C457BB">
        <w:rPr>
          <w:rFonts w:cs="Arial"/>
        </w:rPr>
        <w:t>Don’t know</w:t>
      </w:r>
    </w:p>
    <w:p w14:paraId="04FE6A54" w14:textId="77777777" w:rsidR="009C18D4" w:rsidRDefault="009C18D4" w:rsidP="009C18D4">
      <w:pPr>
        <w:jc w:val="both"/>
        <w:rPr>
          <w:rFonts w:cs="Arial"/>
          <w:b/>
        </w:rPr>
      </w:pPr>
    </w:p>
    <w:p w14:paraId="2F41DC1A" w14:textId="77777777" w:rsidR="009C18D4" w:rsidRPr="00070334" w:rsidRDefault="009C18D4" w:rsidP="009C18D4">
      <w:pPr>
        <w:jc w:val="both"/>
        <w:rPr>
          <w:rFonts w:cs="Arial"/>
          <w:b/>
        </w:rPr>
      </w:pPr>
      <w:r w:rsidRPr="00070334">
        <w:rPr>
          <w:rFonts w:cs="Arial"/>
          <w:b/>
        </w:rPr>
        <w:t xml:space="preserve">10. In your opinion, did infection significantly contribute to the development of the SWHSI?                </w:t>
      </w:r>
    </w:p>
    <w:p w14:paraId="0CA5A525" w14:textId="77777777" w:rsidR="009C18D4" w:rsidRPr="00C457BB" w:rsidRDefault="009C18D4" w:rsidP="009C18D4">
      <w:pPr>
        <w:spacing w:line="360" w:lineRule="auto"/>
        <w:jc w:val="both"/>
        <w:rPr>
          <w:rFonts w:cs="Arial"/>
        </w:rPr>
      </w:pPr>
      <w:r>
        <w:rPr>
          <w:rFonts w:cs="Arial"/>
          <w:noProof/>
          <w:lang w:eastAsia="en-GB"/>
        </w:rPr>
        <mc:AlternateContent>
          <mc:Choice Requires="wps">
            <w:drawing>
              <wp:anchor distT="0" distB="0" distL="114300" distR="114300" simplePos="0" relativeHeight="251831296" behindDoc="0" locked="0" layoutInCell="1" allowOverlap="1" wp14:anchorId="661CE624" wp14:editId="7DB5D694">
                <wp:simplePos x="0" y="0"/>
                <wp:positionH relativeFrom="column">
                  <wp:posOffset>1343025</wp:posOffset>
                </wp:positionH>
                <wp:positionV relativeFrom="paragraph">
                  <wp:posOffset>1270</wp:posOffset>
                </wp:positionV>
                <wp:extent cx="220980" cy="220345"/>
                <wp:effectExtent l="9525" t="10795" r="7620" b="698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6E38A" id="Rectangle 52" o:spid="_x0000_s1026" style="position:absolute;margin-left:105.75pt;margin-top:.1pt;width:17.4pt;height:17.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TxHwIAAD0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F5wZkTlmr0&#10;hVQTrjWK0R0J1PtQUty9v8MhxeBvQX4PzMGmozB1jQh9p0RNtKZDfPbswWAEesp2/UeoCV7sIySt&#10;jg3aAZBUYMdUkodzSdQxMkmXRZEvF1Q4SS46v57N0w+ifHrsMcT3CiwbDhVH4p7AxeE2xIGMKJ9C&#10;Enkwut5qY5KB7W5jkB0Edcc2rRN6uAwzjvUVX86LeUJ+5guXEHlaf4OwOlKbG20rvjgHiXJQ7Z2r&#10;UxNGoc14JsrGnWQclBsrsIP6gVREGHuYZo4OHeBPznrq34qHH3uBijPzwVElltPZbGj4ZMzmbwsy&#10;8NKzu/QIJwmq4pGz8biJ45DsPeq2o5+mKXcH11S9Ridlh8qOrE5kqUeT4Kd5Gobg0k5Rv6Z+/QgA&#10;AP//AwBQSwMEFAAGAAgAAAAhANzu7rrdAAAABwEAAA8AAABkcnMvZG93bnJldi54bWxMjs1OwzAQ&#10;hO9IvIO1SNyo81MqmsapEKhIHNv0wm0TL0lKbEex0waenuVUbjOa0cyXb2fTizONvnNWQbyIQJCt&#10;ne5so+BY7h6eQPiAVmPvLCn4Jg/b4vYmx0y7i93T+RAawSPWZ6igDWHIpPR1Swb9wg1kOft0o8HA&#10;dmykHvHC46aXSRStpMHO8kOLA720VH8dJqOg6pIj/uzLt8isd2l4n8vT9PGq1P3d/LwBEWgO1zL8&#10;4TM6FMxUuclqL3oFSRw/cpUFCI6T5SoFUSlIl2uQRS7/8xe/AAAA//8DAFBLAQItABQABgAIAAAA&#10;IQC2gziS/gAAAOEBAAATAAAAAAAAAAAAAAAAAAAAAABbQ29udGVudF9UeXBlc10ueG1sUEsBAi0A&#10;FAAGAAgAAAAhADj9If/WAAAAlAEAAAsAAAAAAAAAAAAAAAAALwEAAF9yZWxzLy5yZWxzUEsBAi0A&#10;FAAGAAgAAAAhAKZGpPEfAgAAPQQAAA4AAAAAAAAAAAAAAAAALgIAAGRycy9lMm9Eb2MueG1sUEsB&#10;Ai0AFAAGAAgAAAAhANzu7rrdAAAABwEAAA8AAAAAAAAAAAAAAAAAeQQAAGRycy9kb3ducmV2Lnht&#10;bFBLBQYAAAAABAAEAPMAAACDBQAAAAA=&#10;"/>
            </w:pict>
          </mc:Fallback>
        </mc:AlternateContent>
      </w:r>
      <w:r>
        <w:rPr>
          <w:rFonts w:cs="Arial"/>
          <w:noProof/>
          <w:lang w:eastAsia="en-GB"/>
        </w:rPr>
        <mc:AlternateContent>
          <mc:Choice Requires="wps">
            <w:drawing>
              <wp:anchor distT="0" distB="0" distL="114300" distR="114300" simplePos="0" relativeHeight="251830272" behindDoc="0" locked="0" layoutInCell="1" allowOverlap="1" wp14:anchorId="43F5F45C" wp14:editId="4DAC4C5B">
                <wp:simplePos x="0" y="0"/>
                <wp:positionH relativeFrom="column">
                  <wp:posOffset>28575</wp:posOffset>
                </wp:positionH>
                <wp:positionV relativeFrom="paragraph">
                  <wp:posOffset>1270</wp:posOffset>
                </wp:positionV>
                <wp:extent cx="220980" cy="220345"/>
                <wp:effectExtent l="9525" t="10795" r="7620" b="698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5B02E" id="Rectangle 51" o:spid="_x0000_s1026" style="position:absolute;margin-left:2.25pt;margin-top:.1pt;width:17.4pt;height:17.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LiHQIAAD0EAAAOAAAAZHJzL2Uyb0RvYy54bWysU1GP0zAMfkfiP0R5Z93KBlu17nTaMYR0&#10;wImDH5ClaRuRxMHJ1o1ff266jR3whOhDZMfO18+f7eXNwRq2Vxg0uJJPRmPOlJNQadeU/NvXzas5&#10;ZyEKVwkDTpX8qAK/Wb18sex8oXJowVQKGYG4UHS+5G2MvsiyIFtlRRiBV46CNaAVkVxssgpFR+jW&#10;ZPl4/CbrACuPIFUIdHs3BPkq4de1kvFzXQcVmSk5cYvpxHRu+zNbLUXRoPCtlica4h9YWKEd/fQC&#10;dSeiYDvUf0BZLREC1HEkwWZQ11qqVANVMxn/Vs1jK7xKtZA4wV9kCv8PVn7aPyDTVclnE86csNSj&#10;L6SacI1RjO5IoM6HgvIe/QP2JQZ/D/J7YA7WLaWpW0ToWiUqopXys2cPeifQU7btPkJF8GIXIWl1&#10;qNH2gKQCO6SWHC8tUYfIJF3m+Xgxp8ZJCpH9ejrrGWWiOD/2GOJ7BZb1RsmRuCdwsb8PcUg9pyTy&#10;YHS10cYkB5vt2iDbC5qOTfpO6OE6zTjWlXwxy2cJ+VksXEOM0/c3CKsjjbnRtuTzS5IoetXeuSoN&#10;YRTaDDZVZxwVeVZu6MAWqiOpiDDMMO0cGS3gT846mt+Shx87gYoz88FRJxaT6bQf+ORMZ29zcvA6&#10;sr2OCCcJquSRs8Fcx2FJdh5109KfJql2B7fUvVonZXt+A6sTWZrR1JvTPvVLcO2nrF9bv3oCAAD/&#10;/wMAUEsDBBQABgAIAAAAIQBA3EEN2gAAAAQBAAAPAAAAZHJzL2Rvd25yZXYueG1sTI5BT4NAFITv&#10;Jv6HzTPxZhehGkGWxmhq4rGlF28PeALKviXs0qK/3ufJniaTmcx8+WaxgzrS5HvHBm5XESji2jU9&#10;twYO5fbmAZQPyA0OjsnAN3nYFJcXOWaNO/GOjvvQKhlhn6GBLoQx09rXHVn0KzcSS/bhJotB7NTq&#10;ZsKTjNtBx1F0ry32LA8djvTcUf21n62Bqo8P+LMrXyObbpPwtpSf8/uLMddXy9MjqEBL+C/DH76g&#10;QyFMlZu58WowsL6TooEYlIRJmoCqRNcp6CLX5/DFLwAAAP//AwBQSwECLQAUAAYACAAAACEAtoM4&#10;kv4AAADhAQAAEwAAAAAAAAAAAAAAAAAAAAAAW0NvbnRlbnRfVHlwZXNdLnhtbFBLAQItABQABgAI&#10;AAAAIQA4/SH/1gAAAJQBAAALAAAAAAAAAAAAAAAAAC8BAABfcmVscy8ucmVsc1BLAQItABQABgAI&#10;AAAAIQC9FnLiHQIAAD0EAAAOAAAAAAAAAAAAAAAAAC4CAABkcnMvZTJvRG9jLnhtbFBLAQItABQA&#10;BgAIAAAAIQBA3EEN2gAAAAQBAAAPAAAAAAAAAAAAAAAAAHcEAABkcnMvZG93bnJldi54bWxQSwUG&#10;AAAAAAQABADzAAAAfgUAAAAA&#10;"/>
            </w:pict>
          </mc:Fallback>
        </mc:AlternateContent>
      </w:r>
      <w:r>
        <w:rPr>
          <w:rFonts w:cs="Arial"/>
          <w:noProof/>
          <w:lang w:eastAsia="en-GB"/>
        </w:rPr>
        <mc:AlternateContent>
          <mc:Choice Requires="wps">
            <w:drawing>
              <wp:anchor distT="0" distB="0" distL="114300" distR="114300" simplePos="0" relativeHeight="251832320" behindDoc="0" locked="0" layoutInCell="1" allowOverlap="1" wp14:anchorId="65FA1E37" wp14:editId="4766180B">
                <wp:simplePos x="0" y="0"/>
                <wp:positionH relativeFrom="column">
                  <wp:posOffset>2591435</wp:posOffset>
                </wp:positionH>
                <wp:positionV relativeFrom="paragraph">
                  <wp:posOffset>1270</wp:posOffset>
                </wp:positionV>
                <wp:extent cx="220980" cy="220345"/>
                <wp:effectExtent l="10160" t="10795" r="6985" b="698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8AFF3" id="Rectangle 50" o:spid="_x0000_s1026" style="position:absolute;margin-left:204.05pt;margin-top:.1pt;width:17.4pt;height:17.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DsHwIAAD0EAAAOAAAAZHJzL2Uyb0RvYy54bWysU9uO0zAQfUfiHyy/06ShhTZqulp1KUJa&#10;YMXCB0wdJ7HwjbHbdPn6nTjd0gWeEH6wPJ7x8ZkzM6uro9HsIDEoZys+neScSStcrWxb8W9ft68W&#10;nIUItgbtrKz4gwz8av3yxar3pSxc53QtkRGIDWXvK97F6MssC6KTBsLEeWnJ2Tg0EMnENqsRekI3&#10;Oivy/E3WO6w9OiFDoNub0cnXCb9ppIifmybIyHTFiVtMO6Z9N+zZegVli+A7JU404B9YGFCWPj1D&#10;3UAEtkf1B5RRAl1wTZwIZzLXNErIlANlM81/y+a+Ay9TLiRO8GeZwv+DFZ8Od8hUXfE5yWPBUI2+&#10;kGpgWy0Z3ZFAvQ8lxd37OxxSDP7Wie+BWbfpKExeI7q+k1ATrekQnz17MBiBnrJd/9HVBA/76JJW&#10;xwbNAEgqsGMqycO5JPIYmaDLosiXC2ImyEXn17N5+gHKp8ceQ3wvnWHDoeJI3BM4HG5DHMhA+RSS&#10;yDut6q3SOhnY7jYa2QGoO7ZpndDDZZi2rK/4cl7ME/IzX7iEyNP6G4RRkdpcK1PxxTkIykG1d7ZO&#10;TRhB6fFMlLU9yTgoN1Zg5+oHUhHd2MM0c3ToHP7krKf+rXj4sQeUnOkPliqxnM5mQ8MnYzZ/W5CB&#10;l57dpQesIKiKR87G4yaOQ7L3qNqOfpqm3K27puo1Kik7VHZkdSJLPZoEP83TMASXdor6NfXrRwAA&#10;AP//AwBQSwMEFAAGAAgAAAAhAEMnNYTcAAAABwEAAA8AAABkcnMvZG93bnJldi54bWxMjsFOwzAQ&#10;RO9I/IO1SNyo3TRCTcimQqAicWzTCzcnXpJAvI5ipw18PeYEx9GM3rxit9hBnGnyvWOE9UqBIG6c&#10;6blFOFX7uy0IHzQbPTgmhC/ysCuvrwqdG3fhA52PoRURwj7XCF0IYy6lbzqy2q/cSBy7dzdZHWKc&#10;WmkmfYlwO8hEqXtpdc/xodMjPXXUfB5ni1D3yUl/H6oXZbP9Jrwu1cf89ox4e7M8PoAItIS/Mfzq&#10;R3Uoo1PtZjZeDAip2q7jFCEBEes0TTIQNcImzUCWhfzvX/4AAAD//wMAUEsBAi0AFAAGAAgAAAAh&#10;ALaDOJL+AAAA4QEAABMAAAAAAAAAAAAAAAAAAAAAAFtDb250ZW50X1R5cGVzXS54bWxQSwECLQAU&#10;AAYACAAAACEAOP0h/9YAAACUAQAACwAAAAAAAAAAAAAAAAAvAQAAX3JlbHMvLnJlbHNQSwECLQAU&#10;AAYACAAAACEAtCbA7B8CAAA9BAAADgAAAAAAAAAAAAAAAAAuAgAAZHJzL2Uyb0RvYy54bWxQSwEC&#10;LQAUAAYACAAAACEAQyc1hNwAAAAHAQAADwAAAAAAAAAAAAAAAAB5BAAAZHJzL2Rvd25yZXYueG1s&#10;UEsFBgAAAAAEAAQA8wAAAIIFAAAAAA==&#10;"/>
            </w:pict>
          </mc:Fallback>
        </mc:AlternateContent>
      </w:r>
      <w:r w:rsidRPr="00C457BB">
        <w:rPr>
          <w:rFonts w:cs="Arial"/>
        </w:rPr>
        <w:t xml:space="preserve">           Yes                                No                               Don’t Know </w:t>
      </w:r>
    </w:p>
    <w:p w14:paraId="49BD2BCC" w14:textId="77777777" w:rsidR="009C18D4" w:rsidRPr="00C457BB" w:rsidRDefault="009C18D4" w:rsidP="009C18D4">
      <w:pPr>
        <w:jc w:val="both"/>
        <w:rPr>
          <w:rFonts w:cs="Arial"/>
          <w:b/>
        </w:rPr>
      </w:pPr>
      <w:r w:rsidRPr="00C457BB">
        <w:rPr>
          <w:rFonts w:cs="Arial"/>
          <w:b/>
        </w:rPr>
        <w:t xml:space="preserve">11. Is this patient receiving antibiotic therapy in relation to their </w:t>
      </w:r>
      <w:r>
        <w:rPr>
          <w:rFonts w:cs="Arial"/>
          <w:b/>
        </w:rPr>
        <w:t xml:space="preserve">SWHSI? </w:t>
      </w:r>
      <w:r w:rsidRPr="00C457BB">
        <w:rPr>
          <w:rFonts w:cs="Arial"/>
          <w:b/>
        </w:rPr>
        <w:t xml:space="preserve"> </w:t>
      </w:r>
    </w:p>
    <w:p w14:paraId="79460327" w14:textId="77777777" w:rsidR="009C18D4" w:rsidRPr="00C457BB" w:rsidRDefault="009C18D4" w:rsidP="009C18D4">
      <w:pPr>
        <w:jc w:val="both"/>
        <w:rPr>
          <w:rFonts w:cs="Arial"/>
        </w:rPr>
      </w:pPr>
      <w:r>
        <w:rPr>
          <w:rFonts w:cs="Arial"/>
          <w:noProof/>
          <w:lang w:eastAsia="en-GB"/>
        </w:rPr>
        <mc:AlternateContent>
          <mc:Choice Requires="wps">
            <w:drawing>
              <wp:anchor distT="0" distB="0" distL="114300" distR="114300" simplePos="0" relativeHeight="251824128" behindDoc="0" locked="0" layoutInCell="1" allowOverlap="1" wp14:anchorId="32B545B3" wp14:editId="6F3FA67C">
                <wp:simplePos x="0" y="0"/>
                <wp:positionH relativeFrom="column">
                  <wp:posOffset>2587625</wp:posOffset>
                </wp:positionH>
                <wp:positionV relativeFrom="paragraph">
                  <wp:posOffset>253365</wp:posOffset>
                </wp:positionV>
                <wp:extent cx="220980" cy="220345"/>
                <wp:effectExtent l="0" t="0" r="26670" b="2730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FE452" id="Rectangle 47" o:spid="_x0000_s1026" style="position:absolute;margin-left:203.75pt;margin-top:19.95pt;width:17.4pt;height:17.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y8IAIAAD0EAAAOAAAAZHJzL2Uyb0RvYy54bWysU8GO0zAQvSPxD5bvNGlo2TZqulp1KUJa&#10;YMXCB7iOk1g4HjN2my5fz9jpli5wQvhgeTzj5zdvZlbXx96wg0KvwVZ8Osk5U1ZCrW1b8a9ftq8W&#10;nPkgbC0MWFXxR+X59frli9XgSlVAB6ZWyAjE+nJwFe9CcGWWedmpXvgJOGXJ2QD2IpCJbVajGAi9&#10;N1mR52+yAbB2CFJ5T7e3o5OvE37TKBk+NY1XgZmKE7eQdkz7Lu7ZeiXKFoXrtDzREP/Aohfa0qdn&#10;qFsRBNuj/gOq1xLBQxMmEvoMmkZLlXKgbKb5b9k8dMKplAuJ491ZJv//YOXHwz0yXVd8dsWZFT3V&#10;6DOpJmxrFKM7EmhwvqS4B3ePMUXv7kB+88zCpqMwdYMIQ6dETbSmMT579iAanp6y3fABaoIX+wBJ&#10;q2ODfQQkFdgxleTxXBJ1DEzSZVHkywUVTpKLzq9n8/SDKJ8eO/ThnYKexUPFkbgncHG48yGSEeVT&#10;SCIPRtdbbUwysN1tDLKDoO7YpnVC95dhxrKh4st5MU/Iz3z+EiJP628QvQ7U5kb3FV+cg0QZVXtr&#10;69SEQWgznomysScZo3JjBXZQP5KKCGMP08zRoQP8wdlA/Vtx/30vUHFm3luqxHI6m8WGT8ZsflWQ&#10;gZee3aVHWElQFQ+cjcdNGIdk71C3Hf00TblbuKHqNTopGys7sjqRpR5Ngp/mKQ7BpZ2ifk39+icA&#10;AAD//wMAUEsDBBQABgAIAAAAIQCdcT1u3wAAAAkBAAAPAAAAZHJzL2Rvd25yZXYueG1sTI9BT4NA&#10;EIXvJv6HzZh4s4uArSBLYzQ18djSi7eBHQFlZwm7tOivdz3pcfK+vPdNsV3MIE40ud6ygttVBIK4&#10;sbrnVsGx2t3cg3AeWeNgmRR8kYNteXlRYK7tmfd0OvhWhBJ2OSrovB9zKV3TkUG3siNxyN7tZNCH&#10;c2qlnvAcys0g4yhaS4M9h4UOR3rqqPk8zEZB3cdH/N5XL5HJdol/XaqP+e1Zqeur5fEBhKfF/8Hw&#10;qx/UoQxOtZ1ZOzEoSKPNXUAVJFkGIgBpGicgagWbdA2yLOT/D8ofAAAA//8DAFBLAQItABQABgAI&#10;AAAAIQC2gziS/gAAAOEBAAATAAAAAAAAAAAAAAAAAAAAAABbQ29udGVudF9UeXBlc10ueG1sUEsB&#10;Ai0AFAAGAAgAAAAhADj9If/WAAAAlAEAAAsAAAAAAAAAAAAAAAAALwEAAF9yZWxzLy5yZWxzUEsB&#10;Ai0AFAAGAAgAAAAhAB+8DLwgAgAAPQQAAA4AAAAAAAAAAAAAAAAALgIAAGRycy9lMm9Eb2MueG1s&#10;UEsBAi0AFAAGAAgAAAAhAJ1xPW7fAAAACQEAAA8AAAAAAAAAAAAAAAAAegQAAGRycy9kb3ducmV2&#10;LnhtbFBLBQYAAAAABAAEAPMAAACGBQAAAAA=&#10;"/>
            </w:pict>
          </mc:Fallback>
        </mc:AlternateContent>
      </w:r>
      <w:r>
        <w:rPr>
          <w:rFonts w:cs="Arial"/>
          <w:noProof/>
          <w:lang w:eastAsia="en-GB"/>
        </w:rPr>
        <mc:AlternateContent>
          <mc:Choice Requires="wps">
            <w:drawing>
              <wp:anchor distT="0" distB="0" distL="114300" distR="114300" simplePos="0" relativeHeight="251822080" behindDoc="0" locked="0" layoutInCell="1" allowOverlap="1" wp14:anchorId="77E2E7AB" wp14:editId="56DE7871">
                <wp:simplePos x="0" y="0"/>
                <wp:positionH relativeFrom="column">
                  <wp:posOffset>24765</wp:posOffset>
                </wp:positionH>
                <wp:positionV relativeFrom="paragraph">
                  <wp:posOffset>253365</wp:posOffset>
                </wp:positionV>
                <wp:extent cx="220980" cy="220345"/>
                <wp:effectExtent l="0" t="0" r="26670" b="2730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F5B0E" id="Rectangle 48" o:spid="_x0000_s1026" style="position:absolute;margin-left:1.95pt;margin-top:19.95pt;width:17.4pt;height:17.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PgHwIAAD0EAAAOAAAAZHJzL2Uyb0RvYy54bWysU9uO0zAQfUfiHyy/06ShhTZqulp1KUJa&#10;YMXCB0wdJ7HwjbHbdPn6nTjd0gWeEH6wPJ7x8ZkzM6uro9HsIDEoZys+neScSStcrWxb8W9ft68W&#10;nIUItgbtrKz4gwz8av3yxar3pSxc53QtkRGIDWXvK97F6MssC6KTBsLEeWnJ2Tg0EMnENqsRekI3&#10;Oivy/E3WO6w9OiFDoNub0cnXCb9ppIifmybIyHTFiVtMO6Z9N+zZegVli+A7JU404B9YGFCWPj1D&#10;3UAEtkf1B5RRAl1wTZwIZzLXNErIlANlM81/y+a+Ay9TLiRO8GeZwv+DFZ8Od8hUXfEZVcqCoRp9&#10;IdXAtloyuiOBeh9Kirv3dzikGPytE98Ds27TUZi8RnR9J6EmWtMhPnv2YDACPWW7/qOrCR720SWt&#10;jg2aAZBUYMdUkodzSeQxMkGXRZEvF1Q4QS46v57N0w9QPj32GOJ76QwbDhVH4p7A4XAb4kAGyqeQ&#10;RN5pVW+V1snAdrfRyA5A3bFN64QeLsO0ZX3Fl/NinpCf+cIlRJ7W3yCMitTmWpmKL85BUA6qvbN1&#10;asIISo9noqztScZBubECO1c/kIroxh6mmaND5/AnZz31b8XDjz2g5Ex/sFSJ5XQ2Gxo+GbP524IM&#10;vPTsLj1gBUFVPHI2HjdxHJK9R9V29NM05W7dNVWvUUnZobIjqxNZ6tEk+GmehiG4tFPUr6lfPwIA&#10;AP//AwBQSwMEFAAGAAgAAAAhAAXPWqbbAAAABgEAAA8AAABkcnMvZG93bnJldi54bWxMjk9Pg0AU&#10;xO8mfofNM/FmF4vpH8rSGE1NPLb04u0BT6Cybwm7tOin9/Wkp8lkJjO/dDvZTp1p8K1jA4+zCBRx&#10;6aqWawPHfPewAuUDcoWdYzLwTR622e1NiknlLryn8yHUSkbYJ2igCaFPtPZlQxb9zPXEkn26wWIQ&#10;O9S6GvAi47bT8yhaaIsty0ODPb00VH4dRmugaOdH/Nnnb5Fd7+LwPuWn8ePVmPu76XkDKtAU/spw&#10;xRd0yISpcCNXXnUG4rUUryIqcbxagioMLJ8WoLNU/8fPfgEAAP//AwBQSwECLQAUAAYACAAAACEA&#10;toM4kv4AAADhAQAAEwAAAAAAAAAAAAAAAAAAAAAAW0NvbnRlbnRfVHlwZXNdLnhtbFBLAQItABQA&#10;BgAIAAAAIQA4/SH/1gAAAJQBAAALAAAAAAAAAAAAAAAAAC8BAABfcmVscy8ucmVsc1BLAQItABQA&#10;BgAIAAAAIQBorIPgHwIAAD0EAAAOAAAAAAAAAAAAAAAAAC4CAABkcnMvZTJvRG9jLnhtbFBLAQIt&#10;ABQABgAIAAAAIQAFz1qm2wAAAAYBAAAPAAAAAAAAAAAAAAAAAHkEAABkcnMvZG93bnJldi54bWxQ&#10;SwUGAAAAAAQABADzAAAAgQUAAAAA&#10;"/>
            </w:pict>
          </mc:Fallback>
        </mc:AlternateContent>
      </w:r>
      <w:r>
        <w:rPr>
          <w:rFonts w:cs="Arial"/>
          <w:noProof/>
          <w:lang w:eastAsia="en-GB"/>
        </w:rPr>
        <mc:AlternateContent>
          <mc:Choice Requires="wps">
            <w:drawing>
              <wp:anchor distT="0" distB="0" distL="114300" distR="114300" simplePos="0" relativeHeight="251823104" behindDoc="0" locked="0" layoutInCell="1" allowOverlap="1" wp14:anchorId="2FBF617E" wp14:editId="5C0BDB77">
                <wp:simplePos x="0" y="0"/>
                <wp:positionH relativeFrom="column">
                  <wp:posOffset>1339215</wp:posOffset>
                </wp:positionH>
                <wp:positionV relativeFrom="paragraph">
                  <wp:posOffset>253750</wp:posOffset>
                </wp:positionV>
                <wp:extent cx="220980" cy="220345"/>
                <wp:effectExtent l="0" t="0" r="26670" b="2730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86879" id="Rectangle 49" o:spid="_x0000_s1026" style="position:absolute;margin-left:105.45pt;margin-top:20pt;width:17.4pt;height:17.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HuHwIAAD0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d8tuTMip5q&#10;9IVUE7Y1itEdCTQ4X1LcvbvDmKJ3tyC/e2Zh01GYukaEoVOiJlrTGJ89exANT0/ZbvgINcGLfYCk&#10;1bHBPgKSCuyYSvJwLok6Bibpsijy5YIKJ8lF59ezefpBlE+PHfrwXkHP4qHiSNwTuDjc+hDJiPIp&#10;JJEHo+utNiYZ2O42BtlBUHds0zqh+8swY9lQ8eW8mCfkZz5/CZGn9TeIXgdqc6P7ii/OQaKMqr2z&#10;dWrCILQZz0TZ2JOMUbmxAjuoH0hFhLGHaebo0AH+5Gyg/q24/7EXqDgzHyxVYjmdzWLDJ2M2f1uQ&#10;gZee3aVHWElQFQ+cjcdNGIdk71C3Hf00TblbuKbqNTopGys7sjqRpR5Ngp/mKQ7BpZ2ifk39+hEA&#10;AP//AwBQSwMEFAAGAAgAAAAhACZWNdffAAAACQEAAA8AAABkcnMvZG93bnJldi54bWxMj0FPg0AQ&#10;he8m/ofNmHizu0UUSxkao6mJx5ZevA0wBZTdJezSor/e9VSPk/ny3veyzax7ceLRddYgLBcKBJvK&#10;1p1pEA7F9u4JhPNkauqtYYRvdrDJr68ySmt7Njs+7X0jQohxKSG03g+plK5qWZNb2IFN+B3tqMmH&#10;c2xkPdI5hOteRko9Sk2dCQ0tDfzScvW1nzRC2UUH+tkVb0qvtvf+fS4+p49XxNub+XkNwvPsLzD8&#10;6Qd1yINTaSdTO9EjREu1CihCrMKmAETxQwKiREjiBGSeyf8L8l8AAAD//wMAUEsBAi0AFAAGAAgA&#10;AAAhALaDOJL+AAAA4QEAABMAAAAAAAAAAAAAAAAAAAAAAFtDb250ZW50X1R5cGVzXS54bWxQSwEC&#10;LQAUAAYACAAAACEAOP0h/9YAAACUAQAACwAAAAAAAAAAAAAAAAAvAQAAX3JlbHMvLnJlbHNQSwEC&#10;LQAUAAYACAAAACEAYZwx7h8CAAA9BAAADgAAAAAAAAAAAAAAAAAuAgAAZHJzL2Uyb0RvYy54bWxQ&#10;SwECLQAUAAYACAAAACEAJlY1198AAAAJAQAADwAAAAAAAAAAAAAAAAB5BAAAZHJzL2Rvd25yZXYu&#10;eG1sUEsFBgAAAAAEAAQA8wAAAIUFAAAAAA==&#10;"/>
            </w:pict>
          </mc:Fallback>
        </mc:AlternateContent>
      </w:r>
    </w:p>
    <w:p w14:paraId="0DF3EB67" w14:textId="77777777" w:rsidR="009C18D4" w:rsidRPr="00C457BB" w:rsidRDefault="009C18D4" w:rsidP="009C18D4">
      <w:pPr>
        <w:spacing w:line="360" w:lineRule="auto"/>
        <w:jc w:val="both"/>
        <w:rPr>
          <w:rFonts w:cs="Arial"/>
        </w:rPr>
      </w:pPr>
      <w:r w:rsidRPr="00C457BB">
        <w:rPr>
          <w:rFonts w:cs="Arial"/>
        </w:rPr>
        <w:t xml:space="preserve">           Yes                                No                               Don’t Know </w:t>
      </w:r>
    </w:p>
    <w:p w14:paraId="619A8830" w14:textId="77777777" w:rsidR="009C18D4" w:rsidRPr="00C457BB" w:rsidRDefault="009C18D4" w:rsidP="009C18D4">
      <w:pPr>
        <w:jc w:val="both"/>
        <w:rPr>
          <w:rFonts w:cs="Arial"/>
          <w:b/>
        </w:rPr>
      </w:pPr>
      <w:r>
        <w:rPr>
          <w:rFonts w:cs="Arial"/>
          <w:noProof/>
          <w:lang w:eastAsia="en-GB"/>
        </w:rPr>
        <mc:AlternateContent>
          <mc:Choice Requires="wps">
            <w:drawing>
              <wp:anchor distT="0" distB="0" distL="114300" distR="114300" simplePos="0" relativeHeight="251782144" behindDoc="0" locked="0" layoutInCell="1" allowOverlap="1" wp14:anchorId="4DEF4304" wp14:editId="6EEAC1AC">
                <wp:simplePos x="0" y="0"/>
                <wp:positionH relativeFrom="column">
                  <wp:posOffset>434975</wp:posOffset>
                </wp:positionH>
                <wp:positionV relativeFrom="paragraph">
                  <wp:posOffset>455930</wp:posOffset>
                </wp:positionV>
                <wp:extent cx="220980" cy="220345"/>
                <wp:effectExtent l="0" t="0" r="26670" b="2730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048EE" id="Rectangle 43" o:spid="_x0000_s1026" style="position:absolute;margin-left:34.25pt;margin-top:35.9pt;width:17.4pt;height:17.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SGIAIAAD0EAAAOAAAAZHJzL2Uyb0RvYy54bWysU8GO0zAQvSPxD5bvNGm2hTZqulp1KUJa&#10;YMXCB7iOk1jYHjN2my5fz8Tpli5wQvhgeTzj5zdvZlbXR2vYQWHQ4Co+neScKSeh1q6t+Ncv21cL&#10;zkIUrhYGnKr4owr8ev3yxar3pSqgA1MrZATiQtn7incx+jLLguyUFWECXjlyNoBWRDKxzWoUPaFb&#10;kxV5/jrrAWuPIFUIdHs7Ovk64TeNkvFT0wQVmak4cYtpx7Tvhj1br0TZovCdlica4h9YWKEdfXqG&#10;uhVRsD3qP6CslggBmjiRYDNoGi1VyoGymea/ZfPQCa9SLiRO8GeZwv+DlR8P98h0XfHZFWdOWKrR&#10;Z1JNuNYoRnckUO9DSXEP/h6HFIO/A/ktMAebjsLUDSL0nRI10ZoO8dmzB4MR6Cnb9R+gJnixj5C0&#10;OjZoB0BSgR1TSR7PJVHHyCRdFkW+XFDhJLnofDWbpx9E+fTYY4jvFFg2HCqOxD2Bi8NdiAMZUT6F&#10;JPJgdL3VxiQD293GIDsI6o5tWif0cBlmHOsrvpwX84T8zBcuIfK0/gZhdaQ2N9pWfHEOEuWg2ltX&#10;pyaMQpvxTJSNO8k4KDdWYAf1I6mIMPYwzRwdOsAfnPXUvxUP3/cCFWfmvaNKLKez2dDwyZjN3xRk&#10;4KVnd+kRThJUxSNn43ETxyHZe9RtRz9NU+4Obqh6jU7KDpUdWZ3IUo8mwU/zNAzBpZ2ifk39+icA&#10;AAD//wMAUEsDBBQABgAIAAAAIQChrBcI3gAAAAkBAAAPAAAAZHJzL2Rvd25yZXYueG1sTI9BT4NA&#10;EIXvJv6HzZh4s0tLipWyNEZTE48tvXgb2Cmg7Cxhlxb99S4nvc3Le3nzvWw3mU5caHCtZQXLRQSC&#10;uLK65VrBqdg/bEA4j6yxs0wKvsnBLr+9yTDV9soHuhx9LUIJuxQVNN73qZSuasigW9ieOHhnOxj0&#10;QQ611ANeQ7np5CqKEmmw5fChwZ5eGqq+jqNRULarE/4cirfIPO1j/z4Vn+PHq1L3d9PzFoSnyf+F&#10;YcYP6JAHptKOrJ3oFCSbdUgqeFyGBbMfxTGIcj6SNcg8k/8X5L8AAAD//wMAUEsBAi0AFAAGAAgA&#10;AAAhALaDOJL+AAAA4QEAABMAAAAAAAAAAAAAAAAAAAAAAFtDb250ZW50X1R5cGVzXS54bWxQSwEC&#10;LQAUAAYACAAAACEAOP0h/9YAAACUAQAACwAAAAAAAAAAAAAAAAAvAQAAX3JlbHMvLnJlbHNQSwEC&#10;LQAUAAYACAAAACEAO3zEhiACAAA9BAAADgAAAAAAAAAAAAAAAAAuAgAAZHJzL2Uyb0RvYy54bWxQ&#10;SwECLQAUAAYACAAAACEAoawXCN4AAAAJAQAADwAAAAAAAAAAAAAAAAB6BAAAZHJzL2Rvd25yZXYu&#10;eG1sUEsFBgAAAAAEAAQA8wAAAIUFAAAAAA==&#10;"/>
            </w:pict>
          </mc:Fallback>
        </mc:AlternateContent>
      </w:r>
      <w:r>
        <w:rPr>
          <w:rFonts w:cs="Arial"/>
          <w:noProof/>
          <w:lang w:eastAsia="en-GB"/>
        </w:rPr>
        <mc:AlternateContent>
          <mc:Choice Requires="wps">
            <w:drawing>
              <wp:anchor distT="0" distB="0" distL="114300" distR="114300" simplePos="0" relativeHeight="251781120" behindDoc="0" locked="0" layoutInCell="1" allowOverlap="1" wp14:anchorId="3F14DFCA" wp14:editId="1EDA2F69">
                <wp:simplePos x="0" y="0"/>
                <wp:positionH relativeFrom="column">
                  <wp:posOffset>213995</wp:posOffset>
                </wp:positionH>
                <wp:positionV relativeFrom="paragraph">
                  <wp:posOffset>455930</wp:posOffset>
                </wp:positionV>
                <wp:extent cx="220980" cy="220345"/>
                <wp:effectExtent l="0" t="0" r="26670" b="2730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4A062" id="Rectangle 42" o:spid="_x0000_s1026" style="position:absolute;margin-left:16.85pt;margin-top:35.9pt;width:17.4pt;height:17.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aIHwIAAD0EAAAOAAAAZHJzL2Uyb0RvYy54bWysU9uO0zAQfUfiHyy/06ShhTZqulp1KUJa&#10;YMXCB0wdJ7HwjbHbdPn6nTjd0gWeEH6wPJ7x8ZkzM6uro9HsIDEoZys+neScSStcrWxb8W9ft68W&#10;nIUItgbtrKz4gwz8av3yxar3pSxc53QtkRGIDWXvK97F6MssC6KTBsLEeWnJ2Tg0EMnENqsRekI3&#10;Oivy/E3WO6w9OiFDoNub0cnXCb9ppIifmybIyHTFiVtMO6Z9N+zZegVli+A7JU404B9YGFCWPj1D&#10;3UAEtkf1B5RRAl1wTZwIZzLXNErIlANlM81/y+a+Ay9TLiRO8GeZwv+DFZ8Od8hUXfFZwZkFQzX6&#10;QqqBbbVkdEcC9T6UFHfv73BIMfhbJ74HZt2mozB5jej6TkJNtKZDfPbswWAEesp2/UdXEzzso0ta&#10;HRs0AyCpwI6pJA/nkshjZIIuiyJfLqhwglx0fj2bpx+gfHrsMcT30hk2HCqOxD2Bw+E2xIEMlE8h&#10;ibzTqt4qrZOB7W6jkR2AumOb1gk9XIZpy/qKL+fFPCE/84VLiDytv0EYFanNtTIVX5yDoBxUe2fr&#10;1IQRlB7PRFnbk4yDcmMFdq5+IBXRjT1MM0eHzuFPznrq34qHH3tAyZn+YKkSy+lsNjR8MmbztwUZ&#10;eOnZXXrACoKqeORsPG7iOCR7j6rt6Kdpyt26a6peo5KyQ2VHViey1KNJ8NM8DUNwaaeoX1O/fgQA&#10;AP//AwBQSwMEFAAGAAgAAAAhAHg8dq/dAAAACAEAAA8AAABkcnMvZG93bnJldi54bWxMj8FOwzAQ&#10;RO9I/IO1SNyo3UZNS4hTIVCROLbphdsmNkkgXkex0wa+nuUEx9U8zb7Jd7PrxdmOofOkYblQICzV&#10;3nTUaDiV+7stiBCRDPaerIYvG2BXXF/lmBl/oYM9H2MjuIRChhraGIdMylC31mFY+MESZ+9+dBj5&#10;HBtpRrxwuevlSqlUOuyIP7Q42KfW1p/HyWmoutUJvw/li3L3+yS+zuXH9Pas9e3N/PgAIto5/sHw&#10;q8/qULBT5ScyQfQakmTDpIbNkhdwnm7XICrmVLoGWeTy/4DiBwAA//8DAFBLAQItABQABgAIAAAA&#10;IQC2gziS/gAAAOEBAAATAAAAAAAAAAAAAAAAAAAAAABbQ29udGVudF9UeXBlc10ueG1sUEsBAi0A&#10;FAAGAAgAAAAhADj9If/WAAAAlAEAAAsAAAAAAAAAAAAAAAAALwEAAF9yZWxzLy5yZWxzUEsBAi0A&#10;FAAGAAgAAAAhADJMdogfAgAAPQQAAA4AAAAAAAAAAAAAAAAALgIAAGRycy9lMm9Eb2MueG1sUEsB&#10;Ai0AFAAGAAgAAAAhAHg8dq/dAAAACAEAAA8AAAAAAAAAAAAAAAAAeQQAAGRycy9kb3ducmV2Lnht&#10;bFBLBQYAAAAABAAEAPMAAACDBQAAAAA=&#10;"/>
            </w:pict>
          </mc:Fallback>
        </mc:AlternateContent>
      </w:r>
      <w:r>
        <w:rPr>
          <w:rFonts w:cs="Arial"/>
          <w:noProof/>
          <w:lang w:eastAsia="en-GB"/>
        </w:rPr>
        <mc:AlternateContent>
          <mc:Choice Requires="wps">
            <w:drawing>
              <wp:anchor distT="0" distB="0" distL="114300" distR="114300" simplePos="0" relativeHeight="251780096" behindDoc="0" locked="0" layoutInCell="1" allowOverlap="1" wp14:anchorId="33599F9E" wp14:editId="104D4D63">
                <wp:simplePos x="0" y="0"/>
                <wp:positionH relativeFrom="column">
                  <wp:posOffset>-6985</wp:posOffset>
                </wp:positionH>
                <wp:positionV relativeFrom="paragraph">
                  <wp:posOffset>455930</wp:posOffset>
                </wp:positionV>
                <wp:extent cx="220980" cy="220345"/>
                <wp:effectExtent l="0" t="0" r="26670" b="273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4954" id="Rectangle 41" o:spid="_x0000_s1026" style="position:absolute;margin-left:-.55pt;margin-top:35.9pt;width:17.4pt;height:17.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CbHQIAAD0EAAAOAAAAZHJzL2Uyb0RvYy54bWysU1GP0zAMfkfiP0R5Z93KBlu17nTaMYR0&#10;wImDH5ClaRuRxMHJ1o1ff266jR3whOhDZMfO18+f7eXNwRq2Vxg0uJJPRmPOlJNQadeU/NvXzas5&#10;ZyEKVwkDTpX8qAK/Wb18sex8oXJowVQKGYG4UHS+5G2MvsiyIFtlRRiBV46CNaAVkVxssgpFR+jW&#10;ZPl4/CbrACuPIFUIdHs3BPkq4de1kvFzXQcVmSk5cYvpxHRu+zNbLUXRoPCtlica4h9YWKEd/fQC&#10;dSeiYDvUf0BZLREC1HEkwWZQ11qqVANVMxn/Vs1jK7xKtZA4wV9kCv8PVn7aPyDTVcmnE86csNSj&#10;L6SacI1RjO5IoM6HgvIe/QP2JQZ/D/J7YA7WLaWpW0ToWiUqopXys2cPeifQU7btPkJF8GIXIWl1&#10;qNH2gKQCO6SWHC8tUYfIJF3m+Xgxp8ZJCpH9ejrrGWWiOD/2GOJ7BZb1RsmRuCdwsb8PcUg9pyTy&#10;YHS10cYkB5vt2iDbC5qOTfpO6OE6zTjWlXwxy2cJ+VksXEOM0/c3CKsjjbnRtuTzS5IoetXeuSoN&#10;YRTaDDZVZxwVeVZu6MAWqiOpiDDMMO0cGS3gT846mt+Shx87gYoz88FRJxaT6bQf+ORMZ29zcvA6&#10;sr2OCCcJquSRs8Fcx2FJdh5109KfJql2B7fUvVonZXt+A6sTWZrR1JvTPvVLcO2nrF9bv3oCAAD/&#10;/wMAUEsDBBQABgAIAAAAIQA077AI3QAAAAgBAAAPAAAAZHJzL2Rvd25yZXYueG1sTI/BTsMwEETv&#10;SPyDtUjcWjuNaCHEqRCoSBzb9MJtE5skEK+j2GkDX89yKsfVPM2+ybez68XJjqHzpCFZKhCWam86&#10;ajQcy93iHkSISAZ7T1bDtw2wLa6vcsyMP9Peng6xEVxCIUMNbYxDJmWoW+swLP1gibMPPzqMfI6N&#10;NCOeudz1cqXUWjrsiD+0ONjn1tZfh8lpqLrVEX/25atyD7s0vs3l5/T+ovXtzfz0CCLaOV5g+NNn&#10;dSjYqfITmSB6DYskYVLDJuEFnKfpBkTFnFrfgSxy+X9A8QsAAP//AwBQSwECLQAUAAYACAAAACEA&#10;toM4kv4AAADhAQAAEwAAAAAAAAAAAAAAAAAAAAAAW0NvbnRlbnRfVHlwZXNdLnhtbFBLAQItABQA&#10;BgAIAAAAIQA4/SH/1gAAAJQBAAALAAAAAAAAAAAAAAAAAC8BAABfcmVscy8ucmVsc1BLAQItABQA&#10;BgAIAAAAIQApHKCbHQIAAD0EAAAOAAAAAAAAAAAAAAAAAC4CAABkcnMvZTJvRG9jLnhtbFBLAQIt&#10;ABQABgAIAAAAIQA077AI3QAAAAgBAAAPAAAAAAAAAAAAAAAAAHcEAABkcnMvZG93bnJldi54bWxQ&#10;SwUGAAAAAAQABADzAAAAgQUAAAAA&#10;"/>
            </w:pict>
          </mc:Fallback>
        </mc:AlternateContent>
      </w:r>
      <w:r w:rsidRPr="00C457BB">
        <w:rPr>
          <w:rFonts w:cs="Arial"/>
          <w:b/>
        </w:rPr>
        <w:t xml:space="preserve">12. If this wound was surgically closed and broke open (is a dehisced wound), please record how long after surgery the wound dehisced and where the patient was located when this occurred? </w:t>
      </w:r>
    </w:p>
    <w:p w14:paraId="00677501" w14:textId="77777777" w:rsidR="009C18D4" w:rsidRDefault="009C18D4" w:rsidP="009C18D4">
      <w:pPr>
        <w:jc w:val="both"/>
        <w:rPr>
          <w:rFonts w:cs="Arial"/>
        </w:rPr>
      </w:pPr>
      <w:r>
        <w:rPr>
          <w:rFonts w:cs="Arial"/>
          <w:b/>
          <w:noProof/>
          <w:lang w:eastAsia="en-GB"/>
        </w:rPr>
        <mc:AlternateContent>
          <mc:Choice Requires="wps">
            <w:drawing>
              <wp:anchor distT="0" distB="0" distL="114300" distR="114300" simplePos="0" relativeHeight="251785216" behindDoc="0" locked="0" layoutInCell="1" allowOverlap="1" wp14:anchorId="009E9268" wp14:editId="5E633F2D">
                <wp:simplePos x="0" y="0"/>
                <wp:positionH relativeFrom="column">
                  <wp:posOffset>3232150</wp:posOffset>
                </wp:positionH>
                <wp:positionV relativeFrom="paragraph">
                  <wp:posOffset>302260</wp:posOffset>
                </wp:positionV>
                <wp:extent cx="220980" cy="220345"/>
                <wp:effectExtent l="0" t="0" r="26670" b="2730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05DC0" id="Rectangle 46" o:spid="_x0000_s1026" style="position:absolute;margin-left:254.5pt;margin-top:23.8pt;width:17.4pt;height:17.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6yIAIAAD0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s+u+LMip5q&#10;9JlUE7Y1itEdCTQ4X1Lcg7vHmKJ3dyC/eWZh01GYukGEoVOiJlrTGJ89exANT0/ZbvgANcGLfYCk&#10;1bHBPgKSCuyYSvJ4Lok6Bibpsijy5YIKJ8lF59ezefpBlE+PHfrwTkHP4qHiSNwTuDjc+RDJiPIp&#10;JJEHo+utNiYZ2O42BtlBUHds0zqh+8swY9lQ8eW8mCfkZz5/CZGn9TeIXgdqc6P7ii/OQaKMqr21&#10;dWrCILQZz0TZ2JOMUbmxAjuoH0lFhLGHaebo0AH+4Gyg/q24/74XqDgz7y1VYjmdzWLDJ2M2f1OQ&#10;gZee3aVHWElQFQ+cjcdNGIdk71C3Hf00TblbuKHqNTopGys7sjqRpR5Ngp/mKQ7BpZ2ifk39+icA&#10;AAD//wMAUEsDBBQABgAIAAAAIQBXye8O4AAAAAkBAAAPAAAAZHJzL2Rvd25yZXYueG1sTI9BT4NA&#10;EIXvJv6HzZh4s4vQ1pYyNEZTE48tvXgb2BWo7Cxhlxb99a6nepzMy3vfl20n04mzHlxrGeFxFoHQ&#10;XFnVco1wLHYPKxDOEyvqLGuEb+1gm9/eZJQqe+G9Ph98LUIJu5QQGu/7VEpXNdqQm9lec/h92sGQ&#10;D+dQSzXQJZSbTsZRtJSGWg4LDfX6pdHV12E0CGUbH+lnX7xFZr1L/PtUnMaPV8T7u+l5A8LryV/D&#10;8Icf0CEPTKUdWTnRISyidXDxCPOnJYgQWMyT4FIirOIEZJ7J/wb5LwAAAP//AwBQSwECLQAUAAYA&#10;CAAAACEAtoM4kv4AAADhAQAAEwAAAAAAAAAAAAAAAAAAAAAAW0NvbnRlbnRfVHlwZXNdLnhtbFBL&#10;AQItABQABgAIAAAAIQA4/SH/1gAAAJQBAAALAAAAAAAAAAAAAAAAAC8BAABfcmVscy8ucmVsc1BL&#10;AQItABQABgAIAAAAIQAWjL6yIAIAAD0EAAAOAAAAAAAAAAAAAAAAAC4CAABkcnMvZTJvRG9jLnht&#10;bFBLAQItABQABgAIAAAAIQBXye8O4AAAAAkBAAAPAAAAAAAAAAAAAAAAAHoEAABkcnMvZG93bnJl&#10;di54bWxQSwUGAAAAAAQABADzAAAAhwUAAAAA&#10;"/>
            </w:pict>
          </mc:Fallback>
        </mc:AlternateContent>
      </w:r>
      <w:r>
        <w:rPr>
          <w:rFonts w:cs="Arial"/>
          <w:b/>
          <w:noProof/>
          <w:lang w:eastAsia="en-GB"/>
        </w:rPr>
        <mc:AlternateContent>
          <mc:Choice Requires="wps">
            <w:drawing>
              <wp:anchor distT="0" distB="0" distL="114300" distR="114300" simplePos="0" relativeHeight="251784192" behindDoc="0" locked="0" layoutInCell="1" allowOverlap="1" wp14:anchorId="207B7F50" wp14:editId="3CCFD676">
                <wp:simplePos x="0" y="0"/>
                <wp:positionH relativeFrom="column">
                  <wp:posOffset>1407795</wp:posOffset>
                </wp:positionH>
                <wp:positionV relativeFrom="paragraph">
                  <wp:posOffset>294005</wp:posOffset>
                </wp:positionV>
                <wp:extent cx="220980" cy="220345"/>
                <wp:effectExtent l="0" t="0" r="26670" b="2730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4F0F" id="Rectangle 45" o:spid="_x0000_s1026" style="position:absolute;margin-left:110.85pt;margin-top:23.15pt;width:17.4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GihHwIAAD0EAAAOAAAAZHJzL2Uyb0RvYy54bWysU1GP0zAMfkfiP0R5Z+3KBlu17nTaMYR0&#10;wImDH5ClaRuRxMHJ1h2//tx0N3bAE6IPkR07Xz9/tldXR2vYQWHQ4Co+neScKSeh1q6t+Lev21cL&#10;zkIUrhYGnKr4gwr8av3yxar3pSqgA1MrZATiQtn7incx+jLLguyUFWECXjkKNoBWRHKxzWoUPaFb&#10;kxV5/ibrAWuPIFUIdHszBvk64TeNkvFz0wQVmak4cYvpxHTuhjNbr0TZovCdlica4h9YWKEd/fQM&#10;dSOiYHvUf0BZLRECNHEiwWbQNFqqVANVM81/q+a+E16lWkic4M8yhf8HKz8d7pDpuuKzOWdOWOrR&#10;F1JNuNYoRnckUO9DSXn3/g6HEoO/Bfk9MAebjtLUNSL0nRI10ZoO+dmzB4MT6Cnb9R+hJnixj5C0&#10;OjZoB0BSgR1TSx7OLVHHyCRdFkW+XFDjJIXIfj0yykT59NhjiO8VWDYYFUfinsDF4TbEgYwon1IS&#10;eTC63mpjkoPtbmOQHQRNxzZ9iT/VeJlmHOsrvpwX84T8LBYuIfL0/Q3C6khjbrSt+OKcJMpBtXeu&#10;TkMYhTajTZSNO8k4KDd2YAf1A6mIMM4w7RwZHeBPznqa34qHH3uBijPzwVEnltPZbBj45Mzmbwty&#10;8DKyu4wIJwmq4pGz0dzEcUn2HnXb0Z+mqXYH19S9Ridlh86OrE5kaUaT4Kd9Gpbg0k9Zv7Z+/QgA&#10;AP//AwBQSwMEFAAGAAgAAAAhAAe/e8PfAAAACQEAAA8AAABkcnMvZG93bnJldi54bWxMj8FOwzAQ&#10;RO9I/IO1SNyoHZeGErKpEKiVOLbphdsmNkkgtqPYaQNfj3uC42qeZt7mm9n07KRH3zmLkCwEMG1r&#10;pzrbIBzL7d0amA9kFfXOaoRv7WFTXF/llCl3tnt9OoSGxRLrM0JoQxgyzn3dakN+4QZtY/bhRkMh&#10;nmPD1UjnWG56LoVIuaHOxoWWBv3S6vrrMBmEqpNH+tmXO2Eet8vwNpef0/sr4u3N/PwELOg5/MFw&#10;0Y/qUESnyk1WedYjSJk8RBThPl0Ci4BcpStgFcI6EcCLnP//oPgFAAD//wMAUEsBAi0AFAAGAAgA&#10;AAAhALaDOJL+AAAA4QEAABMAAAAAAAAAAAAAAAAAAAAAAFtDb250ZW50X1R5cGVzXS54bWxQSwEC&#10;LQAUAAYACAAAACEAOP0h/9YAAACUAQAACwAAAAAAAAAAAAAAAAAvAQAAX3JlbHMvLnJlbHNQSwEC&#10;LQAUAAYACAAAACEADdxooR8CAAA9BAAADgAAAAAAAAAAAAAAAAAuAgAAZHJzL2Uyb0RvYy54bWxQ&#10;SwECLQAUAAYACAAAACEAB797w98AAAAJAQAADwAAAAAAAAAAAAAAAAB5BAAAZHJzL2Rvd25yZXYu&#10;eG1sUEsFBgAAAAAEAAQA8wAAAIUFAAAAAA==&#10;"/>
            </w:pict>
          </mc:Fallback>
        </mc:AlternateContent>
      </w:r>
      <w:r>
        <w:rPr>
          <w:rFonts w:cs="Arial"/>
          <w:b/>
          <w:noProof/>
          <w:lang w:eastAsia="en-GB"/>
        </w:rPr>
        <mc:AlternateContent>
          <mc:Choice Requires="wps">
            <w:drawing>
              <wp:anchor distT="0" distB="0" distL="114300" distR="114300" simplePos="0" relativeHeight="251783168" behindDoc="0" locked="0" layoutInCell="1" allowOverlap="1" wp14:anchorId="0C6341C4" wp14:editId="56DEA7F6">
                <wp:simplePos x="0" y="0"/>
                <wp:positionH relativeFrom="column">
                  <wp:posOffset>-34290</wp:posOffset>
                </wp:positionH>
                <wp:positionV relativeFrom="paragraph">
                  <wp:posOffset>285750</wp:posOffset>
                </wp:positionV>
                <wp:extent cx="220980" cy="220345"/>
                <wp:effectExtent l="0" t="0" r="26670" b="2730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41017" id="Rectangle 44" o:spid="_x0000_s1026" style="position:absolute;margin-left:-2.7pt;margin-top:22.5pt;width:17.4pt;height:17.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qvHwIAAD0EAAAOAAAAZHJzL2Uyb0RvYy54bWysU9uO0zAQfUfiHyy/06ShhTZqulp1KUJa&#10;YMXCB0wdJ7HwjbHbdPn6nTjd0gWeEH6wPJ7x8ZkzM6uro9HsIDEoZys+neScSStcrWxb8W9ft68W&#10;nIUItgbtrKz4gwz8av3yxar3pSxc53QtkRGIDWXvK97F6MssC6KTBsLEeWnJ2Tg0EMnENqsRekI3&#10;Oivy/E3WO6w9OiFDoNub0cnXCb9ppIifmybIyHTFiVtMO6Z9N+zZegVli+A7JU404B9YGFCWPj1D&#10;3UAEtkf1B5RRAl1wTZwIZzLXNErIlANlM81/y+a+Ay9TLiRO8GeZwv+DFZ8Od8hUXfHZjDMLhmr0&#10;hVQD22rJ6I4E6n0oKe7e3+GQYvC3TnwPzLpNR2HyGtH1nYSaaE2H+OzZg8EI9JTt+o+uJnjYR5e0&#10;OjZoBkBSgR1TSR7OJZHHyARdFkW+XFDhBLno/Ho2Tz9A+fTYY4jvpTNsOFQciXsCh8NtiAMZKJ9C&#10;EnmnVb1VWicD291GIzsAdcc2rRN6uAzTlvUVX86LeUJ+5guXEHlaf4MwKlKba2UqvjgHQTmo9s7W&#10;qQkjKD2eibK2JxkH5cYK7Fz9QCqiG3uYZo4OncOfnPXUvxUPP/aAkjP9wVIlltPZbGj4ZMzmbwsy&#10;8NKzu/SAFQRV8cjZeNzEcUj2HlXb0U/TlLt111S9RiVlh8qOrE5kqUeT4Kd5Gobg0k5Rv6Z+/QgA&#10;AP//AwBQSwMEFAAGAAgAAAAhAA4PUFbcAAAABwEAAA8AAABkcnMvZG93bnJldi54bWxMj0FPg0AU&#10;hO8m/ofNM/HWLmJrBXk0RlMTjy29eHvACij7lrBLi/56nyc9TmYy8022nW2vTmb0nWOEm2UEynDl&#10;6o4bhGOxW9yD8oG4pt6xQfgyHrb55UVGae3OvDenQ2iUlLBPCaENYUi19lVrLPmlGwyL9+5GS0Hk&#10;2Oh6pLOU217HUXSnLXUsCy0N5qk11edhsghlFx/pe1+8RDbZ3YbXufiY3p4Rr6/mxwdQwczhLwy/&#10;+IIOuTCVbuLaqx5hsV5JEmG1lkvix4noEmGTbEDnmf7Pn/8AAAD//wMAUEsBAi0AFAAGAAgAAAAh&#10;ALaDOJL+AAAA4QEAABMAAAAAAAAAAAAAAAAAAAAAAFtDb250ZW50X1R5cGVzXS54bWxQSwECLQAU&#10;AAYACAAAACEAOP0h/9YAAACUAQAACwAAAAAAAAAAAAAAAAAvAQAAX3JlbHMvLnJlbHNQSwECLQAU&#10;AAYACAAAACEABOzarx8CAAA9BAAADgAAAAAAAAAAAAAAAAAuAgAAZHJzL2Uyb0RvYy54bWxQSwEC&#10;LQAUAAYACAAAACEADg9QVtwAAAAHAQAADwAAAAAAAAAAAAAAAAB5BAAAZHJzL2Rvd25yZXYueG1s&#10;UEsFBgAAAAAEAAQA8wAAAIIFAAAAAA==&#10;"/>
            </w:pict>
          </mc:Fallback>
        </mc:AlternateContent>
      </w:r>
      <w:r w:rsidRPr="00C457BB">
        <w:rPr>
          <w:rFonts w:cs="Arial"/>
        </w:rPr>
        <w:t xml:space="preserve">                          Days               </w:t>
      </w:r>
      <w:r>
        <w:rPr>
          <w:rFonts w:cs="Arial"/>
        </w:rPr>
        <w:t xml:space="preserve">         </w:t>
      </w:r>
      <w:r w:rsidRPr="00C457BB">
        <w:rPr>
          <w:rFonts w:cs="Arial"/>
        </w:rPr>
        <w:t xml:space="preserve">    </w:t>
      </w:r>
    </w:p>
    <w:p w14:paraId="1C00597E" w14:textId="77777777" w:rsidR="009C18D4" w:rsidRPr="00C457BB" w:rsidRDefault="009C18D4" w:rsidP="009C18D4">
      <w:pPr>
        <w:ind w:firstLine="720"/>
        <w:jc w:val="both"/>
        <w:rPr>
          <w:rFonts w:cs="Arial"/>
        </w:rPr>
      </w:pPr>
      <w:r w:rsidRPr="00C457BB">
        <w:rPr>
          <w:rFonts w:cs="Arial"/>
        </w:rPr>
        <w:t xml:space="preserve"> In hospital</w:t>
      </w:r>
      <w:r w:rsidRPr="00C457BB">
        <w:rPr>
          <w:rFonts w:cs="Arial"/>
          <w:b/>
        </w:rPr>
        <w:t xml:space="preserve">     </w:t>
      </w:r>
      <w:r>
        <w:rPr>
          <w:rFonts w:cs="Arial"/>
          <w:b/>
        </w:rPr>
        <w:t xml:space="preserve">  </w:t>
      </w:r>
      <w:r w:rsidRPr="00C457BB">
        <w:rPr>
          <w:rFonts w:cs="Arial"/>
          <w:b/>
        </w:rPr>
        <w:t xml:space="preserve">                </w:t>
      </w:r>
      <w:r w:rsidRPr="00C457BB">
        <w:rPr>
          <w:rFonts w:cs="Arial"/>
        </w:rPr>
        <w:t>In the community</w:t>
      </w:r>
      <w:r w:rsidRPr="00C457BB">
        <w:rPr>
          <w:rFonts w:cs="Arial"/>
          <w:b/>
        </w:rPr>
        <w:t xml:space="preserve">                     </w:t>
      </w:r>
      <w:r w:rsidRPr="00C457BB">
        <w:rPr>
          <w:rFonts w:cs="Arial"/>
        </w:rPr>
        <w:t>Don’t know</w:t>
      </w:r>
      <w:r w:rsidRPr="00C457BB">
        <w:rPr>
          <w:rFonts w:cs="Arial"/>
          <w:b/>
        </w:rPr>
        <w:t xml:space="preserve"> </w:t>
      </w:r>
    </w:p>
    <w:p w14:paraId="5475FE1B" w14:textId="77777777" w:rsidR="009C18D4" w:rsidRPr="00C457BB" w:rsidRDefault="009C18D4" w:rsidP="009C18D4">
      <w:pPr>
        <w:jc w:val="both"/>
        <w:rPr>
          <w:rFonts w:cs="Arial"/>
          <w:b/>
        </w:rPr>
      </w:pPr>
      <w:r>
        <w:rPr>
          <w:rFonts w:cs="Arial"/>
          <w:noProof/>
          <w:lang w:eastAsia="en-GB"/>
        </w:rPr>
        <mc:AlternateContent>
          <mc:Choice Requires="wps">
            <w:drawing>
              <wp:anchor distT="0" distB="0" distL="114300" distR="114300" simplePos="0" relativeHeight="251793408" behindDoc="0" locked="0" layoutInCell="1" allowOverlap="1" wp14:anchorId="36DE6534" wp14:editId="0CDD57C2">
                <wp:simplePos x="0" y="0"/>
                <wp:positionH relativeFrom="column">
                  <wp:posOffset>26670</wp:posOffset>
                </wp:positionH>
                <wp:positionV relativeFrom="paragraph">
                  <wp:posOffset>297180</wp:posOffset>
                </wp:positionV>
                <wp:extent cx="220980" cy="220345"/>
                <wp:effectExtent l="0" t="0" r="26670" b="2730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EC146" id="Rectangle 40" o:spid="_x0000_s1026" style="position:absolute;margin-left:2.1pt;margin-top:23.4pt;width:17.4pt;height:17.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KVHgIAAD0EAAAOAAAAZHJzL2Uyb0RvYy54bWysU8GO0zAQvSPxD5bvNGlooY2arlZdipAW&#10;WLHwAa7jJBaOx4zdpsvX79jpli5wQvhgeTzj5zdvZlZXx96wg0KvwVZ8Osk5U1ZCrW1b8W9ft68W&#10;nPkgbC0MWFXxB+X51frli9XgSlVAB6ZWyAjE+nJwFe9CcGWWedmpXvgJOGXJ2QD2IpCJbVajGAi9&#10;N1mR52+yAbB2CFJ5T7c3o5OvE37TKBk+N41XgZmKE7eQdkz7Lu7ZeiXKFoXrtDzREP/Aohfa0qdn&#10;qBsRBNuj/gOq1xLBQxMmEvoMmkZLlXKgbKb5b9ncd8KplAuJ491ZJv//YOWnwx0yXVd8RvJY0VON&#10;vpBqwrZGMbojgQbnS4q7d3cYU/TuFuR3zyxsOgpT14gwdErURGsa47NnD6Lh6SnbDR+hJnixD5C0&#10;OjbYR0BSgR1TSR7OJVHHwCRdFkW+XBAzSS46v57N0w+ifHrs0If3CnoWDxVH4p7AxeHWh0hGlE8h&#10;iTwYXW+1McnAdrcxyA6CumOb1gndX4YZy4aKL+fFPCE/8/lLiDytv0H0OlCbG91XfHEOEmVU7Z2t&#10;UxMGoc14JsrGnmSMyo0V2EH9QCoijD1MM0eHDvAnZwP1b8X9j71AxZn5YKkSy+ksVjQkYzZ/W5CB&#10;l57dpUdYSVAVD5yNx00Yh2TvULcd/TRNuVu4puo1OikbKzuyOpGlHk2Cn+YpDsGlnaJ+Tf36EQAA&#10;//8DAFBLAwQUAAYACAAAACEAbk6vLNwAAAAGAQAADwAAAGRycy9kb3ducmV2LnhtbEyPQU+DQBCF&#10;7yb+h82YeLNLqTYtZWmMpiYeW3rxNsAUUHaWsEuL/nrHUz1NXt7Lm++l28l26kyDbx0bmM8iUMSl&#10;q1quDRzz3cMKlA/IFXaOycA3edhmtzcpJpW78J7Oh1ArKWGfoIEmhD7R2pcNWfQz1xOLd3KDxSBy&#10;qHU14EXKbafjKFpqiy3LhwZ7emmo/DqM1kDRxkf82edvkV3vFuF9yj/Hj1dj7u+m5w2oQFO4huEP&#10;X9AhE6bCjVx51Rl4jCUoZykDxF6sZVlhYDV/Ap2l+j9+9gsAAP//AwBQSwECLQAUAAYACAAAACEA&#10;toM4kv4AAADhAQAAEwAAAAAAAAAAAAAAAAAAAAAAW0NvbnRlbnRfVHlwZXNdLnhtbFBLAQItABQA&#10;BgAIAAAAIQA4/SH/1gAAAJQBAAALAAAAAAAAAAAAAAAAAC8BAABfcmVscy8ucmVsc1BLAQItABQA&#10;BgAIAAAAIQAgLBKVHgIAAD0EAAAOAAAAAAAAAAAAAAAAAC4CAABkcnMvZTJvRG9jLnhtbFBLAQIt&#10;ABQABgAIAAAAIQBuTq8s3AAAAAYBAAAPAAAAAAAAAAAAAAAAAHgEAABkcnMvZG93bnJldi54bWxQ&#10;SwUGAAAAAAQABADzAAAAgQUAAAAA&#10;"/>
            </w:pict>
          </mc:Fallback>
        </mc:AlternateContent>
      </w:r>
      <w:r w:rsidRPr="00C457BB">
        <w:rPr>
          <w:rFonts w:cs="Arial"/>
          <w:b/>
        </w:rPr>
        <w:t xml:space="preserve">13. What treatments is this patient’s </w:t>
      </w:r>
      <w:r>
        <w:rPr>
          <w:rFonts w:cs="Arial"/>
          <w:b/>
        </w:rPr>
        <w:t xml:space="preserve">SWHSI </w:t>
      </w:r>
      <w:r w:rsidRPr="00C457BB">
        <w:rPr>
          <w:rFonts w:cs="Arial"/>
          <w:b/>
        </w:rPr>
        <w:t>currently receiving?</w:t>
      </w:r>
    </w:p>
    <w:p w14:paraId="4DA23709" w14:textId="77777777" w:rsidR="009C18D4" w:rsidRDefault="009C18D4" w:rsidP="009C18D4">
      <w:pPr>
        <w:ind w:firstLine="720"/>
        <w:jc w:val="both"/>
        <w:rPr>
          <w:rFonts w:cs="Arial"/>
        </w:rPr>
      </w:pPr>
      <w:r>
        <w:rPr>
          <w:rFonts w:cs="Arial"/>
          <w:noProof/>
          <w:lang w:eastAsia="en-GB"/>
        </w:rPr>
        <mc:AlternateContent>
          <mc:Choice Requires="wpg">
            <w:drawing>
              <wp:anchor distT="0" distB="0" distL="114300" distR="114300" simplePos="0" relativeHeight="251842560" behindDoc="0" locked="0" layoutInCell="1" allowOverlap="1" wp14:anchorId="227C551E" wp14:editId="16DA16C0">
                <wp:simplePos x="0" y="0"/>
                <wp:positionH relativeFrom="column">
                  <wp:posOffset>3397793</wp:posOffset>
                </wp:positionH>
                <wp:positionV relativeFrom="paragraph">
                  <wp:posOffset>265430</wp:posOffset>
                </wp:positionV>
                <wp:extent cx="441960" cy="220345"/>
                <wp:effectExtent l="0" t="0" r="15240" b="2730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220345"/>
                          <a:chOff x="8422" y="927"/>
                          <a:chExt cx="696" cy="347"/>
                        </a:xfrm>
                      </wpg:grpSpPr>
                      <wps:wsp>
                        <wps:cNvPr id="38" name="Rectangle 102"/>
                        <wps:cNvSpPr>
                          <a:spLocks noChangeArrowheads="1"/>
                        </wps:cNvSpPr>
                        <wps:spPr bwMode="auto">
                          <a:xfrm>
                            <a:off x="8422" y="927"/>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103"/>
                        <wps:cNvSpPr>
                          <a:spLocks noChangeArrowheads="1"/>
                        </wps:cNvSpPr>
                        <wps:spPr bwMode="auto">
                          <a:xfrm>
                            <a:off x="8770" y="927"/>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F1F95" id="Group 37" o:spid="_x0000_s1026" style="position:absolute;margin-left:267.55pt;margin-top:20.9pt;width:34.8pt;height:17.35pt;z-index:251842560" coordorigin="8422,927" coordsize="69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3qQIAAEQIAAAOAAAAZHJzL2Uyb0RvYy54bWzsVW1r2zAQ/j7YfxD6vvolTtKYOqWkLwy6&#10;razbD1Bk2RaTJU1S4nS/vicpTULaMeigMJg/GJ3vdHruec6ns/NNL9CaGcuVrHB2kmLEJFU1l22F&#10;v3+7/nCKkXVE1kQoySr8wCw+n79/dzbokuWqU6JmBkESactBV7hzTpdJYmnHemJPlGYSnI0yPXFg&#10;mjapDRkgey+SPE0nyaBMrY2izFr4ehmdeB7yNw2j7kvTWOaQqDBgc+Ftwnvp38n8jJStIbrjdAuD&#10;vAJFT7iEQ3epLokjaGX4s1Q9p0ZZ1bgTqvpENQ2nLNQA1WTpUTU3Rq10qKUth1bvaAJqj3h6dVr6&#10;eX1nEK8rPJpiJEkPGoVjEdhAzqDbEmJujL7XdyZWCMtbRX9YcCfHfm+3MRgth0+qhnxk5VQgZ9OY&#10;3qeAstEmaPCw04BtHKLwsSiy2QSUouDK83RUjKNGtAMh/a7TIs8xAu8sDwhJSbur7ebJbBJ3jorg&#10;S0gZzww4t7h8UdBsds+n/Ts+7zuiWZDJeq6e+ITOj3x+hS4kshUMZWkeSQ2BT4zaSCeSatFBHLsw&#10;Rg0dIzXgynw8oD/Y4A0LYvyR3+dMPZE8KgCcZ/iYJ1JqY90NUz3yiwobwB60I+tb6zyWfYiX0irB&#10;62suRDBMu1wIg9YE/rbr8AT4R2FCogHkG+fjkPn3KdLwvJSi5w7GhuA99MMuiJSetCtZA0xSOsJF&#10;XANkIbcseuJiAyxV/QAkGhVnAswwWHTK/MJogHlQYftzRQzDSHyUIMQsKwo/QIJRjKc5GObQszz0&#10;EEkhVYUdRnG5cHHorLThbQcnZaF2qS7g52h4YNYLG1FtwUKPvlWzzl5q1tFbNut0Cowe/tb/m/Xf&#10;a9YwZ+GqCnNie636u/DQDs29v/znjwAAAP//AwBQSwMEFAAGAAgAAAAhANyeJp/gAAAACQEAAA8A&#10;AABkcnMvZG93bnJldi54bWxMj0FLw0AQhe+C/2EZwZvdxDZpiZmUUtRTEWwF6W2bnSah2d2Q3Sbp&#10;v3c86XGYj/e+l68n04qBet84ixDPIhBkS6cbWyF8Hd6eViB8UFar1llCuJGHdXF/l6tMu9F+0rAP&#10;leAQ6zOFUIfQZVL6siaj/Mx1ZPl3dr1Rgc++krpXI4ebVj5HUSqNaiw31KqjbU3lZX81CO+jGjfz&#10;+HXYXc7b2/GQfHzvYkJ8fJg2LyACTeEPhl99VoeCnU7uarUXLUIyT2JGERYxT2AgjRZLECeEZZqA&#10;LHL5f0HxAwAA//8DAFBLAQItABQABgAIAAAAIQC2gziS/gAAAOEBAAATAAAAAAAAAAAAAAAAAAAA&#10;AABbQ29udGVudF9UeXBlc10ueG1sUEsBAi0AFAAGAAgAAAAhADj9If/WAAAAlAEAAAsAAAAAAAAA&#10;AAAAAAAALwEAAF9yZWxzLy5yZWxzUEsBAi0AFAAGAAgAAAAhAAn5NLepAgAARAgAAA4AAAAAAAAA&#10;AAAAAAAALgIAAGRycy9lMm9Eb2MueG1sUEsBAi0AFAAGAAgAAAAhANyeJp/gAAAACQEAAA8AAAAA&#10;AAAAAAAAAAAAAwUAAGRycy9kb3ducmV2LnhtbFBLBQYAAAAABAAEAPMAAAAQBgAAAAA=&#10;">
                <v:rect id="Rectangle 102" o:spid="_x0000_s1027" style="position:absolute;left:8422;top:927;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rect id="Rectangle 103" o:spid="_x0000_s1028" style="position:absolute;left:8770;top:927;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group>
            </w:pict>
          </mc:Fallback>
        </mc:AlternateContent>
      </w:r>
      <w:r w:rsidRPr="00C457BB">
        <w:rPr>
          <w:rFonts w:cs="Arial"/>
        </w:rPr>
        <w:t xml:space="preserve">Dressings  </w:t>
      </w:r>
    </w:p>
    <w:p w14:paraId="63263D51" w14:textId="77777777" w:rsidR="009C18D4" w:rsidRDefault="009C18D4" w:rsidP="009C18D4">
      <w:pPr>
        <w:spacing w:line="360" w:lineRule="auto"/>
        <w:jc w:val="both"/>
        <w:rPr>
          <w:rFonts w:cs="Arial"/>
        </w:rPr>
      </w:pPr>
      <w:r>
        <w:rPr>
          <w:rFonts w:cs="Arial"/>
          <w:noProof/>
          <w:lang w:eastAsia="en-GB"/>
        </w:rPr>
        <mc:AlternateContent>
          <mc:Choice Requires="wps">
            <w:drawing>
              <wp:anchor distT="0" distB="0" distL="114300" distR="114300" simplePos="0" relativeHeight="251794432" behindDoc="0" locked="0" layoutInCell="1" allowOverlap="1" wp14:anchorId="47A775BA" wp14:editId="7E5C4053">
                <wp:simplePos x="0" y="0"/>
                <wp:positionH relativeFrom="column">
                  <wp:posOffset>51300</wp:posOffset>
                </wp:positionH>
                <wp:positionV relativeFrom="paragraph">
                  <wp:posOffset>324041</wp:posOffset>
                </wp:positionV>
                <wp:extent cx="220980" cy="220345"/>
                <wp:effectExtent l="0" t="0" r="26670" b="2730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3257A" id="Rectangle 36" o:spid="_x0000_s1026" style="position:absolute;margin-left:4.05pt;margin-top:25.5pt;width:17.4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EIAIAAD0EAAAOAAAAZHJzL2Uyb0RvYy54bWysU1Fv0zAQfkfiP1h+p0mzdrRR02nqKEIa&#10;MDH4Aa7jNBaOz5zdpuXX7+x0pQOeEH6wfL7z5+++u1vcHDrD9gq9Blvx8SjnTFkJtbbbin/7un4z&#10;48wHYWthwKqKH5XnN8vXrxa9K1UBLZhaISMQ68veVbwNwZVZ5mWrOuFH4JQlZwPYiUAmbrMaRU/o&#10;ncmKPL/OesDaIUjlPd3eDU6+TPhNo2T43DReBWYqTtxC2jHtm7hny4Uotyhcq+WJhvgHFp3Qlj49&#10;Q92JINgO9R9QnZYIHpowktBl0DRaqpQDZTPOf8vmsRVOpVxIHO/OMvn/Bys/7R+Q6briV9ecWdFR&#10;jb6QasJujWJ0RwL1zpcU9+geMKbo3T3I755ZWLUUpm4RoW+VqInWOMZnLx5Ew9NTtuk/Qk3wYhcg&#10;aXVosIuApAI7pJIczyVRh8AkXRZFPp9R4SS56Hw1maYfRPn82KEP7xV0LB4qjsQ9gYv9vQ+RjCif&#10;QxJ5MLpea2OSgdvNyiDbC+qOdVondH8ZZizrKz6fFtOE/MLnLyHytP4G0elAbW50V/HZOUiUUbV3&#10;tk5NGIQ2w5koG3uSMSo3VGAD9ZFURBh6mGaODi3gT8566t+K+x87gYoz88FSJebjySQ2fDIm07cF&#10;GXjp2Vx6hJUEVfHA2XBchWFIdg71tqWfxil3C7dUvUYnZWNlB1YnstSjSfDTPMUhuLRT1K+pXz4B&#10;AAD//wMAUEsDBBQABgAIAAAAIQDYIk663AAAAAYBAAAPAAAAZHJzL2Rvd25yZXYueG1sTI9BT4NA&#10;EIXvJv6HzZh4swtotUWWxmhq4rGlF28DjICys4RdWvTXO57q8c17ee+bbDPbXh1p9J1jA/EiAkVc&#10;ubrjxsCh2N6sQPmAXGPvmAx8k4dNfnmRYVq7E+/ouA+NkhL2KRpoQxhSrX3VkkW/cAOxeB9utBhE&#10;jo2uRzxJue11EkX32mLHstDiQM8tVV/7yRoou+SAP7viNbLr7W14m4vP6f3FmOur+ekRVKA5nMPw&#10;hy/okAtT6SauveoNrGIJGljG8pHYd8kaVCnn5QPoPNP/8fNfAAAA//8DAFBLAQItABQABgAIAAAA&#10;IQC2gziS/gAAAOEBAAATAAAAAAAAAAAAAAAAAAAAAABbQ29udGVudF9UeXBlc10ueG1sUEsBAi0A&#10;FAAGAAgAAAAhADj9If/WAAAAlAEAAAsAAAAAAAAAAAAAAAAALwEAAF9yZWxzLy5yZWxzUEsBAi0A&#10;FAAGAAgAAAAhALu/8QQgAgAAPQQAAA4AAAAAAAAAAAAAAAAALgIAAGRycy9lMm9Eb2MueG1sUEsB&#10;Ai0AFAAGAAgAAAAhANgiTrrcAAAABgEAAA8AAAAAAAAAAAAAAAAAegQAAGRycy9kb3ducmV2Lnht&#10;bFBLBQYAAAAABAAEAPMAAACDBQAAAAA=&#10;"/>
            </w:pict>
          </mc:Fallback>
        </mc:AlternateContent>
      </w:r>
      <w:r>
        <w:rPr>
          <w:rFonts w:cs="Arial"/>
        </w:rPr>
        <w:t xml:space="preserve">If selected, please indicate frequency of dressing changes =                  per day / week  </w:t>
      </w:r>
      <w:r w:rsidRPr="00C457BB">
        <w:rPr>
          <w:rFonts w:cs="Arial"/>
        </w:rPr>
        <w:t xml:space="preserve">  </w:t>
      </w:r>
      <w:r>
        <w:rPr>
          <w:rFonts w:cs="Arial"/>
        </w:rPr>
        <w:t xml:space="preserve">      </w:t>
      </w:r>
      <w:r w:rsidRPr="00C457BB">
        <w:rPr>
          <w:rFonts w:cs="Arial"/>
        </w:rPr>
        <w:t xml:space="preserve">              </w:t>
      </w:r>
    </w:p>
    <w:p w14:paraId="4D0B3F97" w14:textId="77777777" w:rsidR="009C18D4" w:rsidRDefault="009C18D4" w:rsidP="009C18D4">
      <w:pPr>
        <w:spacing w:line="360" w:lineRule="auto"/>
        <w:ind w:firstLine="720"/>
        <w:jc w:val="both"/>
        <w:rPr>
          <w:rFonts w:cs="Arial"/>
        </w:rPr>
      </w:pPr>
      <w:r>
        <w:rPr>
          <w:rFonts w:cs="Arial"/>
          <w:noProof/>
          <w:lang w:eastAsia="en-GB"/>
        </w:rPr>
        <mc:AlternateContent>
          <mc:Choice Requires="wpg">
            <w:drawing>
              <wp:anchor distT="0" distB="0" distL="114300" distR="114300" simplePos="0" relativeHeight="251844608" behindDoc="0" locked="0" layoutInCell="1" allowOverlap="1" wp14:anchorId="341CB59A" wp14:editId="4C6F9BC1">
                <wp:simplePos x="0" y="0"/>
                <wp:positionH relativeFrom="column">
                  <wp:posOffset>3107891</wp:posOffset>
                </wp:positionH>
                <wp:positionV relativeFrom="paragraph">
                  <wp:posOffset>310219</wp:posOffset>
                </wp:positionV>
                <wp:extent cx="441960" cy="220345"/>
                <wp:effectExtent l="0" t="0" r="15240" b="2730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220345"/>
                          <a:chOff x="8422" y="927"/>
                          <a:chExt cx="696" cy="347"/>
                        </a:xfrm>
                      </wpg:grpSpPr>
                      <wps:wsp>
                        <wps:cNvPr id="34" name="Rectangle 108"/>
                        <wps:cNvSpPr>
                          <a:spLocks noChangeArrowheads="1"/>
                        </wps:cNvSpPr>
                        <wps:spPr bwMode="auto">
                          <a:xfrm>
                            <a:off x="8422" y="927"/>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109"/>
                        <wps:cNvSpPr>
                          <a:spLocks noChangeArrowheads="1"/>
                        </wps:cNvSpPr>
                        <wps:spPr bwMode="auto">
                          <a:xfrm>
                            <a:off x="8770" y="927"/>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7BE15" id="Group 33" o:spid="_x0000_s1026" style="position:absolute;margin-left:244.7pt;margin-top:24.45pt;width:34.8pt;height:17.35pt;z-index:251844608" coordorigin="8422,927" coordsize="69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gvpgIAAEQIAAAOAAAAZHJzL2Uyb0RvYy54bWzsVdtq3DAQfS/0H4TeG1/WezPxhpAbhbQN&#10;TfsBWlm2RWVJlbTrTb8+I2l3s2xSCikECvWD0XhG4zPnjEanZ5teoDUzlitZ4ewkxYhJqmou2wp/&#10;/3b9YYaRdUTWRCjJKvzALD5bvH93OuiS5apTomYGQRJpy0FXuHNOl0liacd6Yk+UZhKcjTI9cWCa&#10;NqkNGSB7L5I8TSfJoEytjaLMWvh6GZ14EfI3DaPuS9NY5pCoMGBz4W3Ce+nfyeKUlK0huuN0C4O8&#10;AkVPuISf7lNdEkfQyvBnqXpOjbKqcSdU9YlqGk5ZqAGqydKjam6MWulQS1sOrd7TBNQe8fTqtPTz&#10;+s4gXld4NMJIkh40Cr9FYAM5g25LiLkx+l7fmVghLG8V/WHBnRz7vd3GYLQcPqka8pGVU4GcTWN6&#10;nwLKRpugwcNeA7ZxiMLHosjmE1CKgivP01ExjhrRDoT0u2ZFnmME3nk+3bmutpsn80ncOSqCLyFl&#10;/GfAucXli4Jms0982r/j874jmgWZrOdqx2ex4/MrdCGRrWAoS2eR1BC4Y9RGOpFUFx3EsXNj1NAx&#10;UgOuzMcD+oMN3rAgxh/5fc7UjuRRAcfSM3zMEym1se6GqR75RYUNYA/akfWtdR7LU4iX0irB62su&#10;RDBMu7wQBq0JnLbr8AT4R2FCogHkG+fjkPn3KdLwvJSi5w7GhuA99MM+iJSetCtZA0xSOsJFXANk&#10;IbcseuJiAyxV/QAkGhVnAswwWHTK/MJogHlQYftzRQzDSHyUIMQ8Kwo/QIJRjKc5GObQszz0EEkh&#10;VYUdRnF54eLQWWnD2w7+lIXapTqHw9HwwKwXNqLagoUefatmHb/UrPO3bNbpFBg9PNb/m/Xfa9Yw&#10;Z+GqCnNie636u/DQDs39dPkvHgEAAP//AwBQSwMEFAAGAAgAAAAhAC5EMebgAAAACQEAAA8AAABk&#10;cnMvZG93bnJldi54bWxMj8FKw0AQhu+C77CM4M1uYpuSxmxKKeqpCLaCeJtmp0lodjZkt0n69q5e&#10;9DbDfPzz/fl6Mq0YqHeNZQXxLAJBXFrdcKXg4/DykIJwHllja5kUXMnBuri9yTHTduR3Gva+EiGE&#10;XYYKau+7TEpX1mTQzWxHHG4n2xv0Ye0rqXscQ7hp5WMULaXBhsOHGjva1lSe9xej4HXEcTOPn4fd&#10;+bS9fh2St89dTErd302bJxCeJv8Hw49+UIciOB3thbUTrYJFuloE9HcAEYAkWYVyRwXpfAmyyOX/&#10;BsU3AAAA//8DAFBLAQItABQABgAIAAAAIQC2gziS/gAAAOEBAAATAAAAAAAAAAAAAAAAAAAAAABb&#10;Q29udGVudF9UeXBlc10ueG1sUEsBAi0AFAAGAAgAAAAhADj9If/WAAAAlAEAAAsAAAAAAAAAAAAA&#10;AAAALwEAAF9yZWxzLy5yZWxzUEsBAi0AFAAGAAgAAAAhADAQKC+mAgAARAgAAA4AAAAAAAAAAAAA&#10;AAAALgIAAGRycy9lMm9Eb2MueG1sUEsBAi0AFAAGAAgAAAAhAC5EMebgAAAACQEAAA8AAAAAAAAA&#10;AAAAAAAAAAUAAGRycy9kb3ducmV2LnhtbFBLBQYAAAAABAAEAPMAAAANBgAAAAA=&#10;">
                <v:rect id="Rectangle 108" o:spid="_x0000_s1027" style="position:absolute;left:8422;top:927;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rect id="Rectangle 109" o:spid="_x0000_s1028" style="position:absolute;left:8770;top:927;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group>
            </w:pict>
          </mc:Fallback>
        </mc:AlternateContent>
      </w:r>
      <w:r w:rsidRPr="00C457BB">
        <w:rPr>
          <w:rFonts w:cs="Arial"/>
        </w:rPr>
        <w:t xml:space="preserve">Negative pressure wound therapy </w:t>
      </w:r>
      <w:r>
        <w:rPr>
          <w:rFonts w:cs="Arial"/>
        </w:rPr>
        <w:t xml:space="preserve"> </w:t>
      </w:r>
      <w:r w:rsidRPr="00C457BB">
        <w:rPr>
          <w:rFonts w:cs="Arial"/>
        </w:rPr>
        <w:t xml:space="preserve"> </w:t>
      </w:r>
    </w:p>
    <w:p w14:paraId="439364AA" w14:textId="77777777" w:rsidR="009C18D4" w:rsidRDefault="009C18D4" w:rsidP="009C18D4">
      <w:pPr>
        <w:spacing w:line="360" w:lineRule="auto"/>
        <w:jc w:val="both"/>
        <w:rPr>
          <w:rFonts w:cs="Arial"/>
        </w:rPr>
      </w:pPr>
      <w:r>
        <w:rPr>
          <w:rFonts w:cs="Arial"/>
          <w:noProof/>
          <w:lang w:eastAsia="en-GB"/>
        </w:rPr>
        <mc:AlternateContent>
          <mc:Choice Requires="wps">
            <w:drawing>
              <wp:anchor distT="0" distB="0" distL="114300" distR="114300" simplePos="0" relativeHeight="251795456" behindDoc="0" locked="0" layoutInCell="1" allowOverlap="1" wp14:anchorId="70B7078A" wp14:editId="38A91D76">
                <wp:simplePos x="0" y="0"/>
                <wp:positionH relativeFrom="column">
                  <wp:posOffset>57736</wp:posOffset>
                </wp:positionH>
                <wp:positionV relativeFrom="paragraph">
                  <wp:posOffset>356219</wp:posOffset>
                </wp:positionV>
                <wp:extent cx="220980" cy="220345"/>
                <wp:effectExtent l="0" t="0" r="26670" b="273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9FE0" id="Rectangle 32" o:spid="_x0000_s1026" style="position:absolute;margin-left:4.55pt;margin-top:28.05pt;width:17.4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k+HwIAAD0EAAAOAAAAZHJzL2Uyb0RvYy54bWysU8GO0zAQvSPxD5bvNGm2hTZqulp1KUJa&#10;YMXCB7iOk1jYHjN2my5fz8Tpli5wQvhgeTzj5zdvZlbXR2vYQWHQ4Co+neScKSeh1q6t+Ncv21cL&#10;zkIUrhYGnKr4owr8ev3yxar3pSqgA1MrZATiQtn7incx+jLLguyUFWECXjlyNoBWRDKxzWoUPaFb&#10;kxV5/jrrAWuPIFUIdHs7Ovk64TeNkvFT0wQVmak4cYtpx7Tvhj1br0TZovCdlica4h9YWKEdfXqG&#10;uhVRsD3qP6CslggBmjiRYDNoGi1VyoGymea/ZfPQCa9SLiRO8GeZwv+DlR8P98h0XfGrgjMnLNXo&#10;M6kmXGsUozsSqPehpLgHf49DisHfgfwWmINNR2HqBhH6TomaaE2H+OzZg8EI9JTt+g9QE7zYR0ha&#10;HRu0AyCpwI6pJI/nkqhjZJIuiyJfLqhwklx0vprN0w+ifHrsMcR3CiwbDhVH4p7AxeEuxIGMKJ9C&#10;Enkwut5qY5KB7W5jkB0Edcc2rRN6uAwzjvUVX86LeUJ+5guXEHlaf4OwOlKbG20rvjgHiXJQ7a2r&#10;UxNGoc14JsrGnWQclBsrsIP6kVREGHuYZo4OHeAPznrq34qH73uBijPz3lElltPZbGj4ZMzmbwoy&#10;8NKzu/QIJwmq4pGz8biJ45DsPeq2o5+mKXcHN1S9Ridlh8qOrE5kqUeT4Kd5Gobg0k5Rv6Z+/RMA&#10;AP//AwBQSwMEFAAGAAgAAAAhAEkWMvXcAAAABgEAAA8AAABkcnMvZG93bnJldi54bWxMjsFOwzAQ&#10;RO9I/IO1SNyo3RaqJo1TIVCROLbphdsm3iaB2I5ipw18PcupnEY7M5p92XaynTjTEFrvNMxnCgS5&#10;ypvW1RqOxe5hDSJEdAY770jDNwXY5rc3GabGX9yezodYCx5xIUUNTYx9KmWoGrIYZr4nx9nJDxYj&#10;n0MtzYAXHredXCi1khZbxx8a7OmloerrMFoNZbs44s++eFM22S3j+1R8jh+vWt/fTc8bEJGmeC3D&#10;Hz6jQ85MpR+dCaLTkMy5qOFpxcrx4zIBUbKt1iDzTP7Hz38BAAD//wMAUEsBAi0AFAAGAAgAAAAh&#10;ALaDOJL+AAAA4QEAABMAAAAAAAAAAAAAAAAAAAAAAFtDb250ZW50X1R5cGVzXS54bWxQSwECLQAU&#10;AAYACAAAACEAOP0h/9YAAACUAQAACwAAAAAAAAAAAAAAAAAvAQAAX3JlbHMvLnJlbHNQSwECLQAU&#10;AAYACAAAACEAn385Ph8CAAA9BAAADgAAAAAAAAAAAAAAAAAuAgAAZHJzL2Uyb0RvYy54bWxQSwEC&#10;LQAUAAYACAAAACEASRYy9dwAAAAGAQAADwAAAAAAAAAAAAAAAAB5BAAAZHJzL2Rvd25yZXYueG1s&#10;UEsFBgAAAAAEAAQA8wAAAIIFAAAAAA==&#10;"/>
            </w:pict>
          </mc:Fallback>
        </mc:AlternateContent>
      </w:r>
      <w:r>
        <w:rPr>
          <w:rFonts w:cs="Arial"/>
        </w:rPr>
        <w:t xml:space="preserve">If selected, please indicate frequency of application =                    applications per day / week  </w:t>
      </w:r>
      <w:r w:rsidRPr="00C457BB">
        <w:rPr>
          <w:rFonts w:cs="Arial"/>
        </w:rPr>
        <w:t xml:space="preserve">  </w:t>
      </w:r>
      <w:r>
        <w:rPr>
          <w:rFonts w:cs="Arial"/>
        </w:rPr>
        <w:t xml:space="preserve">      </w:t>
      </w:r>
      <w:r w:rsidRPr="00C457BB">
        <w:rPr>
          <w:rFonts w:cs="Arial"/>
        </w:rPr>
        <w:t xml:space="preserve">              </w:t>
      </w:r>
    </w:p>
    <w:p w14:paraId="08899B50" w14:textId="77777777" w:rsidR="009C18D4" w:rsidRPr="00C457BB" w:rsidRDefault="009C18D4" w:rsidP="009C18D4">
      <w:pPr>
        <w:spacing w:line="360" w:lineRule="auto"/>
        <w:rPr>
          <w:rFonts w:cs="Arial"/>
        </w:rPr>
      </w:pPr>
      <w:r>
        <w:rPr>
          <w:rFonts w:cs="Arial"/>
          <w:noProof/>
          <w:lang w:eastAsia="en-GB"/>
        </w:rPr>
        <mc:AlternateContent>
          <mc:Choice Requires="wpg">
            <w:drawing>
              <wp:anchor distT="0" distB="0" distL="114300" distR="114300" simplePos="0" relativeHeight="251843584" behindDoc="0" locked="0" layoutInCell="1" allowOverlap="1" wp14:anchorId="4ADC1A19" wp14:editId="78E20FF0">
                <wp:simplePos x="0" y="0"/>
                <wp:positionH relativeFrom="column">
                  <wp:posOffset>3110931</wp:posOffset>
                </wp:positionH>
                <wp:positionV relativeFrom="paragraph">
                  <wp:posOffset>323258</wp:posOffset>
                </wp:positionV>
                <wp:extent cx="441960" cy="220345"/>
                <wp:effectExtent l="0" t="0" r="15240" b="2730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220345"/>
                          <a:chOff x="8422" y="927"/>
                          <a:chExt cx="696" cy="347"/>
                        </a:xfrm>
                      </wpg:grpSpPr>
                      <wps:wsp>
                        <wps:cNvPr id="30" name="Rectangle 105"/>
                        <wps:cNvSpPr>
                          <a:spLocks noChangeArrowheads="1"/>
                        </wps:cNvSpPr>
                        <wps:spPr bwMode="auto">
                          <a:xfrm>
                            <a:off x="8422" y="927"/>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106"/>
                        <wps:cNvSpPr>
                          <a:spLocks noChangeArrowheads="1"/>
                        </wps:cNvSpPr>
                        <wps:spPr bwMode="auto">
                          <a:xfrm>
                            <a:off x="8770" y="927"/>
                            <a:ext cx="348" cy="34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F261C" id="Group 29" o:spid="_x0000_s1026" style="position:absolute;margin-left:244.95pt;margin-top:25.45pt;width:34.8pt;height:17.35pt;z-index:251843584" coordorigin="8422,927" coordsize="696,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0pnrwIAAEQIAAAOAAAAZHJzL2Uyb0RvYy54bWzsVW1v2yAQ/j5p/wHxffVLnKSx6lRV3zSp&#10;26p1+wEEYxsNAwMSp/v1O8BNs7TTpE6bNGn+gDgfHM89z3GcnG57gTbMWK5khbOjFCMmqaq5bCv8&#10;+dPVm2OMrCOyJkJJVuF7ZvHp8vWrk0GXLFedEjUzCIJIWw66wp1zukwSSzvWE3ukNJPgbJTpiQPT&#10;tEltyADRe5HkaTpLBmVqbRRl1sLfi+jEyxC/aRh1H5rGModEhQGbC6MJ48qPyfKElK0huuN0hEFe&#10;gKInXMKhu1AXxBG0NvxJqJ5To6xq3BFVfaKahlMWcoBssvQgm2uj1jrk0pZDq3c0AbUHPL04LH2/&#10;uTWI1xXOFxhJ0oNG4VgENpAz6LaENddG3+lbEzOE6Y2iXyy4k0O/t9u4GK2Gd6qGeGTtVCBn25je&#10;h4C00TZocL/TgG0dovCzKLLFDJSi4MrzdFJMo0a0AyH9ruMizzEC7yKfP7gux82zxSzunBTBl5Ay&#10;nhlwjrh8UlBs9pFP+3t83nVEsyCT9VyNfE4gicjnR6hCIlvBUJaGbPz5sPCBURvpRFKdd7COnRmj&#10;ho6RGnBlPkVAv7fBGxbE+CW/T5l6IHlSwLX0DB/yREptrLtmqkd+UmED2IN2ZHNjncfyuMRLaZXg&#10;9RUXIhimXZ0LgzYEbttV+AL8g2VCogHkm+bTEPnnIdLwPRei5w7ahuA91MNuESk9aZeyBpikdISL&#10;OAfIQo4seuJiAaxUfQ8kGhV7AvQwmHTKfMNogH5QYft1TQzDSLyVIMQiKwrfQIJRTOc5GGbfs9r3&#10;EEkhVIUdRnF67mLTWWvD2w5OykLuUp3B5Wh4YNYLG1GNYKFG/1axZs8V68xT/0PtgZJ/qljnc2B0&#10;/1r/L9Z/r1hDn4WnKvSJ8Vn1b+G+HYr78fFffgcAAP//AwBQSwMEFAAGAAgAAAAhANjlSTTgAAAA&#10;CQEAAA8AAABkcnMvZG93bnJldi54bWxMj8FKw0AQhu+C77CM4M1uom5JYialFPVUBFtBvE2TaRKa&#10;3Q3ZbZK+vevJnoZhPv75/nw1606MPLjWGoR4EYFgU9qqNTXC1/7tIQHhPJmKOmsY4cIOVsXtTU5Z&#10;ZSfzyePO1yKEGJcRQuN9n0npyoY1uYXt2YTb0Q6afFiHWlYDTSFcd/IxipZSU2vCh4Z63jRcnnZn&#10;jfA+0bR+il/H7em4ufzs1cf3NmbE+7t5/QLC8+z/YfjTD+pQBKeDPZvKiQ7hOUnTgCKoKMwAKJUq&#10;EAeERC1BFrm8blD8AgAA//8DAFBLAQItABQABgAIAAAAIQC2gziS/gAAAOEBAAATAAAAAAAAAAAA&#10;AAAAAAAAAABbQ29udGVudF9UeXBlc10ueG1sUEsBAi0AFAAGAAgAAAAhADj9If/WAAAAlAEAAAsA&#10;AAAAAAAAAAAAAAAALwEAAF9yZWxzLy5yZWxzUEsBAi0AFAAGAAgAAAAhADcPSmevAgAARAgAAA4A&#10;AAAAAAAAAAAAAAAALgIAAGRycy9lMm9Eb2MueG1sUEsBAi0AFAAGAAgAAAAhANjlSTTgAAAACQEA&#10;AA8AAAAAAAAAAAAAAAAACQUAAGRycy9kb3ducmV2LnhtbFBLBQYAAAAABAAEAPMAAAAWBgAAAAA=&#10;">
                <v:rect id="Rectangle 105" o:spid="_x0000_s1027" style="position:absolute;left:8422;top:927;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rect id="Rectangle 106" o:spid="_x0000_s1028" style="position:absolute;left:8770;top:927;width:348;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group>
            </w:pict>
          </mc:Fallback>
        </mc:AlternateContent>
      </w:r>
      <w:r w:rsidRPr="00C457BB">
        <w:rPr>
          <w:rFonts w:cs="Arial"/>
        </w:rPr>
        <w:t xml:space="preserve">        </w:t>
      </w:r>
      <w:r>
        <w:rPr>
          <w:rFonts w:cs="Arial"/>
        </w:rPr>
        <w:t xml:space="preserve">   </w:t>
      </w:r>
      <w:r w:rsidRPr="00C457BB">
        <w:rPr>
          <w:rFonts w:cs="Arial"/>
        </w:rPr>
        <w:t xml:space="preserve">Other If other, please state which. </w:t>
      </w:r>
    </w:p>
    <w:p w14:paraId="2217FF77" w14:textId="77777777" w:rsidR="009C18D4" w:rsidRDefault="009C18D4" w:rsidP="009C18D4">
      <w:pPr>
        <w:spacing w:line="360" w:lineRule="auto"/>
        <w:jc w:val="both"/>
        <w:rPr>
          <w:rFonts w:cs="Arial"/>
        </w:rPr>
      </w:pPr>
      <w:r>
        <w:rPr>
          <w:rFonts w:cs="Arial"/>
        </w:rPr>
        <w:t xml:space="preserve">If selected, please indicate frequency of application =                   per day / week  </w:t>
      </w:r>
      <w:r w:rsidRPr="00C457BB">
        <w:rPr>
          <w:rFonts w:cs="Arial"/>
        </w:rPr>
        <w:t xml:space="preserve">  </w:t>
      </w:r>
      <w:r>
        <w:rPr>
          <w:rFonts w:cs="Arial"/>
        </w:rPr>
        <w:t xml:space="preserve">      </w:t>
      </w:r>
      <w:r w:rsidRPr="00C457BB">
        <w:rPr>
          <w:rFonts w:cs="Arial"/>
        </w:rPr>
        <w:t xml:space="preserve">              </w:t>
      </w:r>
    </w:p>
    <w:p w14:paraId="0DB042F0" w14:textId="77777777" w:rsidR="009C18D4" w:rsidRDefault="009C18D4" w:rsidP="009C18D4">
      <w:pPr>
        <w:jc w:val="both"/>
        <w:rPr>
          <w:rFonts w:cs="Arial"/>
          <w:b/>
        </w:rPr>
      </w:pPr>
    </w:p>
    <w:p w14:paraId="3E04A856" w14:textId="77777777" w:rsidR="009C18D4" w:rsidRDefault="009C18D4" w:rsidP="009C18D4">
      <w:pPr>
        <w:jc w:val="both"/>
        <w:rPr>
          <w:rFonts w:cs="Arial"/>
          <w:b/>
        </w:rPr>
      </w:pPr>
    </w:p>
    <w:p w14:paraId="53BAB918" w14:textId="77777777" w:rsidR="009C18D4" w:rsidRDefault="009C18D4" w:rsidP="009C18D4">
      <w:pPr>
        <w:jc w:val="both"/>
        <w:rPr>
          <w:rFonts w:cs="Arial"/>
          <w:b/>
        </w:rPr>
      </w:pPr>
      <w:r>
        <w:rPr>
          <w:rFonts w:cs="Arial"/>
          <w:b/>
        </w:rPr>
        <w:t xml:space="preserve">14. Is this patient receiving treatment for their SWHSI elsewhere? </w:t>
      </w:r>
    </w:p>
    <w:p w14:paraId="3D5B9CFE" w14:textId="77777777" w:rsidR="009C18D4" w:rsidRPr="00C457BB" w:rsidRDefault="009C18D4" w:rsidP="009C18D4">
      <w:pPr>
        <w:spacing w:line="360" w:lineRule="auto"/>
        <w:jc w:val="both"/>
        <w:rPr>
          <w:rFonts w:cs="Arial"/>
        </w:rPr>
      </w:pPr>
      <w:r>
        <w:rPr>
          <w:rFonts w:cs="Arial"/>
          <w:noProof/>
          <w:lang w:eastAsia="en-GB"/>
        </w:rPr>
        <mc:AlternateContent>
          <mc:Choice Requires="wps">
            <w:drawing>
              <wp:anchor distT="0" distB="0" distL="114300" distR="114300" simplePos="0" relativeHeight="251841536" behindDoc="0" locked="0" layoutInCell="1" allowOverlap="1" wp14:anchorId="138A68BF" wp14:editId="3FE112EC">
                <wp:simplePos x="0" y="0"/>
                <wp:positionH relativeFrom="column">
                  <wp:posOffset>2606675</wp:posOffset>
                </wp:positionH>
                <wp:positionV relativeFrom="paragraph">
                  <wp:posOffset>635</wp:posOffset>
                </wp:positionV>
                <wp:extent cx="220980" cy="220345"/>
                <wp:effectExtent l="6350" t="10160" r="1079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C7221" id="Rectangle 28" o:spid="_x0000_s1026" style="position:absolute;margin-left:205.25pt;margin-top:.05pt;width:17.4pt;height:17.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4vHwIAAD0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QZUy0FON&#10;vpBqYFotGd2RQIPzJcXduzuMKXp3a8V3z4zddBQmrxHt0EmoidY0xmfPHkTD01O2Gz7amuBhH2zS&#10;6thgHwFJBXZMJXk4l0QeAxN0WRT5ckGFE+Si8+vZPP0A5dNjhz68l7Zn8VBxJO4JHA63PkQyUD6F&#10;JPJWq3qrtE4GtruNRnYA6o5tWid0fxmmDRsqvpwX84T8zOcvIfK0/gbRq0BtrlVf8cU5CMqo2jtT&#10;pyYMoPR4JsranGSMyo0V2Nn6gVREO/YwzRwdOos/ORuofyvuf+wBJWf6g6FKLKezWWz4ZMzmbwsy&#10;8NKzu/SAEQRV8cDZeNyEcUj2DlXb0U/TlLux11S9RiVlY2VHViey1KNJ8NM8xSG4tFPUr6lfPwIA&#10;AP//AwBQSwMEFAAGAAgAAAAhALxT9brcAAAABwEAAA8AAABkcnMvZG93bnJldi54bWxMjsFOwzAQ&#10;RO9I/IO1SNyo3SZFJcSpEKhIHNv0wm0TL0kgXkex0wa+HvcEx9Ebzbx8O9tenGj0nWMNy4UCQVw7&#10;03Gj4Vju7jYgfEA22DsmDd/kYVtcX+WYGXfmPZ0OoRFxhH2GGtoQhkxKX7dk0S/cQBzZhxsthhjH&#10;RpoRz3Hc9nKl1L202HF8aHGg55bqr8NkNVTd6og/+/JV2YddEt7m8nN6f9H69mZ+egQRaA5/Zbjo&#10;R3UoolPlJjZe9BrSpVrH6gWIiNN0nYCoNCTpBmSRy//+xS8AAAD//wMAUEsBAi0AFAAGAAgAAAAh&#10;ALaDOJL+AAAA4QEAABMAAAAAAAAAAAAAAAAAAAAAAFtDb250ZW50X1R5cGVzXS54bWxQSwECLQAU&#10;AAYACAAAACEAOP0h/9YAAACUAQAACwAAAAAAAAAAAAAAAAAvAQAAX3JlbHMvLnJlbHNQSwECLQAU&#10;AAYACAAAACEAUZUeLx8CAAA9BAAADgAAAAAAAAAAAAAAAAAuAgAAZHJzL2Uyb0RvYy54bWxQSwEC&#10;LQAUAAYACAAAACEAvFP1utwAAAAHAQAADwAAAAAAAAAAAAAAAAB5BAAAZHJzL2Rvd25yZXYueG1s&#10;UEsFBgAAAAAEAAQA8wAAAIIFAAAAAA==&#10;"/>
            </w:pict>
          </mc:Fallback>
        </mc:AlternateContent>
      </w:r>
      <w:r>
        <w:rPr>
          <w:rFonts w:cs="Arial"/>
          <w:noProof/>
          <w:lang w:eastAsia="en-GB"/>
        </w:rPr>
        <mc:AlternateContent>
          <mc:Choice Requires="wps">
            <w:drawing>
              <wp:anchor distT="0" distB="0" distL="114300" distR="114300" simplePos="0" relativeHeight="251840512" behindDoc="0" locked="0" layoutInCell="1" allowOverlap="1" wp14:anchorId="389FAFAB" wp14:editId="6122F4FB">
                <wp:simplePos x="0" y="0"/>
                <wp:positionH relativeFrom="column">
                  <wp:posOffset>1358265</wp:posOffset>
                </wp:positionH>
                <wp:positionV relativeFrom="paragraph">
                  <wp:posOffset>635</wp:posOffset>
                </wp:positionV>
                <wp:extent cx="220980" cy="220345"/>
                <wp:effectExtent l="5715" t="10160" r="11430"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322A4" id="Rectangle 27" o:spid="_x0000_s1026" style="position:absolute;margin-left:106.95pt;margin-top:.05pt;width:17.4pt;height:17.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FzHwIAAD0EAAAOAAAAZHJzL2Uyb0RvYy54bWysU9uO0zAQfUfiHyy/06ShZduo6WrVpQhp&#10;gRULHzB1nMTCN8Zu0+XrmTjd0gWeEH6wPJ7x8ZkzM6vro9HsIDEoZys+neScSStcrWxb8a9ftq8W&#10;nIUItgbtrKz4owz8ev3yxar3pSxc53QtkRGIDWXvK97F6MssC6KTBsLEeWnJ2Tg0EMnENqsRekI3&#10;Oivy/E3WO6w9OiFDoNvb0cnXCb9ppIifmibIyHTFiVtMO6Z9N+zZegVli+A7JU404B9YGFCWPj1D&#10;3UIEtkf1B5RRAl1wTZwIZzLXNErIlANlM81/y+ahAy9TLiRO8GeZwv+DFR8P98hUXfHiijMLhmr0&#10;mVQD22rJ6I4E6n0oKe7B3+OQYvB3TnwLzLpNR2HyBtH1nYSaaE2H+OzZg8EI9JTt+g+uJnjYR5e0&#10;OjZoBkBSgR1TSR7PJZHHyARdFkW+XFDhBLno/Ho2Tz9A+fTYY4jvpDNsOFQciXsCh8NdiAMZKJ9C&#10;EnmnVb1VWicD291GIzsAdcc2rRN6uAzTlvUVX86LeUJ+5guXEHlaf4MwKlKba2UqvjgHQTmo9tbW&#10;qQkjKD2eibK2JxkH5cYK7Fz9SCqiG3uYZo4OncMfnPXUvxUP3/eAkjP93lIlltPZbGj4ZMzmVwUZ&#10;eOnZXXrACoKqeORsPG7iOCR7j6rt6Kdpyt26G6peo5KyQ2VHViey1KNJ8NM8DUNwaaeoX1O//gkA&#10;AP//AwBQSwMEFAAGAAgAAAAhAKNYdw7cAAAABwEAAA8AAABkcnMvZG93bnJldi54bWxMjsFOg0AU&#10;Rfcm/sPkmbizQ6FRShkao6mJy5Zu3D2YV0CZN4QZWvTrna50eXNu7j35dja9ONPoOssKlosIBHFt&#10;dceNgmO5e0hBOI+ssbdMCr7Jwba4vckx0/bCezoffCPCCLsMFbTeD5mUrm7JoFvYgTiwkx0N+hDH&#10;RuoRL2Hc9DKOokdpsOPw0OJALy3VX4fJKKi6+Ig/+/ItMutd4t/n8nP6eFXq/m5+3oDwNPu/Mlz1&#10;gzoUwamyE2snegXxMlmH6hWIgONV+gSiUpCsUpBFLv/7F78AAAD//wMAUEsBAi0AFAAGAAgAAAAh&#10;ALaDOJL+AAAA4QEAABMAAAAAAAAAAAAAAAAAAAAAAFtDb250ZW50X1R5cGVzXS54bWxQSwECLQAU&#10;AAYACAAAACEAOP0h/9YAAACUAQAACwAAAAAAAAAAAAAAAAAvAQAAX3JlbHMvLnJlbHNQSwECLQAU&#10;AAYACAAAACEAJoWRcx8CAAA9BAAADgAAAAAAAAAAAAAAAAAuAgAAZHJzL2Uyb0RvYy54bWxQSwEC&#10;LQAUAAYACAAAACEAo1h3DtwAAAAHAQAADwAAAAAAAAAAAAAAAAB5BAAAZHJzL2Rvd25yZXYueG1s&#10;UEsFBgAAAAAEAAQA8wAAAIIFAAAAAA==&#10;"/>
            </w:pict>
          </mc:Fallback>
        </mc:AlternateContent>
      </w:r>
      <w:r>
        <w:rPr>
          <w:rFonts w:cs="Arial"/>
          <w:noProof/>
          <w:lang w:eastAsia="en-GB"/>
        </w:rPr>
        <mc:AlternateContent>
          <mc:Choice Requires="wps">
            <w:drawing>
              <wp:anchor distT="0" distB="0" distL="114300" distR="114300" simplePos="0" relativeHeight="251839488" behindDoc="0" locked="0" layoutInCell="1" allowOverlap="1" wp14:anchorId="151D346D" wp14:editId="1C70FB03">
                <wp:simplePos x="0" y="0"/>
                <wp:positionH relativeFrom="column">
                  <wp:posOffset>43815</wp:posOffset>
                </wp:positionH>
                <wp:positionV relativeFrom="paragraph">
                  <wp:posOffset>635</wp:posOffset>
                </wp:positionV>
                <wp:extent cx="220980" cy="220345"/>
                <wp:effectExtent l="5715" t="10160" r="11430" b="76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AE002" id="Rectangle 26" o:spid="_x0000_s1026" style="position:absolute;margin-left:3.45pt;margin-top:.05pt;width:17.4pt;height:17.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N9HwIAAD0EAAAOAAAAZHJzL2Uyb0RvYy54bWysU8GO0zAQvSPxD5bvNGlolzZqulp1KUJa&#10;YMXCB7iOk1jYHjN2my5fz8Tpli5wQvhgeTzj5zdvZlbXR2vYQWHQ4Co+neScKSeh1q6t+Ncv21cL&#10;zkIUrhYGnKr4owr8ev3yxar3pSqgA1MrZATiQtn7incx+jLLguyUFWECXjlyNoBWRDKxzWoUPaFb&#10;kxV5fpX1gLVHkCoEur0dnXyd8JtGyfipaYKKzFScuMW0Y9p3w56tV6JsUfhOyxMN8Q8srNCOPj1D&#10;3Yoo2B71H1BWS4QATZxIsBk0jZYq5UDZTPPfsnnohFcpFxIn+LNM4f/Byo+He2S6rnhxxZkTlmr0&#10;mVQTrjWK0R0J1PtQUtyDv8chxeDvQH4LzMGmozB1gwh9p0RNtKZDfPbswWAEesp2/QeoCV7sIySt&#10;jg3aAZBUYMdUksdzSdQxMkmXRZEvF1Q4SS46v57N0w+ifHrsMcR3CiwbDhVH4p7AxeEuxIGMKJ9C&#10;Enkwut5qY5KB7W5jkB0Edcc2rRN6uAwzjvUVX86LeUJ+5guXEHlaf4OwOlKbG20rvjgHiXJQ7a2r&#10;UxNGoc14JsrGnWQclBsrsIP6kVREGHuYZo4OHeAPznrq34qH73uBijPz3lElltPZbGj4ZMzmbwoy&#10;8NKzu/QIJwmq4pGz8biJ45DsPeq2o5+mKXcHN1S9Ridlh8qOrE5kqUeT4Kd5Gobg0k5Rv6Z+/RMA&#10;AP//AwBQSwMEFAAGAAgAAAAhAIY1Pm3aAAAABAEAAA8AAABkcnMvZG93bnJldi54bWxMjstuwjAQ&#10;RfeV+AdrKnVXHB7iEeIg1IpKXULYdDeJp0loPI5iB9J+fc0Klvehe0+yHUwjLtS52rKCyTgCQVxY&#10;XXOp4JTtX1cgnEfW2FgmBb/kYJuOnhKMtb3ygS5HX4owwi5GBZX3bSylKyoy6Ma2JQ7Zt+0M+iC7&#10;UuoOr2HcNHIaRQtpsObwUGFLbxUVP8feKMjr6Qn/DtlHZNb7mf8csnP/9a7Uy/Ow24DwNPh7GW74&#10;AR3SwJTbnrUTjYLFOhRvtgjhfLIEkSuYzVcg00Q+wqf/AAAA//8DAFBLAQItABQABgAIAAAAIQC2&#10;gziS/gAAAOEBAAATAAAAAAAAAAAAAAAAAAAAAABbQ29udGVudF9UeXBlc10ueG1sUEsBAi0AFAAG&#10;AAgAAAAhADj9If/WAAAAlAEAAAsAAAAAAAAAAAAAAAAALwEAAF9yZWxzLy5yZWxzUEsBAi0AFAAG&#10;AAgAAAAhAC+1I30fAgAAPQQAAA4AAAAAAAAAAAAAAAAALgIAAGRycy9lMm9Eb2MueG1sUEsBAi0A&#10;FAAGAAgAAAAhAIY1Pm3aAAAABAEAAA8AAAAAAAAAAAAAAAAAeQQAAGRycy9kb3ducmV2LnhtbFBL&#10;BQYAAAAABAAEAPMAAACABQAAAAA=&#10;"/>
            </w:pict>
          </mc:Fallback>
        </mc:AlternateContent>
      </w:r>
      <w:r w:rsidRPr="00C457BB">
        <w:rPr>
          <w:rFonts w:cs="Arial"/>
        </w:rPr>
        <w:t xml:space="preserve">           Yes                                No                               Don’t Know </w:t>
      </w:r>
    </w:p>
    <w:p w14:paraId="7EA29CDA" w14:textId="77777777" w:rsidR="009C18D4" w:rsidRPr="00070334" w:rsidRDefault="009C18D4" w:rsidP="009C18D4">
      <w:pPr>
        <w:jc w:val="both"/>
        <w:rPr>
          <w:rFonts w:cs="Arial"/>
        </w:rPr>
      </w:pPr>
      <w:r w:rsidRPr="00DA5FBB">
        <w:rPr>
          <w:rFonts w:cs="Arial"/>
        </w:rPr>
        <w:t>If yes, please state where:</w:t>
      </w:r>
      <w:r>
        <w:rPr>
          <w:rFonts w:cs="Arial"/>
          <w:b/>
        </w:rPr>
        <w:t xml:space="preserve"> </w:t>
      </w:r>
      <w:r>
        <w:rPr>
          <w:rFonts w:cs="Arial"/>
        </w:rPr>
        <w:t>_________________________________________________________</w:t>
      </w:r>
    </w:p>
    <w:p w14:paraId="3F685C91" w14:textId="77777777" w:rsidR="009C18D4" w:rsidRDefault="009C18D4" w:rsidP="009C18D4">
      <w:pPr>
        <w:jc w:val="both"/>
        <w:rPr>
          <w:rFonts w:cs="Arial"/>
          <w:b/>
        </w:rPr>
      </w:pPr>
    </w:p>
    <w:p w14:paraId="21B40CCE" w14:textId="77777777" w:rsidR="009C18D4" w:rsidRPr="00C457BB" w:rsidRDefault="009C18D4" w:rsidP="009C18D4">
      <w:pPr>
        <w:jc w:val="both"/>
        <w:rPr>
          <w:rFonts w:cs="Arial"/>
          <w:b/>
        </w:rPr>
      </w:pPr>
      <w:r w:rsidRPr="00C457BB">
        <w:rPr>
          <w:rFonts w:cs="Arial"/>
          <w:b/>
        </w:rPr>
        <w:t>1</w:t>
      </w:r>
      <w:r>
        <w:rPr>
          <w:rFonts w:cs="Arial"/>
          <w:b/>
        </w:rPr>
        <w:t>5</w:t>
      </w:r>
      <w:r w:rsidRPr="00C457BB">
        <w:rPr>
          <w:rFonts w:cs="Arial"/>
          <w:b/>
        </w:rPr>
        <w:t xml:space="preserve">. On the picture below, please draw and label clearly the location of all current </w:t>
      </w:r>
      <w:r>
        <w:rPr>
          <w:rFonts w:cs="Arial"/>
          <w:b/>
        </w:rPr>
        <w:t xml:space="preserve">SWHSI </w:t>
      </w:r>
      <w:r w:rsidRPr="00C457BB">
        <w:rPr>
          <w:rFonts w:cs="Arial"/>
          <w:b/>
        </w:rPr>
        <w:t xml:space="preserve">for this patient. </w:t>
      </w:r>
    </w:p>
    <w:p w14:paraId="135C046B" w14:textId="77777777" w:rsidR="009C18D4" w:rsidRPr="00C457BB" w:rsidRDefault="009C18D4" w:rsidP="009C18D4">
      <w:pPr>
        <w:jc w:val="both"/>
        <w:rPr>
          <w:rFonts w:cs="Arial"/>
          <w:b/>
        </w:rPr>
      </w:pPr>
    </w:p>
    <w:p w14:paraId="4C223E95" w14:textId="77777777" w:rsidR="009C18D4" w:rsidRPr="00C457BB" w:rsidRDefault="009C18D4" w:rsidP="009C18D4">
      <w:pPr>
        <w:jc w:val="both"/>
        <w:rPr>
          <w:rFonts w:cs="Arial"/>
        </w:rPr>
      </w:pPr>
      <w:r>
        <w:rPr>
          <w:rFonts w:cs="Arial"/>
          <w:noProof/>
          <w:lang w:eastAsia="en-GB"/>
        </w:rPr>
        <mc:AlternateContent>
          <mc:Choice Requires="wps">
            <w:drawing>
              <wp:anchor distT="0" distB="0" distL="114300" distR="114300" simplePos="0" relativeHeight="251828224" behindDoc="0" locked="0" layoutInCell="1" allowOverlap="1" wp14:anchorId="355A6B85" wp14:editId="68DBA774">
                <wp:simplePos x="0" y="0"/>
                <wp:positionH relativeFrom="column">
                  <wp:posOffset>3428365</wp:posOffset>
                </wp:positionH>
                <wp:positionV relativeFrom="paragraph">
                  <wp:posOffset>57785</wp:posOffset>
                </wp:positionV>
                <wp:extent cx="2000885" cy="4008755"/>
                <wp:effectExtent l="8890" t="10160" r="9525"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4008755"/>
                        </a:xfrm>
                        <a:prstGeom prst="rect">
                          <a:avLst/>
                        </a:prstGeom>
                        <a:solidFill>
                          <a:srgbClr val="FFFFFF"/>
                        </a:solidFill>
                        <a:ln w="9525">
                          <a:solidFill>
                            <a:srgbClr val="000000"/>
                          </a:solidFill>
                          <a:miter lim="800000"/>
                          <a:headEnd/>
                          <a:tailEnd/>
                        </a:ln>
                      </wps:spPr>
                      <wps:txbx>
                        <w:txbxContent>
                          <w:p w14:paraId="56F55C00" w14:textId="77777777" w:rsidR="00230DA4" w:rsidRDefault="00230DA4" w:rsidP="009C18D4">
                            <w:r>
                              <w:rPr>
                                <w:noProof/>
                                <w:lang w:eastAsia="en-GB"/>
                              </w:rPr>
                              <w:drawing>
                                <wp:inline distT="0" distB="0" distL="0" distR="0" wp14:anchorId="793DF239" wp14:editId="58826EEA">
                                  <wp:extent cx="1795145" cy="3907790"/>
                                  <wp:effectExtent l="19050" t="0" r="0" b="0"/>
                                  <wp:docPr id="154" name="Picture 4" descr="Body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_2.jpg"/>
                                          <pic:cNvPicPr/>
                                        </pic:nvPicPr>
                                        <pic:blipFill>
                                          <a:blip r:embed="rId30"/>
                                          <a:stretch>
                                            <a:fillRect/>
                                          </a:stretch>
                                        </pic:blipFill>
                                        <pic:spPr>
                                          <a:xfrm>
                                            <a:off x="0" y="0"/>
                                            <a:ext cx="1795145" cy="39077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A6B85" id="Text Box 25" o:spid="_x0000_s1054" type="#_x0000_t202" style="position:absolute;left:0;text-align:left;margin-left:269.95pt;margin-top:4.55pt;width:157.55pt;height:315.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wUKwIAAFsEAAAOAAAAZHJzL2Uyb0RvYy54bWysVMGO0zAQvSPxD5bvNG3Vst2o6WrpUoS0&#10;LEi7fMDEcRILx2Nst8ny9YydtlQL4oDIwfLY4+c3742zvhk6zQ7SeYWm4LPJlDNpBFbKNAX/+rR7&#10;s+LMBzAVaDSy4M/S85vN61fr3uZyji3qSjpGIMbnvS14G4LNs8yLVnbgJ2iloc0aXQeBQtdklYOe&#10;0DudzafTt1mPrrIOhfSeVu/GTb5J+HUtRfhc114GpgtO3EIaXRrLOGabNeSNA9sqcaQB/8CiA2Xo&#10;0jPUHQRge6d+g+qUcOixDhOBXYZ1rYRMNVA1s+mLah5bsDLVQuJ4e5bJ/z9Y8XD44piqCj5fcmag&#10;I4+e5BDYOxwYLZE+vfU5pT1aSgwDrZPPqVZv71F888zgtgXTyFvnsG8lVMRvFk9mF0dHHB9Byv4T&#10;VnQP7AMmoKF2XRSP5GCETj49n72JXAQtktnT1Yo4Ctpb0PxqmdhlkJ+OW+fDB4kdi5OCOzI/wcPh&#10;3odIB/JTSrzNo1bVTmmdAteUW+3YAahRdulLFbxI04b1Bb9ekjJ/hyC29P0JolOBOl6rruCrcxLk&#10;Ubf3pkr9GEDpcU6UtTkKGbUbVQxDOYyerU4GlVg9k7QOxw6nF0mTFt0Pznrq7oL773twkjP90ZA9&#10;17PFIj6HFCyWV3MK3OVOebkDRhBUwQNn43Qbxie0t041Ld00NoTBW7K0Vkns6P3I6sifOjh5cHxt&#10;8Ylcxinr1z9h8xMAAP//AwBQSwMEFAAGAAgAAAAhAJrr5KbgAAAACQEAAA8AAABkcnMvZG93bnJl&#10;di54bWxMj81OwzAQhO9IvIO1SFwQdUqTkIRsKoQEghu0FVzdeJtE+CfYbhreHnOC42hGM9/U61kr&#10;NpHzgzUIy0UCjExr5WA6hN328boA5oMwUihrCOGbPKyb87NaVNKezBtNm9CxWGJ8JRD6EMaKc9/2&#10;pIVf2JFM9A7WaRGidB2XTpxiuVb8JklyrsVg4kIvRnroqf3cHDVCkT5PH/5l9fre5gdVhqvb6enL&#10;IV5ezPd3wALN4S8Mv/gRHZrItLdHIz1TCNmqLGMUoVwCi36RZfHbHiFPkxR4U/P/D5ofAAAA//8D&#10;AFBLAQItABQABgAIAAAAIQC2gziS/gAAAOEBAAATAAAAAAAAAAAAAAAAAAAAAABbQ29udGVudF9U&#10;eXBlc10ueG1sUEsBAi0AFAAGAAgAAAAhADj9If/WAAAAlAEAAAsAAAAAAAAAAAAAAAAALwEAAF9y&#10;ZWxzLy5yZWxzUEsBAi0AFAAGAAgAAAAhAGgQrBQrAgAAWwQAAA4AAAAAAAAAAAAAAAAALgIAAGRy&#10;cy9lMm9Eb2MueG1sUEsBAi0AFAAGAAgAAAAhAJrr5KbgAAAACQEAAA8AAAAAAAAAAAAAAAAAhQQA&#10;AGRycy9kb3ducmV2LnhtbFBLBQYAAAAABAAEAPMAAACSBQAAAAA=&#10;">
                <v:textbox>
                  <w:txbxContent>
                    <w:p w14:paraId="56F55C00" w14:textId="77777777" w:rsidR="00230DA4" w:rsidRDefault="00230DA4" w:rsidP="009C18D4">
                      <w:r>
                        <w:rPr>
                          <w:noProof/>
                          <w:lang w:eastAsia="en-GB"/>
                        </w:rPr>
                        <w:drawing>
                          <wp:inline distT="0" distB="0" distL="0" distR="0" wp14:anchorId="793DF239" wp14:editId="58826EEA">
                            <wp:extent cx="1795145" cy="3907790"/>
                            <wp:effectExtent l="19050" t="0" r="0" b="0"/>
                            <wp:docPr id="154" name="Picture 4" descr="Body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_2.jpg"/>
                                    <pic:cNvPicPr/>
                                  </pic:nvPicPr>
                                  <pic:blipFill>
                                    <a:blip r:embed="rId31"/>
                                    <a:stretch>
                                      <a:fillRect/>
                                    </a:stretch>
                                  </pic:blipFill>
                                  <pic:spPr>
                                    <a:xfrm>
                                      <a:off x="0" y="0"/>
                                      <a:ext cx="1795145" cy="3907790"/>
                                    </a:xfrm>
                                    <a:prstGeom prst="rect">
                                      <a:avLst/>
                                    </a:prstGeom>
                                  </pic:spPr>
                                </pic:pic>
                              </a:graphicData>
                            </a:graphic>
                          </wp:inline>
                        </w:drawing>
                      </w:r>
                    </w:p>
                  </w:txbxContent>
                </v:textbox>
              </v:shape>
            </w:pict>
          </mc:Fallback>
        </mc:AlternateContent>
      </w:r>
      <w:r>
        <w:rPr>
          <w:rFonts w:cs="Arial"/>
          <w:noProof/>
          <w:lang w:eastAsia="en-GB"/>
        </w:rPr>
        <mc:AlternateContent>
          <mc:Choice Requires="wps">
            <w:drawing>
              <wp:anchor distT="0" distB="0" distL="114300" distR="114300" simplePos="0" relativeHeight="251827200" behindDoc="0" locked="0" layoutInCell="1" allowOverlap="1" wp14:anchorId="4DB3FAAF" wp14:editId="0CA4FAD9">
                <wp:simplePos x="0" y="0"/>
                <wp:positionH relativeFrom="column">
                  <wp:posOffset>916940</wp:posOffset>
                </wp:positionH>
                <wp:positionV relativeFrom="paragraph">
                  <wp:posOffset>53975</wp:posOffset>
                </wp:positionV>
                <wp:extent cx="2098040" cy="4008755"/>
                <wp:effectExtent l="12065" t="6350" r="13970"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4008755"/>
                        </a:xfrm>
                        <a:prstGeom prst="rect">
                          <a:avLst/>
                        </a:prstGeom>
                        <a:solidFill>
                          <a:srgbClr val="FFFFFF"/>
                        </a:solidFill>
                        <a:ln w="9525">
                          <a:solidFill>
                            <a:srgbClr val="000000"/>
                          </a:solidFill>
                          <a:miter lim="800000"/>
                          <a:headEnd/>
                          <a:tailEnd/>
                        </a:ln>
                      </wps:spPr>
                      <wps:txbx>
                        <w:txbxContent>
                          <w:p w14:paraId="6AEEE91D" w14:textId="77777777" w:rsidR="00230DA4" w:rsidRDefault="00230DA4" w:rsidP="009C18D4">
                            <w:r>
                              <w:rPr>
                                <w:noProof/>
                                <w:lang w:eastAsia="en-GB"/>
                              </w:rPr>
                              <w:drawing>
                                <wp:inline distT="0" distB="0" distL="0" distR="0" wp14:anchorId="1EE5EABD" wp14:editId="756B256E">
                                  <wp:extent cx="1887220" cy="3907790"/>
                                  <wp:effectExtent l="19050" t="0" r="0" b="0"/>
                                  <wp:docPr id="155" name="Picture 3" descr="Body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_1.jpg"/>
                                          <pic:cNvPicPr/>
                                        </pic:nvPicPr>
                                        <pic:blipFill>
                                          <a:blip r:embed="rId32"/>
                                          <a:stretch>
                                            <a:fillRect/>
                                          </a:stretch>
                                        </pic:blipFill>
                                        <pic:spPr>
                                          <a:xfrm>
                                            <a:off x="0" y="0"/>
                                            <a:ext cx="1887220" cy="39077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3FAAF" id="Text Box 24" o:spid="_x0000_s1055" type="#_x0000_t202" style="position:absolute;left:0;text-align:left;margin-left:72.2pt;margin-top:4.25pt;width:165.2pt;height:315.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g6LQIAAFsEAAAOAAAAZHJzL2Uyb0RvYy54bWysVNuO2yAQfa/Uf0C8N3aspJtYcVbbbFNV&#10;2l6k3X4AxthGBYYCib39+g44m01vL1X9gBhmODNzzuDN9agVOQrnJZiKzmc5JcJwaKTpKvrlYf9q&#10;RYkPzDRMgREVfRSeXm9fvtgMthQF9KAa4QiCGF8OtqJ9CLbMMs97oZmfgRUGnS04zQKarssaxwZE&#10;1yor8vx1NoBrrAMuvMfT28lJtwm/bQUPn9rWi0BURbG2kFaX1jqu2XbDys4x20t+KoP9QxWaSYNJ&#10;z1C3LDBycPI3KC25Aw9tmHHQGbSt5CL1gN3M81+6ue+ZFakXJMfbM03+/8Hyj8fPjsimosWCEsM0&#10;avQgxkDewEjwCPkZrC8x7N5iYBjxHHVOvXp7B/yrJwZ2PTOduHEOhl6wBuubx5vZxdUJx0eQevgA&#10;DeZhhwAJaGydjuQhHQTRUafHszaxFo6HRb5e5Qt0cfQt8nx1tVymHKx8um6dD+8EaBI3FXUofoJn&#10;xzsfYjmsfAqJ2Two2eylUslwXb1TjhwZDso+fSf0n8KUIUNF18tiOTHwV4g8fX+C0DLgxCupK7o6&#10;B7Ey8vbWNGkeA5Nq2mPJypyIjNxNLIaxHifN1jFDZLmG5hGpdTBNOL5I3PTgvlMy4HRX1H87MCco&#10;Ue8NyrOeLyKXIRmL5VWBhrv01JceZjhCVTRQMm13YXpCB+tk12OmaSAM3KCkrUxkP1d1qh8nOGlw&#10;em3xiVzaKer5n7D9AQAA//8DAFBLAwQUAAYACAAAACEA0gj/4N4AAAAJAQAADwAAAGRycy9kb3du&#10;cmV2LnhtbEyPzU7DMBCE70i8g7VIXFDrQE2ahjgVQgLRG7QIrm68TSL8E2w3DW/PcoLjaEbfzFTr&#10;yRo2Yoi9dxKu5xkwdI3XvWslvO0eZwWwmJTTyniHEr4xwro+P6tUqf3JveK4TS0jiIulktClNJSc&#10;x6ZDq+LcD+jIO/hgVSIZWq6DOhHcGn6TZTm3qnfU0KkBHzpsPrdHK6EQz+NH3Cxe3pv8YFbpajk+&#10;fQUpLy+m+ztgCaf0F4bf+TQdatq090enIzOkhRAUJdgtMPLFUtCVvYR8sSqA1xX//6D+AQAA//8D&#10;AFBLAQItABQABgAIAAAAIQC2gziS/gAAAOEBAAATAAAAAAAAAAAAAAAAAAAAAABbQ29udGVudF9U&#10;eXBlc10ueG1sUEsBAi0AFAAGAAgAAAAhADj9If/WAAAAlAEAAAsAAAAAAAAAAAAAAAAALwEAAF9y&#10;ZWxzLy5yZWxzUEsBAi0AFAAGAAgAAAAhAEJXyDotAgAAWwQAAA4AAAAAAAAAAAAAAAAALgIAAGRy&#10;cy9lMm9Eb2MueG1sUEsBAi0AFAAGAAgAAAAhANII/+DeAAAACQEAAA8AAAAAAAAAAAAAAAAAhwQA&#10;AGRycy9kb3ducmV2LnhtbFBLBQYAAAAABAAEAPMAAACSBQAAAAA=&#10;">
                <v:textbox>
                  <w:txbxContent>
                    <w:p w14:paraId="6AEEE91D" w14:textId="77777777" w:rsidR="00230DA4" w:rsidRDefault="00230DA4" w:rsidP="009C18D4">
                      <w:r>
                        <w:rPr>
                          <w:noProof/>
                          <w:lang w:eastAsia="en-GB"/>
                        </w:rPr>
                        <w:drawing>
                          <wp:inline distT="0" distB="0" distL="0" distR="0" wp14:anchorId="1EE5EABD" wp14:editId="756B256E">
                            <wp:extent cx="1887220" cy="3907790"/>
                            <wp:effectExtent l="19050" t="0" r="0" b="0"/>
                            <wp:docPr id="155" name="Picture 3" descr="Body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_1.jpg"/>
                                    <pic:cNvPicPr/>
                                  </pic:nvPicPr>
                                  <pic:blipFill>
                                    <a:blip r:embed="rId33"/>
                                    <a:stretch>
                                      <a:fillRect/>
                                    </a:stretch>
                                  </pic:blipFill>
                                  <pic:spPr>
                                    <a:xfrm>
                                      <a:off x="0" y="0"/>
                                      <a:ext cx="1887220" cy="3907790"/>
                                    </a:xfrm>
                                    <a:prstGeom prst="rect">
                                      <a:avLst/>
                                    </a:prstGeom>
                                  </pic:spPr>
                                </pic:pic>
                              </a:graphicData>
                            </a:graphic>
                          </wp:inline>
                        </w:drawing>
                      </w:r>
                    </w:p>
                  </w:txbxContent>
                </v:textbox>
              </v:shape>
            </w:pict>
          </mc:Fallback>
        </mc:AlternateContent>
      </w:r>
    </w:p>
    <w:p w14:paraId="58C7BF6E" w14:textId="77777777" w:rsidR="009C18D4" w:rsidRPr="00C457BB" w:rsidRDefault="009C18D4" w:rsidP="009C18D4">
      <w:pPr>
        <w:jc w:val="both"/>
        <w:rPr>
          <w:rFonts w:cs="Arial"/>
        </w:rPr>
      </w:pPr>
    </w:p>
    <w:p w14:paraId="0207CEFC" w14:textId="77777777" w:rsidR="009C18D4" w:rsidRPr="00C457BB" w:rsidRDefault="009C18D4" w:rsidP="009C18D4">
      <w:pPr>
        <w:jc w:val="both"/>
        <w:rPr>
          <w:rFonts w:cs="Arial"/>
        </w:rPr>
      </w:pPr>
    </w:p>
    <w:p w14:paraId="009C3BDE" w14:textId="77777777" w:rsidR="009C18D4" w:rsidRPr="00C457BB" w:rsidRDefault="009C18D4" w:rsidP="009C18D4">
      <w:pPr>
        <w:jc w:val="both"/>
        <w:rPr>
          <w:rFonts w:cs="Arial"/>
        </w:rPr>
      </w:pPr>
    </w:p>
    <w:p w14:paraId="04B16E79" w14:textId="77777777" w:rsidR="009C18D4" w:rsidRPr="00C457BB" w:rsidRDefault="009C18D4" w:rsidP="009C18D4">
      <w:pPr>
        <w:jc w:val="both"/>
        <w:rPr>
          <w:rFonts w:cs="Arial"/>
        </w:rPr>
      </w:pPr>
    </w:p>
    <w:p w14:paraId="25E7D29F" w14:textId="77777777" w:rsidR="009C18D4" w:rsidRPr="00C457BB" w:rsidRDefault="009C18D4" w:rsidP="009C18D4">
      <w:pPr>
        <w:jc w:val="both"/>
        <w:rPr>
          <w:rFonts w:cs="Arial"/>
        </w:rPr>
      </w:pPr>
    </w:p>
    <w:p w14:paraId="4987ED17" w14:textId="77777777" w:rsidR="009C18D4" w:rsidRPr="00C457BB" w:rsidRDefault="009C18D4" w:rsidP="009C18D4">
      <w:pPr>
        <w:jc w:val="both"/>
        <w:rPr>
          <w:rFonts w:cs="Arial"/>
        </w:rPr>
      </w:pPr>
    </w:p>
    <w:p w14:paraId="7E9F7AC5" w14:textId="77777777" w:rsidR="009C18D4" w:rsidRPr="00C457BB" w:rsidRDefault="009C18D4" w:rsidP="009C18D4">
      <w:pPr>
        <w:jc w:val="both"/>
        <w:rPr>
          <w:rFonts w:cs="Arial"/>
        </w:rPr>
      </w:pPr>
    </w:p>
    <w:p w14:paraId="4735DB97" w14:textId="77777777" w:rsidR="009C18D4" w:rsidRPr="0040617A" w:rsidRDefault="009C18D4" w:rsidP="009C18D4">
      <w:pPr>
        <w:jc w:val="both"/>
        <w:rPr>
          <w:rFonts w:cs="Arial"/>
        </w:rPr>
      </w:pPr>
    </w:p>
    <w:p w14:paraId="78360BCA" w14:textId="77777777" w:rsidR="009C18D4" w:rsidRPr="0040617A" w:rsidRDefault="009C18D4" w:rsidP="009C18D4">
      <w:pPr>
        <w:jc w:val="both"/>
        <w:rPr>
          <w:rFonts w:cs="Arial"/>
        </w:rPr>
      </w:pPr>
    </w:p>
    <w:p w14:paraId="4C6F3FB7" w14:textId="77777777" w:rsidR="009C18D4" w:rsidRPr="0040617A" w:rsidRDefault="009C18D4" w:rsidP="009C18D4">
      <w:pPr>
        <w:jc w:val="both"/>
        <w:rPr>
          <w:rFonts w:cs="Arial"/>
        </w:rPr>
      </w:pPr>
    </w:p>
    <w:p w14:paraId="62EC28B8" w14:textId="77777777" w:rsidR="009C18D4" w:rsidRPr="0040617A" w:rsidRDefault="009C18D4" w:rsidP="009C18D4">
      <w:pPr>
        <w:jc w:val="both"/>
        <w:rPr>
          <w:rFonts w:cs="Arial"/>
        </w:rPr>
      </w:pPr>
    </w:p>
    <w:p w14:paraId="18E30180" w14:textId="77777777" w:rsidR="009C18D4" w:rsidRPr="00626E9F" w:rsidRDefault="009C18D4" w:rsidP="009C18D4">
      <w:pPr>
        <w:jc w:val="both"/>
        <w:rPr>
          <w:rFonts w:cs="Arial"/>
        </w:rPr>
        <w:sectPr w:rsidR="009C18D4" w:rsidRPr="00626E9F" w:rsidSect="009C18D4">
          <w:pgSz w:w="11906" w:h="16838"/>
          <w:pgMar w:top="1440" w:right="1440" w:bottom="1440" w:left="1440" w:header="708" w:footer="708" w:gutter="0"/>
          <w:cols w:space="708"/>
          <w:docGrid w:linePitch="360"/>
        </w:sectPr>
      </w:pPr>
      <w:r>
        <w:rPr>
          <w:rFonts w:cs="Arial"/>
          <w:noProof/>
          <w:sz w:val="24"/>
          <w:szCs w:val="24"/>
          <w:lang w:eastAsia="en-GB"/>
        </w:rPr>
        <mc:AlternateContent>
          <mc:Choice Requires="wps">
            <w:drawing>
              <wp:anchor distT="0" distB="0" distL="114300" distR="114300" simplePos="0" relativeHeight="251786240" behindDoc="0" locked="0" layoutInCell="1" allowOverlap="1" wp14:anchorId="30380032" wp14:editId="6F6C3BD4">
                <wp:simplePos x="0" y="0"/>
                <wp:positionH relativeFrom="column">
                  <wp:posOffset>-498590</wp:posOffset>
                </wp:positionH>
                <wp:positionV relativeFrom="paragraph">
                  <wp:posOffset>497790</wp:posOffset>
                </wp:positionV>
                <wp:extent cx="6560820" cy="1245235"/>
                <wp:effectExtent l="0" t="0" r="11430" b="120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245235"/>
                        </a:xfrm>
                        <a:prstGeom prst="rect">
                          <a:avLst/>
                        </a:prstGeom>
                        <a:solidFill>
                          <a:srgbClr val="FFFFFF"/>
                        </a:solidFill>
                        <a:ln w="9525">
                          <a:solidFill>
                            <a:srgbClr val="000000"/>
                          </a:solidFill>
                          <a:miter lim="800000"/>
                          <a:headEnd/>
                          <a:tailEnd/>
                        </a:ln>
                      </wps:spPr>
                      <wps:txbx>
                        <w:txbxContent>
                          <w:p w14:paraId="309EDEBD" w14:textId="77777777" w:rsidR="00230DA4" w:rsidRPr="004B62F5" w:rsidRDefault="00230DA4" w:rsidP="009C18D4">
                            <w:pPr>
                              <w:rPr>
                                <w:rFonts w:ascii="Arial" w:hAnsi="Arial" w:cs="Arial"/>
                              </w:rPr>
                            </w:pPr>
                            <w:r w:rsidRPr="00664290">
                              <w:rPr>
                                <w:rFonts w:ascii="Arial" w:hAnsi="Arial" w:cs="Arial"/>
                              </w:rPr>
                              <w:t xml:space="preserve">Please add any comments you </w:t>
                            </w:r>
                            <w:r>
                              <w:rPr>
                                <w:rFonts w:ascii="Arial" w:hAnsi="Arial" w:cs="Arial"/>
                              </w:rPr>
                              <w:t xml:space="preserve">may </w:t>
                            </w:r>
                            <w:r w:rsidRPr="00664290">
                              <w:rPr>
                                <w:rFonts w:ascii="Arial" w:hAnsi="Arial" w:cs="Arial"/>
                              </w:rPr>
                              <w:t>have regarding data collection in this patient population</w:t>
                            </w:r>
                          </w:p>
                          <w:p w14:paraId="59D3C1CA" w14:textId="77777777" w:rsidR="00230DA4" w:rsidRDefault="00230DA4" w:rsidP="009C18D4"/>
                          <w:p w14:paraId="2BBE4703" w14:textId="77777777" w:rsidR="00230DA4" w:rsidRDefault="00230DA4" w:rsidP="009C18D4"/>
                          <w:p w14:paraId="3DB715C2" w14:textId="77777777" w:rsidR="00230DA4" w:rsidRDefault="00230DA4" w:rsidP="009C18D4"/>
                          <w:p w14:paraId="33CA7AE2" w14:textId="77777777" w:rsidR="00230DA4" w:rsidRDefault="00230DA4" w:rsidP="009C18D4"/>
                          <w:p w14:paraId="79D90DE9" w14:textId="77777777" w:rsidR="00230DA4" w:rsidRDefault="00230DA4" w:rsidP="009C18D4"/>
                          <w:p w14:paraId="16F78D5F" w14:textId="77777777" w:rsidR="00230DA4" w:rsidRDefault="00230DA4" w:rsidP="009C18D4"/>
                          <w:p w14:paraId="31F73461" w14:textId="77777777" w:rsidR="00230DA4" w:rsidRDefault="00230DA4" w:rsidP="009C1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380032" id="Text Box 23" o:spid="_x0000_s1056" type="#_x0000_t202" style="position:absolute;left:0;text-align:left;margin-left:-39.25pt;margin-top:39.2pt;width:516.6pt;height:98.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YCLwIAAFsEAAAOAAAAZHJzL2Uyb0RvYy54bWysVNtu2zAMfR+wfxD0vthx4iw14hRdugwD&#10;ugvQ7gNkWbaFyaImKbG7rx8lp2l2exnmB0ESqUPyHNKb67FX5Cisk6BLOp+llAjNoZa6LemXh/2r&#10;NSXOM10zBVqU9FE4er19+WIzmEJk0IGqhSUIol0xmJJ23psiSRzvRM/cDIzQaGzA9szj0bZJbdmA&#10;6L1KsjRdJQPY2ljgwjm8vZ2MdBvxm0Zw/6lpnPBElRRz83G1ca3Cmmw3rGgtM53kpzTYP2TRM6kx&#10;6BnqlnlGDlb+BtVLbsFB42cc+gSaRnIRa8Bq5ukv1dx3zIhYC5LjzJkm9/9g+cfjZ0tkXdJsQYlm&#10;PWr0IEZP3sBI8Ar5GYwr0O3eoKMf8R51jrU6cwf8qyMadh3TrbixFoZOsBrzm4eXycXTCccFkGr4&#10;ADXGYQcPEWhsbB/IQzoIoqNOj2dtQi4cL1f5Kl1naOJom2fLPFvkMQYrnp4b6/w7AT0Jm5JaFD/C&#10;s+Od8yEdVjy5hGgOlKz3Uql4sG21U5YcGTbKPn4n9J/clCZDSa/yLJ8Y+CtEGr8/QfTSY8cr2Zd0&#10;fXZiReDtra5jP3om1bTHlJU+ERm4m1j0YzVGzRaxgQPLFdSPSK2FqcNxInHTgf1OyYDdXVL37cCs&#10;oES91yjP1Xy5DOMQD8v8dSDWXlqqSwvTHKFK6imZtjs/jdDBWNl2GGlqCA03KGkjI9nPWZ3yxw6O&#10;GpymLYzI5Tl6Pf8Ttj8AAAD//wMAUEsDBBQABgAIAAAAIQAl8v3t4QAAAAoBAAAPAAAAZHJzL2Rv&#10;d25yZXYueG1sTI/BTsMwEETvSPyDtUhcUOtQkjoNcSqEBKI3aCu4uvE2iYjXwXbT8PeYExxX8zTz&#10;tlxPpmcjOt9ZknA7T4Ah1VZ31EjY755mOTAfFGnVW0IJ3+hhXV1elKrQ9kxvOG5Dw2IJ+UJJaEMY&#10;Cs593aJRfm4HpJgdrTMqxNM1XDt1juWm54skWXKjOooLrRrwscX6c3syEvL0Zfzwm7vX93p57Ffh&#10;RozPX07K66vp4R5YwCn8wfCrH9Whik4HeyLtWS9hJvIsohJEngKLwCpLBbCDhIVIM+BVyf+/UP0A&#10;AAD//wMAUEsBAi0AFAAGAAgAAAAhALaDOJL+AAAA4QEAABMAAAAAAAAAAAAAAAAAAAAAAFtDb250&#10;ZW50X1R5cGVzXS54bWxQSwECLQAUAAYACAAAACEAOP0h/9YAAACUAQAACwAAAAAAAAAAAAAAAAAv&#10;AQAAX3JlbHMvLnJlbHNQSwECLQAUAAYACAAAACEA1CwGAi8CAABbBAAADgAAAAAAAAAAAAAAAAAu&#10;AgAAZHJzL2Uyb0RvYy54bWxQSwECLQAUAAYACAAAACEAJfL97eEAAAAKAQAADwAAAAAAAAAAAAAA&#10;AACJBAAAZHJzL2Rvd25yZXYueG1sUEsFBgAAAAAEAAQA8wAAAJcFAAAAAA==&#10;">
                <v:textbox>
                  <w:txbxContent>
                    <w:p w14:paraId="309EDEBD" w14:textId="77777777" w:rsidR="00230DA4" w:rsidRPr="004B62F5" w:rsidRDefault="00230DA4" w:rsidP="009C18D4">
                      <w:pPr>
                        <w:rPr>
                          <w:rFonts w:ascii="Arial" w:hAnsi="Arial" w:cs="Arial"/>
                        </w:rPr>
                      </w:pPr>
                      <w:r w:rsidRPr="00664290">
                        <w:rPr>
                          <w:rFonts w:ascii="Arial" w:hAnsi="Arial" w:cs="Arial"/>
                        </w:rPr>
                        <w:t xml:space="preserve">Please add any comments you </w:t>
                      </w:r>
                      <w:r>
                        <w:rPr>
                          <w:rFonts w:ascii="Arial" w:hAnsi="Arial" w:cs="Arial"/>
                        </w:rPr>
                        <w:t xml:space="preserve">may </w:t>
                      </w:r>
                      <w:r w:rsidRPr="00664290">
                        <w:rPr>
                          <w:rFonts w:ascii="Arial" w:hAnsi="Arial" w:cs="Arial"/>
                        </w:rPr>
                        <w:t>have regarding data collection in this patient population</w:t>
                      </w:r>
                    </w:p>
                    <w:p w14:paraId="59D3C1CA" w14:textId="77777777" w:rsidR="00230DA4" w:rsidRDefault="00230DA4" w:rsidP="009C18D4"/>
                    <w:p w14:paraId="2BBE4703" w14:textId="77777777" w:rsidR="00230DA4" w:rsidRDefault="00230DA4" w:rsidP="009C18D4"/>
                    <w:p w14:paraId="3DB715C2" w14:textId="77777777" w:rsidR="00230DA4" w:rsidRDefault="00230DA4" w:rsidP="009C18D4"/>
                    <w:p w14:paraId="33CA7AE2" w14:textId="77777777" w:rsidR="00230DA4" w:rsidRDefault="00230DA4" w:rsidP="009C18D4"/>
                    <w:p w14:paraId="79D90DE9" w14:textId="77777777" w:rsidR="00230DA4" w:rsidRDefault="00230DA4" w:rsidP="009C18D4"/>
                    <w:p w14:paraId="16F78D5F" w14:textId="77777777" w:rsidR="00230DA4" w:rsidRDefault="00230DA4" w:rsidP="009C18D4"/>
                    <w:p w14:paraId="31F73461" w14:textId="77777777" w:rsidR="00230DA4" w:rsidRDefault="00230DA4" w:rsidP="009C18D4"/>
                  </w:txbxContent>
                </v:textbox>
              </v:shape>
            </w:pict>
          </mc:Fallback>
        </mc:AlternateContent>
      </w:r>
    </w:p>
    <w:p w14:paraId="57BD3921" w14:textId="77777777" w:rsidR="009C18D4" w:rsidRDefault="009C18D4" w:rsidP="009C18D4">
      <w:pPr>
        <w:pStyle w:val="Heading2"/>
        <w:rPr>
          <w:color w:val="auto"/>
          <w:sz w:val="24"/>
          <w:szCs w:val="24"/>
        </w:rPr>
      </w:pPr>
      <w:bookmarkStart w:id="231" w:name="_Toc3553384"/>
      <w:r w:rsidRPr="005B41E0">
        <w:rPr>
          <w:color w:val="auto"/>
          <w:sz w:val="24"/>
          <w:szCs w:val="24"/>
        </w:rPr>
        <w:t xml:space="preserve">Appendix 4 – Cohort Results – Adjusted Cox Proportional Hazards model results </w:t>
      </w:r>
      <w:r>
        <w:rPr>
          <w:color w:val="auto"/>
          <w:sz w:val="24"/>
          <w:szCs w:val="24"/>
        </w:rPr>
        <w:t>for time to wound healing</w:t>
      </w:r>
      <w:bookmarkEnd w:id="231"/>
    </w:p>
    <w:p w14:paraId="11459895" w14:textId="77777777" w:rsidR="009C18D4" w:rsidRPr="005B41E0" w:rsidRDefault="009C18D4" w:rsidP="009C18D4"/>
    <w:tbl>
      <w:tblPr>
        <w:tblW w:w="68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2126"/>
        <w:gridCol w:w="997"/>
      </w:tblGrid>
      <w:tr w:rsidR="009C18D4" w14:paraId="4A9277BF" w14:textId="77777777" w:rsidTr="009C18D4">
        <w:trPr>
          <w:trHeight w:val="300"/>
        </w:trPr>
        <w:tc>
          <w:tcPr>
            <w:tcW w:w="3730" w:type="dxa"/>
            <w:tcBorders>
              <w:top w:val="single" w:sz="4" w:space="0" w:color="auto"/>
              <w:left w:val="single" w:sz="4" w:space="0" w:color="auto"/>
              <w:bottom w:val="single" w:sz="4" w:space="0" w:color="auto"/>
              <w:right w:val="single" w:sz="4" w:space="0" w:color="auto"/>
            </w:tcBorders>
            <w:noWrap/>
            <w:hideMark/>
          </w:tcPr>
          <w:p w14:paraId="35FB4DB1" w14:textId="77777777" w:rsidR="009C18D4" w:rsidRDefault="009C18D4" w:rsidP="009C18D4">
            <w:pPr>
              <w:rPr>
                <w:rFonts w:ascii="Arial" w:hAnsi="Arial" w:cs="Arial"/>
                <w:sz w:val="24"/>
                <w:szCs w:val="24"/>
              </w:rPr>
            </w:pPr>
          </w:p>
        </w:tc>
        <w:tc>
          <w:tcPr>
            <w:tcW w:w="2126" w:type="dxa"/>
            <w:tcBorders>
              <w:top w:val="single" w:sz="4" w:space="0" w:color="auto"/>
              <w:left w:val="single" w:sz="4" w:space="0" w:color="auto"/>
              <w:bottom w:val="single" w:sz="4" w:space="0" w:color="auto"/>
              <w:right w:val="nil"/>
            </w:tcBorders>
            <w:noWrap/>
            <w:hideMark/>
          </w:tcPr>
          <w:p w14:paraId="04E056AC" w14:textId="77777777" w:rsidR="009C18D4" w:rsidRDefault="009C18D4" w:rsidP="009C18D4">
            <w:pPr>
              <w:rPr>
                <w:rFonts w:ascii="Calibri" w:eastAsia="Times New Roman" w:hAnsi="Calibri" w:cs="Times New Roman"/>
              </w:rPr>
            </w:pPr>
            <w:r>
              <w:rPr>
                <w:rFonts w:eastAsia="Times New Roman"/>
              </w:rPr>
              <w:t>Hazard ratio (95% CI)</w:t>
            </w:r>
          </w:p>
        </w:tc>
        <w:tc>
          <w:tcPr>
            <w:tcW w:w="997" w:type="dxa"/>
            <w:tcBorders>
              <w:top w:val="single" w:sz="4" w:space="0" w:color="auto"/>
              <w:left w:val="nil"/>
              <w:bottom w:val="single" w:sz="4" w:space="0" w:color="auto"/>
              <w:right w:val="single" w:sz="4" w:space="0" w:color="auto"/>
            </w:tcBorders>
            <w:noWrap/>
            <w:hideMark/>
          </w:tcPr>
          <w:p w14:paraId="2D69B005" w14:textId="77777777" w:rsidR="009C18D4" w:rsidRDefault="009C18D4" w:rsidP="009C18D4">
            <w:pPr>
              <w:rPr>
                <w:rFonts w:ascii="Calibri" w:eastAsia="Times New Roman" w:hAnsi="Calibri" w:cs="Times New Roman"/>
              </w:rPr>
            </w:pPr>
            <w:r>
              <w:rPr>
                <w:rFonts w:eastAsia="Times New Roman"/>
              </w:rPr>
              <w:t>p-value</w:t>
            </w:r>
          </w:p>
        </w:tc>
      </w:tr>
      <w:tr w:rsidR="009C18D4" w14:paraId="1035F769" w14:textId="77777777" w:rsidTr="009C18D4">
        <w:trPr>
          <w:trHeight w:val="300"/>
        </w:trPr>
        <w:tc>
          <w:tcPr>
            <w:tcW w:w="3730" w:type="dxa"/>
            <w:tcBorders>
              <w:top w:val="single" w:sz="4" w:space="0" w:color="auto"/>
              <w:left w:val="single" w:sz="4" w:space="0" w:color="auto"/>
              <w:bottom w:val="nil"/>
              <w:right w:val="single" w:sz="4" w:space="0" w:color="auto"/>
            </w:tcBorders>
            <w:noWrap/>
            <w:hideMark/>
          </w:tcPr>
          <w:p w14:paraId="7008C29C" w14:textId="77777777" w:rsidR="009C18D4" w:rsidRDefault="009C18D4" w:rsidP="009C18D4">
            <w:pPr>
              <w:rPr>
                <w:rFonts w:ascii="Calibri" w:eastAsia="Times New Roman" w:hAnsi="Calibri" w:cs="Times New Roman"/>
              </w:rPr>
            </w:pPr>
            <w:r>
              <w:rPr>
                <w:rFonts w:eastAsia="Times New Roman"/>
              </w:rPr>
              <w:t>Diabetes present (vs not)</w:t>
            </w:r>
          </w:p>
        </w:tc>
        <w:tc>
          <w:tcPr>
            <w:tcW w:w="2126" w:type="dxa"/>
            <w:tcBorders>
              <w:top w:val="single" w:sz="4" w:space="0" w:color="auto"/>
              <w:left w:val="single" w:sz="4" w:space="0" w:color="auto"/>
              <w:bottom w:val="nil"/>
              <w:right w:val="nil"/>
            </w:tcBorders>
            <w:noWrap/>
            <w:hideMark/>
          </w:tcPr>
          <w:p w14:paraId="1B1ECDEA" w14:textId="77777777" w:rsidR="009C18D4" w:rsidRDefault="009C18D4" w:rsidP="009C18D4">
            <w:pPr>
              <w:rPr>
                <w:rFonts w:ascii="Calibri" w:eastAsia="Times New Roman" w:hAnsi="Calibri" w:cs="Times New Roman"/>
              </w:rPr>
            </w:pPr>
            <w:r>
              <w:rPr>
                <w:rFonts w:eastAsia="Times New Roman"/>
              </w:rPr>
              <w:t>0.81 (0.61, 1.08)</w:t>
            </w:r>
          </w:p>
        </w:tc>
        <w:tc>
          <w:tcPr>
            <w:tcW w:w="997" w:type="dxa"/>
            <w:tcBorders>
              <w:top w:val="single" w:sz="4" w:space="0" w:color="auto"/>
              <w:left w:val="nil"/>
              <w:bottom w:val="nil"/>
              <w:right w:val="single" w:sz="4" w:space="0" w:color="auto"/>
            </w:tcBorders>
            <w:noWrap/>
            <w:hideMark/>
          </w:tcPr>
          <w:p w14:paraId="07CE4B93" w14:textId="77777777" w:rsidR="009C18D4" w:rsidRDefault="009C18D4" w:rsidP="009C18D4">
            <w:pPr>
              <w:rPr>
                <w:rFonts w:ascii="Calibri" w:eastAsia="Times New Roman" w:hAnsi="Calibri" w:cs="Times New Roman"/>
              </w:rPr>
            </w:pPr>
            <w:r>
              <w:rPr>
                <w:rFonts w:eastAsia="Times New Roman"/>
              </w:rPr>
              <w:t>0.16</w:t>
            </w:r>
          </w:p>
        </w:tc>
      </w:tr>
      <w:tr w:rsidR="009C18D4" w14:paraId="7DD31EB5" w14:textId="77777777" w:rsidTr="009C18D4">
        <w:trPr>
          <w:trHeight w:val="300"/>
        </w:trPr>
        <w:tc>
          <w:tcPr>
            <w:tcW w:w="3730" w:type="dxa"/>
            <w:tcBorders>
              <w:top w:val="nil"/>
              <w:left w:val="single" w:sz="4" w:space="0" w:color="auto"/>
              <w:bottom w:val="nil"/>
              <w:right w:val="single" w:sz="4" w:space="0" w:color="auto"/>
            </w:tcBorders>
            <w:noWrap/>
            <w:hideMark/>
          </w:tcPr>
          <w:p w14:paraId="016122AF" w14:textId="77777777" w:rsidR="009C18D4" w:rsidRDefault="009C18D4" w:rsidP="009C18D4">
            <w:pPr>
              <w:rPr>
                <w:rFonts w:ascii="Calibri" w:eastAsia="Times New Roman" w:hAnsi="Calibri" w:cs="Times New Roman"/>
              </w:rPr>
            </w:pPr>
            <w:r>
              <w:rPr>
                <w:rFonts w:eastAsia="Times New Roman"/>
              </w:rPr>
              <w:t xml:space="preserve">Female (vs male) </w:t>
            </w:r>
          </w:p>
        </w:tc>
        <w:tc>
          <w:tcPr>
            <w:tcW w:w="2126" w:type="dxa"/>
            <w:tcBorders>
              <w:top w:val="nil"/>
              <w:left w:val="single" w:sz="4" w:space="0" w:color="auto"/>
              <w:bottom w:val="nil"/>
              <w:right w:val="nil"/>
            </w:tcBorders>
            <w:noWrap/>
            <w:hideMark/>
          </w:tcPr>
          <w:p w14:paraId="067C3525" w14:textId="77777777" w:rsidR="009C18D4" w:rsidRDefault="009C18D4" w:rsidP="009C18D4">
            <w:pPr>
              <w:rPr>
                <w:rFonts w:ascii="Calibri" w:eastAsia="Times New Roman" w:hAnsi="Calibri" w:cs="Times New Roman"/>
              </w:rPr>
            </w:pPr>
            <w:r>
              <w:rPr>
                <w:rFonts w:eastAsia="Times New Roman"/>
              </w:rPr>
              <w:t>0.97 (0.77, 1.22)</w:t>
            </w:r>
          </w:p>
        </w:tc>
        <w:tc>
          <w:tcPr>
            <w:tcW w:w="997" w:type="dxa"/>
            <w:tcBorders>
              <w:top w:val="nil"/>
              <w:left w:val="nil"/>
              <w:bottom w:val="nil"/>
              <w:right w:val="single" w:sz="4" w:space="0" w:color="auto"/>
            </w:tcBorders>
            <w:noWrap/>
            <w:hideMark/>
          </w:tcPr>
          <w:p w14:paraId="660F8E4D" w14:textId="77777777" w:rsidR="009C18D4" w:rsidRDefault="009C18D4" w:rsidP="009C18D4">
            <w:pPr>
              <w:rPr>
                <w:rFonts w:ascii="Calibri" w:eastAsia="Times New Roman" w:hAnsi="Calibri" w:cs="Times New Roman"/>
              </w:rPr>
            </w:pPr>
            <w:r>
              <w:rPr>
                <w:rFonts w:eastAsia="Times New Roman"/>
              </w:rPr>
              <w:t>0.80</w:t>
            </w:r>
          </w:p>
        </w:tc>
      </w:tr>
      <w:tr w:rsidR="009C18D4" w14:paraId="65677C62" w14:textId="77777777" w:rsidTr="009C18D4">
        <w:trPr>
          <w:trHeight w:val="300"/>
        </w:trPr>
        <w:tc>
          <w:tcPr>
            <w:tcW w:w="3730" w:type="dxa"/>
            <w:tcBorders>
              <w:top w:val="nil"/>
              <w:left w:val="single" w:sz="4" w:space="0" w:color="auto"/>
              <w:bottom w:val="nil"/>
              <w:right w:val="single" w:sz="4" w:space="0" w:color="auto"/>
            </w:tcBorders>
            <w:noWrap/>
            <w:hideMark/>
          </w:tcPr>
          <w:p w14:paraId="274DF493" w14:textId="77777777" w:rsidR="009C18D4" w:rsidRDefault="009C18D4" w:rsidP="009C18D4">
            <w:pPr>
              <w:rPr>
                <w:rFonts w:ascii="Calibri" w:eastAsia="Times New Roman" w:hAnsi="Calibri" w:cs="Times New Roman"/>
              </w:rPr>
            </w:pPr>
            <w:r>
              <w:rPr>
                <w:rFonts w:eastAsia="Times New Roman"/>
              </w:rPr>
              <w:t>CVD present (vs not)</w:t>
            </w:r>
          </w:p>
        </w:tc>
        <w:tc>
          <w:tcPr>
            <w:tcW w:w="2126" w:type="dxa"/>
            <w:tcBorders>
              <w:top w:val="nil"/>
              <w:left w:val="single" w:sz="4" w:space="0" w:color="auto"/>
              <w:bottom w:val="nil"/>
              <w:right w:val="nil"/>
            </w:tcBorders>
            <w:noWrap/>
            <w:hideMark/>
          </w:tcPr>
          <w:p w14:paraId="74AC77C0" w14:textId="77777777" w:rsidR="009C18D4" w:rsidRDefault="009C18D4" w:rsidP="009C18D4">
            <w:pPr>
              <w:rPr>
                <w:rFonts w:ascii="Calibri" w:eastAsia="Times New Roman" w:hAnsi="Calibri" w:cs="Times New Roman"/>
              </w:rPr>
            </w:pPr>
            <w:r>
              <w:t>1.03 (0.81, 1.22)</w:t>
            </w:r>
          </w:p>
        </w:tc>
        <w:tc>
          <w:tcPr>
            <w:tcW w:w="997" w:type="dxa"/>
            <w:tcBorders>
              <w:top w:val="nil"/>
              <w:left w:val="nil"/>
              <w:bottom w:val="nil"/>
              <w:right w:val="single" w:sz="4" w:space="0" w:color="auto"/>
            </w:tcBorders>
            <w:noWrap/>
            <w:hideMark/>
          </w:tcPr>
          <w:p w14:paraId="177B047A" w14:textId="77777777" w:rsidR="009C18D4" w:rsidRDefault="009C18D4" w:rsidP="009C18D4">
            <w:pPr>
              <w:rPr>
                <w:rFonts w:ascii="Calibri" w:eastAsia="Times New Roman" w:hAnsi="Calibri" w:cs="Times New Roman"/>
              </w:rPr>
            </w:pPr>
            <w:r>
              <w:t>0.79</w:t>
            </w:r>
          </w:p>
        </w:tc>
      </w:tr>
      <w:tr w:rsidR="009C18D4" w14:paraId="60CEFE3C" w14:textId="77777777" w:rsidTr="009C18D4">
        <w:trPr>
          <w:trHeight w:val="300"/>
        </w:trPr>
        <w:tc>
          <w:tcPr>
            <w:tcW w:w="3730" w:type="dxa"/>
            <w:tcBorders>
              <w:top w:val="nil"/>
              <w:left w:val="single" w:sz="4" w:space="0" w:color="auto"/>
              <w:bottom w:val="nil"/>
              <w:right w:val="single" w:sz="4" w:space="0" w:color="auto"/>
            </w:tcBorders>
            <w:noWrap/>
            <w:hideMark/>
          </w:tcPr>
          <w:p w14:paraId="4E1BA10E" w14:textId="77777777" w:rsidR="009C18D4" w:rsidRDefault="009C18D4" w:rsidP="009C18D4">
            <w:pPr>
              <w:rPr>
                <w:rFonts w:ascii="Calibri" w:eastAsia="Times New Roman" w:hAnsi="Calibri" w:cs="Times New Roman"/>
              </w:rPr>
            </w:pPr>
            <w:r>
              <w:rPr>
                <w:rFonts w:eastAsia="Times New Roman"/>
              </w:rPr>
              <w:t>Infection at any point (vs not)</w:t>
            </w:r>
          </w:p>
        </w:tc>
        <w:tc>
          <w:tcPr>
            <w:tcW w:w="2126" w:type="dxa"/>
            <w:tcBorders>
              <w:top w:val="nil"/>
              <w:left w:val="single" w:sz="4" w:space="0" w:color="auto"/>
              <w:bottom w:val="nil"/>
              <w:right w:val="nil"/>
            </w:tcBorders>
            <w:noWrap/>
            <w:hideMark/>
          </w:tcPr>
          <w:p w14:paraId="14FE6DAE" w14:textId="77777777" w:rsidR="009C18D4" w:rsidRDefault="009C18D4" w:rsidP="009C18D4">
            <w:pPr>
              <w:rPr>
                <w:rFonts w:ascii="Calibri" w:eastAsia="Times New Roman" w:hAnsi="Calibri" w:cs="Times New Roman"/>
              </w:rPr>
            </w:pPr>
            <w:r>
              <w:rPr>
                <w:rFonts w:eastAsia="Times New Roman"/>
              </w:rPr>
              <w:t>0.65 (0.51, 0.84)</w:t>
            </w:r>
          </w:p>
        </w:tc>
        <w:tc>
          <w:tcPr>
            <w:tcW w:w="997" w:type="dxa"/>
            <w:tcBorders>
              <w:top w:val="nil"/>
              <w:left w:val="nil"/>
              <w:bottom w:val="nil"/>
              <w:right w:val="single" w:sz="4" w:space="0" w:color="auto"/>
            </w:tcBorders>
            <w:noWrap/>
            <w:hideMark/>
          </w:tcPr>
          <w:p w14:paraId="7FC26CA5" w14:textId="77777777" w:rsidR="009C18D4" w:rsidRDefault="009C18D4" w:rsidP="009C18D4">
            <w:pPr>
              <w:rPr>
                <w:rFonts w:ascii="Calibri" w:eastAsia="Times New Roman" w:hAnsi="Calibri" w:cs="Times New Roman"/>
              </w:rPr>
            </w:pPr>
            <w:r>
              <w:rPr>
                <w:rFonts w:eastAsia="Times New Roman"/>
              </w:rPr>
              <w:t>&lt;0.01</w:t>
            </w:r>
          </w:p>
        </w:tc>
      </w:tr>
      <w:tr w:rsidR="009C18D4" w14:paraId="0CA111B4" w14:textId="77777777" w:rsidTr="009C18D4">
        <w:trPr>
          <w:trHeight w:val="300"/>
        </w:trPr>
        <w:tc>
          <w:tcPr>
            <w:tcW w:w="3730" w:type="dxa"/>
            <w:tcBorders>
              <w:top w:val="nil"/>
              <w:left w:val="single" w:sz="4" w:space="0" w:color="auto"/>
              <w:bottom w:val="nil"/>
              <w:right w:val="single" w:sz="4" w:space="0" w:color="auto"/>
            </w:tcBorders>
            <w:noWrap/>
            <w:hideMark/>
          </w:tcPr>
          <w:p w14:paraId="7FFC2D38" w14:textId="77777777" w:rsidR="009C18D4" w:rsidRDefault="009C18D4" w:rsidP="009C18D4">
            <w:pPr>
              <w:rPr>
                <w:rFonts w:ascii="Calibri" w:eastAsia="Times New Roman" w:hAnsi="Calibri" w:cs="Times New Roman"/>
              </w:rPr>
            </w:pPr>
            <w:r>
              <w:rPr>
                <w:rFonts w:eastAsia="Times New Roman"/>
              </w:rPr>
              <w:t>Baseline area above median (vs below)</w:t>
            </w:r>
          </w:p>
        </w:tc>
        <w:tc>
          <w:tcPr>
            <w:tcW w:w="2126" w:type="dxa"/>
            <w:tcBorders>
              <w:top w:val="nil"/>
              <w:left w:val="single" w:sz="4" w:space="0" w:color="auto"/>
              <w:bottom w:val="nil"/>
              <w:right w:val="nil"/>
            </w:tcBorders>
            <w:noWrap/>
            <w:hideMark/>
          </w:tcPr>
          <w:p w14:paraId="085FACFE" w14:textId="77777777" w:rsidR="009C18D4" w:rsidRDefault="009C18D4" w:rsidP="009C18D4">
            <w:pPr>
              <w:rPr>
                <w:rFonts w:ascii="Calibri" w:eastAsia="Times New Roman" w:hAnsi="Calibri" w:cs="Times New Roman"/>
              </w:rPr>
            </w:pPr>
            <w:r>
              <w:rPr>
                <w:rFonts w:eastAsia="Times New Roman"/>
              </w:rPr>
              <w:t>0.46 (0.36, 0.59)</w:t>
            </w:r>
          </w:p>
        </w:tc>
        <w:tc>
          <w:tcPr>
            <w:tcW w:w="997" w:type="dxa"/>
            <w:tcBorders>
              <w:top w:val="nil"/>
              <w:left w:val="nil"/>
              <w:bottom w:val="nil"/>
              <w:right w:val="single" w:sz="4" w:space="0" w:color="auto"/>
            </w:tcBorders>
            <w:noWrap/>
            <w:hideMark/>
          </w:tcPr>
          <w:p w14:paraId="597C3243" w14:textId="77777777" w:rsidR="009C18D4" w:rsidRDefault="009C18D4" w:rsidP="009C18D4">
            <w:pPr>
              <w:rPr>
                <w:rFonts w:ascii="Calibri" w:eastAsia="Times New Roman" w:hAnsi="Calibri" w:cs="Times New Roman"/>
              </w:rPr>
            </w:pPr>
            <w:r>
              <w:rPr>
                <w:rFonts w:eastAsia="Times New Roman"/>
              </w:rPr>
              <w:t>&lt;0.01</w:t>
            </w:r>
          </w:p>
        </w:tc>
      </w:tr>
      <w:tr w:rsidR="009C18D4" w14:paraId="20CCEE99" w14:textId="77777777" w:rsidTr="009C18D4">
        <w:trPr>
          <w:trHeight w:val="300"/>
        </w:trPr>
        <w:tc>
          <w:tcPr>
            <w:tcW w:w="3730" w:type="dxa"/>
            <w:tcBorders>
              <w:top w:val="nil"/>
              <w:left w:val="single" w:sz="4" w:space="0" w:color="auto"/>
              <w:bottom w:val="nil"/>
              <w:right w:val="single" w:sz="4" w:space="0" w:color="auto"/>
            </w:tcBorders>
            <w:noWrap/>
            <w:hideMark/>
          </w:tcPr>
          <w:p w14:paraId="1A30E64F" w14:textId="77777777" w:rsidR="009C18D4" w:rsidRDefault="009C18D4" w:rsidP="009C18D4">
            <w:pPr>
              <w:rPr>
                <w:rFonts w:ascii="Calibri" w:eastAsia="Times New Roman" w:hAnsi="Calibri" w:cs="Times New Roman"/>
                <w:bCs/>
              </w:rPr>
            </w:pPr>
            <w:r>
              <w:rPr>
                <w:rFonts w:eastAsia="Times New Roman"/>
                <w:bCs/>
              </w:rPr>
              <w:t>Reason for SWHSI*</w:t>
            </w:r>
          </w:p>
        </w:tc>
        <w:tc>
          <w:tcPr>
            <w:tcW w:w="2126" w:type="dxa"/>
            <w:tcBorders>
              <w:top w:val="nil"/>
              <w:left w:val="single" w:sz="4" w:space="0" w:color="auto"/>
              <w:bottom w:val="nil"/>
              <w:right w:val="nil"/>
            </w:tcBorders>
            <w:noWrap/>
            <w:hideMark/>
          </w:tcPr>
          <w:p w14:paraId="610015DA" w14:textId="77777777" w:rsidR="009C18D4" w:rsidRDefault="009C18D4" w:rsidP="009C18D4">
            <w:pPr>
              <w:spacing w:after="0"/>
              <w:rPr>
                <w:rFonts w:ascii="Arial" w:hAnsi="Arial" w:cs="Arial"/>
                <w:sz w:val="24"/>
                <w:szCs w:val="24"/>
              </w:rPr>
            </w:pPr>
          </w:p>
        </w:tc>
        <w:tc>
          <w:tcPr>
            <w:tcW w:w="997" w:type="dxa"/>
            <w:tcBorders>
              <w:top w:val="nil"/>
              <w:left w:val="nil"/>
              <w:bottom w:val="nil"/>
              <w:right w:val="single" w:sz="4" w:space="0" w:color="auto"/>
            </w:tcBorders>
            <w:noWrap/>
            <w:hideMark/>
          </w:tcPr>
          <w:p w14:paraId="5B532C07" w14:textId="77777777" w:rsidR="009C18D4" w:rsidRDefault="009C18D4" w:rsidP="009C18D4">
            <w:pPr>
              <w:spacing w:after="0"/>
              <w:rPr>
                <w:rFonts w:ascii="Arial" w:hAnsi="Arial" w:cs="Arial"/>
                <w:sz w:val="24"/>
                <w:szCs w:val="24"/>
              </w:rPr>
            </w:pPr>
          </w:p>
        </w:tc>
      </w:tr>
      <w:tr w:rsidR="009C18D4" w14:paraId="3C57AFDA" w14:textId="77777777" w:rsidTr="009C18D4">
        <w:trPr>
          <w:trHeight w:val="300"/>
        </w:trPr>
        <w:tc>
          <w:tcPr>
            <w:tcW w:w="3730" w:type="dxa"/>
            <w:tcBorders>
              <w:top w:val="nil"/>
              <w:left w:val="single" w:sz="4" w:space="0" w:color="auto"/>
              <w:bottom w:val="nil"/>
              <w:right w:val="single" w:sz="4" w:space="0" w:color="auto"/>
            </w:tcBorders>
            <w:noWrap/>
            <w:hideMark/>
          </w:tcPr>
          <w:p w14:paraId="70EA2631" w14:textId="77777777" w:rsidR="009C18D4" w:rsidRDefault="009C18D4" w:rsidP="009C18D4">
            <w:pPr>
              <w:ind w:left="720"/>
              <w:rPr>
                <w:rFonts w:ascii="Calibri" w:eastAsia="Times New Roman" w:hAnsi="Calibri" w:cs="Times New Roman"/>
              </w:rPr>
            </w:pPr>
            <w:r>
              <w:rPr>
                <w:rFonts w:eastAsia="Times New Roman"/>
              </w:rPr>
              <w:t>Planned due to infection</w:t>
            </w:r>
          </w:p>
        </w:tc>
        <w:tc>
          <w:tcPr>
            <w:tcW w:w="2126" w:type="dxa"/>
            <w:tcBorders>
              <w:top w:val="nil"/>
              <w:left w:val="single" w:sz="4" w:space="0" w:color="auto"/>
              <w:bottom w:val="nil"/>
              <w:right w:val="nil"/>
            </w:tcBorders>
            <w:noWrap/>
            <w:hideMark/>
          </w:tcPr>
          <w:p w14:paraId="61C811FF" w14:textId="77777777" w:rsidR="009C18D4" w:rsidRDefault="009C18D4" w:rsidP="009C18D4">
            <w:pPr>
              <w:rPr>
                <w:rFonts w:ascii="Calibri" w:eastAsia="Times New Roman" w:hAnsi="Calibri" w:cs="Times New Roman"/>
              </w:rPr>
            </w:pPr>
            <w:r>
              <w:rPr>
                <w:rFonts w:eastAsia="Times New Roman"/>
              </w:rPr>
              <w:t>1.35 (0.96, 1.89)</w:t>
            </w:r>
          </w:p>
        </w:tc>
        <w:tc>
          <w:tcPr>
            <w:tcW w:w="997" w:type="dxa"/>
            <w:vMerge w:val="restart"/>
            <w:tcBorders>
              <w:top w:val="nil"/>
              <w:left w:val="nil"/>
              <w:bottom w:val="nil"/>
              <w:right w:val="single" w:sz="4" w:space="0" w:color="auto"/>
            </w:tcBorders>
            <w:noWrap/>
            <w:vAlign w:val="center"/>
            <w:hideMark/>
          </w:tcPr>
          <w:p w14:paraId="53674890" w14:textId="77777777" w:rsidR="009C18D4" w:rsidRDefault="009C18D4" w:rsidP="009C18D4">
            <w:pPr>
              <w:rPr>
                <w:rFonts w:ascii="Calibri" w:eastAsia="Times New Roman" w:hAnsi="Calibri" w:cs="Times New Roman"/>
              </w:rPr>
            </w:pPr>
            <w:r>
              <w:rPr>
                <w:rFonts w:eastAsia="Times New Roman"/>
              </w:rPr>
              <w:t>0.29</w:t>
            </w:r>
          </w:p>
        </w:tc>
      </w:tr>
      <w:tr w:rsidR="009C18D4" w14:paraId="0320252F" w14:textId="77777777" w:rsidTr="009C18D4">
        <w:trPr>
          <w:trHeight w:val="300"/>
        </w:trPr>
        <w:tc>
          <w:tcPr>
            <w:tcW w:w="3730" w:type="dxa"/>
            <w:tcBorders>
              <w:top w:val="nil"/>
              <w:left w:val="single" w:sz="4" w:space="0" w:color="auto"/>
              <w:bottom w:val="nil"/>
              <w:right w:val="single" w:sz="4" w:space="0" w:color="auto"/>
            </w:tcBorders>
            <w:noWrap/>
            <w:hideMark/>
          </w:tcPr>
          <w:p w14:paraId="0B021B7C" w14:textId="77777777" w:rsidR="009C18D4" w:rsidRDefault="009C18D4" w:rsidP="009C18D4">
            <w:pPr>
              <w:ind w:left="720"/>
              <w:rPr>
                <w:rFonts w:ascii="Calibri" w:eastAsia="Times New Roman" w:hAnsi="Calibri" w:cs="Times New Roman"/>
              </w:rPr>
            </w:pPr>
            <w:r>
              <w:rPr>
                <w:rFonts w:eastAsia="Times New Roman"/>
              </w:rPr>
              <w:t>Planned for other reason</w:t>
            </w:r>
          </w:p>
        </w:tc>
        <w:tc>
          <w:tcPr>
            <w:tcW w:w="2126" w:type="dxa"/>
            <w:tcBorders>
              <w:top w:val="nil"/>
              <w:left w:val="single" w:sz="4" w:space="0" w:color="auto"/>
              <w:bottom w:val="nil"/>
              <w:right w:val="nil"/>
            </w:tcBorders>
            <w:noWrap/>
            <w:hideMark/>
          </w:tcPr>
          <w:p w14:paraId="6AE51CFD" w14:textId="77777777" w:rsidR="009C18D4" w:rsidRDefault="009C18D4" w:rsidP="009C18D4">
            <w:pPr>
              <w:rPr>
                <w:rFonts w:ascii="Calibri" w:eastAsia="Times New Roman" w:hAnsi="Calibri" w:cs="Times New Roman"/>
              </w:rPr>
            </w:pPr>
            <w:r>
              <w:rPr>
                <w:rFonts w:eastAsia="Times New Roman"/>
              </w:rPr>
              <w:t>0.43 (0.10, 1.76)</w:t>
            </w:r>
          </w:p>
        </w:tc>
        <w:tc>
          <w:tcPr>
            <w:tcW w:w="0" w:type="auto"/>
            <w:vMerge/>
            <w:tcBorders>
              <w:top w:val="nil"/>
              <w:left w:val="nil"/>
              <w:bottom w:val="nil"/>
              <w:right w:val="single" w:sz="4" w:space="0" w:color="auto"/>
            </w:tcBorders>
            <w:vAlign w:val="center"/>
            <w:hideMark/>
          </w:tcPr>
          <w:p w14:paraId="729617E8" w14:textId="77777777" w:rsidR="009C18D4" w:rsidRDefault="009C18D4" w:rsidP="009C18D4">
            <w:pPr>
              <w:spacing w:after="0" w:line="240" w:lineRule="auto"/>
              <w:rPr>
                <w:rFonts w:ascii="Calibri" w:eastAsia="Times New Roman" w:hAnsi="Calibri" w:cs="Times New Roman"/>
              </w:rPr>
            </w:pPr>
          </w:p>
        </w:tc>
      </w:tr>
      <w:tr w:rsidR="009C18D4" w14:paraId="66377178" w14:textId="77777777" w:rsidTr="009C18D4">
        <w:trPr>
          <w:trHeight w:val="300"/>
        </w:trPr>
        <w:tc>
          <w:tcPr>
            <w:tcW w:w="3730" w:type="dxa"/>
            <w:tcBorders>
              <w:top w:val="nil"/>
              <w:left w:val="single" w:sz="4" w:space="0" w:color="auto"/>
              <w:bottom w:val="nil"/>
              <w:right w:val="single" w:sz="4" w:space="0" w:color="auto"/>
            </w:tcBorders>
            <w:noWrap/>
            <w:hideMark/>
          </w:tcPr>
          <w:p w14:paraId="033F1FF8" w14:textId="77777777" w:rsidR="009C18D4" w:rsidRDefault="009C18D4" w:rsidP="009C18D4">
            <w:pPr>
              <w:ind w:left="720"/>
              <w:rPr>
                <w:rFonts w:ascii="Calibri" w:eastAsia="Times New Roman" w:hAnsi="Calibri" w:cs="Times New Roman"/>
              </w:rPr>
            </w:pPr>
            <w:r>
              <w:rPr>
                <w:rFonts w:eastAsia="Times New Roman"/>
              </w:rPr>
              <w:t>Dehisced</w:t>
            </w:r>
          </w:p>
        </w:tc>
        <w:tc>
          <w:tcPr>
            <w:tcW w:w="2126" w:type="dxa"/>
            <w:tcBorders>
              <w:top w:val="nil"/>
              <w:left w:val="single" w:sz="4" w:space="0" w:color="auto"/>
              <w:bottom w:val="nil"/>
              <w:right w:val="nil"/>
            </w:tcBorders>
            <w:noWrap/>
            <w:hideMark/>
          </w:tcPr>
          <w:p w14:paraId="27BA20CC" w14:textId="77777777" w:rsidR="009C18D4" w:rsidRDefault="009C18D4" w:rsidP="009C18D4">
            <w:pPr>
              <w:rPr>
                <w:rFonts w:ascii="Calibri" w:eastAsia="Times New Roman" w:hAnsi="Calibri" w:cs="Times New Roman"/>
              </w:rPr>
            </w:pPr>
            <w:r>
              <w:rPr>
                <w:rFonts w:eastAsia="Times New Roman"/>
              </w:rPr>
              <w:t>1.16 (0.68, 1.97)</w:t>
            </w:r>
          </w:p>
        </w:tc>
        <w:tc>
          <w:tcPr>
            <w:tcW w:w="0" w:type="auto"/>
            <w:vMerge/>
            <w:tcBorders>
              <w:top w:val="nil"/>
              <w:left w:val="nil"/>
              <w:bottom w:val="nil"/>
              <w:right w:val="single" w:sz="4" w:space="0" w:color="auto"/>
            </w:tcBorders>
            <w:vAlign w:val="center"/>
            <w:hideMark/>
          </w:tcPr>
          <w:p w14:paraId="2A890953" w14:textId="77777777" w:rsidR="009C18D4" w:rsidRDefault="009C18D4" w:rsidP="009C18D4">
            <w:pPr>
              <w:spacing w:after="0" w:line="240" w:lineRule="auto"/>
              <w:rPr>
                <w:rFonts w:ascii="Calibri" w:eastAsia="Times New Roman" w:hAnsi="Calibri" w:cs="Times New Roman"/>
              </w:rPr>
            </w:pPr>
          </w:p>
        </w:tc>
      </w:tr>
      <w:tr w:rsidR="009C18D4" w14:paraId="696FA68D" w14:textId="77777777" w:rsidTr="009C18D4">
        <w:trPr>
          <w:trHeight w:val="300"/>
        </w:trPr>
        <w:tc>
          <w:tcPr>
            <w:tcW w:w="3730" w:type="dxa"/>
            <w:tcBorders>
              <w:top w:val="nil"/>
              <w:left w:val="single" w:sz="4" w:space="0" w:color="auto"/>
              <w:bottom w:val="nil"/>
              <w:right w:val="single" w:sz="4" w:space="0" w:color="auto"/>
            </w:tcBorders>
            <w:noWrap/>
            <w:hideMark/>
          </w:tcPr>
          <w:p w14:paraId="7808EAE6" w14:textId="77777777" w:rsidR="009C18D4" w:rsidRDefault="009C18D4" w:rsidP="009C18D4">
            <w:pPr>
              <w:ind w:left="720"/>
              <w:rPr>
                <w:rFonts w:ascii="Calibri" w:eastAsia="Times New Roman" w:hAnsi="Calibri" w:cs="Times New Roman"/>
              </w:rPr>
            </w:pPr>
            <w:r>
              <w:rPr>
                <w:rFonts w:eastAsia="Times New Roman"/>
              </w:rPr>
              <w:t>Partially dehisced</w:t>
            </w:r>
          </w:p>
        </w:tc>
        <w:tc>
          <w:tcPr>
            <w:tcW w:w="2126" w:type="dxa"/>
            <w:tcBorders>
              <w:top w:val="nil"/>
              <w:left w:val="single" w:sz="4" w:space="0" w:color="auto"/>
              <w:bottom w:val="nil"/>
              <w:right w:val="nil"/>
            </w:tcBorders>
            <w:noWrap/>
            <w:hideMark/>
          </w:tcPr>
          <w:p w14:paraId="09285F63" w14:textId="77777777" w:rsidR="009C18D4" w:rsidRDefault="009C18D4" w:rsidP="009C18D4">
            <w:pPr>
              <w:rPr>
                <w:rFonts w:ascii="Calibri" w:eastAsia="Times New Roman" w:hAnsi="Calibri" w:cs="Times New Roman"/>
              </w:rPr>
            </w:pPr>
            <w:r>
              <w:rPr>
                <w:rFonts w:eastAsia="Times New Roman"/>
              </w:rPr>
              <w:t>1.24 (0.89, 1.75)</w:t>
            </w:r>
          </w:p>
        </w:tc>
        <w:tc>
          <w:tcPr>
            <w:tcW w:w="0" w:type="auto"/>
            <w:vMerge/>
            <w:tcBorders>
              <w:top w:val="nil"/>
              <w:left w:val="nil"/>
              <w:bottom w:val="nil"/>
              <w:right w:val="single" w:sz="4" w:space="0" w:color="auto"/>
            </w:tcBorders>
            <w:vAlign w:val="center"/>
            <w:hideMark/>
          </w:tcPr>
          <w:p w14:paraId="6CE006BE" w14:textId="77777777" w:rsidR="009C18D4" w:rsidRDefault="009C18D4" w:rsidP="009C18D4">
            <w:pPr>
              <w:spacing w:after="0" w:line="240" w:lineRule="auto"/>
              <w:rPr>
                <w:rFonts w:ascii="Calibri" w:eastAsia="Times New Roman" w:hAnsi="Calibri" w:cs="Times New Roman"/>
              </w:rPr>
            </w:pPr>
          </w:p>
        </w:tc>
      </w:tr>
      <w:tr w:rsidR="009C18D4" w14:paraId="5FFAF8E0" w14:textId="77777777" w:rsidTr="009C18D4">
        <w:trPr>
          <w:trHeight w:val="300"/>
        </w:trPr>
        <w:tc>
          <w:tcPr>
            <w:tcW w:w="3730" w:type="dxa"/>
            <w:tcBorders>
              <w:top w:val="nil"/>
              <w:left w:val="single" w:sz="4" w:space="0" w:color="auto"/>
              <w:bottom w:val="nil"/>
              <w:right w:val="single" w:sz="4" w:space="0" w:color="auto"/>
            </w:tcBorders>
            <w:noWrap/>
            <w:hideMark/>
          </w:tcPr>
          <w:p w14:paraId="7B554F0D" w14:textId="77777777" w:rsidR="009C18D4" w:rsidRDefault="009C18D4" w:rsidP="009C18D4">
            <w:pPr>
              <w:ind w:left="720"/>
              <w:rPr>
                <w:rFonts w:ascii="Calibri" w:eastAsia="Times New Roman" w:hAnsi="Calibri" w:cs="Times New Roman"/>
              </w:rPr>
            </w:pPr>
            <w:r>
              <w:rPr>
                <w:rFonts w:eastAsia="Times New Roman"/>
              </w:rPr>
              <w:t>Surgically opened</w:t>
            </w:r>
          </w:p>
        </w:tc>
        <w:tc>
          <w:tcPr>
            <w:tcW w:w="2126" w:type="dxa"/>
            <w:tcBorders>
              <w:top w:val="nil"/>
              <w:left w:val="single" w:sz="4" w:space="0" w:color="auto"/>
              <w:bottom w:val="nil"/>
              <w:right w:val="nil"/>
            </w:tcBorders>
            <w:noWrap/>
            <w:hideMark/>
          </w:tcPr>
          <w:p w14:paraId="12C6B224" w14:textId="77777777" w:rsidR="009C18D4" w:rsidRDefault="009C18D4" w:rsidP="009C18D4">
            <w:pPr>
              <w:rPr>
                <w:rFonts w:ascii="Calibri" w:eastAsia="Times New Roman" w:hAnsi="Calibri" w:cs="Times New Roman"/>
              </w:rPr>
            </w:pPr>
            <w:r>
              <w:rPr>
                <w:rFonts w:eastAsia="Times New Roman"/>
              </w:rPr>
              <w:t>0.86 (0.46, 1.61)</w:t>
            </w:r>
          </w:p>
        </w:tc>
        <w:tc>
          <w:tcPr>
            <w:tcW w:w="0" w:type="auto"/>
            <w:vMerge/>
            <w:tcBorders>
              <w:top w:val="nil"/>
              <w:left w:val="nil"/>
              <w:bottom w:val="nil"/>
              <w:right w:val="single" w:sz="4" w:space="0" w:color="auto"/>
            </w:tcBorders>
            <w:vAlign w:val="center"/>
            <w:hideMark/>
          </w:tcPr>
          <w:p w14:paraId="6BACD1D6" w14:textId="77777777" w:rsidR="009C18D4" w:rsidRDefault="009C18D4" w:rsidP="009C18D4">
            <w:pPr>
              <w:spacing w:after="0" w:line="240" w:lineRule="auto"/>
              <w:rPr>
                <w:rFonts w:ascii="Calibri" w:eastAsia="Times New Roman" w:hAnsi="Calibri" w:cs="Times New Roman"/>
              </w:rPr>
            </w:pPr>
          </w:p>
        </w:tc>
      </w:tr>
      <w:tr w:rsidR="009C18D4" w14:paraId="6DC64BC8" w14:textId="77777777" w:rsidTr="009C18D4">
        <w:trPr>
          <w:trHeight w:val="300"/>
        </w:trPr>
        <w:tc>
          <w:tcPr>
            <w:tcW w:w="3730" w:type="dxa"/>
            <w:tcBorders>
              <w:top w:val="nil"/>
              <w:left w:val="single" w:sz="4" w:space="0" w:color="auto"/>
              <w:bottom w:val="nil"/>
              <w:right w:val="single" w:sz="4" w:space="0" w:color="auto"/>
            </w:tcBorders>
            <w:noWrap/>
            <w:hideMark/>
          </w:tcPr>
          <w:p w14:paraId="3A2A8636" w14:textId="77777777" w:rsidR="009C18D4" w:rsidRDefault="009C18D4" w:rsidP="009C18D4">
            <w:pPr>
              <w:rPr>
                <w:rFonts w:ascii="Calibri" w:eastAsia="Times New Roman" w:hAnsi="Calibri" w:cs="Times New Roman"/>
                <w:bCs/>
              </w:rPr>
            </w:pPr>
            <w:r>
              <w:rPr>
                <w:rFonts w:eastAsia="Times New Roman"/>
                <w:bCs/>
              </w:rPr>
              <w:t>Contamination level of surgery†</w:t>
            </w:r>
          </w:p>
        </w:tc>
        <w:tc>
          <w:tcPr>
            <w:tcW w:w="2126" w:type="dxa"/>
            <w:tcBorders>
              <w:top w:val="nil"/>
              <w:left w:val="single" w:sz="4" w:space="0" w:color="auto"/>
              <w:bottom w:val="nil"/>
              <w:right w:val="nil"/>
            </w:tcBorders>
            <w:noWrap/>
            <w:hideMark/>
          </w:tcPr>
          <w:p w14:paraId="0C6BA17C" w14:textId="77777777" w:rsidR="009C18D4" w:rsidRDefault="009C18D4" w:rsidP="009C18D4">
            <w:pPr>
              <w:spacing w:after="0"/>
              <w:rPr>
                <w:rFonts w:ascii="Arial" w:hAnsi="Arial" w:cs="Arial"/>
                <w:sz w:val="24"/>
                <w:szCs w:val="24"/>
              </w:rPr>
            </w:pPr>
          </w:p>
        </w:tc>
        <w:tc>
          <w:tcPr>
            <w:tcW w:w="997" w:type="dxa"/>
            <w:tcBorders>
              <w:top w:val="nil"/>
              <w:left w:val="nil"/>
              <w:bottom w:val="nil"/>
              <w:right w:val="single" w:sz="4" w:space="0" w:color="auto"/>
            </w:tcBorders>
            <w:noWrap/>
            <w:hideMark/>
          </w:tcPr>
          <w:p w14:paraId="181EB9B0" w14:textId="77777777" w:rsidR="009C18D4" w:rsidRDefault="009C18D4" w:rsidP="009C18D4">
            <w:pPr>
              <w:spacing w:after="0"/>
              <w:rPr>
                <w:rFonts w:ascii="Arial" w:hAnsi="Arial" w:cs="Arial"/>
                <w:sz w:val="24"/>
                <w:szCs w:val="24"/>
              </w:rPr>
            </w:pPr>
          </w:p>
        </w:tc>
      </w:tr>
      <w:tr w:rsidR="009C18D4" w14:paraId="5127389A" w14:textId="77777777" w:rsidTr="009C18D4">
        <w:trPr>
          <w:trHeight w:val="300"/>
        </w:trPr>
        <w:tc>
          <w:tcPr>
            <w:tcW w:w="3730" w:type="dxa"/>
            <w:tcBorders>
              <w:top w:val="nil"/>
              <w:left w:val="single" w:sz="4" w:space="0" w:color="auto"/>
              <w:bottom w:val="nil"/>
              <w:right w:val="single" w:sz="4" w:space="0" w:color="auto"/>
            </w:tcBorders>
            <w:noWrap/>
            <w:hideMark/>
          </w:tcPr>
          <w:p w14:paraId="6B56365C" w14:textId="77777777" w:rsidR="009C18D4" w:rsidRDefault="009C18D4" w:rsidP="009C18D4">
            <w:pPr>
              <w:ind w:left="720"/>
              <w:rPr>
                <w:rFonts w:ascii="Calibri" w:eastAsia="Times New Roman" w:hAnsi="Calibri" w:cs="Times New Roman"/>
              </w:rPr>
            </w:pPr>
            <w:r>
              <w:rPr>
                <w:rFonts w:eastAsia="Times New Roman"/>
              </w:rPr>
              <w:t>Clean-contaminated</w:t>
            </w:r>
          </w:p>
        </w:tc>
        <w:tc>
          <w:tcPr>
            <w:tcW w:w="2126" w:type="dxa"/>
            <w:tcBorders>
              <w:top w:val="nil"/>
              <w:left w:val="single" w:sz="4" w:space="0" w:color="auto"/>
              <w:bottom w:val="nil"/>
              <w:right w:val="nil"/>
            </w:tcBorders>
            <w:noWrap/>
            <w:hideMark/>
          </w:tcPr>
          <w:p w14:paraId="65704741" w14:textId="77777777" w:rsidR="009C18D4" w:rsidRDefault="009C18D4" w:rsidP="009C18D4">
            <w:pPr>
              <w:rPr>
                <w:rFonts w:ascii="Calibri" w:eastAsia="Times New Roman" w:hAnsi="Calibri" w:cs="Times New Roman"/>
              </w:rPr>
            </w:pPr>
            <w:r>
              <w:rPr>
                <w:rFonts w:eastAsia="Times New Roman"/>
              </w:rPr>
              <w:t>0.75 (0.46, 1.25)</w:t>
            </w:r>
          </w:p>
        </w:tc>
        <w:tc>
          <w:tcPr>
            <w:tcW w:w="997" w:type="dxa"/>
            <w:vMerge w:val="restart"/>
            <w:tcBorders>
              <w:top w:val="nil"/>
              <w:left w:val="nil"/>
              <w:bottom w:val="single" w:sz="4" w:space="0" w:color="auto"/>
              <w:right w:val="single" w:sz="4" w:space="0" w:color="auto"/>
            </w:tcBorders>
            <w:noWrap/>
            <w:vAlign w:val="center"/>
            <w:hideMark/>
          </w:tcPr>
          <w:p w14:paraId="1F6A6EBE" w14:textId="77777777" w:rsidR="009C18D4" w:rsidRDefault="009C18D4" w:rsidP="009C18D4">
            <w:pPr>
              <w:rPr>
                <w:rFonts w:ascii="Calibri" w:eastAsia="Times New Roman" w:hAnsi="Calibri" w:cs="Times New Roman"/>
              </w:rPr>
            </w:pPr>
            <w:r>
              <w:rPr>
                <w:rFonts w:eastAsia="Times New Roman"/>
              </w:rPr>
              <w:t>0.04</w:t>
            </w:r>
          </w:p>
        </w:tc>
      </w:tr>
      <w:tr w:rsidR="009C18D4" w14:paraId="5381270D" w14:textId="77777777" w:rsidTr="009C18D4">
        <w:trPr>
          <w:trHeight w:val="300"/>
        </w:trPr>
        <w:tc>
          <w:tcPr>
            <w:tcW w:w="3730" w:type="dxa"/>
            <w:tcBorders>
              <w:top w:val="nil"/>
              <w:left w:val="single" w:sz="4" w:space="0" w:color="auto"/>
              <w:bottom w:val="nil"/>
              <w:right w:val="single" w:sz="4" w:space="0" w:color="auto"/>
            </w:tcBorders>
            <w:noWrap/>
            <w:hideMark/>
          </w:tcPr>
          <w:p w14:paraId="68B35405" w14:textId="77777777" w:rsidR="009C18D4" w:rsidRDefault="009C18D4" w:rsidP="009C18D4">
            <w:pPr>
              <w:ind w:left="720"/>
              <w:rPr>
                <w:rFonts w:ascii="Calibri" w:eastAsia="Times New Roman" w:hAnsi="Calibri" w:cs="Times New Roman"/>
              </w:rPr>
            </w:pPr>
            <w:r>
              <w:rPr>
                <w:rFonts w:eastAsia="Times New Roman"/>
              </w:rPr>
              <w:t>Contaminated</w:t>
            </w:r>
          </w:p>
        </w:tc>
        <w:tc>
          <w:tcPr>
            <w:tcW w:w="2126" w:type="dxa"/>
            <w:tcBorders>
              <w:top w:val="nil"/>
              <w:left w:val="single" w:sz="4" w:space="0" w:color="auto"/>
              <w:bottom w:val="nil"/>
              <w:right w:val="nil"/>
            </w:tcBorders>
            <w:noWrap/>
            <w:hideMark/>
          </w:tcPr>
          <w:p w14:paraId="42AB291F" w14:textId="77777777" w:rsidR="009C18D4" w:rsidRDefault="009C18D4" w:rsidP="009C18D4">
            <w:pPr>
              <w:rPr>
                <w:rFonts w:ascii="Calibri" w:eastAsia="Times New Roman" w:hAnsi="Calibri" w:cs="Times New Roman"/>
              </w:rPr>
            </w:pPr>
            <w:r>
              <w:rPr>
                <w:rFonts w:eastAsia="Times New Roman"/>
              </w:rPr>
              <w:t>0.52 (0.32, 0.86)</w:t>
            </w:r>
          </w:p>
        </w:tc>
        <w:tc>
          <w:tcPr>
            <w:tcW w:w="0" w:type="auto"/>
            <w:vMerge/>
            <w:tcBorders>
              <w:top w:val="nil"/>
              <w:left w:val="nil"/>
              <w:bottom w:val="single" w:sz="4" w:space="0" w:color="auto"/>
              <w:right w:val="single" w:sz="4" w:space="0" w:color="auto"/>
            </w:tcBorders>
            <w:vAlign w:val="center"/>
            <w:hideMark/>
          </w:tcPr>
          <w:p w14:paraId="3B5553EB" w14:textId="77777777" w:rsidR="009C18D4" w:rsidRDefault="009C18D4" w:rsidP="009C18D4">
            <w:pPr>
              <w:spacing w:after="0" w:line="240" w:lineRule="auto"/>
              <w:rPr>
                <w:rFonts w:ascii="Calibri" w:eastAsia="Times New Roman" w:hAnsi="Calibri" w:cs="Times New Roman"/>
              </w:rPr>
            </w:pPr>
          </w:p>
        </w:tc>
      </w:tr>
      <w:tr w:rsidR="009C18D4" w14:paraId="0E504549" w14:textId="77777777" w:rsidTr="009C18D4">
        <w:trPr>
          <w:trHeight w:val="300"/>
        </w:trPr>
        <w:tc>
          <w:tcPr>
            <w:tcW w:w="3730" w:type="dxa"/>
            <w:tcBorders>
              <w:top w:val="nil"/>
              <w:left w:val="single" w:sz="4" w:space="0" w:color="auto"/>
              <w:bottom w:val="single" w:sz="4" w:space="0" w:color="auto"/>
              <w:right w:val="single" w:sz="4" w:space="0" w:color="auto"/>
            </w:tcBorders>
            <w:noWrap/>
            <w:hideMark/>
          </w:tcPr>
          <w:p w14:paraId="1CC3FEE8" w14:textId="77777777" w:rsidR="009C18D4" w:rsidRDefault="009C18D4" w:rsidP="009C18D4">
            <w:pPr>
              <w:ind w:left="720"/>
              <w:rPr>
                <w:rFonts w:ascii="Calibri" w:eastAsia="Times New Roman" w:hAnsi="Calibri" w:cs="Times New Roman"/>
              </w:rPr>
            </w:pPr>
            <w:r>
              <w:rPr>
                <w:rFonts w:eastAsia="Times New Roman"/>
              </w:rPr>
              <w:t>Dirty</w:t>
            </w:r>
          </w:p>
        </w:tc>
        <w:tc>
          <w:tcPr>
            <w:tcW w:w="2126" w:type="dxa"/>
            <w:tcBorders>
              <w:top w:val="nil"/>
              <w:left w:val="single" w:sz="4" w:space="0" w:color="auto"/>
              <w:bottom w:val="single" w:sz="4" w:space="0" w:color="auto"/>
              <w:right w:val="nil"/>
            </w:tcBorders>
            <w:noWrap/>
            <w:hideMark/>
          </w:tcPr>
          <w:p w14:paraId="2616D450" w14:textId="77777777" w:rsidR="009C18D4" w:rsidRDefault="009C18D4" w:rsidP="009C18D4">
            <w:pPr>
              <w:rPr>
                <w:rFonts w:ascii="Calibri" w:eastAsia="Times New Roman" w:hAnsi="Calibri" w:cs="Times New Roman"/>
              </w:rPr>
            </w:pPr>
            <w:r>
              <w:rPr>
                <w:rFonts w:eastAsia="Times New Roman"/>
              </w:rPr>
              <w:t>0.56 (0.36, 0.89)</w:t>
            </w:r>
          </w:p>
        </w:tc>
        <w:tc>
          <w:tcPr>
            <w:tcW w:w="0" w:type="auto"/>
            <w:vMerge/>
            <w:tcBorders>
              <w:top w:val="nil"/>
              <w:left w:val="nil"/>
              <w:bottom w:val="single" w:sz="4" w:space="0" w:color="auto"/>
              <w:right w:val="single" w:sz="4" w:space="0" w:color="auto"/>
            </w:tcBorders>
            <w:vAlign w:val="center"/>
            <w:hideMark/>
          </w:tcPr>
          <w:p w14:paraId="54DBC638" w14:textId="77777777" w:rsidR="009C18D4" w:rsidRDefault="009C18D4" w:rsidP="009C18D4">
            <w:pPr>
              <w:spacing w:after="0" w:line="240" w:lineRule="auto"/>
              <w:rPr>
                <w:rFonts w:ascii="Calibri" w:eastAsia="Times New Roman" w:hAnsi="Calibri" w:cs="Times New Roman"/>
              </w:rPr>
            </w:pPr>
          </w:p>
        </w:tc>
      </w:tr>
    </w:tbl>
    <w:p w14:paraId="387ECD6C" w14:textId="77777777" w:rsidR="009C18D4" w:rsidRDefault="009C18D4" w:rsidP="009C18D4">
      <w:pPr>
        <w:spacing w:after="0" w:line="240" w:lineRule="auto"/>
      </w:pPr>
      <w:r>
        <w:t xml:space="preserve">* Reference category = planned due to being unable to approximate wound edges </w:t>
      </w:r>
    </w:p>
    <w:p w14:paraId="739B8225" w14:textId="77777777" w:rsidR="009C18D4" w:rsidRDefault="009C18D4" w:rsidP="009C18D4">
      <w:pPr>
        <w:spacing w:after="0" w:line="240" w:lineRule="auto"/>
        <w:rPr>
          <w:rFonts w:ascii="Calibri" w:eastAsia="Calibri" w:hAnsi="Calibri"/>
        </w:rPr>
      </w:pPr>
      <w:r>
        <w:t>† Reference category = clean</w:t>
      </w:r>
    </w:p>
    <w:p w14:paraId="2FDCC472" w14:textId="77777777" w:rsidR="009C18D4" w:rsidRDefault="009C18D4" w:rsidP="009C18D4"/>
    <w:p w14:paraId="43691EC2" w14:textId="77777777" w:rsidR="009C18D4" w:rsidRDefault="009C18D4" w:rsidP="009C18D4"/>
    <w:p w14:paraId="32CDCE0C" w14:textId="77777777" w:rsidR="009C18D4" w:rsidRDefault="009C18D4" w:rsidP="009C18D4"/>
    <w:p w14:paraId="1C666679" w14:textId="77777777" w:rsidR="009C18D4" w:rsidRDefault="009C18D4" w:rsidP="009C18D4"/>
    <w:p w14:paraId="1F75E7B5" w14:textId="77777777" w:rsidR="009C18D4" w:rsidRDefault="009C18D4" w:rsidP="009C18D4"/>
    <w:p w14:paraId="0946C3A1" w14:textId="17AF1BE1" w:rsidR="009C18D4" w:rsidRDefault="009C18D4" w:rsidP="009C18D4"/>
    <w:p w14:paraId="33CD4109" w14:textId="77777777" w:rsidR="00A60EF7" w:rsidRDefault="00A60EF7" w:rsidP="009C18D4"/>
    <w:p w14:paraId="7ACBA5CA" w14:textId="77777777" w:rsidR="009C18D4" w:rsidRDefault="009C18D4" w:rsidP="009C18D4"/>
    <w:p w14:paraId="79B380A6" w14:textId="430F46D8" w:rsidR="009C18D4" w:rsidRPr="00400282" w:rsidRDefault="009C18D4" w:rsidP="00A60EF7">
      <w:pPr>
        <w:pStyle w:val="Heading2"/>
        <w:rPr>
          <w:rFonts w:ascii="Times New Roman" w:hAnsi="Times New Roman" w:cs="Times New Roman"/>
          <w:b w:val="0"/>
          <w:sz w:val="24"/>
          <w:szCs w:val="24"/>
        </w:rPr>
      </w:pPr>
      <w:bookmarkStart w:id="232" w:name="_Toc3553385"/>
      <w:r>
        <w:rPr>
          <w:color w:val="auto"/>
          <w:sz w:val="24"/>
          <w:szCs w:val="24"/>
        </w:rPr>
        <w:t>Appendix 5 – Cost Effectiveness Study</w:t>
      </w:r>
      <w:bookmarkEnd w:id="232"/>
      <w:r w:rsidR="00A60EF7">
        <w:rPr>
          <w:color w:val="auto"/>
          <w:sz w:val="24"/>
          <w:szCs w:val="24"/>
        </w:rPr>
        <w:t xml:space="preserve">: </w:t>
      </w:r>
      <w:r w:rsidRPr="00A60EF7">
        <w:rPr>
          <w:rFonts w:ascii="Times New Roman" w:hAnsi="Times New Roman" w:cs="Times New Roman"/>
          <w:color w:val="auto"/>
          <w:sz w:val="24"/>
          <w:szCs w:val="24"/>
        </w:rPr>
        <w:t xml:space="preserve">Bayesian econometric modelling of observational data </w:t>
      </w:r>
      <w:r w:rsidR="00A60EF7">
        <w:rPr>
          <w:rFonts w:ascii="Times New Roman" w:hAnsi="Times New Roman" w:cs="Times New Roman"/>
          <w:color w:val="auto"/>
          <w:sz w:val="24"/>
          <w:szCs w:val="24"/>
        </w:rPr>
        <w:t>for cost-effectiveness analysis</w:t>
      </w:r>
      <w:r w:rsidR="00A60EF7" w:rsidRPr="00A60EF7">
        <w:rPr>
          <w:rFonts w:ascii="Times New Roman" w:hAnsi="Times New Roman" w:cs="Times New Roman"/>
          <w:color w:val="auto"/>
          <w:sz w:val="24"/>
          <w:szCs w:val="24"/>
        </w:rPr>
        <w:t xml:space="preserve"> - </w:t>
      </w:r>
      <w:r w:rsidRPr="00A60EF7">
        <w:rPr>
          <w:rFonts w:ascii="Times New Roman" w:hAnsi="Times New Roman" w:cs="Times New Roman"/>
          <w:color w:val="auto"/>
          <w:sz w:val="24"/>
          <w:szCs w:val="24"/>
        </w:rPr>
        <w:t xml:space="preserve">Establishing the value of Negative Pressure Wound Therapy in the healing of open surgical wounds </w:t>
      </w:r>
    </w:p>
    <w:p w14:paraId="765B5138" w14:textId="77777777" w:rsidR="009C18D4" w:rsidRDefault="009C18D4" w:rsidP="009C18D4">
      <w:pPr>
        <w:spacing w:before="200"/>
        <w:ind w:right="-143"/>
        <w:jc w:val="center"/>
        <w:rPr>
          <w:rFonts w:ascii="Times New Roman" w:hAnsi="Times New Roman" w:cs="Times New Roman"/>
          <w:sz w:val="28"/>
        </w:rPr>
      </w:pPr>
    </w:p>
    <w:p w14:paraId="23B38CD9" w14:textId="55D2FE89" w:rsidR="009C18D4" w:rsidRPr="00400282" w:rsidRDefault="00A60EF7" w:rsidP="009C18D4">
      <w:pPr>
        <w:rPr>
          <w:b/>
        </w:rPr>
      </w:pPr>
      <w:r>
        <w:rPr>
          <w:b/>
        </w:rPr>
        <w:t>In</w:t>
      </w:r>
      <w:r w:rsidR="009C18D4" w:rsidRPr="00400282">
        <w:rPr>
          <w:b/>
        </w:rPr>
        <w:t>troduction</w:t>
      </w:r>
    </w:p>
    <w:p w14:paraId="3A2F1DF9" w14:textId="77777777" w:rsidR="009C18D4" w:rsidRPr="00F16BAC" w:rsidRDefault="009C18D4" w:rsidP="009C18D4">
      <w:pPr>
        <w:spacing w:after="120" w:line="480" w:lineRule="auto"/>
        <w:rPr>
          <w:rFonts w:ascii="Times New Roman" w:hAnsi="Times New Roman" w:cs="Times New Roman"/>
          <w:szCs w:val="24"/>
        </w:rPr>
      </w:pPr>
      <w:bookmarkStart w:id="233" w:name="_Toc420585767"/>
      <w:r w:rsidRPr="00F16BAC">
        <w:rPr>
          <w:rFonts w:ascii="Times New Roman" w:hAnsi="Times New Roman" w:cs="Times New Roman"/>
          <w:szCs w:val="24"/>
        </w:rPr>
        <w:t xml:space="preserve">System level decisions regarding the use of health care technologies often rely on an assessment of clinical and cost effectiveness, a process known as health technology assessment (HTA). Assessment of clinical effectiveness relies on causal evidence that a technology improves health outcomes. The randomised controlled trial (RCT) is an experimental study design which randomises participants to receive alternative interventions. The randomisation ensures that any differences in outcomes can be attributed to treatment allocation and causality is established. </w:t>
      </w:r>
    </w:p>
    <w:p w14:paraId="3C9DBBB0"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Observational studies (i.e. non-randomised) are, however, an increasingly important source of evidence in supporting decisions about use of health care technologies. Recent policy changes such as, for example, the ‘new’ Cancer Drugs Fund (CDF) in the UK determine that cancer drugs for which significant clinical uncertainties remain can be funded conditional on evidence being collected to inform a review of the decision 3 years on </w:t>
      </w:r>
      <w:r>
        <w:rPr>
          <w:rFonts w:ascii="Times New Roman" w:hAnsi="Times New Roman" w:cs="Times New Roman"/>
          <w:noProof/>
          <w:szCs w:val="24"/>
        </w:rPr>
        <w:t>[1]</w:t>
      </w:r>
      <w:r w:rsidRPr="00F16BAC">
        <w:rPr>
          <w:rFonts w:ascii="Times New Roman" w:hAnsi="Times New Roman" w:cs="Times New Roman"/>
          <w:szCs w:val="24"/>
        </w:rPr>
        <w:t xml:space="preserve">. It explicitly considers the possibility of such evidence being of observational nature, collected as the treatment becomes in use in the NHS via an existing registry </w:t>
      </w:r>
      <w:r>
        <w:rPr>
          <w:rFonts w:ascii="Times New Roman" w:hAnsi="Times New Roman" w:cs="Times New Roman"/>
          <w:noProof/>
          <w:szCs w:val="24"/>
        </w:rPr>
        <w:t>[2]</w:t>
      </w:r>
      <w:r w:rsidRPr="00F16BAC">
        <w:rPr>
          <w:rFonts w:ascii="Times New Roman" w:hAnsi="Times New Roman" w:cs="Times New Roman"/>
          <w:szCs w:val="24"/>
        </w:rPr>
        <w:t>. An equivalent framework in cancer has also been recently proposed for comparative effectiveness in the US with use of the large administrative databases such as Surveillance, Epidemiology and End Results (SEER) – Medicare linked data</w:t>
      </w:r>
      <w:r w:rsidRPr="00F16BAC" w:rsidDel="000A6EB9">
        <w:rPr>
          <w:rFonts w:ascii="Times New Roman" w:hAnsi="Times New Roman" w:cs="Times New Roman"/>
          <w:szCs w:val="24"/>
        </w:rPr>
        <w:t xml:space="preserve"> </w:t>
      </w:r>
      <w:r>
        <w:rPr>
          <w:rFonts w:ascii="Times New Roman" w:hAnsi="Times New Roman" w:cs="Times New Roman"/>
          <w:noProof/>
          <w:szCs w:val="24"/>
        </w:rPr>
        <w:t>[3]</w:t>
      </w:r>
      <w:r w:rsidRPr="00F16BAC">
        <w:rPr>
          <w:rFonts w:ascii="Times New Roman" w:hAnsi="Times New Roman" w:cs="Times New Roman"/>
          <w:szCs w:val="24"/>
        </w:rPr>
        <w:t>.</w:t>
      </w:r>
    </w:p>
    <w:p w14:paraId="0A362DCD"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Also, HTA processes are increasingly being widened to technologies such as medical devices or diagnostic tests </w:t>
      </w:r>
      <w:r>
        <w:rPr>
          <w:rFonts w:ascii="Times New Roman" w:hAnsi="Times New Roman" w:cs="Times New Roman"/>
          <w:noProof/>
          <w:szCs w:val="24"/>
        </w:rPr>
        <w:t>[4-6]</w:t>
      </w:r>
      <w:r w:rsidRPr="00F16BAC">
        <w:rPr>
          <w:rFonts w:ascii="Times New Roman" w:hAnsi="Times New Roman" w:cs="Times New Roman"/>
          <w:szCs w:val="24"/>
        </w:rPr>
        <w:t xml:space="preserve"> that face no regulatory requirement to demonstrate effectiveness, and thus often present with limited clinical evidence </w:t>
      </w:r>
      <w:r>
        <w:rPr>
          <w:rFonts w:ascii="Times New Roman" w:hAnsi="Times New Roman" w:cs="Times New Roman"/>
          <w:noProof/>
          <w:szCs w:val="24"/>
        </w:rPr>
        <w:t>[7-9]</w:t>
      </w:r>
      <w:r w:rsidRPr="00F16BAC">
        <w:rPr>
          <w:rFonts w:ascii="Times New Roman" w:hAnsi="Times New Roman" w:cs="Times New Roman"/>
          <w:szCs w:val="24"/>
        </w:rPr>
        <w:t xml:space="preserve">. Despite, these technologies are widely used within health systems. One such example is Negative Pressure Wound Therapy (NPWT), a medical device claimed to accelerate the healing of wounds such as pressure ulcers or surgical wounds left open to heal. NPWT was evaluated by NICE guidelines in the UK in 2008 for the healing of open surgical wounds as part of a wider appraisal on the prevention and management of surgical site infection </w:t>
      </w:r>
      <w:r>
        <w:rPr>
          <w:rFonts w:ascii="Times New Roman" w:hAnsi="Times New Roman" w:cs="Times New Roman"/>
          <w:noProof/>
          <w:szCs w:val="24"/>
        </w:rPr>
        <w:t>[10, 11]</w:t>
      </w:r>
      <w:r w:rsidRPr="00F16BAC">
        <w:rPr>
          <w:rFonts w:ascii="Times New Roman" w:hAnsi="Times New Roman" w:cs="Times New Roman"/>
          <w:szCs w:val="24"/>
        </w:rPr>
        <w:t xml:space="preserve">. When faced with inconclusive effectiveness evidence, NICE refrained from making a negative recommendation on the use of NPWT but recommended further research. Since, there have been two subsequent revisions of the guidance, in 2011 </w:t>
      </w:r>
      <w:r>
        <w:rPr>
          <w:rFonts w:ascii="Times New Roman" w:hAnsi="Times New Roman" w:cs="Times New Roman"/>
          <w:noProof/>
          <w:szCs w:val="24"/>
        </w:rPr>
        <w:t>[12]</w:t>
      </w:r>
      <w:r w:rsidRPr="00F16BAC">
        <w:rPr>
          <w:rFonts w:ascii="Times New Roman" w:hAnsi="Times New Roman" w:cs="Times New Roman"/>
          <w:szCs w:val="24"/>
        </w:rPr>
        <w:t xml:space="preserve"> and 2013 </w:t>
      </w:r>
      <w:r>
        <w:rPr>
          <w:rFonts w:ascii="Times New Roman" w:hAnsi="Times New Roman" w:cs="Times New Roman"/>
          <w:noProof/>
          <w:szCs w:val="24"/>
        </w:rPr>
        <w:t>[13]</w:t>
      </w:r>
      <w:r w:rsidRPr="00F16BAC">
        <w:rPr>
          <w:rFonts w:ascii="Times New Roman" w:hAnsi="Times New Roman" w:cs="Times New Roman"/>
          <w:szCs w:val="24"/>
        </w:rPr>
        <w:t xml:space="preserve">, the latter updating the original guidance. In what concerns NPWT for open surgical wounds, no significant evidence emerged after the original guidance was issued. In all this time, the NHS has funded, and it still funds, NPWT but has no insight into its value for money in relation to dressings which are much cheaper alternatives. In cases such as this, observational data may provide crucial intelligence in support of adoption and research decisions. </w:t>
      </w:r>
    </w:p>
    <w:p w14:paraId="5B87C34C"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But non-randomised, observational evidence means that there is no control over treatment assignment. In this situation patients receiving the treatments may differ in aspects that are also related to the outcome (prognostic variables), generating potential for confounding. Analyses may attempt to adjust for potential imbalances where information on relevant prognostic variables has been collected within the non-randomised study and there is a good understanding of the process of selection into treatment. For this, a plethora of methods is available including regression adjustment, propensity score adjustment and matching methods </w:t>
      </w:r>
      <w:r>
        <w:rPr>
          <w:rFonts w:ascii="Times New Roman" w:hAnsi="Times New Roman" w:cs="Times New Roman"/>
          <w:noProof/>
          <w:szCs w:val="24"/>
        </w:rPr>
        <w:t>[14]</w:t>
      </w:r>
      <w:r w:rsidRPr="00F16BAC">
        <w:rPr>
          <w:rFonts w:ascii="Times New Roman" w:hAnsi="Times New Roman" w:cs="Times New Roman"/>
          <w:szCs w:val="24"/>
        </w:rPr>
        <w:t xml:space="preserve">. However, causality cannot be established by the use of adjustment as these methods do not rule out the possibility of confounding on prognostic factors that have not been observed – unobserved confounding. There are alternative adjustment methods that aim to control for unobserved confounding, namely Instrumental Variable (IV) approaches </w:t>
      </w:r>
      <w:r>
        <w:rPr>
          <w:rFonts w:ascii="Times New Roman" w:hAnsi="Times New Roman" w:cs="Times New Roman"/>
          <w:noProof/>
          <w:szCs w:val="24"/>
        </w:rPr>
        <w:t>[15-17]</w:t>
      </w:r>
      <w:r w:rsidRPr="00F16BAC">
        <w:rPr>
          <w:rFonts w:ascii="Times New Roman" w:hAnsi="Times New Roman" w:cs="Times New Roman"/>
          <w:szCs w:val="24"/>
        </w:rPr>
        <w:t xml:space="preserve">. These approaches use a variable – an instrument – that is associated with treatment assignment but that does not directly affect the health outcome (only through treatment assignment). This allows the identification of ‘pure’ changes in treatment assignment (not related to confounders), and in this way </w:t>
      </w:r>
      <w:r>
        <w:rPr>
          <w:rFonts w:ascii="Times New Roman" w:hAnsi="Times New Roman" w:cs="Times New Roman"/>
          <w:szCs w:val="24"/>
        </w:rPr>
        <w:t>estimate causal effects</w:t>
      </w:r>
      <w:r w:rsidRPr="00F16BAC">
        <w:rPr>
          <w:rFonts w:ascii="Times New Roman" w:hAnsi="Times New Roman" w:cs="Times New Roman"/>
          <w:szCs w:val="24"/>
        </w:rPr>
        <w:t xml:space="preserve">. In practice, the IV method is not yet well established in the health care literature, with only few applications having been published to date </w:t>
      </w:r>
      <w:r>
        <w:rPr>
          <w:rFonts w:ascii="Times New Roman" w:hAnsi="Times New Roman" w:cs="Times New Roman"/>
          <w:noProof/>
          <w:szCs w:val="24"/>
        </w:rPr>
        <w:t>[18-22]</w:t>
      </w:r>
      <w:r w:rsidRPr="00F16BAC">
        <w:rPr>
          <w:rFonts w:ascii="Times New Roman" w:hAnsi="Times New Roman" w:cs="Times New Roman"/>
          <w:szCs w:val="24"/>
        </w:rPr>
        <w:t xml:space="preserve">. </w:t>
      </w:r>
    </w:p>
    <w:p w14:paraId="025C32CC"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There is some guidance in the literature for the analysis of observational data for HTA, mostly descriptive of available methods (such as DSU Faria et al </w:t>
      </w:r>
      <w:r>
        <w:rPr>
          <w:rFonts w:ascii="Times New Roman" w:hAnsi="Times New Roman" w:cs="Times New Roman"/>
          <w:noProof/>
          <w:szCs w:val="24"/>
        </w:rPr>
        <w:t>[14]</w:t>
      </w:r>
      <w:r w:rsidRPr="00F16BAC">
        <w:rPr>
          <w:rFonts w:ascii="Times New Roman" w:hAnsi="Times New Roman" w:cs="Times New Roman"/>
          <w:szCs w:val="24"/>
        </w:rPr>
        <w:t xml:space="preserve">), or in the form of generic checklists/questionnaires </w:t>
      </w:r>
      <w:r>
        <w:rPr>
          <w:rFonts w:ascii="Times New Roman" w:hAnsi="Times New Roman" w:cs="Times New Roman"/>
          <w:noProof/>
          <w:szCs w:val="24"/>
        </w:rPr>
        <w:t>[23]</w:t>
      </w:r>
      <w:r w:rsidRPr="00F16BAC">
        <w:rPr>
          <w:rFonts w:ascii="Times New Roman" w:hAnsi="Times New Roman" w:cs="Times New Roman"/>
          <w:szCs w:val="24"/>
        </w:rPr>
        <w:t xml:space="preserve"> </w:t>
      </w:r>
      <w:r>
        <w:rPr>
          <w:rFonts w:ascii="Times New Roman" w:hAnsi="Times New Roman" w:cs="Times New Roman"/>
          <w:noProof/>
          <w:szCs w:val="24"/>
        </w:rPr>
        <w:t>[24]</w:t>
      </w:r>
      <w:r w:rsidRPr="00F16BAC">
        <w:rPr>
          <w:rFonts w:ascii="Times New Roman" w:hAnsi="Times New Roman" w:cs="Times New Roman"/>
          <w:szCs w:val="24"/>
        </w:rPr>
        <w:t xml:space="preserve">  </w:t>
      </w:r>
      <w:r>
        <w:rPr>
          <w:rFonts w:ascii="Times New Roman" w:hAnsi="Times New Roman" w:cs="Times New Roman"/>
          <w:noProof/>
          <w:szCs w:val="24"/>
        </w:rPr>
        <w:t>[25]</w:t>
      </w:r>
      <w:r w:rsidRPr="00F16BAC">
        <w:rPr>
          <w:rFonts w:ascii="Times New Roman" w:hAnsi="Times New Roman" w:cs="Times New Roman"/>
          <w:szCs w:val="24"/>
        </w:rPr>
        <w:t xml:space="preserve">. Despite this growing literature, there are yet few examples of the application of these methods in HTA, particularly those involving instrumental variable regression. This paper thus explores an applied example relating to the clinical and cost-effectiveness of NPWT in the healing of surgical wounds left open to heal using data from an observational cohort study. </w:t>
      </w:r>
      <w:r w:rsidRPr="00BB45EE">
        <w:rPr>
          <w:rFonts w:ascii="Times New Roman" w:hAnsi="Times New Roman" w:cs="Times New Roman"/>
          <w:szCs w:val="24"/>
        </w:rPr>
        <w:t>Th</w:t>
      </w:r>
      <w:r w:rsidR="00BB45EE" w:rsidRPr="00464432">
        <w:rPr>
          <w:rFonts w:ascii="Times New Roman" w:hAnsi="Times New Roman" w:cs="Times New Roman"/>
          <w:szCs w:val="24"/>
        </w:rPr>
        <w:t>is</w:t>
      </w:r>
      <w:r w:rsidRPr="00BB45EE">
        <w:rPr>
          <w:rFonts w:ascii="Times New Roman" w:hAnsi="Times New Roman" w:cs="Times New Roman"/>
          <w:szCs w:val="24"/>
        </w:rPr>
        <w:t xml:space="preserve"> study</w:t>
      </w:r>
      <w:r w:rsidRPr="00F16BAC">
        <w:rPr>
          <w:rFonts w:ascii="Times New Roman" w:hAnsi="Times New Roman" w:cs="Times New Roman"/>
          <w:szCs w:val="24"/>
        </w:rPr>
        <w:t xml:space="preserve"> aims to identify the challenges of the analyses of observational data, which included both adjustment for observables and instrumental variable regression, to establish clinical and cost-effectiveness.  The paper starts with a description of the </w:t>
      </w:r>
      <w:r w:rsidR="00464432">
        <w:rPr>
          <w:rFonts w:ascii="Times New Roman" w:hAnsi="Times New Roman" w:cs="Times New Roman"/>
          <w:szCs w:val="24"/>
        </w:rPr>
        <w:t>application</w:t>
      </w:r>
      <w:r w:rsidRPr="00F16BAC">
        <w:rPr>
          <w:rFonts w:ascii="Times New Roman" w:hAnsi="Times New Roman" w:cs="Times New Roman"/>
          <w:szCs w:val="24"/>
        </w:rPr>
        <w:t>, which includes a summary of the observational data used to make inferences on clinical effectiveness (section 2). The methods of analyses are then described which include the development of a generic framework of analyses (section 3). The following section (section 4) describes the results of analyses. The paper finishes with a discussion of the challenges encountered (section 5) that can be generalised to the use of IVs in other HTA contexts.</w:t>
      </w:r>
    </w:p>
    <w:p w14:paraId="26157D13" w14:textId="77777777" w:rsidR="009C18D4" w:rsidRPr="00400282" w:rsidRDefault="009C18D4" w:rsidP="009C18D4">
      <w:pPr>
        <w:rPr>
          <w:b/>
        </w:rPr>
      </w:pPr>
      <w:bookmarkStart w:id="234" w:name="_Toc428789869"/>
      <w:r w:rsidRPr="00400282">
        <w:rPr>
          <w:b/>
        </w:rPr>
        <w:t xml:space="preserve">Description of the </w:t>
      </w:r>
      <w:r w:rsidR="00464432">
        <w:rPr>
          <w:b/>
        </w:rPr>
        <w:t>application</w:t>
      </w:r>
      <w:r w:rsidRPr="00400282">
        <w:rPr>
          <w:b/>
        </w:rPr>
        <w:t xml:space="preserve"> and observational data available </w:t>
      </w:r>
      <w:bookmarkEnd w:id="233"/>
      <w:bookmarkEnd w:id="234"/>
    </w:p>
    <w:p w14:paraId="216C07E4"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The </w:t>
      </w:r>
      <w:r w:rsidR="00464432">
        <w:rPr>
          <w:rFonts w:ascii="Times New Roman" w:hAnsi="Times New Roman" w:cs="Times New Roman"/>
          <w:szCs w:val="24"/>
        </w:rPr>
        <w:t>application</w:t>
      </w:r>
      <w:r w:rsidRPr="00F16BAC">
        <w:rPr>
          <w:rFonts w:ascii="Times New Roman" w:hAnsi="Times New Roman" w:cs="Times New Roman"/>
          <w:szCs w:val="24"/>
        </w:rPr>
        <w:t xml:space="preserve"> concerns the use of negative pressure wound therapy (NPWT) as an alternative to dressings (e.g. foam, hydrocolloid or alginate) for the healing of surgical wounds healing by secondary intention (SWHSI).  SWHSIs are surgical wounds that have either broken down after closure at surgery (e.g., due to infection) or were intentionally left open at surgery and they heal from the bottom up. NPWT is a medical device that is applied to the wound surface and creates a suction force (or vacuum) removing tissue fluid away from the treated wound area into a canister </w:t>
      </w:r>
      <w:r>
        <w:rPr>
          <w:rFonts w:ascii="Times New Roman" w:hAnsi="Times New Roman" w:cs="Times New Roman"/>
          <w:noProof/>
          <w:szCs w:val="24"/>
        </w:rPr>
        <w:t>[26]</w:t>
      </w:r>
      <w:r w:rsidRPr="00F16BAC">
        <w:rPr>
          <w:rFonts w:ascii="Times New Roman" w:hAnsi="Times New Roman" w:cs="Times New Roman"/>
          <w:szCs w:val="24"/>
        </w:rPr>
        <w:t xml:space="preserve">. It has been claimed that NPWT speeds-up wound healing by removing excess fluid, increasing tissue perfusion and removing bacteria </w:t>
      </w:r>
      <w:r>
        <w:rPr>
          <w:rFonts w:ascii="Times New Roman" w:hAnsi="Times New Roman" w:cs="Times New Roman"/>
          <w:noProof/>
          <w:szCs w:val="24"/>
        </w:rPr>
        <w:t>[27]</w:t>
      </w:r>
      <w:r w:rsidRPr="00F16BAC">
        <w:rPr>
          <w:rFonts w:ascii="Times New Roman" w:hAnsi="Times New Roman" w:cs="Times New Roman"/>
          <w:szCs w:val="24"/>
        </w:rPr>
        <w:t xml:space="preserve">. However, despite a recent Cochrane systematic review having identified two randomised controlled trials investigating the relative effectiveness of NPWT on SWHSI </w:t>
      </w:r>
      <w:r>
        <w:rPr>
          <w:rFonts w:ascii="Times New Roman" w:hAnsi="Times New Roman" w:cs="Times New Roman"/>
          <w:noProof/>
          <w:szCs w:val="24"/>
        </w:rPr>
        <w:t>[28]</w:t>
      </w:r>
      <w:r w:rsidRPr="00F16BAC">
        <w:rPr>
          <w:rFonts w:ascii="Times New Roman" w:hAnsi="Times New Roman" w:cs="Times New Roman"/>
          <w:szCs w:val="24"/>
        </w:rPr>
        <w:t xml:space="preserve">, it could not draw any conclusions as the outcome data reported on both studies was very limited.  </w:t>
      </w:r>
    </w:p>
    <w:p w14:paraId="487772F8"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NPWT is, however an expensive treatment, that is widely used in the UK and elsewhere. Our analyses thus uses evidence from a recent observational cohort study undertaken in the UK </w:t>
      </w:r>
      <w:r>
        <w:rPr>
          <w:rFonts w:ascii="Times New Roman" w:hAnsi="Times New Roman" w:cs="Times New Roman"/>
          <w:noProof/>
          <w:szCs w:val="24"/>
        </w:rPr>
        <w:t>[29]</w:t>
      </w:r>
      <w:r w:rsidRPr="00F16BAC">
        <w:rPr>
          <w:rFonts w:ascii="Times New Roman" w:hAnsi="Times New Roman" w:cs="Times New Roman"/>
          <w:szCs w:val="24"/>
        </w:rPr>
        <w:t xml:space="preserve"> that recruited patients at inception of their SWHSI. This is the largest and most comprehensive study to date in this population. The data was used to explore the effectiveness of NPWT on time to wound healing, which is the clinical outcome of wound treatments most valued by patients </w:t>
      </w:r>
      <w:r>
        <w:rPr>
          <w:rFonts w:ascii="Times New Roman" w:hAnsi="Times New Roman" w:cs="Times New Roman"/>
          <w:noProof/>
          <w:szCs w:val="24"/>
        </w:rPr>
        <w:t>[30]</w:t>
      </w:r>
      <w:r w:rsidRPr="00F16BAC">
        <w:rPr>
          <w:rFonts w:ascii="Times New Roman" w:hAnsi="Times New Roman" w:cs="Times New Roman"/>
          <w:szCs w:val="24"/>
        </w:rPr>
        <w:t xml:space="preserve">. Given the observational nature of the study, to ascertain causality analyses aimed to both adjust estimates for confounding on observed factors and to perform IV estimation. Treatment effectiveness estimates obtained in this way were subsequently used to inform the cost-effectiveness (CE) analysis by considering the impact of differences in time to wound healing on Health-Related-Quality-of-Life (HRQoL) and on costs. The ultimate aim of analyses was to inform decision making in the UK and explore whether further research to reduce any decision uncertainty is worthwhile. </w:t>
      </w:r>
    </w:p>
    <w:p w14:paraId="29827654" w14:textId="77777777" w:rsidR="009C18D4" w:rsidRPr="00400282" w:rsidRDefault="009C18D4" w:rsidP="009C18D4">
      <w:pPr>
        <w:rPr>
          <w:b/>
        </w:rPr>
      </w:pPr>
      <w:r w:rsidRPr="00400282">
        <w:rPr>
          <w:b/>
        </w:rPr>
        <w:t>Summary description of the data</w:t>
      </w:r>
    </w:p>
    <w:p w14:paraId="0D022D04" w14:textId="77777777"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 xml:space="preserve">The pivotal study </w:t>
      </w:r>
      <w:r>
        <w:rPr>
          <w:rFonts w:ascii="Times New Roman" w:hAnsi="Times New Roman" w:cs="Times New Roman"/>
          <w:noProof/>
          <w:szCs w:val="24"/>
        </w:rPr>
        <w:t>[29]</w:t>
      </w:r>
      <w:r w:rsidRPr="00F16BAC">
        <w:rPr>
          <w:rFonts w:ascii="Times New Roman" w:hAnsi="Times New Roman" w:cs="Times New Roman"/>
          <w:szCs w:val="24"/>
        </w:rPr>
        <w:t xml:space="preserve"> used was a longitudinal cohort study conducted over a 21 month period (18.02.13 to 30.11.14) in primary, secondary and community settings at eight study sites across Yorkshire, UK. Participants were recruited with incident SWHSIs requiring treatment, of 3 weeks’ duration or less. The study’s inclusion and exclusion criteria can be found elsewhere </w:t>
      </w:r>
      <w:r>
        <w:rPr>
          <w:rFonts w:ascii="Times New Roman" w:hAnsi="Times New Roman" w:cs="Times New Roman"/>
          <w:noProof/>
          <w:szCs w:val="24"/>
        </w:rPr>
        <w:t>[31]</w:t>
      </w:r>
      <w:r w:rsidRPr="00F16BAC">
        <w:rPr>
          <w:rFonts w:ascii="Times New Roman" w:hAnsi="Times New Roman" w:cs="Times New Roman"/>
          <w:szCs w:val="24"/>
        </w:rPr>
        <w:t xml:space="preserve">. The data collected within the study was comprehensive, and included details on the use of treatments over the ‘life’ of the wound, time to healing and other wound-related events (e.g. infection), health resource use and HRQoL data, amongst other data. The minimum follow up period of participants was 12 months. </w:t>
      </w:r>
    </w:p>
    <w:p w14:paraId="2785A448" w14:textId="77777777"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The study recruited 393 participants. At baseline, 56.5% (n=222) patients were male, the mean age was 54.1 years (SD= 18.1). Baseline data indicate that 40.0% had dehisced after surgery and the remainder were intentionally left open at surgery. The most common location of the SWHSI was the abdomen (33.6%). Colorectal surgery was the most common type of surgery originating the SWHSI (39.7%), and of the surgeries leading to the SWHSI, 60.1% were classed as emergencies. There was a high proportion (23.4%) of wounds greater than 25cm</w:t>
      </w:r>
      <w:r w:rsidRPr="00F16BAC">
        <w:rPr>
          <w:rFonts w:ascii="Times New Roman" w:hAnsi="Times New Roman" w:cs="Times New Roman"/>
          <w:szCs w:val="24"/>
          <w:vertAlign w:val="superscript"/>
        </w:rPr>
        <w:t>2</w:t>
      </w:r>
      <w:r w:rsidRPr="00F16BAC">
        <w:rPr>
          <w:rFonts w:ascii="Times New Roman" w:hAnsi="Times New Roman" w:cs="Times New Roman"/>
          <w:szCs w:val="24"/>
        </w:rPr>
        <w:t xml:space="preserve"> in area (mean area: 32.0cm</w:t>
      </w:r>
      <w:r w:rsidRPr="00F16BAC">
        <w:rPr>
          <w:rFonts w:ascii="Times New Roman" w:hAnsi="Times New Roman" w:cs="Times New Roman"/>
          <w:szCs w:val="24"/>
          <w:vertAlign w:val="superscript"/>
        </w:rPr>
        <w:t>2</w:t>
      </w:r>
      <w:r w:rsidRPr="00F16BAC">
        <w:rPr>
          <w:rFonts w:ascii="Times New Roman" w:hAnsi="Times New Roman" w:cs="Times New Roman"/>
          <w:szCs w:val="24"/>
        </w:rPr>
        <w:t>; median area: 6cm</w:t>
      </w:r>
      <w:r w:rsidRPr="00F16BAC">
        <w:rPr>
          <w:rFonts w:ascii="Times New Roman" w:hAnsi="Times New Roman" w:cs="Times New Roman"/>
          <w:szCs w:val="24"/>
          <w:vertAlign w:val="superscript"/>
        </w:rPr>
        <w:t>2</w:t>
      </w:r>
      <w:r w:rsidRPr="00F16BAC">
        <w:rPr>
          <w:rFonts w:ascii="Times New Roman" w:hAnsi="Times New Roman" w:cs="Times New Roman"/>
          <w:szCs w:val="24"/>
        </w:rPr>
        <w:t>) and 60% of wounds were recorded as full thickness. Patients were followed up by, on average, 499 days (SD: 127.4), ranging from 13 days to 651 days. Out of the total 393 participants, 22 participants died (5.6%) and 320 (81%) healed within the study. The mean time to healing of those that healed was 99 days (25% healed within the first 44 days and 75% healed within 122 days). A full list of summary characteristics can be found in Appendix 1, Table A1.1 in Supplementary material.</w:t>
      </w:r>
    </w:p>
    <w:p w14:paraId="4CFC2FFA" w14:textId="77777777"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 xml:space="preserve">115 participants (29%) were treated with NPWT at some point during follow-up (89 at baseline and 26 during follow up). Given the small number of participants receiving NPWT during follow-up it was decided to consider all NPWT users together. These 115 participants spent, on average, 37 days on NPWT (SD 64.6 days, median 21 days, inter-quartile range (8 days to 37.5 days). Of those receiving NPWT, only 69% (79 participants) healed within the study compared with 87% of people who never received NPWT. The data also suggest that patients who received NPWT took longer to heal than those who did not receive NPWT (median time to healing of 175 days vs. 63 days, respectively) – see Figure 1. </w:t>
      </w:r>
    </w:p>
    <w:p w14:paraId="01C97127" w14:textId="77777777" w:rsidR="009C18D4" w:rsidRPr="00F16BAC" w:rsidRDefault="00CE0109" w:rsidP="009C18D4">
      <w:pPr>
        <w:spacing w:after="120" w:line="480" w:lineRule="auto"/>
        <w:jc w:val="center"/>
        <w:rPr>
          <w:rFonts w:ascii="Times New Roman" w:hAnsi="Times New Roman" w:cs="Times New Roman"/>
          <w:szCs w:val="24"/>
        </w:rPr>
      </w:pPr>
      <w:r>
        <w:rPr>
          <w:rFonts w:ascii="Times New Roman" w:hAnsi="Times New Roman" w:cs="Times New Roman"/>
          <w:noProof/>
          <w:szCs w:val="24"/>
          <w:lang w:eastAsia="en-GB"/>
        </w:rPr>
        <w:drawing>
          <wp:inline distT="0" distB="0" distL="0" distR="0" wp14:anchorId="264020AA" wp14:editId="0531DBEC">
            <wp:extent cx="5630061" cy="4801270"/>
            <wp:effectExtent l="0" t="0" r="889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95CC748.tmp"/>
                    <pic:cNvPicPr/>
                  </pic:nvPicPr>
                  <pic:blipFill>
                    <a:blip r:embed="rId34">
                      <a:extLst>
                        <a:ext uri="{28A0092B-C50C-407E-A947-70E740481C1C}">
                          <a14:useLocalDpi xmlns:a14="http://schemas.microsoft.com/office/drawing/2010/main" val="0"/>
                        </a:ext>
                      </a:extLst>
                    </a:blip>
                    <a:stretch>
                      <a:fillRect/>
                    </a:stretch>
                  </pic:blipFill>
                  <pic:spPr>
                    <a:xfrm>
                      <a:off x="0" y="0"/>
                      <a:ext cx="5630061" cy="4801270"/>
                    </a:xfrm>
                    <a:prstGeom prst="rect">
                      <a:avLst/>
                    </a:prstGeom>
                  </pic:spPr>
                </pic:pic>
              </a:graphicData>
            </a:graphic>
          </wp:inline>
        </w:drawing>
      </w:r>
    </w:p>
    <w:p w14:paraId="280684CA" w14:textId="77777777" w:rsidR="009C18D4" w:rsidRPr="00F16BAC" w:rsidRDefault="009C18D4" w:rsidP="009C18D4">
      <w:pPr>
        <w:spacing w:after="120" w:line="480" w:lineRule="auto"/>
        <w:ind w:right="-23"/>
        <w:rPr>
          <w:rFonts w:ascii="Times New Roman" w:hAnsi="Times New Roman" w:cs="Times New Roman"/>
          <w:szCs w:val="24"/>
        </w:rPr>
      </w:pPr>
    </w:p>
    <w:p w14:paraId="1D2105E4" w14:textId="77777777" w:rsidR="009C18D4" w:rsidRPr="00F16BAC" w:rsidRDefault="009C18D4" w:rsidP="009C18D4">
      <w:pPr>
        <w:spacing w:after="120" w:line="480" w:lineRule="auto"/>
        <w:ind w:right="-23"/>
        <w:rPr>
          <w:rFonts w:ascii="Times New Roman" w:hAnsi="Times New Roman" w:cs="Times New Roman"/>
          <w:b/>
          <w:szCs w:val="24"/>
        </w:rPr>
      </w:pPr>
      <w:r w:rsidRPr="00F16BAC">
        <w:rPr>
          <w:rFonts w:ascii="Times New Roman" w:hAnsi="Times New Roman" w:cs="Times New Roman"/>
          <w:b/>
          <w:szCs w:val="24"/>
        </w:rPr>
        <w:t>Imbalances and overlap between the groups</w:t>
      </w:r>
    </w:p>
    <w:p w14:paraId="16EBB168" w14:textId="77777777"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Patients who received NPWT had more serious wounds than those who did not. People who received NPWT had larger wounds (the majority of NPWT patients had a large (&gt;25 cm</w:t>
      </w:r>
      <w:r w:rsidRPr="00F16BAC">
        <w:rPr>
          <w:rFonts w:ascii="Times New Roman" w:hAnsi="Times New Roman" w:cs="Times New Roman"/>
          <w:szCs w:val="24"/>
          <w:vertAlign w:val="superscript"/>
        </w:rPr>
        <w:t>2</w:t>
      </w:r>
      <w:r w:rsidRPr="00F16BAC">
        <w:rPr>
          <w:rFonts w:ascii="Times New Roman" w:hAnsi="Times New Roman" w:cs="Times New Roman"/>
          <w:szCs w:val="24"/>
        </w:rPr>
        <w:t>) wound compared with only 12% of non-NPWT patients) and were more likely to have experienced skin and subcutaneous tissue loss whilst patients who did not receive NPWT had wounds involving skin only. NPWT patients were more likely to be treated as hospital inpatients whilst most non-NPWT patients were outpatients. Most treatment decisions for NPWT patients were made by a doctor whilst in non-NPWT patients this responsibility was fairly split between doctors and nurses. These differences demonstrate that there is the potential for selection bias in the cohort data.</w:t>
      </w:r>
    </w:p>
    <w:p w14:paraId="6B019162" w14:textId="77777777"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The plot on the left of Figure 2 shows the mean differences between groups (NPWT minus non-NPWT) standardised (by dividing the differences by the standard deviation of the whole sample) for a set of baseline covariates. It demonstrates that while there may be differences between the groups across a multitude of factors, none of the analysed covariates shows a difference bigger than 1 standard deviation across groups. Also, for each individual covariate we analysed the overlap between groups, that is, we compared the distribution of values assumed for each covariate across groups to assess if there were regions of non-overlap (example plot on the right of Figure 2 for wound area). We verified that there was always some overlap. These findings indicate that the mechanism of selection of patients into the treatment groups may not be clearly determined.</w:t>
      </w:r>
    </w:p>
    <w:p w14:paraId="36335C0E" w14:textId="77777777" w:rsidR="009C18D4" w:rsidRPr="00F16BAC" w:rsidRDefault="00CE0109" w:rsidP="009C18D4">
      <w:pPr>
        <w:spacing w:after="120" w:line="480" w:lineRule="auto"/>
        <w:ind w:right="-23"/>
        <w:rPr>
          <w:rFonts w:ascii="Times New Roman" w:hAnsi="Times New Roman" w:cs="Times New Roman"/>
          <w:szCs w:val="24"/>
        </w:rPr>
      </w:pPr>
      <w:r>
        <w:rPr>
          <w:rFonts w:ascii="Times New Roman" w:hAnsi="Times New Roman" w:cs="Times New Roman"/>
          <w:noProof/>
          <w:szCs w:val="24"/>
          <w:lang w:eastAsia="en-GB"/>
        </w:rPr>
        <w:drawing>
          <wp:inline distT="0" distB="0" distL="0" distR="0" wp14:anchorId="64CEAF1E" wp14:editId="68210F8D">
            <wp:extent cx="5731510" cy="4885690"/>
            <wp:effectExtent l="0" t="0" r="254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95CC12.tmp"/>
                    <pic:cNvPicPr/>
                  </pic:nvPicPr>
                  <pic:blipFill>
                    <a:blip r:embed="rId35">
                      <a:extLst>
                        <a:ext uri="{28A0092B-C50C-407E-A947-70E740481C1C}">
                          <a14:useLocalDpi xmlns:a14="http://schemas.microsoft.com/office/drawing/2010/main" val="0"/>
                        </a:ext>
                      </a:extLst>
                    </a:blip>
                    <a:stretch>
                      <a:fillRect/>
                    </a:stretch>
                  </pic:blipFill>
                  <pic:spPr>
                    <a:xfrm>
                      <a:off x="0" y="0"/>
                      <a:ext cx="5731510" cy="4885690"/>
                    </a:xfrm>
                    <a:prstGeom prst="rect">
                      <a:avLst/>
                    </a:prstGeom>
                  </pic:spPr>
                </pic:pic>
              </a:graphicData>
            </a:graphic>
          </wp:inline>
        </w:drawing>
      </w:r>
    </w:p>
    <w:p w14:paraId="6B5F5DE0" w14:textId="77777777" w:rsidR="009C18D4" w:rsidRPr="00F16BAC" w:rsidRDefault="009C18D4" w:rsidP="009C18D4">
      <w:pPr>
        <w:spacing w:after="120" w:line="480" w:lineRule="auto"/>
        <w:ind w:right="-23"/>
        <w:rPr>
          <w:rFonts w:ascii="Times New Roman" w:hAnsi="Times New Roman" w:cs="Times New Roman"/>
          <w:b/>
          <w:szCs w:val="24"/>
        </w:rPr>
      </w:pPr>
      <w:r w:rsidRPr="00F16BAC">
        <w:rPr>
          <w:rFonts w:ascii="Times New Roman" w:hAnsi="Times New Roman" w:cs="Times New Roman"/>
          <w:b/>
          <w:szCs w:val="24"/>
        </w:rPr>
        <w:t>Censoring and hard-to-heal</w:t>
      </w:r>
    </w:p>
    <w:p w14:paraId="44A13D95" w14:textId="77777777" w:rsidR="009C18D4"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Due to the limited follow-up duration in the cohort study and due to loss to follow-up, there were 73 patients who did not heal within the study, introducing censoring in the data. These 73 patients were followed-up on average for 416 days, suggesting they may be somehow a ‘hard to heal’ subgroup (average time to healing in those that healed was 99 days). Also, the ‘hard-to-heal’ patients differed in their baseline characteristics from the patients who healed, with  23% more diabetics, 24% more patients with larger wounds, 26% more foot and 27% less abdominal wounds, 22% less dehisced wounds, 30% more inpatients, 20% more patients seen by a doctor, 25% less colorectal surgery and finally 23% more subcutaneous tissue loss. A full list of summary characteristics by healing status can be found in Appendix 1, Table A1.2 in Supplementary material.</w:t>
      </w:r>
    </w:p>
    <w:p w14:paraId="78C4437C" w14:textId="77777777" w:rsidR="00464432" w:rsidRPr="00F16BAC" w:rsidRDefault="00464432" w:rsidP="009C18D4">
      <w:pPr>
        <w:spacing w:after="120" w:line="480" w:lineRule="auto"/>
        <w:ind w:right="-23"/>
        <w:rPr>
          <w:rFonts w:ascii="Times New Roman" w:hAnsi="Times New Roman" w:cs="Times New Roman"/>
          <w:szCs w:val="24"/>
        </w:rPr>
      </w:pPr>
    </w:p>
    <w:p w14:paraId="1C5DDB65" w14:textId="77777777" w:rsidR="009C18D4" w:rsidRPr="00400282" w:rsidRDefault="009C18D4" w:rsidP="009C18D4">
      <w:pPr>
        <w:rPr>
          <w:b/>
        </w:rPr>
      </w:pPr>
      <w:r w:rsidRPr="00400282">
        <w:rPr>
          <w:b/>
        </w:rPr>
        <w:t>Methods</w:t>
      </w:r>
    </w:p>
    <w:p w14:paraId="57B6622B" w14:textId="77777777" w:rsidR="009C18D4" w:rsidRPr="00400282" w:rsidRDefault="009C18D4" w:rsidP="009C18D4">
      <w:pPr>
        <w:rPr>
          <w:b/>
        </w:rPr>
      </w:pPr>
      <w:bookmarkStart w:id="235" w:name="_Toc420585768"/>
      <w:bookmarkStart w:id="236" w:name="_Toc428789870"/>
      <w:r w:rsidRPr="00400282">
        <w:rPr>
          <w:b/>
        </w:rPr>
        <w:t>Framework of analysis</w:t>
      </w:r>
      <w:bookmarkEnd w:id="235"/>
      <w:bookmarkEnd w:id="236"/>
    </w:p>
    <w:p w14:paraId="0AE0F978" w14:textId="77777777"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 xml:space="preserve">We aimed to evaluate whether causal effects of NPWT on healing of SWHSI patients may make this technology effective and cost-effective when compared with standard dressings. By establishing time to healing as the only parameter directly affected by treatment, HRQoL weights and costs associated with resource use are assumed only dependent on whether the patient is healed or not. Note that NPWT may have further direct effects on HRQoL (independent of healing), for example, in assisting with management of the wound; these are, however, likely to be less significant in magnitude and in duration as NPWT is typically used for only a short duration of time. The analyses use cost per Quality Adjusted Life Years (QALY) gained as the cost-effectiveness outcome </w:t>
      </w:r>
      <w:r>
        <w:rPr>
          <w:rFonts w:ascii="Times New Roman" w:hAnsi="Times New Roman" w:cs="Times New Roman"/>
          <w:noProof/>
          <w:szCs w:val="24"/>
        </w:rPr>
        <w:t>[32]</w:t>
      </w:r>
      <w:r w:rsidRPr="00F16BAC">
        <w:rPr>
          <w:rFonts w:ascii="Times New Roman" w:hAnsi="Times New Roman" w:cs="Times New Roman"/>
          <w:szCs w:val="24"/>
        </w:rPr>
        <w:t xml:space="preserve">. A one year time horizon was considered and an NHS perspective adopted. Formally, we aim to quantify the impact of NPWT in expected time to healing, </w:t>
      </w:r>
      <m:oMath>
        <m:r>
          <m:rPr>
            <m:sty m:val="p"/>
          </m:rPr>
          <w:rPr>
            <w:rFonts w:ascii="Cambria Math" w:hAnsi="Cambria Math" w:cs="Times New Roman"/>
            <w:szCs w:val="24"/>
          </w:rPr>
          <m:t>∆t</m:t>
        </m:r>
      </m:oMath>
      <w:r w:rsidRPr="00F16BAC">
        <w:rPr>
          <w:rFonts w:ascii="Times New Roman" w:hAnsi="Times New Roman" w:cs="Times New Roman"/>
          <w:szCs w:val="24"/>
        </w:rPr>
        <w:t xml:space="preserve">. The difference in QALY between the interventions, </w:t>
      </w:r>
      <m:oMath>
        <m:r>
          <m:rPr>
            <m:sty m:val="p"/>
          </m:rPr>
          <w:rPr>
            <w:rFonts w:ascii="Cambria Math" w:hAnsi="Cambria Math" w:cs="Times New Roman"/>
            <w:szCs w:val="24"/>
          </w:rPr>
          <m:t>∆QALY</m:t>
        </m:r>
      </m:oMath>
      <w:r w:rsidRPr="00F16BAC">
        <w:rPr>
          <w:rFonts w:ascii="Times New Roman" w:hAnsi="Times New Roman" w:cs="Times New Roman"/>
          <w:szCs w:val="24"/>
        </w:rPr>
        <w:t xml:space="preserve">, can then be expressed as: </w:t>
      </w:r>
    </w:p>
    <w:tbl>
      <w:tblPr>
        <w:tblW w:w="0" w:type="auto"/>
        <w:tblLook w:val="04A0" w:firstRow="1" w:lastRow="0" w:firstColumn="1" w:lastColumn="0" w:noHBand="0" w:noVBand="1"/>
      </w:tblPr>
      <w:tblGrid>
        <w:gridCol w:w="7439"/>
        <w:gridCol w:w="1577"/>
      </w:tblGrid>
      <w:tr w:rsidR="009C18D4" w:rsidRPr="00E668BD" w14:paraId="61C2BDA1" w14:textId="77777777" w:rsidTr="009C18D4">
        <w:tc>
          <w:tcPr>
            <w:tcW w:w="7621" w:type="dxa"/>
            <w:tcBorders>
              <w:top w:val="single" w:sz="4" w:space="0" w:color="auto"/>
              <w:left w:val="single" w:sz="4" w:space="0" w:color="auto"/>
              <w:bottom w:val="single" w:sz="4" w:space="0" w:color="auto"/>
            </w:tcBorders>
          </w:tcPr>
          <w:p w14:paraId="73CF2F02" w14:textId="77777777" w:rsidR="009C18D4" w:rsidRPr="00974C92" w:rsidRDefault="009C18D4" w:rsidP="009C18D4">
            <w:pPr>
              <w:spacing w:line="360" w:lineRule="auto"/>
              <w:ind w:right="-23"/>
              <w:rPr>
                <w:sz w:val="20"/>
              </w:rPr>
            </w:pPr>
            <w:bookmarkStart w:id="237" w:name="_Ref428786869"/>
            <m:oMathPara>
              <m:oMathParaPr>
                <m:jc m:val="left"/>
              </m:oMathParaPr>
              <m:oMath>
                <m:r>
                  <w:rPr>
                    <w:rFonts w:ascii="Cambria Math" w:hAnsi="Cambria Math"/>
                    <w:sz w:val="20"/>
                  </w:rPr>
                  <m:t>∆QALY=∆t∙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u</m:t>
                        </m:r>
                      </m:e>
                      <m:sub>
                        <m:r>
                          <w:rPr>
                            <w:rFonts w:ascii="Cambria Math" w:hAnsi="Cambria Math"/>
                            <w:sz w:val="20"/>
                          </w:rPr>
                          <m:t>unh</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u</m:t>
                        </m:r>
                      </m:e>
                      <m:sub>
                        <m:r>
                          <w:rPr>
                            <w:rFonts w:ascii="Cambria Math" w:hAnsi="Cambria Math"/>
                            <w:sz w:val="20"/>
                          </w:rPr>
                          <m:t>h</m:t>
                        </m:r>
                      </m:sub>
                    </m:sSub>
                    <m:r>
                      <w:rPr>
                        <w:rFonts w:ascii="Cambria Math" w:hAnsi="Cambria Math"/>
                        <w:sz w:val="20"/>
                      </w:rPr>
                      <m:t xml:space="preserve"> </m:t>
                    </m:r>
                  </m:e>
                </m:d>
              </m:oMath>
            </m:oMathPara>
          </w:p>
          <w:p w14:paraId="6E4B4554" w14:textId="77777777" w:rsidR="009C18D4" w:rsidRPr="00E668BD" w:rsidRDefault="009C18D4" w:rsidP="009C18D4">
            <w:pPr>
              <w:spacing w:after="120" w:line="360" w:lineRule="auto"/>
              <w:ind w:right="-23"/>
              <w:rPr>
                <w:sz w:val="20"/>
              </w:rPr>
            </w:pPr>
            <w:r w:rsidRPr="008B1804">
              <w:rPr>
                <w:sz w:val="18"/>
              </w:rPr>
              <w:t xml:space="preserve">where, </w:t>
            </w:r>
            <m:oMath>
              <m:sSub>
                <m:sSubPr>
                  <m:ctrlPr>
                    <w:rPr>
                      <w:rFonts w:ascii="Cambria Math" w:hAnsi="Cambria Math"/>
                      <w:sz w:val="18"/>
                    </w:rPr>
                  </m:ctrlPr>
                </m:sSubPr>
                <m:e>
                  <m:r>
                    <m:rPr>
                      <m:sty m:val="p"/>
                    </m:rPr>
                    <w:rPr>
                      <w:rFonts w:ascii="Cambria Math" w:hAnsi="Cambria Math"/>
                      <w:sz w:val="18"/>
                    </w:rPr>
                    <m:t>u</m:t>
                  </m:r>
                </m:e>
                <m:sub>
                  <m:r>
                    <w:rPr>
                      <w:rFonts w:ascii="Cambria Math" w:hAnsi="Cambria Math"/>
                      <w:sz w:val="18"/>
                    </w:rPr>
                    <m:t>h</m:t>
                  </m:r>
                </m:sub>
              </m:sSub>
            </m:oMath>
            <w:r w:rsidRPr="008B1804">
              <w:rPr>
                <w:sz w:val="18"/>
              </w:rPr>
              <w:t xml:space="preserve"> and </w:t>
            </w:r>
            <m:oMath>
              <m:sSub>
                <m:sSubPr>
                  <m:ctrlPr>
                    <w:rPr>
                      <w:rFonts w:ascii="Cambria Math" w:hAnsi="Cambria Math"/>
                      <w:sz w:val="18"/>
                    </w:rPr>
                  </m:ctrlPr>
                </m:sSubPr>
                <m:e>
                  <m:r>
                    <m:rPr>
                      <m:sty m:val="p"/>
                    </m:rPr>
                    <w:rPr>
                      <w:rFonts w:ascii="Cambria Math" w:hAnsi="Cambria Math"/>
                      <w:sz w:val="18"/>
                    </w:rPr>
                    <m:t>u</m:t>
                  </m:r>
                </m:e>
                <m:sub>
                  <m:r>
                    <w:rPr>
                      <w:rFonts w:ascii="Cambria Math" w:hAnsi="Cambria Math"/>
                      <w:sz w:val="18"/>
                    </w:rPr>
                    <m:t>unh</m:t>
                  </m:r>
                </m:sub>
              </m:sSub>
            </m:oMath>
            <w:r w:rsidRPr="008B1804">
              <w:rPr>
                <w:sz w:val="18"/>
              </w:rPr>
              <w:t xml:space="preserve"> represent the HRQoL weights of patients healed and unhealed, respectively, and </w:t>
            </w:r>
            <m:oMath>
              <m:sSub>
                <m:sSubPr>
                  <m:ctrlPr>
                    <w:rPr>
                      <w:rFonts w:ascii="Cambria Math" w:hAnsi="Cambria Math"/>
                      <w:sz w:val="18"/>
                    </w:rPr>
                  </m:ctrlPr>
                </m:sSubPr>
                <m:e>
                  <m:r>
                    <m:rPr>
                      <m:sty m:val="p"/>
                    </m:rPr>
                    <w:rPr>
                      <w:rFonts w:ascii="Cambria Math" w:hAnsi="Cambria Math"/>
                      <w:sz w:val="18"/>
                    </w:rPr>
                    <m:t>u</m:t>
                  </m:r>
                </m:e>
                <m:sub>
                  <m:r>
                    <w:rPr>
                      <w:rFonts w:ascii="Cambria Math" w:hAnsi="Cambria Math"/>
                      <w:sz w:val="18"/>
                    </w:rPr>
                    <m:t>h-</m:t>
                  </m:r>
                </m:sub>
              </m:sSub>
              <m:sSub>
                <m:sSubPr>
                  <m:ctrlPr>
                    <w:rPr>
                      <w:rFonts w:ascii="Cambria Math" w:hAnsi="Cambria Math"/>
                      <w:sz w:val="18"/>
                    </w:rPr>
                  </m:ctrlPr>
                </m:sSubPr>
                <m:e>
                  <m:r>
                    <m:rPr>
                      <m:sty m:val="p"/>
                    </m:rPr>
                    <w:rPr>
                      <w:rFonts w:ascii="Cambria Math" w:hAnsi="Cambria Math"/>
                      <w:sz w:val="18"/>
                    </w:rPr>
                    <m:t>u</m:t>
                  </m:r>
                </m:e>
                <m:sub>
                  <m:r>
                    <w:rPr>
                      <w:rFonts w:ascii="Cambria Math" w:hAnsi="Cambria Math"/>
                      <w:sz w:val="18"/>
                    </w:rPr>
                    <m:t>unh</m:t>
                  </m:r>
                </m:sub>
              </m:sSub>
            </m:oMath>
            <w:r w:rsidRPr="008B1804">
              <w:rPr>
                <w:sz w:val="18"/>
              </w:rPr>
              <w:t xml:space="preserve"> is thus the increment in HRQoL weight associated with healing. The difference in costs,</w:t>
            </w:r>
            <m:oMath>
              <m:r>
                <m:rPr>
                  <m:sty m:val="p"/>
                </m:rPr>
                <w:rPr>
                  <w:rFonts w:ascii="Cambria Math" w:hAnsi="Cambria Math"/>
                  <w:sz w:val="18"/>
                </w:rPr>
                <m:t xml:space="preserve"> ∆cost</m:t>
              </m:r>
            </m:oMath>
            <w:r w:rsidRPr="008B1804">
              <w:rPr>
                <w:sz w:val="18"/>
              </w:rPr>
              <w:t xml:space="preserve">, would be calculated in an analogous way considering disease related costs, </w:t>
            </w:r>
            <m:oMath>
              <m:r>
                <m:rPr>
                  <m:sty m:val="p"/>
                </m:rPr>
                <w:rPr>
                  <w:rFonts w:ascii="Cambria Math" w:hAnsi="Cambria Math"/>
                  <w:sz w:val="18"/>
                </w:rPr>
                <m:t>∆</m:t>
              </m:r>
              <m:sSub>
                <m:sSubPr>
                  <m:ctrlPr>
                    <w:rPr>
                      <w:rFonts w:ascii="Cambria Math" w:hAnsi="Cambria Math"/>
                      <w:sz w:val="18"/>
                    </w:rPr>
                  </m:ctrlPr>
                </m:sSubPr>
                <m:e>
                  <m:r>
                    <m:rPr>
                      <m:sty m:val="p"/>
                    </m:rPr>
                    <w:rPr>
                      <w:rFonts w:ascii="Cambria Math" w:hAnsi="Cambria Math"/>
                      <w:sz w:val="18"/>
                    </w:rPr>
                    <m:t>cost</m:t>
                  </m:r>
                </m:e>
                <m:sub>
                  <m:r>
                    <w:rPr>
                      <w:rFonts w:ascii="Cambria Math" w:hAnsi="Cambria Math"/>
                      <w:sz w:val="18"/>
                    </w:rPr>
                    <m:t>dis</m:t>
                  </m:r>
                </m:sub>
              </m:sSub>
            </m:oMath>
            <w:r w:rsidRPr="008B1804">
              <w:rPr>
                <w:sz w:val="18"/>
              </w:rPr>
              <w:t xml:space="preserve">, but would also need to consider the costs of the treatments themselves, </w:t>
            </w:r>
            <m:oMath>
              <m:r>
                <m:rPr>
                  <m:sty m:val="p"/>
                </m:rPr>
                <w:rPr>
                  <w:rFonts w:ascii="Cambria Math" w:hAnsi="Cambria Math"/>
                  <w:sz w:val="18"/>
                </w:rPr>
                <m:t>∆</m:t>
              </m:r>
              <m:sSub>
                <m:sSubPr>
                  <m:ctrlPr>
                    <w:rPr>
                      <w:rFonts w:ascii="Cambria Math" w:hAnsi="Cambria Math"/>
                      <w:sz w:val="18"/>
                    </w:rPr>
                  </m:ctrlPr>
                </m:sSubPr>
                <m:e>
                  <m:r>
                    <m:rPr>
                      <m:sty m:val="p"/>
                    </m:rPr>
                    <w:rPr>
                      <w:rFonts w:ascii="Cambria Math" w:hAnsi="Cambria Math"/>
                      <w:sz w:val="18"/>
                    </w:rPr>
                    <m:t xml:space="preserve">cost </m:t>
                  </m:r>
                </m:e>
                <m:sub>
                  <m:r>
                    <w:rPr>
                      <w:rFonts w:ascii="Cambria Math" w:hAnsi="Cambria Math"/>
                      <w:sz w:val="18"/>
                    </w:rPr>
                    <m:t>t</m:t>
                  </m:r>
                </m:sub>
              </m:sSub>
            </m:oMath>
            <w:r w:rsidRPr="008B1804">
              <w:rPr>
                <w:sz w:val="18"/>
              </w:rPr>
              <w:t>.</w:t>
            </w:r>
          </w:p>
        </w:tc>
        <w:tc>
          <w:tcPr>
            <w:tcW w:w="1595" w:type="dxa"/>
            <w:tcBorders>
              <w:top w:val="single" w:sz="4" w:space="0" w:color="auto"/>
              <w:bottom w:val="single" w:sz="4" w:space="0" w:color="auto"/>
              <w:right w:val="single" w:sz="4" w:space="0" w:color="auto"/>
            </w:tcBorders>
          </w:tcPr>
          <w:p w14:paraId="58AF8D0B" w14:textId="38FD27E7" w:rsidR="009C18D4" w:rsidRPr="00E668BD" w:rsidRDefault="009C18D4" w:rsidP="009C18D4">
            <w:pPr>
              <w:spacing w:line="360" w:lineRule="auto"/>
              <w:ind w:right="-23"/>
              <w:rPr>
                <w:sz w:val="20"/>
              </w:rPr>
            </w:pPr>
            <w:bookmarkStart w:id="238" w:name="_Ref451771846"/>
            <w:r w:rsidRPr="00E668BD">
              <w:rPr>
                <w:sz w:val="20"/>
              </w:rPr>
              <w:t xml:space="preserve">Equation </w:t>
            </w:r>
            <w:r w:rsidRPr="00E668BD">
              <w:rPr>
                <w:sz w:val="20"/>
              </w:rPr>
              <w:fldChar w:fldCharType="begin"/>
            </w:r>
            <w:r w:rsidRPr="00E668BD">
              <w:rPr>
                <w:sz w:val="20"/>
              </w:rPr>
              <w:instrText xml:space="preserve"> SEQ Equation \* ARABIC </w:instrText>
            </w:r>
            <w:r w:rsidRPr="00E668BD">
              <w:rPr>
                <w:sz w:val="20"/>
              </w:rPr>
              <w:fldChar w:fldCharType="separate"/>
            </w:r>
            <w:r w:rsidR="00B30F28">
              <w:rPr>
                <w:noProof/>
                <w:sz w:val="20"/>
              </w:rPr>
              <w:t>1</w:t>
            </w:r>
            <w:r w:rsidRPr="00E668BD">
              <w:rPr>
                <w:sz w:val="20"/>
              </w:rPr>
              <w:fldChar w:fldCharType="end"/>
            </w:r>
            <w:bookmarkEnd w:id="238"/>
          </w:p>
        </w:tc>
      </w:tr>
      <w:bookmarkEnd w:id="237"/>
      <w:tr w:rsidR="009C18D4" w:rsidRPr="00E668BD" w14:paraId="12D814C3" w14:textId="77777777" w:rsidTr="009C18D4">
        <w:trPr>
          <w:trHeight w:val="452"/>
        </w:trPr>
        <w:tc>
          <w:tcPr>
            <w:tcW w:w="7621" w:type="dxa"/>
            <w:tcBorders>
              <w:top w:val="single" w:sz="4" w:space="0" w:color="auto"/>
              <w:left w:val="single" w:sz="4" w:space="0" w:color="auto"/>
            </w:tcBorders>
            <w:vAlign w:val="center"/>
          </w:tcPr>
          <w:p w14:paraId="06F1B324" w14:textId="77777777" w:rsidR="009C18D4" w:rsidRPr="00821C29" w:rsidRDefault="009C18D4" w:rsidP="009C18D4">
            <w:pPr>
              <w:pStyle w:val="Caption"/>
              <w:spacing w:line="360" w:lineRule="auto"/>
              <w:rPr>
                <w:b w:val="0"/>
                <w:color w:val="auto"/>
                <w:sz w:val="20"/>
                <w:szCs w:val="22"/>
              </w:rPr>
            </w:pPr>
            <w:r>
              <w:rPr>
                <w:b w:val="0"/>
                <w:noProof/>
                <w:sz w:val="20"/>
                <w:szCs w:val="22"/>
              </w:rPr>
              <mc:AlternateContent>
                <mc:Choice Requires="wps">
                  <w:drawing>
                    <wp:anchor distT="0" distB="0" distL="114300" distR="114300" simplePos="0" relativeHeight="251852800" behindDoc="0" locked="0" layoutInCell="1" allowOverlap="1" wp14:anchorId="575E8583" wp14:editId="6034E501">
                      <wp:simplePos x="0" y="0"/>
                      <wp:positionH relativeFrom="column">
                        <wp:posOffset>1282700</wp:posOffset>
                      </wp:positionH>
                      <wp:positionV relativeFrom="paragraph">
                        <wp:posOffset>-5080</wp:posOffset>
                      </wp:positionV>
                      <wp:extent cx="59690" cy="1489710"/>
                      <wp:effectExtent l="8890" t="0" r="25400" b="25400"/>
                      <wp:wrapNone/>
                      <wp:docPr id="149" name="Right Brac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9690" cy="148971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11A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9" o:spid="_x0000_s1026" type="#_x0000_t88" style="position:absolute;margin-left:101pt;margin-top:-.4pt;width:4.7pt;height:117.3pt;rotation:9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3zcwIAADwFAAAOAAAAZHJzL2Uyb0RvYy54bWysVG1r2zAQ/j7YfxD6vjoO6UtMnJK1dAxC&#10;W9qOflZlKTaVddpJiZP9+p1kJ+26DsaYPwif7rn35zQ737aGbRT6BmzJ86MRZ8pKqBq7Kvm3h6tP&#10;Z5z5IGwlDFhV8p3y/Hz+8cOsc4UaQw2mUsjIifVF50peh+CKLPOyVq3wR+CUJaUGbEUgEVdZhaIj&#10;763JxqPRSdYBVg5BKu/p9rJX8nnyr7WS4UZrrwIzJafcQjoxnU/xzOYzUaxQuLqRQxriH7JoRWMp&#10;6MHVpQiCrbH5zVXbSAQPOhxJaDPQupEq1UDV5KM31dzXwqlUCzXHu0Ob/P9zK683t8iaimY3mXJm&#10;RUtDumtWdWCfUUjF4jU1qXO+IOy9u8VYpndLkM+eFNkvmij4AbPV2DIEavnxZBS/1CAqmW1T/3eH&#10;/qttYJIuj6cnUxqSJE0+OZue5mk+mSiiqxjWoQ9fFLQs/pQcY54pzeRabJY+xJRegEN+fUopubAz&#10;Kroy9k5pKpzC5sk6UU5dGGQbQWSpnvNYN/lKyGiiG2MORn01fzQasNFMJRr+reEBnSKCDQfDtrGA&#10;76UatvtUdY/fV93XGst+gmpHc07ToA57J68aauFS+HArkBhPl7TF4YYObaArOQx/nNWAP967j3gi&#10;Imk562iDSu6/rwUqzsxXSxSd5pNJXLkkTI5PxyTga83Ta41dtxdAfc9Tduk34oPZ/2qE9pGWfRGj&#10;kkpYSbFLLgPuhYvQbzY9F1ItFglGa+ZEWNp7J/eTjuR52D4KdAOPAhHwGvbbJoo3ROqxcR4WFusA&#10;ukkse+nr0G9a0USY4TmJb8BrOaFeHr35TwAAAP//AwBQSwMEFAAGAAgAAAAhAEAKPevfAAAACgEA&#10;AA8AAABkcnMvZG93bnJldi54bWxMjz1PwzAQhnck/oN1SN2oEzdCJcSpEBJiKVKbdmFzY5NEtc9R&#10;7LQJv55jouO99+j9KDaTs+xihtB5lJAuE2AGa687bCQcD++Pa2AhKtTKejQSZhNgU97fFSrX/op7&#10;c6liw8gEQ64ktDH2Oeehbo1TYel7g/T79oNTkc6h4XpQVzJ3loskeeJOdUgJrerNW2vqczU6CdtJ&#10;bHXYf35lP+N8/tjtKmvFLOXiYXp9ARbNFP9h+KtP1aGkTic/og7MSlg/Z0SSnqY0gYCVyGjciRSR&#10;CuBlwW8nlL8AAAD//wMAUEsBAi0AFAAGAAgAAAAhALaDOJL+AAAA4QEAABMAAAAAAAAAAAAAAAAA&#10;AAAAAFtDb250ZW50X1R5cGVzXS54bWxQSwECLQAUAAYACAAAACEAOP0h/9YAAACUAQAACwAAAAAA&#10;AAAAAAAAAAAvAQAAX3JlbHMvLnJlbHNQSwECLQAUAAYACAAAACEAqf/N83MCAAA8BQAADgAAAAAA&#10;AAAAAAAAAAAuAgAAZHJzL2Uyb0RvYy54bWxQSwECLQAUAAYACAAAACEAQAo9698AAAAKAQAADwAA&#10;AAAAAAAAAAAAAADNBAAAZHJzL2Rvd25yZXYueG1sUEsFBgAAAAAEAAQA8wAAANkFAAAAAA==&#10;" adj="72" strokecolor="black [3040]"/>
                  </w:pict>
                </mc:Fallback>
              </mc:AlternateContent>
            </w:r>
            <m:oMath>
              <m:r>
                <m:rPr>
                  <m:sty m:val="bi"/>
                </m:rPr>
                <w:rPr>
                  <w:rFonts w:ascii="Cambria Math" w:hAnsi="Cambria Math"/>
                  <w:color w:val="auto"/>
                  <w:sz w:val="20"/>
                  <w:szCs w:val="22"/>
                </w:rPr>
                <m:t>∆cost=∆</m:t>
              </m:r>
              <m:sSub>
                <m:sSubPr>
                  <m:ctrlPr>
                    <w:rPr>
                      <w:rFonts w:ascii="Cambria Math" w:hAnsi="Cambria Math"/>
                      <w:b w:val="0"/>
                      <w:bCs w:val="0"/>
                      <w:i/>
                      <w:color w:val="auto"/>
                      <w:sz w:val="20"/>
                      <w:szCs w:val="22"/>
                    </w:rPr>
                  </m:ctrlPr>
                </m:sSubPr>
                <m:e>
                  <m:r>
                    <m:rPr>
                      <m:sty m:val="bi"/>
                    </m:rPr>
                    <w:rPr>
                      <w:rFonts w:ascii="Cambria Math" w:hAnsi="Cambria Math"/>
                      <w:color w:val="auto"/>
                      <w:sz w:val="20"/>
                      <w:szCs w:val="22"/>
                    </w:rPr>
                    <m:t>cost</m:t>
                  </m:r>
                </m:e>
                <m:sub>
                  <m:r>
                    <m:rPr>
                      <m:sty m:val="bi"/>
                    </m:rPr>
                    <w:rPr>
                      <w:rFonts w:ascii="Cambria Math" w:hAnsi="Cambria Math"/>
                      <w:color w:val="auto"/>
                      <w:sz w:val="20"/>
                      <w:szCs w:val="22"/>
                    </w:rPr>
                    <m:t>dis</m:t>
                  </m:r>
                </m:sub>
              </m:sSub>
              <m:r>
                <m:rPr>
                  <m:sty m:val="bi"/>
                </m:rPr>
                <w:rPr>
                  <w:rFonts w:ascii="Cambria Math" w:hAnsi="Cambria Math"/>
                  <w:color w:val="auto"/>
                  <w:sz w:val="20"/>
                  <w:szCs w:val="22"/>
                </w:rPr>
                <m:t>+ ∆</m:t>
              </m:r>
              <m:sSub>
                <m:sSubPr>
                  <m:ctrlPr>
                    <w:rPr>
                      <w:rFonts w:ascii="Cambria Math" w:hAnsi="Cambria Math"/>
                      <w:b w:val="0"/>
                      <w:bCs w:val="0"/>
                      <w:i/>
                      <w:color w:val="auto"/>
                      <w:sz w:val="20"/>
                      <w:szCs w:val="22"/>
                    </w:rPr>
                  </m:ctrlPr>
                </m:sSubPr>
                <m:e>
                  <m:r>
                    <m:rPr>
                      <m:sty m:val="bi"/>
                    </m:rPr>
                    <w:rPr>
                      <w:rFonts w:ascii="Cambria Math" w:hAnsi="Cambria Math"/>
                      <w:color w:val="auto"/>
                      <w:sz w:val="20"/>
                      <w:szCs w:val="22"/>
                    </w:rPr>
                    <m:t>cost</m:t>
                  </m:r>
                </m:e>
                <m:sub>
                  <m:r>
                    <m:rPr>
                      <m:sty m:val="bi"/>
                    </m:rPr>
                    <w:rPr>
                      <w:rFonts w:ascii="Cambria Math" w:hAnsi="Cambria Math"/>
                      <w:color w:val="auto"/>
                      <w:sz w:val="20"/>
                      <w:szCs w:val="22"/>
                    </w:rPr>
                    <m:t>t</m:t>
                  </m:r>
                </m:sub>
              </m:sSub>
            </m:oMath>
          </w:p>
        </w:tc>
        <w:tc>
          <w:tcPr>
            <w:tcW w:w="1595" w:type="dxa"/>
            <w:tcBorders>
              <w:top w:val="single" w:sz="4" w:space="0" w:color="auto"/>
              <w:right w:val="single" w:sz="4" w:space="0" w:color="auto"/>
            </w:tcBorders>
            <w:vAlign w:val="center"/>
          </w:tcPr>
          <w:p w14:paraId="017223E7" w14:textId="1A6FD34A" w:rsidR="009C18D4" w:rsidRPr="00E668BD" w:rsidRDefault="009C18D4" w:rsidP="009C18D4">
            <w:pPr>
              <w:spacing w:line="360" w:lineRule="auto"/>
              <w:ind w:right="-23"/>
              <w:rPr>
                <w:sz w:val="20"/>
              </w:rPr>
            </w:pPr>
            <w:bookmarkStart w:id="239" w:name="_Ref428787999"/>
            <w:r w:rsidRPr="00E668BD">
              <w:rPr>
                <w:sz w:val="20"/>
              </w:rPr>
              <w:t xml:space="preserve">Equation </w:t>
            </w:r>
            <w:r w:rsidRPr="00E668BD">
              <w:rPr>
                <w:sz w:val="20"/>
              </w:rPr>
              <w:fldChar w:fldCharType="begin"/>
            </w:r>
            <w:r w:rsidRPr="00E668BD">
              <w:rPr>
                <w:sz w:val="20"/>
              </w:rPr>
              <w:instrText xml:space="preserve"> SEQ Equation \* ARABIC </w:instrText>
            </w:r>
            <w:r w:rsidRPr="00E668BD">
              <w:rPr>
                <w:sz w:val="20"/>
              </w:rPr>
              <w:fldChar w:fldCharType="separate"/>
            </w:r>
            <w:r w:rsidR="00B30F28">
              <w:rPr>
                <w:noProof/>
                <w:sz w:val="20"/>
              </w:rPr>
              <w:t>2</w:t>
            </w:r>
            <w:r w:rsidRPr="00E668BD">
              <w:rPr>
                <w:sz w:val="20"/>
              </w:rPr>
              <w:fldChar w:fldCharType="end"/>
            </w:r>
            <w:bookmarkEnd w:id="239"/>
          </w:p>
        </w:tc>
      </w:tr>
      <w:tr w:rsidR="009C18D4" w:rsidRPr="00E668BD" w14:paraId="441C3B2E" w14:textId="77777777" w:rsidTr="009C18D4">
        <w:trPr>
          <w:trHeight w:val="413"/>
        </w:trPr>
        <w:tc>
          <w:tcPr>
            <w:tcW w:w="7621" w:type="dxa"/>
            <w:tcBorders>
              <w:left w:val="single" w:sz="4" w:space="0" w:color="auto"/>
            </w:tcBorders>
            <w:vAlign w:val="center"/>
          </w:tcPr>
          <w:p w14:paraId="06A12708" w14:textId="77777777" w:rsidR="009C18D4" w:rsidRPr="00821C29" w:rsidRDefault="009C18D4" w:rsidP="009C18D4">
            <w:pPr>
              <w:pStyle w:val="Caption"/>
              <w:spacing w:line="360" w:lineRule="auto"/>
              <w:jc w:val="both"/>
              <w:rPr>
                <w:rFonts w:ascii="Cambria Math" w:hAnsi="Cambria Math"/>
                <w:i/>
                <w:color w:val="auto"/>
                <w:sz w:val="20"/>
                <w:szCs w:val="22"/>
              </w:rPr>
            </w:pPr>
            <m:oMath>
              <m:r>
                <m:rPr>
                  <m:sty m:val="bi"/>
                </m:rPr>
                <w:rPr>
                  <w:rFonts w:ascii="Cambria Math" w:hAnsi="Cambria Math"/>
                  <w:color w:val="auto"/>
                  <w:sz w:val="20"/>
                  <w:szCs w:val="22"/>
                </w:rPr>
                <m:t>∆</m:t>
              </m:r>
              <m:sSub>
                <m:sSubPr>
                  <m:ctrlPr>
                    <w:rPr>
                      <w:rFonts w:ascii="Cambria Math" w:hAnsi="Cambria Math"/>
                      <w:i/>
                      <w:color w:val="auto"/>
                      <w:sz w:val="20"/>
                      <w:szCs w:val="22"/>
                    </w:rPr>
                  </m:ctrlPr>
                </m:sSubPr>
                <m:e>
                  <m:r>
                    <m:rPr>
                      <m:sty m:val="bi"/>
                    </m:rPr>
                    <w:rPr>
                      <w:rFonts w:ascii="Cambria Math" w:hAnsi="Cambria Math"/>
                      <w:color w:val="auto"/>
                      <w:sz w:val="20"/>
                      <w:szCs w:val="22"/>
                    </w:rPr>
                    <m:t>cost</m:t>
                  </m:r>
                </m:e>
                <m:sub>
                  <m:r>
                    <m:rPr>
                      <m:sty m:val="bi"/>
                    </m:rPr>
                    <w:rPr>
                      <w:rFonts w:ascii="Cambria Math" w:hAnsi="Cambria Math"/>
                      <w:color w:val="auto"/>
                      <w:sz w:val="20"/>
                      <w:szCs w:val="22"/>
                    </w:rPr>
                    <m:t>dis</m:t>
                  </m:r>
                </m:sub>
              </m:sSub>
              <m:r>
                <m:rPr>
                  <m:sty m:val="bi"/>
                </m:rPr>
                <w:rPr>
                  <w:rFonts w:ascii="Cambria Math" w:hAnsi="Cambria Math"/>
                  <w:color w:val="auto"/>
                  <w:sz w:val="20"/>
                  <w:szCs w:val="22"/>
                </w:rPr>
                <m:t>= ∆t∙(</m:t>
              </m:r>
              <m:sSub>
                <m:sSubPr>
                  <m:ctrlPr>
                    <w:rPr>
                      <w:rFonts w:ascii="Cambria Math" w:hAnsi="Cambria Math"/>
                      <w:i/>
                      <w:color w:val="auto"/>
                      <w:sz w:val="20"/>
                      <w:szCs w:val="22"/>
                    </w:rPr>
                  </m:ctrlPr>
                </m:sSubPr>
                <m:e>
                  <m:r>
                    <m:rPr>
                      <m:sty m:val="bi"/>
                    </m:rPr>
                    <w:rPr>
                      <w:rFonts w:ascii="Cambria Math" w:hAnsi="Cambria Math"/>
                      <w:color w:val="auto"/>
                      <w:sz w:val="20"/>
                      <w:szCs w:val="22"/>
                    </w:rPr>
                    <m:t>c</m:t>
                  </m:r>
                </m:e>
                <m:sub>
                  <m:r>
                    <m:rPr>
                      <m:sty m:val="bi"/>
                    </m:rPr>
                    <w:rPr>
                      <w:rFonts w:ascii="Cambria Math" w:hAnsi="Cambria Math"/>
                      <w:color w:val="auto"/>
                      <w:sz w:val="20"/>
                      <w:szCs w:val="22"/>
                    </w:rPr>
                    <m:t>unh</m:t>
                  </m:r>
                </m:sub>
              </m:sSub>
              <m:r>
                <m:rPr>
                  <m:sty m:val="bi"/>
                </m:rPr>
                <w:rPr>
                  <w:rFonts w:ascii="Cambria Math" w:hAnsi="Cambria Math"/>
                  <w:color w:val="auto"/>
                  <w:sz w:val="20"/>
                  <w:szCs w:val="22"/>
                </w:rPr>
                <m:t>-</m:t>
              </m:r>
              <m:sSub>
                <m:sSubPr>
                  <m:ctrlPr>
                    <w:rPr>
                      <w:rFonts w:ascii="Cambria Math" w:hAnsi="Cambria Math"/>
                      <w:i/>
                      <w:color w:val="auto"/>
                      <w:sz w:val="20"/>
                      <w:szCs w:val="22"/>
                    </w:rPr>
                  </m:ctrlPr>
                </m:sSubPr>
                <m:e>
                  <m:r>
                    <m:rPr>
                      <m:sty m:val="bi"/>
                    </m:rPr>
                    <w:rPr>
                      <w:rFonts w:ascii="Cambria Math" w:hAnsi="Cambria Math"/>
                      <w:color w:val="auto"/>
                      <w:sz w:val="20"/>
                      <w:szCs w:val="22"/>
                    </w:rPr>
                    <m:t>c</m:t>
                  </m:r>
                </m:e>
                <m:sub>
                  <m:r>
                    <m:rPr>
                      <m:sty m:val="bi"/>
                    </m:rPr>
                    <w:rPr>
                      <w:rFonts w:ascii="Cambria Math" w:hAnsi="Cambria Math"/>
                      <w:color w:val="auto"/>
                      <w:sz w:val="20"/>
                      <w:szCs w:val="22"/>
                    </w:rPr>
                    <m:t>h</m:t>
                  </m:r>
                </m:sub>
              </m:sSub>
              <m:r>
                <m:rPr>
                  <m:sty m:val="bi"/>
                </m:rPr>
                <w:rPr>
                  <w:rFonts w:ascii="Cambria Math" w:hAnsi="Cambria Math"/>
                  <w:color w:val="auto"/>
                  <w:sz w:val="20"/>
                  <w:szCs w:val="22"/>
                </w:rPr>
                <m:t>)</m:t>
              </m:r>
            </m:oMath>
            <w:r w:rsidRPr="005B37FE">
              <w:rPr>
                <w:b w:val="0"/>
                <w:color w:val="auto"/>
                <w:sz w:val="20"/>
                <w:szCs w:val="22"/>
              </w:rPr>
              <w:t xml:space="preserve"> </w:t>
            </w:r>
            <w:r>
              <w:rPr>
                <w:b w:val="0"/>
                <w:color w:val="auto"/>
                <w:sz w:val="20"/>
                <w:szCs w:val="22"/>
              </w:rPr>
              <w:tab/>
            </w:r>
            <w:r>
              <w:rPr>
                <w:b w:val="0"/>
                <w:color w:val="auto"/>
                <w:sz w:val="20"/>
                <w:szCs w:val="22"/>
              </w:rPr>
              <w:tab/>
            </w:r>
          </w:p>
        </w:tc>
        <w:tc>
          <w:tcPr>
            <w:tcW w:w="1595" w:type="dxa"/>
            <w:tcBorders>
              <w:right w:val="single" w:sz="4" w:space="0" w:color="auto"/>
            </w:tcBorders>
            <w:vAlign w:val="center"/>
          </w:tcPr>
          <w:p w14:paraId="6F6300A2" w14:textId="3A8714E8" w:rsidR="009C18D4" w:rsidRPr="00E668BD" w:rsidRDefault="009C18D4" w:rsidP="009C18D4">
            <w:pPr>
              <w:spacing w:line="360" w:lineRule="auto"/>
              <w:ind w:right="-23"/>
              <w:rPr>
                <w:sz w:val="20"/>
              </w:rPr>
            </w:pPr>
            <w:bookmarkStart w:id="240" w:name="_Ref436296427"/>
            <w:r w:rsidRPr="00E668BD">
              <w:rPr>
                <w:sz w:val="20"/>
              </w:rPr>
              <w:t xml:space="preserve">Equation </w:t>
            </w:r>
            <w:r w:rsidRPr="00E668BD">
              <w:rPr>
                <w:sz w:val="20"/>
              </w:rPr>
              <w:fldChar w:fldCharType="begin"/>
            </w:r>
            <w:r w:rsidRPr="00E668BD">
              <w:rPr>
                <w:sz w:val="20"/>
              </w:rPr>
              <w:instrText xml:space="preserve"> SEQ Equation \* ARABIC </w:instrText>
            </w:r>
            <w:r w:rsidRPr="00E668BD">
              <w:rPr>
                <w:sz w:val="20"/>
              </w:rPr>
              <w:fldChar w:fldCharType="separate"/>
            </w:r>
            <w:r w:rsidR="00B30F28">
              <w:rPr>
                <w:noProof/>
                <w:sz w:val="20"/>
              </w:rPr>
              <w:t>3</w:t>
            </w:r>
            <w:r w:rsidRPr="00E668BD">
              <w:rPr>
                <w:sz w:val="20"/>
              </w:rPr>
              <w:fldChar w:fldCharType="end"/>
            </w:r>
            <w:bookmarkEnd w:id="240"/>
          </w:p>
        </w:tc>
      </w:tr>
      <w:bookmarkStart w:id="241" w:name="_Ref431986576"/>
      <w:tr w:rsidR="009C18D4" w:rsidRPr="00E668BD" w14:paraId="7F1E1371" w14:textId="77777777" w:rsidTr="009C18D4">
        <w:trPr>
          <w:trHeight w:val="724"/>
        </w:trPr>
        <w:tc>
          <w:tcPr>
            <w:tcW w:w="7621" w:type="dxa"/>
            <w:tcBorders>
              <w:left w:val="single" w:sz="4" w:space="0" w:color="auto"/>
              <w:bottom w:val="single" w:sz="4" w:space="0" w:color="auto"/>
            </w:tcBorders>
            <w:vAlign w:val="center"/>
          </w:tcPr>
          <w:p w14:paraId="0A171A5F" w14:textId="77777777" w:rsidR="009C18D4" w:rsidRPr="005B37FE" w:rsidRDefault="009C18D4" w:rsidP="009C18D4">
            <w:pPr>
              <w:pStyle w:val="Caption"/>
              <w:spacing w:line="360" w:lineRule="auto"/>
              <w:rPr>
                <w:b w:val="0"/>
                <w:color w:val="auto"/>
                <w:sz w:val="20"/>
                <w:szCs w:val="22"/>
              </w:rPr>
            </w:pPr>
            <w:r>
              <w:rPr>
                <w:b w:val="0"/>
                <w:noProof/>
                <w:color w:val="auto"/>
                <w:sz w:val="20"/>
                <w:szCs w:val="22"/>
              </w:rPr>
              <mc:AlternateContent>
                <mc:Choice Requires="wps">
                  <w:drawing>
                    <wp:anchor distT="0" distB="0" distL="114300" distR="114300" simplePos="0" relativeHeight="251853824" behindDoc="0" locked="0" layoutInCell="1" allowOverlap="1" wp14:anchorId="68423F36" wp14:editId="507FF161">
                      <wp:simplePos x="0" y="0"/>
                      <wp:positionH relativeFrom="column">
                        <wp:posOffset>2393315</wp:posOffset>
                      </wp:positionH>
                      <wp:positionV relativeFrom="paragraph">
                        <wp:posOffset>43180</wp:posOffset>
                      </wp:positionV>
                      <wp:extent cx="77470" cy="335915"/>
                      <wp:effectExtent l="4127" t="0" r="21908" b="21907"/>
                      <wp:wrapNone/>
                      <wp:docPr id="148" name="Right Brac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77470" cy="33591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191F60" id="Right Brace 148" o:spid="_x0000_s1026" type="#_x0000_t88" style="position:absolute;margin-left:188.45pt;margin-top:3.4pt;width:6.1pt;height:26.45pt;rotation:9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pHcQIAADsFAAAOAAAAZHJzL2Uyb0RvYy54bWysVN9P2zAQfp+0/8Hy+0hT2nVEpKgDMU2q&#10;oAImno1jNxGJzzu7Tbu/fmcnKR1j0jQtD1bO9/u773x+sWtqtlXoKjA5T09GnCkjoajMOuffHq4/&#10;fOLMeWEKUYNROd8rxy/m79+dtzZTYyihLhQyCmJc1tqcl97bLEmcLFUj3AlYZUipARvhScR1UqBo&#10;KXpTJ+PR6GPSAhYWQSrn6PaqU/J5jK+1kv5Wa6c8q3NOtfl4YjyfwpnMz0W2RmHLSvZliH+oohGV&#10;oaSHUFfCC7bB6rdQTSURHGh/IqFJQOtKqtgDdZOOXnVzXwqrYi8EjrMHmNz/CytvtitkVUGzm9Co&#10;jGhoSHfVuvTsMwqpWLgmkFrrMrK9tysMbTq7BPnsSJH8ogmC6212GhuGQJBPJ6PwRYCoZbaL+O8P&#10;+KudZ5IuZ7PJjIYkSXN6Oj1LpyFzIrIQKWS16PwXBQ0LPznHUGasMkYW26XzncNg2JfXVRRr8/ta&#10;hVC1uVOa+qasafSOjFOXNbKtIK4Uz2mfPFoGF13V9cGpa+aPTr1tcFORhX/reLCOGcH4g2NTGcC3&#10;SvW7oVTd2Q9dd72Gtp+g2NOY4zAIYGfldUUQLoXzK4FEeLqkJfa3dOga2pxD/8dZCfjjrftgTzwk&#10;LWctLVDO3feNQMVZ/dUQQ8/SySRsXBQm09mYBDzWPB1rzKa5BMI9jdXF32Dv6+FXIzSPtOuLkJVU&#10;wkjKnXPpcRAufbfY9FpItVhEM9oyK/zS3Fs5TDqQ42H3KND2PPLEvxsYlk1kr4jU2YZ5GFhsPOgq&#10;suwF1x5v2tDI1v41CU/AsRytXt68+U8AAAD//wMAUEsDBBQABgAIAAAAIQDXLImV3gAAAAkBAAAP&#10;AAAAZHJzL2Rvd25yZXYueG1sTI9NT8MwDIbvSPyHyEhcEEso+4DSdEIIDpwGhd2zxmsrGqckWVf+&#10;Pd4JTpb1Pnr9uFhPrhcjhth50nAzUyCQam87ajR8frxc34GIyZA1vSfU8IMR1uX5WWFy64/0jmOV&#10;GsElFHOjoU1pyKWMdYvOxJkfkDjb++BM4jU00gZz5HLXy0yppXSmI77QmgGfWqy/qoPT8Lp/21xt&#10;t5ncVOHbP3eG1GokrS8vpscHEAmn9AfDSZ/VoWSnnT+QjaLXcLtYLhjVkK0yEAzM1f0cxI4TnrIs&#10;5P8Pyl8AAAD//wMAUEsBAi0AFAAGAAgAAAAhALaDOJL+AAAA4QEAABMAAAAAAAAAAAAAAAAAAAAA&#10;AFtDb250ZW50X1R5cGVzXS54bWxQSwECLQAUAAYACAAAACEAOP0h/9YAAACUAQAACwAAAAAAAAAA&#10;AAAAAAAvAQAAX3JlbHMvLnJlbHNQSwECLQAUAAYACAAAACEA0jEaR3ECAAA7BQAADgAAAAAAAAAA&#10;AAAAAAAuAgAAZHJzL2Uyb0RvYy54bWxQSwECLQAUAAYACAAAACEA1yyJld4AAAAJAQAADwAAAAAA&#10;AAAAAAAAAADLBAAAZHJzL2Rvd25yZXYueG1sUEsFBgAAAAAEAAQA8wAAANYFAAAAAA==&#10;" adj="415" strokecolor="black [3040]"/>
                  </w:pict>
                </mc:Fallback>
              </mc:AlternateContent>
            </w:r>
            <w:bookmarkEnd w:id="241"/>
            <w:r w:rsidRPr="005B37FE">
              <w:rPr>
                <w:b w:val="0"/>
                <w:color w:val="auto"/>
                <w:sz w:val="20"/>
                <w:szCs w:val="22"/>
              </w:rPr>
              <w:t xml:space="preserve"> </w:t>
            </w:r>
            <m:oMath>
              <m:r>
                <m:rPr>
                  <m:sty m:val="b"/>
                </m:rPr>
                <w:rPr>
                  <w:rFonts w:ascii="Cambria Math" w:hAnsi="Cambria Math"/>
                  <w:color w:val="auto"/>
                  <w:sz w:val="20"/>
                  <w:szCs w:val="22"/>
                </w:rPr>
                <m:t>∆</m:t>
              </m:r>
              <m:sSub>
                <m:sSubPr>
                  <m:ctrlPr>
                    <w:rPr>
                      <w:rFonts w:ascii="Cambria Math" w:hAnsi="Cambria Math"/>
                      <w:b w:val="0"/>
                      <w:color w:val="auto"/>
                      <w:sz w:val="20"/>
                      <w:szCs w:val="22"/>
                    </w:rPr>
                  </m:ctrlPr>
                </m:sSubPr>
                <m:e>
                  <m:r>
                    <m:rPr>
                      <m:sty m:val="b"/>
                    </m:rPr>
                    <w:rPr>
                      <w:rFonts w:ascii="Cambria Math" w:hAnsi="Cambria Math"/>
                      <w:color w:val="auto"/>
                      <w:sz w:val="20"/>
                      <w:szCs w:val="22"/>
                    </w:rPr>
                    <m:t xml:space="preserve">cost </m:t>
                  </m:r>
                </m:e>
                <m:sub>
                  <m:r>
                    <m:rPr>
                      <m:sty m:val="b"/>
                    </m:rPr>
                    <w:rPr>
                      <w:rFonts w:ascii="Cambria Math" w:hAnsi="Cambria Math"/>
                      <w:color w:val="auto"/>
                      <w:sz w:val="20"/>
                      <w:szCs w:val="22"/>
                    </w:rPr>
                    <m:t>t</m:t>
                  </m:r>
                </m:sub>
              </m:sSub>
              <m:r>
                <m:rPr>
                  <m:sty m:val="b"/>
                </m:rPr>
                <w:rPr>
                  <w:rFonts w:ascii="Cambria Math" w:hAnsi="Cambria Math"/>
                  <w:color w:val="auto"/>
                  <w:sz w:val="20"/>
                  <w:szCs w:val="22"/>
                </w:rPr>
                <m:t>=</m:t>
              </m:r>
              <m:d>
                <m:dPr>
                  <m:ctrlPr>
                    <w:rPr>
                      <w:rFonts w:ascii="Cambria Math" w:hAnsi="Cambria Math"/>
                      <w:b w:val="0"/>
                      <w:color w:val="auto"/>
                      <w:sz w:val="20"/>
                      <w:szCs w:val="22"/>
                    </w:rPr>
                  </m:ctrlPr>
                </m:dPr>
                <m:e>
                  <m:sSub>
                    <m:sSubPr>
                      <m:ctrlPr>
                        <w:rPr>
                          <w:rFonts w:ascii="Cambria Math" w:hAnsi="Cambria Math"/>
                          <w:b w:val="0"/>
                          <w:color w:val="auto"/>
                          <w:sz w:val="20"/>
                          <w:szCs w:val="22"/>
                        </w:rPr>
                      </m:ctrlPr>
                    </m:sSubPr>
                    <m:e>
                      <m:r>
                        <m:rPr>
                          <m:sty m:val="b"/>
                        </m:rPr>
                        <w:rPr>
                          <w:rFonts w:ascii="Cambria Math" w:hAnsi="Cambria Math"/>
                          <w:color w:val="auto"/>
                          <w:sz w:val="20"/>
                          <w:szCs w:val="22"/>
                        </w:rPr>
                        <m:t>c</m:t>
                      </m:r>
                    </m:e>
                    <m:sub>
                      <m:r>
                        <m:rPr>
                          <m:sty m:val="b"/>
                        </m:rPr>
                        <w:rPr>
                          <w:rFonts w:ascii="Cambria Math" w:hAnsi="Cambria Math"/>
                          <w:color w:val="auto"/>
                          <w:sz w:val="20"/>
                          <w:szCs w:val="22"/>
                        </w:rPr>
                        <m:t>1</m:t>
                      </m:r>
                    </m:sub>
                  </m:sSub>
                  <m:r>
                    <m:rPr>
                      <m:sty m:val="b"/>
                    </m:rPr>
                    <w:rPr>
                      <w:rFonts w:ascii="Cambria Math" w:hAnsi="Cambria Math"/>
                      <w:color w:val="auto"/>
                      <w:sz w:val="20"/>
                      <w:szCs w:val="22"/>
                    </w:rPr>
                    <m:t>∙</m:t>
                  </m:r>
                  <m:sSub>
                    <m:sSubPr>
                      <m:ctrlPr>
                        <w:rPr>
                          <w:rFonts w:ascii="Cambria Math" w:hAnsi="Cambria Math"/>
                          <w:b w:val="0"/>
                          <w:color w:val="auto"/>
                          <w:sz w:val="20"/>
                          <w:szCs w:val="22"/>
                        </w:rPr>
                      </m:ctrlPr>
                    </m:sSubPr>
                    <m:e>
                      <m:acc>
                        <m:accPr>
                          <m:chr m:val="̅"/>
                          <m:ctrlPr>
                            <w:rPr>
                              <w:rFonts w:ascii="Cambria Math" w:hAnsi="Cambria Math"/>
                              <w:b w:val="0"/>
                              <w:color w:val="auto"/>
                              <w:sz w:val="20"/>
                              <w:szCs w:val="22"/>
                            </w:rPr>
                          </m:ctrlPr>
                        </m:accPr>
                        <m:e>
                          <m:r>
                            <m:rPr>
                              <m:sty m:val="b"/>
                            </m:rPr>
                            <w:rPr>
                              <w:rFonts w:ascii="Cambria Math" w:hAnsi="Cambria Math"/>
                              <w:color w:val="auto"/>
                              <w:sz w:val="20"/>
                              <w:szCs w:val="22"/>
                            </w:rPr>
                            <m:t>tot</m:t>
                          </m:r>
                        </m:e>
                      </m:acc>
                    </m:e>
                    <m:sub>
                      <m:r>
                        <m:rPr>
                          <m:sty m:val="b"/>
                        </m:rPr>
                        <w:rPr>
                          <w:rFonts w:ascii="Cambria Math" w:hAnsi="Cambria Math"/>
                          <w:color w:val="auto"/>
                          <w:sz w:val="20"/>
                          <w:szCs w:val="22"/>
                        </w:rPr>
                        <m:t>1</m:t>
                      </m:r>
                    </m:sub>
                  </m:sSub>
                  <m:r>
                    <m:rPr>
                      <m:sty m:val="b"/>
                    </m:rPr>
                    <w:rPr>
                      <w:rFonts w:ascii="Cambria Math" w:hAnsi="Cambria Math"/>
                      <w:color w:val="auto"/>
                      <w:sz w:val="20"/>
                      <w:szCs w:val="22"/>
                    </w:rPr>
                    <m:t>+</m:t>
                  </m:r>
                  <m:sSub>
                    <m:sSubPr>
                      <m:ctrlPr>
                        <w:rPr>
                          <w:rFonts w:ascii="Cambria Math" w:hAnsi="Cambria Math"/>
                          <w:b w:val="0"/>
                          <w:color w:val="auto"/>
                          <w:sz w:val="20"/>
                          <w:szCs w:val="22"/>
                        </w:rPr>
                      </m:ctrlPr>
                    </m:sSubPr>
                    <m:e>
                      <m:r>
                        <m:rPr>
                          <m:sty m:val="b"/>
                        </m:rPr>
                        <w:rPr>
                          <w:rFonts w:ascii="Cambria Math" w:hAnsi="Cambria Math"/>
                          <w:color w:val="auto"/>
                          <w:sz w:val="20"/>
                          <w:szCs w:val="22"/>
                        </w:rPr>
                        <m:t>c</m:t>
                      </m:r>
                    </m:e>
                    <m:sub>
                      <m:r>
                        <m:rPr>
                          <m:sty m:val="b"/>
                        </m:rPr>
                        <w:rPr>
                          <w:rFonts w:ascii="Cambria Math" w:hAnsi="Cambria Math"/>
                          <w:color w:val="auto"/>
                          <w:sz w:val="20"/>
                          <w:szCs w:val="22"/>
                        </w:rPr>
                        <m:t>0</m:t>
                      </m:r>
                    </m:sub>
                  </m:sSub>
                  <m:r>
                    <m:rPr>
                      <m:sty m:val="b"/>
                    </m:rPr>
                    <w:rPr>
                      <w:rFonts w:ascii="Cambria Math" w:hAnsi="Cambria Math"/>
                      <w:color w:val="auto"/>
                      <w:sz w:val="20"/>
                      <w:szCs w:val="22"/>
                    </w:rPr>
                    <m:t>∙</m:t>
                  </m:r>
                  <m:d>
                    <m:dPr>
                      <m:ctrlPr>
                        <w:rPr>
                          <w:rFonts w:ascii="Cambria Math" w:hAnsi="Cambria Math"/>
                          <w:b w:val="0"/>
                          <w:color w:val="auto"/>
                          <w:sz w:val="20"/>
                          <w:szCs w:val="22"/>
                        </w:rPr>
                      </m:ctrlPr>
                    </m:dPr>
                    <m:e>
                      <m:r>
                        <m:rPr>
                          <m:sty m:val="b"/>
                        </m:rPr>
                        <w:rPr>
                          <w:rFonts w:ascii="Cambria Math" w:hAnsi="Cambria Math"/>
                          <w:color w:val="auto"/>
                          <w:sz w:val="20"/>
                          <w:szCs w:val="22"/>
                        </w:rPr>
                        <m:t>∆t-</m:t>
                      </m:r>
                      <m:sSub>
                        <m:sSubPr>
                          <m:ctrlPr>
                            <w:rPr>
                              <w:rFonts w:ascii="Cambria Math" w:hAnsi="Cambria Math"/>
                              <w:b w:val="0"/>
                              <w:color w:val="auto"/>
                              <w:sz w:val="20"/>
                              <w:szCs w:val="22"/>
                            </w:rPr>
                          </m:ctrlPr>
                        </m:sSubPr>
                        <m:e>
                          <m:acc>
                            <m:accPr>
                              <m:chr m:val="̅"/>
                              <m:ctrlPr>
                                <w:rPr>
                                  <w:rFonts w:ascii="Cambria Math" w:hAnsi="Cambria Math"/>
                                  <w:b w:val="0"/>
                                  <w:color w:val="auto"/>
                                  <w:sz w:val="20"/>
                                  <w:szCs w:val="22"/>
                                </w:rPr>
                              </m:ctrlPr>
                            </m:accPr>
                            <m:e>
                              <m:r>
                                <m:rPr>
                                  <m:sty m:val="b"/>
                                </m:rPr>
                                <w:rPr>
                                  <w:rFonts w:ascii="Cambria Math" w:hAnsi="Cambria Math"/>
                                  <w:color w:val="auto"/>
                                  <w:sz w:val="20"/>
                                  <w:szCs w:val="22"/>
                                </w:rPr>
                                <m:t>tot</m:t>
                              </m:r>
                            </m:e>
                          </m:acc>
                        </m:e>
                        <m:sub>
                          <m:r>
                            <m:rPr>
                              <m:sty m:val="b"/>
                            </m:rPr>
                            <w:rPr>
                              <w:rFonts w:ascii="Cambria Math" w:hAnsi="Cambria Math"/>
                              <w:color w:val="auto"/>
                              <w:sz w:val="20"/>
                              <w:szCs w:val="22"/>
                            </w:rPr>
                            <m:t>1</m:t>
                          </m:r>
                        </m:sub>
                      </m:sSub>
                    </m:e>
                  </m:d>
                </m:e>
              </m:d>
              <m:r>
                <m:rPr>
                  <m:sty m:val="b"/>
                </m:rPr>
                <w:rPr>
                  <w:rFonts w:ascii="Cambria Math" w:hAnsi="Cambria Math"/>
                  <w:color w:val="auto"/>
                  <w:sz w:val="20"/>
                  <w:szCs w:val="22"/>
                </w:rPr>
                <m:t>-</m:t>
              </m:r>
              <m:sSub>
                <m:sSubPr>
                  <m:ctrlPr>
                    <w:rPr>
                      <w:rFonts w:ascii="Cambria Math" w:hAnsi="Cambria Math"/>
                      <w:b w:val="0"/>
                      <w:color w:val="auto"/>
                      <w:sz w:val="20"/>
                      <w:szCs w:val="22"/>
                    </w:rPr>
                  </m:ctrlPr>
                </m:sSubPr>
                <m:e>
                  <m:r>
                    <m:rPr>
                      <m:sty m:val="b"/>
                    </m:rPr>
                    <w:rPr>
                      <w:rFonts w:ascii="Cambria Math" w:hAnsi="Cambria Math"/>
                      <w:color w:val="auto"/>
                      <w:sz w:val="20"/>
                      <w:szCs w:val="22"/>
                    </w:rPr>
                    <m:t>c</m:t>
                  </m:r>
                </m:e>
                <m:sub>
                  <m:r>
                    <m:rPr>
                      <m:sty m:val="b"/>
                    </m:rPr>
                    <w:rPr>
                      <w:rFonts w:ascii="Cambria Math" w:hAnsi="Cambria Math"/>
                      <w:color w:val="auto"/>
                      <w:sz w:val="20"/>
                      <w:szCs w:val="22"/>
                    </w:rPr>
                    <m:t>0</m:t>
                  </m:r>
                </m:sub>
              </m:sSub>
              <m:r>
                <m:rPr>
                  <m:sty m:val="b"/>
                </m:rPr>
                <w:rPr>
                  <w:rFonts w:ascii="Cambria Math" w:hAnsi="Cambria Math"/>
                  <w:color w:val="auto"/>
                  <w:sz w:val="20"/>
                  <w:szCs w:val="22"/>
                </w:rPr>
                <m:t>∙∆t</m:t>
              </m:r>
            </m:oMath>
            <w:r w:rsidRPr="005B37FE">
              <w:rPr>
                <w:b w:val="0"/>
                <w:color w:val="auto"/>
                <w:sz w:val="20"/>
                <w:szCs w:val="22"/>
              </w:rPr>
              <w:tab/>
            </w:r>
            <w:r w:rsidRPr="005B37FE">
              <w:rPr>
                <w:b w:val="0"/>
                <w:color w:val="auto"/>
                <w:sz w:val="20"/>
                <w:szCs w:val="22"/>
              </w:rPr>
              <w:tab/>
            </w:r>
            <w:r w:rsidRPr="005B37FE">
              <w:rPr>
                <w:b w:val="0"/>
                <w:color w:val="auto"/>
                <w:sz w:val="20"/>
                <w:szCs w:val="22"/>
              </w:rPr>
              <w:tab/>
            </w:r>
            <w:r w:rsidRPr="005B37FE">
              <w:rPr>
                <w:b w:val="0"/>
                <w:color w:val="auto"/>
                <w:sz w:val="20"/>
                <w:szCs w:val="22"/>
              </w:rPr>
              <w:tab/>
            </w:r>
          </w:p>
          <w:p w14:paraId="335B6D01" w14:textId="77777777" w:rsidR="009C18D4" w:rsidRPr="005B37FE" w:rsidRDefault="009C18D4" w:rsidP="009C18D4">
            <w:pPr>
              <w:pStyle w:val="Caption"/>
              <w:spacing w:line="360" w:lineRule="auto"/>
              <w:rPr>
                <w:rFonts w:eastAsia="Times New Roman"/>
                <w:b w:val="0"/>
                <w:color w:val="auto"/>
                <w:sz w:val="20"/>
                <w:szCs w:val="22"/>
              </w:rPr>
            </w:pPr>
            <w:r>
              <w:rPr>
                <w:b w:val="0"/>
                <w:noProof/>
                <w:sz w:val="20"/>
                <w:szCs w:val="22"/>
              </w:rPr>
              <mc:AlternateContent>
                <mc:Choice Requires="wps">
                  <w:drawing>
                    <wp:anchor distT="0" distB="0" distL="114300" distR="114300" simplePos="0" relativeHeight="251855872" behindDoc="0" locked="0" layoutInCell="1" allowOverlap="1" wp14:anchorId="575BEC41" wp14:editId="7C836788">
                      <wp:simplePos x="0" y="0"/>
                      <wp:positionH relativeFrom="column">
                        <wp:posOffset>1976755</wp:posOffset>
                      </wp:positionH>
                      <wp:positionV relativeFrom="paragraph">
                        <wp:posOffset>52070</wp:posOffset>
                      </wp:positionV>
                      <wp:extent cx="1483360" cy="284480"/>
                      <wp:effectExtent l="0" t="0" r="0" b="127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84480"/>
                              </a:xfrm>
                              <a:prstGeom prst="rect">
                                <a:avLst/>
                              </a:prstGeom>
                              <a:noFill/>
                              <a:ln w="9525">
                                <a:noFill/>
                                <a:miter lim="800000"/>
                                <a:headEnd/>
                                <a:tailEnd/>
                              </a:ln>
                            </wps:spPr>
                            <wps:txbx>
                              <w:txbxContent>
                                <w:p w14:paraId="09B863E7" w14:textId="77777777" w:rsidR="00230DA4" w:rsidRPr="009A453C" w:rsidRDefault="00230DA4" w:rsidP="009C18D4">
                                  <w:pPr>
                                    <w:rPr>
                                      <w:rFonts w:ascii="Times New Roman" w:hAnsi="Times New Roman" w:cs="Times New Roman"/>
                                      <w:sz w:val="18"/>
                                      <w:szCs w:val="18"/>
                                    </w:rPr>
                                  </w:pPr>
                                  <w:r w:rsidRPr="009A453C">
                                    <w:rPr>
                                      <w:rFonts w:ascii="Times New Roman" w:hAnsi="Times New Roman" w:cs="Times New Roman"/>
                                      <w:sz w:val="18"/>
                                      <w:szCs w:val="18"/>
                                    </w:rPr>
                                    <w:t>Non-NPWT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BEC41" id="Text Box 147" o:spid="_x0000_s1057" type="#_x0000_t202" style="position:absolute;margin-left:155.65pt;margin-top:4.1pt;width:116.8pt;height:22.4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SmDwIAAP4DAAAOAAAAZHJzL2Uyb0RvYy54bWysU9tu2zAMfR+wfxD0vjgXp02NOEXXrsOA&#10;7gK0+wBGlmNhkqhJSuzu60fJaRpsb8P8IIgmechzSK2vB6PZQfqg0NZ8NplyJq3ARtldzb8/3b9b&#10;cRYi2AY0WlnzZxn49ebtm3XvKjnHDnUjPSMQG6re1byL0VVFEUQnDYQJOmnJ2aI3EMn0u6Lx0BO6&#10;0cV8Or0oevSN8yhkCPT3bnTyTcZvWyni17YNMjJdc+ot5tPnc5vOYrOGaufBdUoc24B/6MKAslT0&#10;BHUHEdjeq7+gjBIeA7ZxItAU2LZKyMyB2Mymf7B57MDJzIXECe4kU/h/sOLL4ZtnqqHZlZecWTA0&#10;pCc5RPYeB5b+kUK9CxUFPjoKjQM5KDqzDe4BxY/ALN52YHfyxnvsOwkNdThLmcVZ6ogTEsi2/4wN&#10;FYJ9xAw0tN4k+UgQRug0qefTdFIzIpUsV4vFBbkE+earslzl8RVQvWQ7H+JHiYalS809TT+jw+Eh&#10;xNQNVC8hqZjFe6V13gBtWV/zq+V8mRPOPEZFWlCtTM1X0/SNK5NIfrBNTo6g9HinAtoeWSeiI+U4&#10;bIcs8SJrkiTZYvNMOngcF5IeEF069L8462kZax5+7sFLzvQnS1pezcoybW82yuXlnAx/7tmee8AK&#10;gqp55Gy83sa88SPnG9K8VVmO106OPdOSZZWODyJt8bmdo16f7eY3AAAA//8DAFBLAwQUAAYACAAA&#10;ACEAa6vuud4AAAAIAQAADwAAAGRycy9kb3ducmV2LnhtbEyPzU7DMBCE70h9B2srcaN2mhS1IU5V&#10;FXEFUX4kbm68TSLidRS7TXh7lhO9zWpGM98W28l14oJDaD1pSBYKBFLlbUu1hve3p7s1iBANWdN5&#10;Qg0/GGBbzm4Kk1s/0iteDrEWXEIhNxqaGPtcylA16ExY+B6JvZMfnIl8DrW0gxm53HVyqdS9dKYl&#10;XmhMj/sGq+/D2Wn4eD59fWbqpX50q370k5LkNlLr2/m0ewARcYr/YfjDZ3Qomenoz2SD6DSkSZJy&#10;VMN6CYL9VZZtQBxZpApkWcjrB8pfAAAA//8DAFBLAQItABQABgAIAAAAIQC2gziS/gAAAOEBAAAT&#10;AAAAAAAAAAAAAAAAAAAAAABbQ29udGVudF9UeXBlc10ueG1sUEsBAi0AFAAGAAgAAAAhADj9If/W&#10;AAAAlAEAAAsAAAAAAAAAAAAAAAAALwEAAF9yZWxzLy5yZWxzUEsBAi0AFAAGAAgAAAAhAGatxKYP&#10;AgAA/gMAAA4AAAAAAAAAAAAAAAAALgIAAGRycy9lMm9Eb2MueG1sUEsBAi0AFAAGAAgAAAAhAGur&#10;7rneAAAACAEAAA8AAAAAAAAAAAAAAAAAaQQAAGRycy9kb3ducmV2LnhtbFBLBQYAAAAABAAEAPMA&#10;AAB0BQAAAAA=&#10;" filled="f" stroked="f">
                      <v:textbox>
                        <w:txbxContent>
                          <w:p w14:paraId="09B863E7" w14:textId="77777777" w:rsidR="00230DA4" w:rsidRPr="009A453C" w:rsidRDefault="00230DA4" w:rsidP="009C18D4">
                            <w:pPr>
                              <w:rPr>
                                <w:rFonts w:ascii="Times New Roman" w:hAnsi="Times New Roman" w:cs="Times New Roman"/>
                                <w:sz w:val="18"/>
                                <w:szCs w:val="18"/>
                              </w:rPr>
                            </w:pPr>
                            <w:r w:rsidRPr="009A453C">
                              <w:rPr>
                                <w:rFonts w:ascii="Times New Roman" w:hAnsi="Times New Roman" w:cs="Times New Roman"/>
                                <w:sz w:val="18"/>
                                <w:szCs w:val="18"/>
                              </w:rPr>
                              <w:t>Non-NPWT group</w:t>
                            </w:r>
                          </w:p>
                        </w:txbxContent>
                      </v:textbox>
                    </v:shape>
                  </w:pict>
                </mc:Fallback>
              </mc:AlternateContent>
            </w:r>
            <w:r>
              <w:rPr>
                <w:b w:val="0"/>
                <w:noProof/>
                <w:sz w:val="20"/>
                <w:szCs w:val="22"/>
              </w:rPr>
              <mc:AlternateContent>
                <mc:Choice Requires="wps">
                  <w:drawing>
                    <wp:anchor distT="0" distB="0" distL="114300" distR="114300" simplePos="0" relativeHeight="251854848" behindDoc="0" locked="0" layoutInCell="1" allowOverlap="1" wp14:anchorId="5827B827" wp14:editId="06D091CE">
                      <wp:simplePos x="0" y="0"/>
                      <wp:positionH relativeFrom="column">
                        <wp:posOffset>805815</wp:posOffset>
                      </wp:positionH>
                      <wp:positionV relativeFrom="paragraph">
                        <wp:posOffset>55880</wp:posOffset>
                      </wp:positionV>
                      <wp:extent cx="965200" cy="284480"/>
                      <wp:effectExtent l="0" t="0" r="0" b="127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84480"/>
                              </a:xfrm>
                              <a:prstGeom prst="rect">
                                <a:avLst/>
                              </a:prstGeom>
                              <a:noFill/>
                              <a:ln w="9525">
                                <a:noFill/>
                                <a:miter lim="800000"/>
                                <a:headEnd/>
                                <a:tailEnd/>
                              </a:ln>
                            </wps:spPr>
                            <wps:txbx>
                              <w:txbxContent>
                                <w:p w14:paraId="223D5035" w14:textId="77777777" w:rsidR="00230DA4" w:rsidRPr="009A453C" w:rsidRDefault="00230DA4" w:rsidP="009C18D4">
                                  <w:pPr>
                                    <w:rPr>
                                      <w:rFonts w:ascii="Times New Roman" w:hAnsi="Times New Roman" w:cs="Times New Roman"/>
                                      <w:sz w:val="18"/>
                                      <w:szCs w:val="18"/>
                                    </w:rPr>
                                  </w:pPr>
                                  <w:r w:rsidRPr="009A453C">
                                    <w:rPr>
                                      <w:rFonts w:ascii="Times New Roman" w:hAnsi="Times New Roman" w:cs="Times New Roman"/>
                                      <w:sz w:val="18"/>
                                      <w:szCs w:val="18"/>
                                    </w:rPr>
                                    <w:t>NPWT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7B827" id="Text Box 146" o:spid="_x0000_s1058" type="#_x0000_t202" style="position:absolute;margin-left:63.45pt;margin-top:4.4pt;width:76pt;height:22.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tjDwIAAP0DAAAOAAAAZHJzL2Uyb0RvYy54bWysU9tu2zAMfR+wfxD0vjjxkiw14hRduw4D&#10;ugvQ7gMYWY6FSaImKbG7ry8lJ1mwvQ3TgyCJ5CHPIbW+HoxmB+mDQlvz2WTKmbQCG2V3Nf/+dP9m&#10;xVmIYBvQaGXNn2Xg15vXr9a9q2SJHepGekYgNlS9q3kXo6uKIohOGggTdNKSsUVvINLV74rGQ0/o&#10;RhfldLosevSN8yhkCPR6Nxr5JuO3rRTxa9sGGZmuOdUW8+7zvk17sVlDtfPgOiWOZcA/VGFAWUp6&#10;hrqDCGzv1V9QRgmPAds4EWgKbFslZOZAbGbTP9g8duBk5kLiBHeWKfw/WPHl8M0z1VDv5kvOLBhq&#10;0pMcInuPA0tvpFDvQkWOj45c40AG8s5sg3tA8SMwi7cd2J288R77TkJDFc5SZHEROuKEBLLtP2ND&#10;iWAfMQMNrTdJPhKEETp16vncnVSMoMer5YI6zpkgU7maz1e5ewVUp2DnQ/wo0bB0qLmn5mdwODyE&#10;mIqB6uSSclm8V1rnAdCW9ZRgUS5ywIXFqEjzqZWp+Wqa1jgxieMH2+TgCEqPZ0qg7ZF04jkyjsN2&#10;yAq/LU9ibrF5Jhk8jvNI/4cOHfpfnPU0izUPP/fgJWf6kyUpr2bzeRrefJkv3pV08ZeW7aUFrCCo&#10;mkfOxuNtzAM/cr4hyVuV5Ui9GSs51kwzllU6/oc0xJf37PX7125eAAAA//8DAFBLAwQUAAYACAAA&#10;ACEAhdD7c9sAAAAIAQAADwAAAGRycy9kb3ducmV2LnhtbEyPy07DMBBF90j8gzVI7KhNoGka4lQI&#10;xBZEH0js3HiaRMTjKHab8PedrmB5dK/uo1hNrhMnHELrScP9TIFAqrxtqdaw3bzdZSBCNGRN5wk1&#10;/GKAVXl9VZjc+pE+8bSOteAQCrnR0MTY51KGqkFnwsz3SKwd/OBMZBxqaQczcrjrZKJUKp1piRsa&#10;0+NLg9XP+ug07N4P31+P6qN+dfN+9JOS5JZS69ub6fkJRMQp/pnhMp+nQ8mb9v5INoiOOUmXbNWQ&#10;8QPWk0XGvNcwf0hBloX8f6A8AwAA//8DAFBLAQItABQABgAIAAAAIQC2gziS/gAAAOEBAAATAAAA&#10;AAAAAAAAAAAAAAAAAABbQ29udGVudF9UeXBlc10ueG1sUEsBAi0AFAAGAAgAAAAhADj9If/WAAAA&#10;lAEAAAsAAAAAAAAAAAAAAAAALwEAAF9yZWxzLy5yZWxzUEsBAi0AFAAGAAgAAAAhAN5ue2MPAgAA&#10;/QMAAA4AAAAAAAAAAAAAAAAALgIAAGRycy9lMm9Eb2MueG1sUEsBAi0AFAAGAAgAAAAhAIXQ+3Pb&#10;AAAACAEAAA8AAAAAAAAAAAAAAAAAaQQAAGRycy9kb3ducmV2LnhtbFBLBQYAAAAABAAEAPMAAABx&#10;BQAAAAA=&#10;" filled="f" stroked="f">
                      <v:textbox>
                        <w:txbxContent>
                          <w:p w14:paraId="223D5035" w14:textId="77777777" w:rsidR="00230DA4" w:rsidRPr="009A453C" w:rsidRDefault="00230DA4" w:rsidP="009C18D4">
                            <w:pPr>
                              <w:rPr>
                                <w:rFonts w:ascii="Times New Roman" w:hAnsi="Times New Roman" w:cs="Times New Roman"/>
                                <w:sz w:val="18"/>
                                <w:szCs w:val="18"/>
                              </w:rPr>
                            </w:pPr>
                            <w:r w:rsidRPr="009A453C">
                              <w:rPr>
                                <w:rFonts w:ascii="Times New Roman" w:hAnsi="Times New Roman" w:cs="Times New Roman"/>
                                <w:sz w:val="18"/>
                                <w:szCs w:val="18"/>
                              </w:rPr>
                              <w:t>NPWT group</w:t>
                            </w:r>
                          </w:p>
                        </w:txbxContent>
                      </v:textbox>
                    </v:shape>
                  </w:pict>
                </mc:Fallback>
              </mc:AlternateContent>
            </w:r>
          </w:p>
        </w:tc>
        <w:tc>
          <w:tcPr>
            <w:tcW w:w="1595" w:type="dxa"/>
            <w:tcBorders>
              <w:bottom w:val="single" w:sz="4" w:space="0" w:color="auto"/>
              <w:right w:val="single" w:sz="4" w:space="0" w:color="auto"/>
            </w:tcBorders>
            <w:vAlign w:val="center"/>
          </w:tcPr>
          <w:p w14:paraId="55718592" w14:textId="55CD2C79" w:rsidR="009C18D4" w:rsidRPr="00E668BD" w:rsidRDefault="009C18D4" w:rsidP="009C18D4">
            <w:pPr>
              <w:spacing w:line="360" w:lineRule="auto"/>
              <w:ind w:right="-23"/>
              <w:rPr>
                <w:sz w:val="20"/>
              </w:rPr>
            </w:pPr>
            <w:bookmarkStart w:id="242" w:name="_Ref436296440"/>
            <w:r w:rsidRPr="00E668BD">
              <w:rPr>
                <w:sz w:val="20"/>
              </w:rPr>
              <w:t xml:space="preserve">Equation </w:t>
            </w:r>
            <w:r w:rsidRPr="00E668BD">
              <w:rPr>
                <w:sz w:val="20"/>
              </w:rPr>
              <w:fldChar w:fldCharType="begin"/>
            </w:r>
            <w:r w:rsidRPr="00E668BD">
              <w:rPr>
                <w:sz w:val="20"/>
              </w:rPr>
              <w:instrText xml:space="preserve"> SEQ Equation \* ARABIC </w:instrText>
            </w:r>
            <w:r w:rsidRPr="00E668BD">
              <w:rPr>
                <w:sz w:val="20"/>
              </w:rPr>
              <w:fldChar w:fldCharType="separate"/>
            </w:r>
            <w:r w:rsidR="00B30F28">
              <w:rPr>
                <w:noProof/>
                <w:sz w:val="20"/>
              </w:rPr>
              <w:t>4</w:t>
            </w:r>
            <w:r w:rsidRPr="00E668BD">
              <w:rPr>
                <w:sz w:val="20"/>
              </w:rPr>
              <w:fldChar w:fldCharType="end"/>
            </w:r>
            <w:bookmarkEnd w:id="242"/>
          </w:p>
        </w:tc>
      </w:tr>
    </w:tbl>
    <w:p w14:paraId="3FDCDB59" w14:textId="77777777" w:rsidR="009C18D4" w:rsidRPr="00F16BAC" w:rsidRDefault="009C18D4" w:rsidP="009C18D4">
      <w:pPr>
        <w:spacing w:after="120" w:line="480" w:lineRule="auto"/>
        <w:ind w:right="-23"/>
        <w:rPr>
          <w:rFonts w:ascii="Times New Roman" w:hAnsi="Times New Roman" w:cs="Times New Roman"/>
          <w:sz w:val="20"/>
        </w:rPr>
      </w:pPr>
    </w:p>
    <w:p w14:paraId="16D7C492" w14:textId="086C7BC4"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 xml:space="preserve">Incremental disease costs are calculated in an analogous way to incremental QALYs, with </w:t>
      </w:r>
      <m:oMath>
        <m:sSub>
          <m:sSubPr>
            <m:ctrlPr>
              <w:rPr>
                <w:rFonts w:ascii="Cambria Math" w:hAnsi="Cambria Math" w:cs="Times New Roman"/>
                <w:szCs w:val="24"/>
              </w:rPr>
            </m:ctrlPr>
          </m:sSubPr>
          <m:e>
            <m:r>
              <w:rPr>
                <w:rFonts w:ascii="Cambria Math" w:hAnsi="Cambria Math" w:cs="Times New Roman"/>
                <w:szCs w:val="24"/>
              </w:rPr>
              <m:t>c</m:t>
            </m:r>
          </m:e>
          <m:sub>
            <m:r>
              <w:rPr>
                <w:rFonts w:ascii="Cambria Math" w:hAnsi="Cambria Math" w:cs="Times New Roman"/>
                <w:szCs w:val="24"/>
              </w:rPr>
              <m:t>unh</m:t>
            </m:r>
          </m:sub>
        </m:sSub>
      </m:oMath>
      <w:r w:rsidRPr="00F16BAC">
        <w:rPr>
          <w:rFonts w:ascii="Times New Roman" w:hAnsi="Times New Roman" w:cs="Times New Roman"/>
          <w:szCs w:val="24"/>
        </w:rPr>
        <w:t xml:space="preserve"> representing the costs of unhealed patients and </w:t>
      </w:r>
      <m:oMath>
        <m:sSub>
          <m:sSubPr>
            <m:ctrlPr>
              <w:rPr>
                <w:rFonts w:ascii="Cambria Math" w:hAnsi="Cambria Math" w:cs="Times New Roman"/>
                <w:szCs w:val="24"/>
              </w:rPr>
            </m:ctrlPr>
          </m:sSubPr>
          <m:e>
            <m:r>
              <m:rPr>
                <m:sty m:val="p"/>
              </m:rPr>
              <w:rPr>
                <w:rFonts w:ascii="Cambria Math" w:hAnsi="Cambria Math" w:cs="Times New Roman"/>
                <w:szCs w:val="24"/>
              </w:rPr>
              <m:t>c</m:t>
            </m:r>
          </m:e>
          <m:sub>
            <m:r>
              <w:rPr>
                <w:rFonts w:ascii="Cambria Math" w:hAnsi="Cambria Math" w:cs="Times New Roman"/>
                <w:szCs w:val="24"/>
              </w:rPr>
              <m:t>h</m:t>
            </m:r>
          </m:sub>
        </m:sSub>
      </m:oMath>
      <w:r w:rsidRPr="00F16BAC">
        <w:rPr>
          <w:rFonts w:ascii="Times New Roman" w:hAnsi="Times New Roman" w:cs="Times New Roman"/>
          <w:szCs w:val="24"/>
        </w:rPr>
        <w:t xml:space="preserve"> the costs of patients that healed (</w:t>
      </w:r>
      <w:r>
        <w:fldChar w:fldCharType="begin"/>
      </w:r>
      <w:r>
        <w:instrText xml:space="preserve"> REF _Ref436296427 \h  \* MERGEFORMAT </w:instrText>
      </w:r>
      <w:r>
        <w:fldChar w:fldCharType="separate"/>
      </w:r>
      <w:r w:rsidR="00B30F28" w:rsidRPr="00B30F28">
        <w:rPr>
          <w:rFonts w:ascii="Times New Roman" w:hAnsi="Times New Roman" w:cs="Times New Roman"/>
          <w:szCs w:val="24"/>
        </w:rPr>
        <w:t>Equation 3</w:t>
      </w:r>
      <w:r>
        <w:fldChar w:fldCharType="end"/>
      </w:r>
      <w:r w:rsidRPr="00F16BAC">
        <w:rPr>
          <w:rFonts w:ascii="Times New Roman" w:hAnsi="Times New Roman" w:cs="Times New Roman"/>
          <w:szCs w:val="24"/>
        </w:rPr>
        <w:t xml:space="preserve">). Treatment related costs consider that patients receive some form of treatment up to healing. The daily costs associated with the ‘Non-NPWT group’ is based on average cost of dressings in participants who have received other treatments, </w:t>
      </w:r>
      <m:oMath>
        <m:sSub>
          <m:sSubPr>
            <m:ctrlPr>
              <w:rPr>
                <w:rFonts w:ascii="Cambria Math" w:hAnsi="Cambria Math" w:cs="Times New Roman"/>
                <w:szCs w:val="24"/>
              </w:rPr>
            </m:ctrlPr>
          </m:sSubPr>
          <m:e>
            <m:r>
              <w:rPr>
                <w:rFonts w:ascii="Cambria Math" w:hAnsi="Cambria Math" w:cs="Times New Roman"/>
                <w:szCs w:val="24"/>
              </w:rPr>
              <m:t>c</m:t>
            </m:r>
          </m:e>
          <m:sub>
            <m:r>
              <w:rPr>
                <w:rFonts w:ascii="Cambria Math" w:hAnsi="Cambria Math" w:cs="Times New Roman"/>
                <w:szCs w:val="24"/>
              </w:rPr>
              <m:t>0</m:t>
            </m:r>
          </m:sub>
        </m:sSub>
      </m:oMath>
      <w:r w:rsidRPr="00F16BAC">
        <w:rPr>
          <w:rFonts w:ascii="Times New Roman" w:hAnsi="Times New Roman" w:cs="Times New Roman"/>
          <w:szCs w:val="24"/>
        </w:rPr>
        <w:t xml:space="preserve"> , and is simply calculated by multiplying this cost by the difference in time to healing </w:t>
      </w:r>
      <m:oMath>
        <m:r>
          <w:rPr>
            <w:rFonts w:ascii="Cambria Math" w:hAnsi="Cambria Math" w:cs="Times New Roman"/>
            <w:szCs w:val="24"/>
          </w:rPr>
          <m:t>∆t</m:t>
        </m:r>
      </m:oMath>
      <w:r w:rsidRPr="00F16BAC">
        <w:rPr>
          <w:rFonts w:ascii="Times New Roman" w:hAnsi="Times New Roman" w:cs="Times New Roman"/>
          <w:szCs w:val="24"/>
        </w:rPr>
        <w:t>. For patients receiving NPWT, an average daily cost of NPWT (</w:t>
      </w: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1</m:t>
            </m:r>
          </m:sub>
        </m:sSub>
      </m:oMath>
      <w:r w:rsidRPr="00F16BAC">
        <w:rPr>
          <w:rFonts w:ascii="Times New Roman" w:hAnsi="Times New Roman" w:cs="Times New Roman"/>
          <w:szCs w:val="24"/>
        </w:rPr>
        <w:t xml:space="preserve">) is applied to the mean time on NPWT treatment on the cohort study, </w:t>
      </w:r>
      <m:oMath>
        <m:sSub>
          <m:sSubPr>
            <m:ctrlPr>
              <w:rPr>
                <w:rFonts w:ascii="Cambria Math" w:hAnsi="Cambria Math" w:cs="Times New Roman"/>
                <w:i/>
                <w:szCs w:val="24"/>
              </w:rPr>
            </m:ctrlPr>
          </m:sSubPr>
          <m:e>
            <m:acc>
              <m:accPr>
                <m:chr m:val="̅"/>
                <m:ctrlPr>
                  <w:rPr>
                    <w:rFonts w:ascii="Cambria Math" w:hAnsi="Cambria Math" w:cs="Times New Roman"/>
                    <w:i/>
                    <w:szCs w:val="24"/>
                  </w:rPr>
                </m:ctrlPr>
              </m:accPr>
              <m:e>
                <m:r>
                  <w:rPr>
                    <w:rFonts w:ascii="Cambria Math" w:hAnsi="Cambria Math" w:cs="Times New Roman"/>
                    <w:szCs w:val="24"/>
                  </w:rPr>
                  <m:t>tot</m:t>
                </m:r>
              </m:e>
            </m:acc>
          </m:e>
          <m:sub>
            <m:r>
              <w:rPr>
                <w:rFonts w:ascii="Cambria Math" w:hAnsi="Cambria Math" w:cs="Times New Roman"/>
                <w:szCs w:val="24"/>
              </w:rPr>
              <m:t>1</m:t>
            </m:r>
          </m:sub>
        </m:sSub>
      </m:oMath>
      <w:r w:rsidRPr="00F16BAC">
        <w:rPr>
          <w:rFonts w:ascii="Times New Roman" w:hAnsi="Times New Roman" w:cs="Times New Roman"/>
          <w:szCs w:val="24"/>
        </w:rPr>
        <w:t>, and in the remaining time patients are assumed to use dressings [with a daily cost equal to patients in the ‘Non-NPWT’ arm (</w:t>
      </w:r>
      <w:r>
        <w:fldChar w:fldCharType="begin"/>
      </w:r>
      <w:r>
        <w:instrText xml:space="preserve"> REF _Ref436296440 \h  \* MERGEFORMAT </w:instrText>
      </w:r>
      <w:r>
        <w:fldChar w:fldCharType="separate"/>
      </w:r>
      <w:r w:rsidR="00B30F28" w:rsidRPr="00B30F28">
        <w:rPr>
          <w:rFonts w:ascii="Times New Roman" w:hAnsi="Times New Roman" w:cs="Times New Roman"/>
          <w:szCs w:val="24"/>
        </w:rPr>
        <w:t>Equation 4</w:t>
      </w:r>
      <w:r>
        <w:fldChar w:fldCharType="end"/>
      </w:r>
      <w:r w:rsidRPr="00F16BAC">
        <w:rPr>
          <w:rFonts w:ascii="Times New Roman" w:hAnsi="Times New Roman" w:cs="Times New Roman"/>
          <w:szCs w:val="24"/>
        </w:rPr>
        <w:t xml:space="preserve">)]. The description above identifies the evidence requirements for this assessment.  </w:t>
      </w:r>
    </w:p>
    <w:p w14:paraId="6E9CC358" w14:textId="77777777" w:rsidR="009C18D4" w:rsidRPr="00F16BAC" w:rsidRDefault="009C18D4" w:rsidP="009C18D4">
      <w:pPr>
        <w:spacing w:after="120" w:line="480" w:lineRule="auto"/>
        <w:ind w:right="-23"/>
        <w:rPr>
          <w:rFonts w:ascii="Times New Roman" w:hAnsi="Times New Roman" w:cs="Times New Roman"/>
          <w:b/>
          <w:szCs w:val="24"/>
        </w:rPr>
      </w:pPr>
      <w:r w:rsidRPr="00F16BAC">
        <w:rPr>
          <w:rFonts w:ascii="Times New Roman" w:hAnsi="Times New Roman" w:cs="Times New Roman"/>
          <w:b/>
          <w:szCs w:val="24"/>
        </w:rPr>
        <w:t>Implementation and software</w:t>
      </w:r>
    </w:p>
    <w:p w14:paraId="0EFEEA8D" w14:textId="77777777" w:rsidR="009C18D4"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A Bayesian approach was taken throughout. Within a Bayesian approach the uncertainty over predictin</w:t>
      </w:r>
      <w:r>
        <w:rPr>
          <w:rFonts w:ascii="Times New Roman" w:hAnsi="Times New Roman" w:cs="Times New Roman"/>
          <w:szCs w:val="24"/>
        </w:rPr>
        <w:t>g</w:t>
      </w:r>
      <w:r w:rsidRPr="00F16BAC">
        <w:rPr>
          <w:rFonts w:ascii="Times New Roman" w:hAnsi="Times New Roman" w:cs="Times New Roman"/>
          <w:szCs w:val="24"/>
        </w:rPr>
        <w:t xml:space="preserve"> treatment allocation is fully considered, and thus correctly reflected in decision uncertainty. The separate statistical/econometric models were implemented in WinBugs </w:t>
      </w:r>
      <w:r>
        <w:rPr>
          <w:rFonts w:ascii="Times New Roman" w:hAnsi="Times New Roman" w:cs="Times New Roman"/>
          <w:noProof/>
          <w:szCs w:val="24"/>
        </w:rPr>
        <w:t>[33]</w:t>
      </w:r>
      <w:r w:rsidRPr="00F16BAC">
        <w:rPr>
          <w:rFonts w:ascii="Times New Roman" w:hAnsi="Times New Roman" w:cs="Times New Roman"/>
          <w:szCs w:val="24"/>
        </w:rPr>
        <w:t xml:space="preserve">. Results of the individual analysis were reported with 95% credible intervals (CrIs). Model selection was based on the deviance information criterion (DIC) </w:t>
      </w:r>
      <w:r>
        <w:rPr>
          <w:rFonts w:ascii="Times New Roman" w:hAnsi="Times New Roman" w:cs="Times New Roman"/>
          <w:noProof/>
          <w:szCs w:val="24"/>
        </w:rPr>
        <w:t>[34-36]</w:t>
      </w:r>
      <w:r w:rsidRPr="00F16BAC">
        <w:rPr>
          <w:rFonts w:ascii="Times New Roman" w:hAnsi="Times New Roman" w:cs="Times New Roman"/>
          <w:szCs w:val="24"/>
        </w:rPr>
        <w:t xml:space="preserve">, which reflects a trade-off between model fit and model complexity. DIC differences of 5 were considered meaningful </w:t>
      </w:r>
      <w:r>
        <w:rPr>
          <w:rFonts w:ascii="Times New Roman" w:hAnsi="Times New Roman" w:cs="Times New Roman"/>
          <w:noProof/>
          <w:szCs w:val="24"/>
        </w:rPr>
        <w:t>[34, 37]</w:t>
      </w:r>
      <w:r w:rsidRPr="00F16BAC">
        <w:rPr>
          <w:rFonts w:ascii="Times New Roman" w:hAnsi="Times New Roman" w:cs="Times New Roman"/>
          <w:szCs w:val="24"/>
        </w:rPr>
        <w:t xml:space="preserve">. Econometric tests on the relevance and validity of instruments are not developed in the Bayesian context, and frequentist methods were thus used </w:t>
      </w:r>
      <w:r>
        <w:rPr>
          <w:rFonts w:ascii="Times New Roman" w:hAnsi="Times New Roman" w:cs="Times New Roman"/>
          <w:noProof/>
          <w:szCs w:val="24"/>
        </w:rPr>
        <w:t>[38]</w:t>
      </w:r>
      <w:r w:rsidRPr="00F16BAC">
        <w:rPr>
          <w:rFonts w:ascii="Times New Roman" w:hAnsi="Times New Roman" w:cs="Times New Roman"/>
          <w:szCs w:val="24"/>
        </w:rPr>
        <w:t xml:space="preserve">. The WinBugs simulations were used within the software package R </w:t>
      </w:r>
      <w:r>
        <w:rPr>
          <w:rFonts w:ascii="Times New Roman" w:hAnsi="Times New Roman" w:cs="Times New Roman"/>
          <w:noProof/>
          <w:szCs w:val="24"/>
        </w:rPr>
        <w:t>[39]</w:t>
      </w:r>
      <w:r w:rsidRPr="00F16BAC">
        <w:rPr>
          <w:rFonts w:ascii="Times New Roman" w:hAnsi="Times New Roman" w:cs="Times New Roman"/>
          <w:szCs w:val="24"/>
        </w:rPr>
        <w:t xml:space="preserve"> to determine cost-effectiveness. Decision uncertainty was reported using the probability of each intervention being cost-effective.</w:t>
      </w:r>
      <w:bookmarkStart w:id="243" w:name="_Toc420585769"/>
    </w:p>
    <w:p w14:paraId="6478E622" w14:textId="77777777" w:rsidR="009C18D4" w:rsidRPr="00F16BAC" w:rsidRDefault="009C18D4" w:rsidP="009C18D4">
      <w:pPr>
        <w:spacing w:after="120" w:line="480" w:lineRule="auto"/>
        <w:ind w:right="-23"/>
        <w:rPr>
          <w:rFonts w:ascii="Times New Roman" w:hAnsi="Times New Roman" w:cs="Times New Roman"/>
          <w:szCs w:val="24"/>
        </w:rPr>
      </w:pPr>
    </w:p>
    <w:p w14:paraId="0D218810" w14:textId="77777777" w:rsidR="009C18D4" w:rsidRPr="00400282" w:rsidRDefault="009C18D4" w:rsidP="009C18D4">
      <w:pPr>
        <w:rPr>
          <w:b/>
        </w:rPr>
      </w:pPr>
      <w:bookmarkStart w:id="244" w:name="_Toc428789871"/>
      <w:r w:rsidRPr="00400282">
        <w:rPr>
          <w:b/>
        </w:rPr>
        <w:t>Modelling of HRQoL weights and costs</w:t>
      </w:r>
      <w:bookmarkEnd w:id="243"/>
      <w:bookmarkEnd w:id="244"/>
      <w:r w:rsidRPr="00400282">
        <w:rPr>
          <w:b/>
        </w:rPr>
        <w:t xml:space="preserve"> </w:t>
      </w:r>
    </w:p>
    <w:p w14:paraId="5A6D7BE4" w14:textId="4066F758"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 xml:space="preserve">The HRQoL weights were derived from the EQ-5D questionnaire </w:t>
      </w:r>
      <w:r>
        <w:rPr>
          <w:rFonts w:ascii="Times New Roman" w:hAnsi="Times New Roman" w:cs="Times New Roman"/>
          <w:noProof/>
          <w:szCs w:val="24"/>
        </w:rPr>
        <w:t>[40]</w:t>
      </w:r>
      <w:r w:rsidRPr="00F16BAC">
        <w:rPr>
          <w:rFonts w:ascii="Times New Roman" w:hAnsi="Times New Roman" w:cs="Times New Roman"/>
          <w:szCs w:val="24"/>
        </w:rPr>
        <w:t xml:space="preserve"> applied to patients in the cohort study at baseline and every 3 months thereafter (up to 18 months). A panel data approach (a mixed model with random intercept) was used (</w:t>
      </w:r>
      <w:r>
        <w:fldChar w:fldCharType="begin"/>
      </w:r>
      <w:r>
        <w:instrText xml:space="preserve"> REF _Ref451767844 \h  \* MERGEFORMAT </w:instrText>
      </w:r>
      <w:r>
        <w:fldChar w:fldCharType="separate"/>
      </w:r>
      <w:r w:rsidR="00B30F28" w:rsidRPr="00B30F28">
        <w:rPr>
          <w:rFonts w:ascii="Times New Roman" w:hAnsi="Times New Roman" w:cs="Times New Roman"/>
          <w:bCs/>
          <w:szCs w:val="24"/>
        </w:rPr>
        <w:t>Equation 5</w:t>
      </w:r>
      <w:r>
        <w:fldChar w:fldCharType="end"/>
      </w:r>
      <w:r w:rsidRPr="00F16BAC">
        <w:rPr>
          <w:rFonts w:ascii="Times New Roman" w:hAnsi="Times New Roman" w:cs="Times New Roman"/>
          <w:szCs w:val="24"/>
        </w:rPr>
        <w:t>). A time-dependent indicator of whether the patient had healed or not was the only included covariate, assuming that utility values differ between healed and unhealed states, not depending on treatment status. The outcome variable was change in the index score from baseline (</w:t>
      </w:r>
      <w:r w:rsidRPr="00F16BAC">
        <w:rPr>
          <w:rFonts w:ascii="Times New Roman" w:hAnsi="Times New Roman" w:cs="Times New Roman"/>
          <w:i/>
          <w:szCs w:val="24"/>
        </w:rPr>
        <w:t>t</w:t>
      </w:r>
      <w:r w:rsidRPr="00F16BAC">
        <w:rPr>
          <w:rFonts w:ascii="Times New Roman" w:hAnsi="Times New Roman" w:cs="Times New Roman"/>
          <w:szCs w:val="24"/>
        </w:rPr>
        <w:t xml:space="preserve">=0), </w:t>
      </w:r>
      <m:oMath>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it</m:t>
            </m:r>
          </m:sub>
        </m:sSub>
      </m:oMath>
      <w:r w:rsidRPr="00F16BAC">
        <w:rPr>
          <w:rFonts w:ascii="Times New Roman" w:hAnsi="Times New Roman" w:cs="Times New Roman"/>
          <w:szCs w:val="24"/>
        </w:rPr>
        <w:t xml:space="preserve">, for each observation point </w:t>
      </w:r>
      <m:oMath>
        <m:r>
          <w:rPr>
            <w:rFonts w:ascii="Cambria Math" w:hAnsi="Cambria Math" w:cs="Times New Roman"/>
            <w:szCs w:val="24"/>
          </w:rPr>
          <m:t>t</m:t>
        </m:r>
      </m:oMath>
      <w:r w:rsidRPr="00F16BAC">
        <w:rPr>
          <w:rFonts w:ascii="Times New Roman" w:hAnsi="Times New Roman" w:cs="Times New Roman"/>
          <w:szCs w:val="24"/>
        </w:rPr>
        <w:t xml:space="preserve"> within each patient </w:t>
      </w:r>
      <m:oMath>
        <m:r>
          <w:rPr>
            <w:rFonts w:ascii="Cambria Math" w:hAnsi="Cambria Math" w:cs="Times New Roman"/>
            <w:szCs w:val="24"/>
          </w:rPr>
          <m:t>i</m:t>
        </m:r>
      </m:oMath>
      <w:r w:rsidRPr="00F16BAC">
        <w:rPr>
          <w:rFonts w:ascii="Times New Roman" w:hAnsi="Times New Roman" w:cs="Times New Roman"/>
          <w:szCs w:val="24"/>
        </w:rPr>
        <w:t>, to capture both within and across patient variation. Exchangeability across time within individuals is assumed.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18"/>
        <w:gridCol w:w="1298"/>
      </w:tblGrid>
      <w:tr w:rsidR="009C18D4" w:rsidRPr="00076BEA" w14:paraId="41DA0372" w14:textId="77777777" w:rsidTr="009C18D4">
        <w:tc>
          <w:tcPr>
            <w:tcW w:w="7905" w:type="dxa"/>
            <w:vAlign w:val="bottom"/>
          </w:tcPr>
          <w:p w14:paraId="3536CEDE" w14:textId="77777777" w:rsidR="009C18D4" w:rsidRPr="002465E4" w:rsidRDefault="009C18D4" w:rsidP="009C18D4">
            <w:pPr>
              <w:spacing w:after="120" w:line="360" w:lineRule="auto"/>
              <w:ind w:right="-23"/>
              <w:rPr>
                <w:rFonts w:eastAsia="Times New Roman"/>
                <w:sz w:val="20"/>
              </w:rPr>
            </w:pPr>
            <w:r w:rsidRPr="002465E4">
              <w:rPr>
                <w:rFonts w:eastAsia="Times New Roman"/>
                <w:sz w:val="20"/>
              </w:rPr>
              <w:t>Modelling of HRQoL weights</w:t>
            </w:r>
          </w:p>
        </w:tc>
        <w:tc>
          <w:tcPr>
            <w:tcW w:w="1311" w:type="dxa"/>
            <w:vAlign w:val="center"/>
          </w:tcPr>
          <w:p w14:paraId="12AAE9DA" w14:textId="77777777" w:rsidR="009C18D4" w:rsidRPr="00076BEA" w:rsidRDefault="009C18D4" w:rsidP="009C18D4">
            <w:pPr>
              <w:spacing w:after="120" w:line="360" w:lineRule="auto"/>
              <w:ind w:right="-23"/>
              <w:rPr>
                <w:bCs/>
                <w:sz w:val="20"/>
              </w:rPr>
            </w:pPr>
          </w:p>
        </w:tc>
      </w:tr>
      <w:tr w:rsidR="009C18D4" w:rsidRPr="00076BEA" w14:paraId="4436E3A7" w14:textId="77777777" w:rsidTr="009C18D4">
        <w:tc>
          <w:tcPr>
            <w:tcW w:w="7905" w:type="dxa"/>
            <w:tcBorders>
              <w:bottom w:val="single" w:sz="4" w:space="0" w:color="auto"/>
            </w:tcBorders>
            <w:vAlign w:val="bottom"/>
          </w:tcPr>
          <w:p w14:paraId="63C30F8B" w14:textId="77777777" w:rsidR="009C18D4" w:rsidRPr="00076BEA" w:rsidRDefault="009C18D4" w:rsidP="009C18D4">
            <w:pPr>
              <w:spacing w:after="120" w:line="360" w:lineRule="auto"/>
              <w:ind w:right="-23"/>
              <w:rPr>
                <w:sz w:val="20"/>
              </w:rPr>
            </w:pPr>
            <m:oMathPara>
              <m:oMathParaPr>
                <m:jc m:val="left"/>
              </m:oMathParaPr>
              <m:oMath>
                <m:r>
                  <w:rPr>
                    <w:rFonts w:ascii="Cambria Math" w:hAnsi="Cambria Math"/>
                    <w:sz w:val="20"/>
                  </w:rPr>
                  <m:t>∆</m:t>
                </m:r>
                <m:sSub>
                  <m:sSubPr>
                    <m:ctrlPr>
                      <w:rPr>
                        <w:rFonts w:ascii="Cambria Math" w:hAnsi="Cambria Math"/>
                        <w:i/>
                        <w:sz w:val="20"/>
                      </w:rPr>
                    </m:ctrlPr>
                  </m:sSubPr>
                  <m:e>
                    <m:r>
                      <w:rPr>
                        <w:rFonts w:ascii="Cambria Math" w:hAnsi="Cambria Math"/>
                        <w:sz w:val="20"/>
                      </w:rPr>
                      <m:t>u</m:t>
                    </m:r>
                  </m:e>
                  <m:sub>
                    <m:r>
                      <w:rPr>
                        <w:rFonts w:ascii="Cambria Math" w:hAnsi="Cambria Math"/>
                        <w:sz w:val="20"/>
                      </w:rPr>
                      <m:t>it</m:t>
                    </m:r>
                  </m:sub>
                </m:sSub>
                <m:r>
                  <w:rPr>
                    <w:rFonts w:ascii="Cambria Math" w:hAnsi="Cambria Math"/>
                    <w:sz w:val="20"/>
                  </w:rPr>
                  <m:t>~Norm</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μ</m:t>
                        </m:r>
                      </m:e>
                      <m:sub>
                        <m:r>
                          <w:rPr>
                            <w:rFonts w:ascii="Cambria Math" w:hAnsi="Cambria Math"/>
                            <w:sz w:val="20"/>
                          </w:rPr>
                          <m:t>it</m:t>
                        </m:r>
                      </m:sub>
                    </m:sSub>
                    <m:r>
                      <w:rPr>
                        <w:rFonts w:ascii="Cambria Math" w:hAnsi="Cambria Math"/>
                        <w:sz w:val="20"/>
                      </w:rPr>
                      <m:t>,σ</m:t>
                    </m:r>
                  </m:e>
                </m:d>
              </m:oMath>
            </m:oMathPara>
          </w:p>
          <w:p w14:paraId="4D382D40" w14:textId="77777777" w:rsidR="009C18D4" w:rsidRPr="00076BEA" w:rsidRDefault="00D9037E" w:rsidP="009C18D4">
            <w:pPr>
              <w:spacing w:after="120" w:line="360" w:lineRule="auto"/>
              <w:ind w:right="-23"/>
              <w:rPr>
                <w:sz w:val="20"/>
              </w:rPr>
            </w:pPr>
            <m:oMathPara>
              <m:oMathParaPr>
                <m:jc m:val="left"/>
              </m:oMathParaPr>
              <m:oMath>
                <m:sSub>
                  <m:sSubPr>
                    <m:ctrlPr>
                      <w:rPr>
                        <w:rFonts w:ascii="Cambria Math" w:hAnsi="Cambria Math"/>
                        <w:i/>
                        <w:sz w:val="20"/>
                      </w:rPr>
                    </m:ctrlPr>
                  </m:sSubPr>
                  <m:e>
                    <m:r>
                      <w:rPr>
                        <w:rFonts w:ascii="Cambria Math" w:hAnsi="Cambria Math"/>
                        <w:sz w:val="20"/>
                      </w:rPr>
                      <m:t xml:space="preserve"> μ</m:t>
                    </m:r>
                  </m:e>
                  <m:sub>
                    <m:r>
                      <w:rPr>
                        <w:rFonts w:ascii="Cambria Math" w:hAnsi="Cambria Math"/>
                        <w:sz w:val="20"/>
                      </w:rPr>
                      <m:t>it</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0t</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β</m:t>
                    </m:r>
                  </m:e>
                  <m:sub>
                    <m:r>
                      <w:rPr>
                        <w:rFonts w:ascii="Cambria Math" w:hAnsi="Cambria Math"/>
                        <w:sz w:val="20"/>
                      </w:rPr>
                      <m:t>1</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it</m:t>
                    </m:r>
                  </m:sub>
                </m:sSub>
              </m:oMath>
            </m:oMathPara>
          </w:p>
          <w:p w14:paraId="7F2CBD59" w14:textId="77777777" w:rsidR="009C18D4" w:rsidRPr="00076BEA" w:rsidRDefault="00D9037E" w:rsidP="009C18D4">
            <w:pPr>
              <w:spacing w:after="120" w:line="360" w:lineRule="auto"/>
              <w:ind w:right="-23"/>
              <w:rPr>
                <w:sz w:val="20"/>
              </w:rPr>
            </w:pPr>
            <m:oMathPara>
              <m:oMathParaPr>
                <m:jc m:val="left"/>
              </m:oMathParaP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0t</m:t>
                    </m:r>
                  </m:sub>
                </m:sSub>
                <m:r>
                  <w:rPr>
                    <w:rFonts w:ascii="Cambria Math" w:hAnsi="Cambria Math"/>
                    <w:sz w:val="20"/>
                  </w:rPr>
                  <m:t>~Norm</m:t>
                </m:r>
                <m:d>
                  <m:dPr>
                    <m:ctrlPr>
                      <w:rPr>
                        <w:rFonts w:ascii="Cambria Math" w:hAnsi="Cambria Math"/>
                        <w:i/>
                        <w:sz w:val="20"/>
                      </w:rPr>
                    </m:ctrlPr>
                  </m:dPr>
                  <m:e>
                    <m:r>
                      <w:rPr>
                        <w:rFonts w:ascii="Cambria Math" w:hAnsi="Cambria Math"/>
                        <w:sz w:val="20"/>
                      </w:rPr>
                      <m:t>μ.int,σ.int</m:t>
                    </m:r>
                  </m:e>
                </m:d>
              </m:oMath>
            </m:oMathPara>
          </w:p>
          <w:p w14:paraId="7268FC03" w14:textId="77777777" w:rsidR="009C18D4" w:rsidRPr="00076BEA" w:rsidRDefault="009C18D4" w:rsidP="009C18D4">
            <w:pPr>
              <w:spacing w:after="120" w:line="360" w:lineRule="auto"/>
              <w:ind w:right="-23"/>
              <w:rPr>
                <w:sz w:val="20"/>
              </w:rPr>
            </w:pPr>
            <w:r w:rsidRPr="00076BEA">
              <w:rPr>
                <w:sz w:val="18"/>
              </w:rPr>
              <w:t>for i=1,…,</w:t>
            </w:r>
            <w:r>
              <w:rPr>
                <w:sz w:val="18"/>
              </w:rPr>
              <w:t>n</w:t>
            </w:r>
            <w:r w:rsidRPr="00076BEA">
              <w:rPr>
                <w:sz w:val="18"/>
              </w:rPr>
              <w:t xml:space="preserve"> and t ϵ (3,6,9,12,15,18); where </w:t>
            </w:r>
            <w:r w:rsidRPr="00076BEA">
              <w:rPr>
                <w:i/>
                <w:sz w:val="18"/>
              </w:rPr>
              <w:t>X</w:t>
            </w:r>
            <w:r w:rsidRPr="002E1CE0">
              <w:rPr>
                <w:i/>
                <w:sz w:val="18"/>
                <w:vertAlign w:val="subscript"/>
              </w:rPr>
              <w:t>it</w:t>
            </w:r>
            <w:r>
              <w:rPr>
                <w:sz w:val="18"/>
              </w:rPr>
              <w:t xml:space="preserve"> indicates whether patient </w:t>
            </w:r>
            <w:r w:rsidRPr="00661CC8">
              <w:rPr>
                <w:i/>
                <w:sz w:val="18"/>
              </w:rPr>
              <w:t>i</w:t>
            </w:r>
            <w:r>
              <w:rPr>
                <w:sz w:val="18"/>
              </w:rPr>
              <w:t xml:space="preserve"> is healed on time interval </w:t>
            </w:r>
            <w:r w:rsidRPr="009632FB">
              <w:rPr>
                <w:i/>
                <w:sz w:val="18"/>
              </w:rPr>
              <w:t>t</w:t>
            </w:r>
            <w:r>
              <w:rPr>
                <w:sz w:val="18"/>
              </w:rPr>
              <w:t>.</w:t>
            </w:r>
            <w:r w:rsidRPr="00076BEA">
              <w:rPr>
                <w:sz w:val="18"/>
              </w:rPr>
              <w:t xml:space="preserve"> Where </w:t>
            </w:r>
            <m:oMath>
              <m:r>
                <w:rPr>
                  <w:rFonts w:ascii="Cambria Math" w:hAnsi="Cambria Math"/>
                  <w:sz w:val="18"/>
                </w:rPr>
                <m:t>μ.int</m:t>
              </m:r>
            </m:oMath>
            <w:r w:rsidRPr="00076BEA">
              <w:rPr>
                <w:sz w:val="18"/>
              </w:rPr>
              <w:t xml:space="preserve"> is the mean change in EQ-5D from baseline; </w:t>
            </w:r>
            <m:oMath>
              <m:sSub>
                <m:sSubPr>
                  <m:ctrlPr>
                    <w:rPr>
                      <w:rFonts w:ascii="Cambria Math" w:hAnsi="Cambria Math"/>
                      <w:i/>
                      <w:sz w:val="18"/>
                    </w:rPr>
                  </m:ctrlPr>
                </m:sSubPr>
                <m:e>
                  <m:r>
                    <w:rPr>
                      <w:rFonts w:ascii="Cambria Math" w:hAnsi="Cambria Math"/>
                      <w:sz w:val="18"/>
                    </w:rPr>
                    <m:t>β</m:t>
                  </m:r>
                </m:e>
                <m:sub>
                  <m:r>
                    <w:rPr>
                      <w:rFonts w:ascii="Cambria Math" w:hAnsi="Cambria Math"/>
                      <w:sz w:val="18"/>
                    </w:rPr>
                    <m:t>1</m:t>
                  </m:r>
                </m:sub>
              </m:sSub>
            </m:oMath>
            <w:r w:rsidRPr="00076BEA">
              <w:rPr>
                <w:sz w:val="18"/>
              </w:rPr>
              <w:t xml:space="preserve"> is the effect of healing, corresponding to </w:t>
            </w:r>
            <m:oMath>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u</m:t>
                      </m:r>
                    </m:e>
                    <m:sub>
                      <m:r>
                        <w:rPr>
                          <w:rFonts w:ascii="Cambria Math" w:hAnsi="Cambria Math"/>
                          <w:sz w:val="18"/>
                        </w:rPr>
                        <m:t>h</m:t>
                      </m:r>
                    </m:sub>
                  </m:sSub>
                  <m:r>
                    <w:rPr>
                      <w:rFonts w:ascii="Cambria Math" w:hAnsi="Cambria Math"/>
                      <w:sz w:val="18"/>
                    </w:rPr>
                    <m:t xml:space="preserve">- </m:t>
                  </m:r>
                  <m:sSub>
                    <m:sSubPr>
                      <m:ctrlPr>
                        <w:rPr>
                          <w:rFonts w:ascii="Cambria Math" w:hAnsi="Cambria Math"/>
                          <w:i/>
                          <w:sz w:val="18"/>
                        </w:rPr>
                      </m:ctrlPr>
                    </m:sSubPr>
                    <m:e>
                      <m:r>
                        <w:rPr>
                          <w:rFonts w:ascii="Cambria Math" w:hAnsi="Cambria Math"/>
                          <w:sz w:val="18"/>
                        </w:rPr>
                        <m:t>u</m:t>
                      </m:r>
                    </m:e>
                    <m:sub>
                      <m:r>
                        <w:rPr>
                          <w:rFonts w:ascii="Cambria Math" w:hAnsi="Cambria Math"/>
                          <w:sz w:val="18"/>
                        </w:rPr>
                        <m:t>unh</m:t>
                      </m:r>
                    </m:sub>
                  </m:sSub>
                  <m:r>
                    <w:rPr>
                      <w:rFonts w:ascii="Cambria Math" w:hAnsi="Cambria Math"/>
                      <w:sz w:val="18"/>
                    </w:rPr>
                    <m:t xml:space="preserve"> </m:t>
                  </m:r>
                </m:e>
              </m:d>
            </m:oMath>
            <w:r w:rsidRPr="00076BEA">
              <w:rPr>
                <w:sz w:val="18"/>
              </w:rPr>
              <w:t xml:space="preserve"> in Equation 1; </w:t>
            </w:r>
            <m:oMath>
              <m:r>
                <w:rPr>
                  <w:rFonts w:ascii="Cambria Math" w:hAnsi="Cambria Math"/>
                  <w:sz w:val="18"/>
                </w:rPr>
                <m:t xml:space="preserve">σ.int </m:t>
              </m:r>
            </m:oMath>
            <w:r w:rsidRPr="00076BEA">
              <w:rPr>
                <w:sz w:val="18"/>
              </w:rPr>
              <w:t xml:space="preserve">is the within patient variation </w:t>
            </w:r>
            <w:r>
              <w:rPr>
                <w:sz w:val="18"/>
              </w:rPr>
              <w:t xml:space="preserve">(i.e. across time) </w:t>
            </w:r>
            <w:r w:rsidRPr="00076BEA">
              <w:rPr>
                <w:sz w:val="18"/>
              </w:rPr>
              <w:t xml:space="preserve">in change scores; and </w:t>
            </w:r>
            <m:oMath>
              <m:r>
                <w:rPr>
                  <w:rFonts w:ascii="Cambria Math" w:hAnsi="Cambria Math"/>
                  <w:sz w:val="18"/>
                </w:rPr>
                <m:t>σ</m:t>
              </m:r>
            </m:oMath>
            <w:r w:rsidRPr="00076BEA">
              <w:rPr>
                <w:sz w:val="18"/>
              </w:rPr>
              <w:t xml:space="preserve"> is the across patient variation in change scores.</w:t>
            </w:r>
          </w:p>
        </w:tc>
        <w:tc>
          <w:tcPr>
            <w:tcW w:w="1311" w:type="dxa"/>
            <w:tcBorders>
              <w:bottom w:val="single" w:sz="4" w:space="0" w:color="auto"/>
            </w:tcBorders>
            <w:vAlign w:val="center"/>
          </w:tcPr>
          <w:p w14:paraId="4098E285" w14:textId="33300B8A" w:rsidR="009C18D4" w:rsidRPr="00076BEA" w:rsidRDefault="009C18D4" w:rsidP="009C18D4">
            <w:pPr>
              <w:spacing w:after="120" w:line="360" w:lineRule="auto"/>
              <w:ind w:right="-23"/>
              <w:rPr>
                <w:bCs/>
                <w:sz w:val="20"/>
              </w:rPr>
            </w:pPr>
            <w:bookmarkStart w:id="245" w:name="_Ref451767844"/>
            <w:r w:rsidRPr="00076BEA">
              <w:rPr>
                <w:bCs/>
                <w:sz w:val="20"/>
              </w:rPr>
              <w:t xml:space="preserve">Equation </w:t>
            </w:r>
            <w:r w:rsidRPr="00076BEA">
              <w:rPr>
                <w:bCs/>
                <w:sz w:val="20"/>
              </w:rPr>
              <w:fldChar w:fldCharType="begin"/>
            </w:r>
            <w:r w:rsidRPr="00076BEA">
              <w:rPr>
                <w:bCs/>
                <w:sz w:val="20"/>
              </w:rPr>
              <w:instrText xml:space="preserve"> SEQ Equation \* ARABIC </w:instrText>
            </w:r>
            <w:r w:rsidRPr="00076BEA">
              <w:rPr>
                <w:bCs/>
                <w:sz w:val="20"/>
              </w:rPr>
              <w:fldChar w:fldCharType="separate"/>
            </w:r>
            <w:r w:rsidR="00B30F28">
              <w:rPr>
                <w:bCs/>
                <w:noProof/>
                <w:sz w:val="20"/>
              </w:rPr>
              <w:t>5</w:t>
            </w:r>
            <w:r w:rsidRPr="00076BEA">
              <w:rPr>
                <w:bCs/>
                <w:sz w:val="20"/>
              </w:rPr>
              <w:fldChar w:fldCharType="end"/>
            </w:r>
            <w:bookmarkEnd w:id="245"/>
          </w:p>
        </w:tc>
      </w:tr>
      <w:tr w:rsidR="009C18D4" w:rsidRPr="00076BEA" w14:paraId="03B1DCBD" w14:textId="77777777" w:rsidTr="009C18D4">
        <w:tc>
          <w:tcPr>
            <w:tcW w:w="7905" w:type="dxa"/>
            <w:tcBorders>
              <w:top w:val="single" w:sz="4" w:space="0" w:color="auto"/>
              <w:bottom w:val="nil"/>
            </w:tcBorders>
            <w:vAlign w:val="bottom"/>
          </w:tcPr>
          <w:p w14:paraId="08C8679F" w14:textId="77777777" w:rsidR="009C18D4" w:rsidRPr="002465E4" w:rsidRDefault="009C18D4" w:rsidP="009C18D4">
            <w:pPr>
              <w:spacing w:after="120" w:line="360" w:lineRule="auto"/>
              <w:ind w:right="-23"/>
              <w:rPr>
                <w:rFonts w:eastAsia="Times New Roman"/>
                <w:sz w:val="20"/>
              </w:rPr>
            </w:pPr>
            <w:r w:rsidRPr="002465E4">
              <w:rPr>
                <w:rFonts w:eastAsia="Times New Roman"/>
                <w:sz w:val="20"/>
              </w:rPr>
              <w:t>Modelling of costs</w:t>
            </w:r>
          </w:p>
          <w:p w14:paraId="0B3BEC19" w14:textId="77777777" w:rsidR="009C18D4" w:rsidRPr="002465E4" w:rsidRDefault="009C18D4" w:rsidP="009C18D4">
            <w:pPr>
              <w:spacing w:after="120" w:line="360" w:lineRule="auto"/>
              <w:ind w:right="-23"/>
              <w:rPr>
                <w:rFonts w:eastAsia="Times New Roman"/>
                <w:sz w:val="20"/>
              </w:rPr>
            </w:pPr>
            <w:r w:rsidRPr="002465E4">
              <w:rPr>
                <w:rFonts w:eastAsia="Times New Roman"/>
                <w:sz w:val="18"/>
              </w:rPr>
              <w:t>Proportion of individuals with non-zero costs</w:t>
            </w:r>
          </w:p>
        </w:tc>
        <w:tc>
          <w:tcPr>
            <w:tcW w:w="1311" w:type="dxa"/>
            <w:tcBorders>
              <w:top w:val="single" w:sz="4" w:space="0" w:color="auto"/>
              <w:bottom w:val="nil"/>
            </w:tcBorders>
            <w:vAlign w:val="center"/>
          </w:tcPr>
          <w:p w14:paraId="14DD2A71" w14:textId="77777777" w:rsidR="009C18D4" w:rsidRPr="00076BEA" w:rsidRDefault="009C18D4" w:rsidP="009C18D4">
            <w:pPr>
              <w:spacing w:after="120" w:line="360" w:lineRule="auto"/>
              <w:ind w:right="-23"/>
              <w:rPr>
                <w:bCs/>
                <w:sz w:val="20"/>
              </w:rPr>
            </w:pPr>
          </w:p>
        </w:tc>
      </w:tr>
      <w:tr w:rsidR="009C18D4" w:rsidRPr="00076BEA" w14:paraId="712F6C7A" w14:textId="77777777" w:rsidTr="009C18D4">
        <w:tc>
          <w:tcPr>
            <w:tcW w:w="7905" w:type="dxa"/>
            <w:tcBorders>
              <w:top w:val="nil"/>
            </w:tcBorders>
            <w:vAlign w:val="bottom"/>
          </w:tcPr>
          <w:p w14:paraId="596DEE2A" w14:textId="77777777" w:rsidR="009C18D4" w:rsidRPr="00187C91" w:rsidRDefault="00D9037E" w:rsidP="009C18D4">
            <w:pPr>
              <w:spacing w:after="120" w:line="360" w:lineRule="auto"/>
              <w:ind w:right="-23"/>
              <w:rPr>
                <w:sz w:val="20"/>
              </w:rPr>
            </w:pPr>
            <m:oMathPara>
              <m:oMathParaPr>
                <m:jc m:val="left"/>
              </m:oMathParaPr>
              <m:oMath>
                <m:sSub>
                  <m:sSubPr>
                    <m:ctrlPr>
                      <w:rPr>
                        <w:rFonts w:ascii="Cambria Math" w:hAnsi="Cambria Math"/>
                        <w:i/>
                        <w:sz w:val="20"/>
                      </w:rPr>
                    </m:ctrlPr>
                  </m:sSubPr>
                  <m:e>
                    <m:r>
                      <w:rPr>
                        <w:rFonts w:ascii="Cambria Math" w:hAnsi="Cambria Math"/>
                        <w:sz w:val="20"/>
                      </w:rPr>
                      <m:t>Pcost</m:t>
                    </m:r>
                  </m:e>
                  <m:sub>
                    <m:r>
                      <w:rPr>
                        <w:rFonts w:ascii="Cambria Math" w:hAnsi="Cambria Math"/>
                        <w:sz w:val="20"/>
                      </w:rPr>
                      <m:t>it</m:t>
                    </m:r>
                  </m:sub>
                </m:sSub>
                <m:r>
                  <w:rPr>
                    <w:rFonts w:ascii="Cambria Math" w:hAnsi="Cambria Math"/>
                    <w:sz w:val="20"/>
                  </w:rPr>
                  <m:t>~Bern</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it</m:t>
                        </m:r>
                      </m:sub>
                    </m:sSub>
                  </m:e>
                </m:d>
              </m:oMath>
            </m:oMathPara>
          </w:p>
          <w:p w14:paraId="6956A13D" w14:textId="77777777" w:rsidR="009C18D4" w:rsidRPr="00187C91" w:rsidRDefault="009C18D4" w:rsidP="009C18D4">
            <w:pPr>
              <w:spacing w:after="120" w:line="360" w:lineRule="auto"/>
              <w:ind w:right="-23"/>
              <w:rPr>
                <w:sz w:val="20"/>
              </w:rPr>
            </w:pPr>
            <m:oMathPara>
              <m:oMathParaPr>
                <m:jc m:val="left"/>
              </m:oMathParaPr>
              <m:oMath>
                <m:r>
                  <w:rPr>
                    <w:rFonts w:ascii="Cambria Math" w:hAnsi="Cambria Math"/>
                    <w:sz w:val="20"/>
                  </w:rPr>
                  <m:t>logit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it</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γ</m:t>
                    </m:r>
                  </m:e>
                  <m:sub>
                    <m:r>
                      <w:rPr>
                        <w:rFonts w:ascii="Cambria Math" w:hAnsi="Cambria Math"/>
                        <w:sz w:val="20"/>
                      </w:rPr>
                      <m:t>0t</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γ</m:t>
                    </m:r>
                  </m:e>
                  <m:sub>
                    <m:r>
                      <w:rPr>
                        <w:rFonts w:ascii="Cambria Math" w:hAnsi="Cambria Math"/>
                        <w:sz w:val="20"/>
                      </w:rPr>
                      <m:t>1</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it</m:t>
                    </m:r>
                  </m:sub>
                </m:sSub>
              </m:oMath>
            </m:oMathPara>
          </w:p>
          <w:p w14:paraId="3B749526" w14:textId="77777777" w:rsidR="009C18D4" w:rsidRPr="00187C91" w:rsidRDefault="00D9037E" w:rsidP="009C18D4">
            <w:pPr>
              <w:spacing w:after="120" w:line="360" w:lineRule="auto"/>
              <w:ind w:right="-23"/>
              <w:rPr>
                <w:sz w:val="20"/>
              </w:rPr>
            </w:pPr>
            <m:oMathPara>
              <m:oMathParaPr>
                <m:jc m:val="left"/>
              </m:oMathParaPr>
              <m:oMath>
                <m:sSub>
                  <m:sSubPr>
                    <m:ctrlPr>
                      <w:rPr>
                        <w:rFonts w:ascii="Cambria Math" w:hAnsi="Cambria Math"/>
                        <w:i/>
                        <w:sz w:val="20"/>
                      </w:rPr>
                    </m:ctrlPr>
                  </m:sSubPr>
                  <m:e>
                    <m:r>
                      <w:rPr>
                        <w:rFonts w:ascii="Cambria Math" w:hAnsi="Cambria Math"/>
                        <w:sz w:val="20"/>
                      </w:rPr>
                      <m:t>γ</m:t>
                    </m:r>
                  </m:e>
                  <m:sub>
                    <m:r>
                      <w:rPr>
                        <w:rFonts w:ascii="Cambria Math" w:hAnsi="Cambria Math"/>
                        <w:sz w:val="20"/>
                      </w:rPr>
                      <m:t>0t</m:t>
                    </m:r>
                  </m:sub>
                </m:sSub>
                <m:r>
                  <w:rPr>
                    <w:rFonts w:ascii="Cambria Math" w:hAnsi="Cambria Math"/>
                    <w:sz w:val="20"/>
                  </w:rPr>
                  <m:t>~Norm</m:t>
                </m:r>
                <m:d>
                  <m:dPr>
                    <m:ctrlPr>
                      <w:rPr>
                        <w:rFonts w:ascii="Cambria Math" w:hAnsi="Cambria Math"/>
                        <w:i/>
                        <w:sz w:val="20"/>
                      </w:rPr>
                    </m:ctrlPr>
                  </m:dPr>
                  <m:e>
                    <m:r>
                      <w:rPr>
                        <w:rFonts w:ascii="Cambria Math" w:hAnsi="Cambria Math"/>
                        <w:sz w:val="20"/>
                      </w:rPr>
                      <m:t>μ.p.int,σ.p.int</m:t>
                    </m:r>
                  </m:e>
                </m:d>
              </m:oMath>
            </m:oMathPara>
          </w:p>
          <w:p w14:paraId="028AB38B" w14:textId="77777777" w:rsidR="009C18D4" w:rsidRDefault="009C18D4" w:rsidP="009C18D4">
            <w:pPr>
              <w:spacing w:after="120" w:line="360" w:lineRule="auto"/>
              <w:ind w:right="-23"/>
              <w:rPr>
                <w:sz w:val="18"/>
              </w:rPr>
            </w:pPr>
            <w:r w:rsidRPr="00076BEA">
              <w:rPr>
                <w:sz w:val="18"/>
              </w:rPr>
              <w:t>for i=1,…,</w:t>
            </w:r>
            <w:r>
              <w:rPr>
                <w:sz w:val="18"/>
              </w:rPr>
              <w:t>n</w:t>
            </w:r>
            <w:r w:rsidRPr="00076BEA">
              <w:rPr>
                <w:sz w:val="18"/>
              </w:rPr>
              <w:t xml:space="preserve"> and t ϵ (3,6,9,12,15,18); where </w:t>
            </w:r>
            <w:r w:rsidRPr="00076BEA">
              <w:rPr>
                <w:i/>
                <w:sz w:val="18"/>
              </w:rPr>
              <w:t>X</w:t>
            </w:r>
            <w:r w:rsidRPr="003B0D9C">
              <w:rPr>
                <w:i/>
                <w:sz w:val="18"/>
                <w:vertAlign w:val="subscript"/>
              </w:rPr>
              <w:t>it</w:t>
            </w:r>
            <w:r>
              <w:rPr>
                <w:sz w:val="18"/>
              </w:rPr>
              <w:t xml:space="preserve"> indicates whether patient </w:t>
            </w:r>
            <w:r w:rsidRPr="00927D74">
              <w:rPr>
                <w:i/>
                <w:sz w:val="18"/>
              </w:rPr>
              <w:t>i</w:t>
            </w:r>
            <w:r>
              <w:rPr>
                <w:sz w:val="18"/>
              </w:rPr>
              <w:t xml:space="preserve"> is healed on time interval </w:t>
            </w:r>
            <w:r w:rsidRPr="006E152B">
              <w:rPr>
                <w:i/>
                <w:sz w:val="18"/>
              </w:rPr>
              <w:t>t</w:t>
            </w:r>
            <w:r>
              <w:rPr>
                <w:sz w:val="18"/>
              </w:rPr>
              <w:t xml:space="preserve">. </w:t>
            </w:r>
            <w:r w:rsidRPr="00076BEA">
              <w:rPr>
                <w:sz w:val="18"/>
              </w:rPr>
              <w:t xml:space="preserve">Where </w:t>
            </w:r>
            <m:oMath>
              <m:sSub>
                <m:sSubPr>
                  <m:ctrlPr>
                    <w:rPr>
                      <w:rFonts w:ascii="Cambria Math" w:hAnsi="Cambria Math"/>
                      <w:i/>
                      <w:sz w:val="18"/>
                    </w:rPr>
                  </m:ctrlPr>
                </m:sSubPr>
                <m:e>
                  <m:r>
                    <w:rPr>
                      <w:rFonts w:ascii="Cambria Math" w:hAnsi="Cambria Math"/>
                      <w:sz w:val="18"/>
                    </w:rPr>
                    <m:t>γ</m:t>
                  </m:r>
                </m:e>
                <m:sub>
                  <m:r>
                    <w:rPr>
                      <w:rFonts w:ascii="Cambria Math" w:hAnsi="Cambria Math"/>
                      <w:sz w:val="18"/>
                    </w:rPr>
                    <m:t>c</m:t>
                  </m:r>
                </m:sub>
              </m:sSub>
            </m:oMath>
            <w:r w:rsidRPr="00076BEA">
              <w:rPr>
                <w:sz w:val="18"/>
              </w:rPr>
              <w:t xml:space="preserve"> is the effect of healing on the probability of consuming health resources; </w:t>
            </w:r>
            <m:oMath>
              <m:r>
                <w:rPr>
                  <w:rFonts w:ascii="Cambria Math" w:hAnsi="Cambria Math"/>
                  <w:sz w:val="18"/>
                </w:rPr>
                <m:t>μ.p.int</m:t>
              </m:r>
            </m:oMath>
            <w:r w:rsidRPr="00076BEA">
              <w:rPr>
                <w:sz w:val="18"/>
              </w:rPr>
              <w:t xml:space="preserve"> is the mean odds </w:t>
            </w:r>
            <w:r>
              <w:rPr>
                <w:sz w:val="18"/>
              </w:rPr>
              <w:t xml:space="preserve">of a non-zero cost </w:t>
            </w:r>
            <w:r w:rsidRPr="00076BEA">
              <w:rPr>
                <w:sz w:val="18"/>
              </w:rPr>
              <w:t xml:space="preserve">while unhealed; and </w:t>
            </w:r>
            <m:oMath>
              <m:r>
                <w:rPr>
                  <w:rFonts w:ascii="Cambria Math" w:hAnsi="Cambria Math"/>
                  <w:sz w:val="18"/>
                </w:rPr>
                <m:t>σ.p.int</m:t>
              </m:r>
            </m:oMath>
            <w:r w:rsidRPr="00076BEA">
              <w:rPr>
                <w:sz w:val="18"/>
              </w:rPr>
              <w:t xml:space="preserve"> is the within patient variation</w:t>
            </w:r>
            <w:r>
              <w:rPr>
                <w:sz w:val="18"/>
              </w:rPr>
              <w:t xml:space="preserve"> across time intervals</w:t>
            </w:r>
            <w:r w:rsidRPr="00076BEA">
              <w:rPr>
                <w:sz w:val="18"/>
              </w:rPr>
              <w:t>.</w:t>
            </w:r>
          </w:p>
          <w:p w14:paraId="1E167BB8" w14:textId="77777777" w:rsidR="009C18D4" w:rsidRPr="000800C9" w:rsidRDefault="009C18D4" w:rsidP="009C18D4">
            <w:pPr>
              <w:spacing w:after="120" w:line="360" w:lineRule="auto"/>
              <w:ind w:right="-23"/>
              <w:rPr>
                <w:sz w:val="18"/>
              </w:rPr>
            </w:pPr>
            <w:r>
              <w:rPr>
                <w:rFonts w:eastAsia="Times New Roman"/>
                <w:i/>
                <w:sz w:val="20"/>
              </w:rPr>
              <w:t>Mean costs given non-zero cost</w:t>
            </w:r>
          </w:p>
        </w:tc>
        <w:tc>
          <w:tcPr>
            <w:tcW w:w="1311" w:type="dxa"/>
            <w:tcBorders>
              <w:top w:val="nil"/>
            </w:tcBorders>
            <w:vAlign w:val="center"/>
          </w:tcPr>
          <w:p w14:paraId="5F94F95E" w14:textId="0A31A721" w:rsidR="009C18D4" w:rsidRPr="00187C91" w:rsidRDefault="009C18D4" w:rsidP="009C18D4">
            <w:pPr>
              <w:spacing w:after="120" w:line="360" w:lineRule="auto"/>
              <w:ind w:right="-23"/>
              <w:rPr>
                <w:bCs/>
                <w:sz w:val="20"/>
              </w:rPr>
            </w:pPr>
            <w:bookmarkStart w:id="246" w:name="_Ref453857762"/>
            <w:r w:rsidRPr="00187C91">
              <w:rPr>
                <w:bCs/>
                <w:sz w:val="20"/>
              </w:rPr>
              <w:t xml:space="preserve">Equation </w:t>
            </w:r>
            <w:r w:rsidRPr="00187C91">
              <w:rPr>
                <w:bCs/>
                <w:sz w:val="20"/>
              </w:rPr>
              <w:fldChar w:fldCharType="begin"/>
            </w:r>
            <w:r w:rsidRPr="00187C91">
              <w:rPr>
                <w:bCs/>
                <w:sz w:val="20"/>
              </w:rPr>
              <w:instrText xml:space="preserve"> SEQ Equation \* ARABIC </w:instrText>
            </w:r>
            <w:r w:rsidRPr="00187C91">
              <w:rPr>
                <w:bCs/>
                <w:sz w:val="20"/>
              </w:rPr>
              <w:fldChar w:fldCharType="separate"/>
            </w:r>
            <w:r w:rsidR="00B30F28">
              <w:rPr>
                <w:bCs/>
                <w:noProof/>
                <w:sz w:val="20"/>
              </w:rPr>
              <w:t>6</w:t>
            </w:r>
            <w:r w:rsidRPr="00187C91">
              <w:rPr>
                <w:bCs/>
                <w:sz w:val="20"/>
              </w:rPr>
              <w:fldChar w:fldCharType="end"/>
            </w:r>
            <w:bookmarkEnd w:id="246"/>
          </w:p>
        </w:tc>
      </w:tr>
      <w:tr w:rsidR="009C18D4" w:rsidRPr="00076BEA" w14:paraId="56C353E8" w14:textId="77777777" w:rsidTr="009C18D4">
        <w:tc>
          <w:tcPr>
            <w:tcW w:w="7905" w:type="dxa"/>
            <w:vAlign w:val="bottom"/>
          </w:tcPr>
          <w:p w14:paraId="436182A6" w14:textId="77777777" w:rsidR="009C18D4" w:rsidRPr="00187C91" w:rsidRDefault="00D9037E" w:rsidP="009C18D4">
            <w:pPr>
              <w:spacing w:after="120" w:line="360" w:lineRule="auto"/>
              <w:ind w:right="-23"/>
              <w:rPr>
                <w:i/>
                <w:sz w:val="20"/>
              </w:rPr>
            </w:pPr>
            <m:oMathPara>
              <m:oMathParaPr>
                <m:jc m:val="left"/>
              </m:oMathParaPr>
              <m:oMath>
                <m:sSub>
                  <m:sSubPr>
                    <m:ctrlPr>
                      <w:rPr>
                        <w:rFonts w:ascii="Cambria Math" w:hAnsi="Cambria Math"/>
                        <w:i/>
                        <w:sz w:val="20"/>
                      </w:rPr>
                    </m:ctrlPr>
                  </m:sSubPr>
                  <m:e>
                    <m:r>
                      <w:rPr>
                        <w:rFonts w:ascii="Cambria Math" w:hAnsi="Cambria Math"/>
                        <w:sz w:val="20"/>
                      </w:rPr>
                      <m:t>Cost</m:t>
                    </m:r>
                  </m:e>
                  <m:sub>
                    <m:r>
                      <w:rPr>
                        <w:rFonts w:ascii="Cambria Math" w:hAnsi="Cambria Math"/>
                        <w:sz w:val="20"/>
                      </w:rPr>
                      <m:t>it</m:t>
                    </m:r>
                  </m:sub>
                </m:sSub>
                <m:r>
                  <w:rPr>
                    <w:rFonts w:ascii="Cambria Math" w:hAnsi="Cambria Math"/>
                    <w:sz w:val="20"/>
                  </w:rPr>
                  <m:t>~Gamma</m:t>
                </m:r>
                <m:d>
                  <m:dPr>
                    <m:ctrlPr>
                      <w:rPr>
                        <w:rFonts w:ascii="Cambria Math" w:hAnsi="Cambria Math"/>
                        <w:i/>
                        <w:sz w:val="20"/>
                      </w:rPr>
                    </m:ctrlPr>
                  </m:dPr>
                  <m:e>
                    <m:r>
                      <w:rPr>
                        <w:rFonts w:ascii="Cambria Math" w:hAnsi="Cambria Math"/>
                        <w:sz w:val="20"/>
                      </w:rPr>
                      <m:t>α,</m:t>
                    </m:r>
                    <m:sSub>
                      <m:sSubPr>
                        <m:ctrlPr>
                          <w:rPr>
                            <w:rFonts w:ascii="Cambria Math" w:hAnsi="Cambria Math"/>
                            <w:i/>
                            <w:sz w:val="20"/>
                          </w:rPr>
                        </m:ctrlPr>
                      </m:sSubPr>
                      <m:e>
                        <m:r>
                          <w:rPr>
                            <w:rFonts w:ascii="Cambria Math" w:hAnsi="Cambria Math"/>
                            <w:sz w:val="20"/>
                          </w:rPr>
                          <m:t>β</m:t>
                        </m:r>
                      </m:e>
                      <m:sub>
                        <m:r>
                          <w:rPr>
                            <w:rFonts w:ascii="Cambria Math" w:hAnsi="Cambria Math"/>
                            <w:sz w:val="20"/>
                          </w:rPr>
                          <m:t>it</m:t>
                        </m:r>
                      </m:sub>
                    </m:sSub>
                  </m:e>
                </m:d>
              </m:oMath>
            </m:oMathPara>
          </w:p>
          <w:p w14:paraId="0EDDFDBD" w14:textId="77777777" w:rsidR="009C18D4" w:rsidRPr="00187C91" w:rsidRDefault="00D9037E" w:rsidP="009C18D4">
            <w:pPr>
              <w:spacing w:after="120" w:line="360" w:lineRule="auto"/>
              <w:ind w:right="-23"/>
              <w:rPr>
                <w:i/>
                <w:sz w:val="20"/>
              </w:rPr>
            </w:pPr>
            <m:oMathPara>
              <m:oMathParaPr>
                <m:jc m:val="left"/>
              </m:oMathParaP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it</m:t>
                    </m:r>
                  </m:sub>
                </m:sSub>
                <m:r>
                  <w:rPr>
                    <w:rFonts w:ascii="Cambria Math" w:hAnsi="Cambria Math"/>
                    <w:sz w:val="20"/>
                  </w:rPr>
                  <m:t>=</m:t>
                </m:r>
                <m:f>
                  <m:fPr>
                    <m:type m:val="skw"/>
                    <m:ctrlPr>
                      <w:rPr>
                        <w:rFonts w:ascii="Cambria Math" w:hAnsi="Cambria Math"/>
                        <w:i/>
                        <w:sz w:val="20"/>
                      </w:rPr>
                    </m:ctrlPr>
                  </m:fPr>
                  <m:num>
                    <m:r>
                      <w:rPr>
                        <w:rFonts w:ascii="Cambria Math" w:hAnsi="Cambria Math"/>
                        <w:sz w:val="20"/>
                      </w:rPr>
                      <m:t>α</m:t>
                    </m:r>
                  </m:num>
                  <m:den>
                    <m:sSub>
                      <m:sSubPr>
                        <m:ctrlPr>
                          <w:rPr>
                            <w:rFonts w:ascii="Cambria Math" w:hAnsi="Cambria Math"/>
                            <w:i/>
                            <w:sz w:val="20"/>
                          </w:rPr>
                        </m:ctrlPr>
                      </m:sSubPr>
                      <m:e>
                        <m:r>
                          <w:rPr>
                            <w:rFonts w:ascii="Cambria Math" w:hAnsi="Cambria Math"/>
                            <w:sz w:val="20"/>
                          </w:rPr>
                          <m:t>μ</m:t>
                        </m:r>
                      </m:e>
                      <m:sub>
                        <m:r>
                          <w:rPr>
                            <w:rFonts w:ascii="Cambria Math" w:hAnsi="Cambria Math"/>
                            <w:sz w:val="20"/>
                          </w:rPr>
                          <m:t>it</m:t>
                        </m:r>
                      </m:sub>
                    </m:sSub>
                  </m:den>
                </m:f>
              </m:oMath>
            </m:oMathPara>
          </w:p>
          <w:p w14:paraId="755BF08E" w14:textId="77777777" w:rsidR="009C18D4" w:rsidRPr="00187C91" w:rsidRDefault="009C18D4" w:rsidP="009C18D4">
            <w:pPr>
              <w:spacing w:after="120" w:line="360" w:lineRule="auto"/>
              <w:ind w:right="-23"/>
              <w:rPr>
                <w:i/>
                <w:sz w:val="20"/>
              </w:rPr>
            </w:pPr>
            <m:oMath>
              <m:r>
                <w:rPr>
                  <w:rFonts w:ascii="Cambria Math" w:hAnsi="Cambria Math"/>
                  <w:sz w:val="20"/>
                </w:rPr>
                <m:t>log</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μ</m:t>
                      </m:r>
                    </m:e>
                    <m:sub>
                      <m:r>
                        <w:rPr>
                          <w:rFonts w:ascii="Cambria Math" w:hAnsi="Cambria Math"/>
                          <w:sz w:val="20"/>
                        </w:rPr>
                        <m:t>it</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ϕ</m:t>
                  </m:r>
                </m:e>
                <m:sub>
                  <m:r>
                    <w:rPr>
                      <w:rFonts w:ascii="Cambria Math" w:hAnsi="Cambria Math"/>
                      <w:sz w:val="20"/>
                    </w:rPr>
                    <m:t>0t</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ϕ</m:t>
                  </m:r>
                </m:e>
                <m:sub>
                  <m:r>
                    <w:rPr>
                      <w:rFonts w:ascii="Cambria Math" w:hAnsi="Cambria Math"/>
                      <w:sz w:val="20"/>
                    </w:rPr>
                    <m:t>1</m:t>
                  </m:r>
                </m:sub>
              </m:sSub>
              <m:sSub>
                <m:sSubPr>
                  <m:ctrlPr>
                    <w:rPr>
                      <w:rFonts w:ascii="Cambria Math" w:hAnsi="Cambria Math"/>
                      <w:i/>
                      <w:sz w:val="20"/>
                    </w:rPr>
                  </m:ctrlPr>
                </m:sSubPr>
                <m:e>
                  <m:r>
                    <w:rPr>
                      <w:rFonts w:ascii="Cambria Math" w:hAnsi="Cambria Math"/>
                      <w:sz w:val="20"/>
                    </w:rPr>
                    <m:t>X</m:t>
                  </m:r>
                </m:e>
                <m:sub>
                  <m:r>
                    <w:rPr>
                      <w:rFonts w:ascii="Cambria Math" w:hAnsi="Cambria Math"/>
                      <w:sz w:val="20"/>
                    </w:rPr>
                    <m:t>it</m:t>
                  </m:r>
                </m:sub>
              </m:sSub>
            </m:oMath>
            <w:r w:rsidRPr="00187C91">
              <w:rPr>
                <w:sz w:val="20"/>
              </w:rPr>
              <w:t xml:space="preserve">,  </w:t>
            </w:r>
          </w:p>
          <w:p w14:paraId="632880ED" w14:textId="77777777" w:rsidR="009C18D4" w:rsidRPr="00187C91" w:rsidRDefault="00D9037E" w:rsidP="009C18D4">
            <w:pPr>
              <w:spacing w:after="120" w:line="360" w:lineRule="auto"/>
              <w:ind w:right="-23"/>
              <w:rPr>
                <w:sz w:val="20"/>
              </w:rPr>
            </w:pPr>
            <m:oMathPara>
              <m:oMathParaPr>
                <m:jc m:val="left"/>
              </m:oMathParaPr>
              <m:oMath>
                <m:sSub>
                  <m:sSubPr>
                    <m:ctrlPr>
                      <w:rPr>
                        <w:rFonts w:ascii="Cambria Math" w:hAnsi="Cambria Math"/>
                        <w:i/>
                        <w:sz w:val="20"/>
                      </w:rPr>
                    </m:ctrlPr>
                  </m:sSubPr>
                  <m:e>
                    <m:r>
                      <w:rPr>
                        <w:rFonts w:ascii="Cambria Math" w:hAnsi="Cambria Math"/>
                        <w:sz w:val="20"/>
                      </w:rPr>
                      <m:t>ϕ</m:t>
                    </m:r>
                  </m:e>
                  <m:sub>
                    <m:r>
                      <w:rPr>
                        <w:rFonts w:ascii="Cambria Math" w:hAnsi="Cambria Math"/>
                        <w:sz w:val="20"/>
                      </w:rPr>
                      <m:t>0t</m:t>
                    </m:r>
                  </m:sub>
                </m:sSub>
                <m:r>
                  <w:rPr>
                    <w:rFonts w:ascii="Cambria Math" w:hAnsi="Cambria Math"/>
                    <w:sz w:val="20"/>
                  </w:rPr>
                  <m:t>~Norm</m:t>
                </m:r>
                <m:d>
                  <m:dPr>
                    <m:ctrlPr>
                      <w:rPr>
                        <w:rFonts w:ascii="Cambria Math" w:hAnsi="Cambria Math"/>
                        <w:i/>
                        <w:sz w:val="20"/>
                      </w:rPr>
                    </m:ctrlPr>
                  </m:dPr>
                  <m:e>
                    <m:r>
                      <w:rPr>
                        <w:rFonts w:ascii="Cambria Math" w:hAnsi="Cambria Math"/>
                        <w:sz w:val="20"/>
                      </w:rPr>
                      <m:t>μ.c.int,σ.c.int</m:t>
                    </m:r>
                  </m:e>
                </m:d>
              </m:oMath>
            </m:oMathPara>
          </w:p>
          <w:p w14:paraId="23E7025B" w14:textId="77777777" w:rsidR="009C18D4" w:rsidRPr="00187C91" w:rsidRDefault="009C18D4" w:rsidP="009C18D4">
            <w:pPr>
              <w:spacing w:after="120" w:line="360" w:lineRule="auto"/>
              <w:ind w:right="-23"/>
              <w:rPr>
                <w:sz w:val="20"/>
              </w:rPr>
            </w:pPr>
            <w:r w:rsidRPr="00076BEA">
              <w:rPr>
                <w:sz w:val="18"/>
              </w:rPr>
              <w:t>for i=1,…,</w:t>
            </w:r>
            <w:r>
              <w:rPr>
                <w:sz w:val="18"/>
              </w:rPr>
              <w:t>n</w:t>
            </w:r>
            <w:r w:rsidRPr="00076BEA">
              <w:rPr>
                <w:sz w:val="18"/>
                <w:vertAlign w:val="subscript"/>
              </w:rPr>
              <w:t>cost&gt;0</w:t>
            </w:r>
            <w:r w:rsidRPr="00076BEA">
              <w:rPr>
                <w:sz w:val="18"/>
              </w:rPr>
              <w:t xml:space="preserve"> and t ϵ (3,6,9,12,15,18); where </w:t>
            </w:r>
            <w:r w:rsidRPr="00076BEA">
              <w:rPr>
                <w:i/>
                <w:sz w:val="18"/>
              </w:rPr>
              <w:t>X</w:t>
            </w:r>
            <w:r w:rsidRPr="002E1CE0">
              <w:rPr>
                <w:i/>
                <w:sz w:val="18"/>
                <w:vertAlign w:val="subscript"/>
              </w:rPr>
              <w:t>it</w:t>
            </w:r>
            <w:r>
              <w:rPr>
                <w:sz w:val="18"/>
              </w:rPr>
              <w:t xml:space="preserve"> indicates whether patient i is healed on time interval </w:t>
            </w:r>
            <w:r w:rsidRPr="006E152B">
              <w:rPr>
                <w:i/>
                <w:sz w:val="18"/>
              </w:rPr>
              <w:t>t</w:t>
            </w:r>
            <w:r>
              <w:rPr>
                <w:sz w:val="18"/>
              </w:rPr>
              <w:t>.</w:t>
            </w:r>
            <w:r w:rsidRPr="00076BEA">
              <w:rPr>
                <w:sz w:val="18"/>
              </w:rPr>
              <w:t xml:space="preserve"> Where </w:t>
            </w:r>
            <m:oMath>
              <m:sSub>
                <m:sSubPr>
                  <m:ctrlPr>
                    <w:rPr>
                      <w:rFonts w:ascii="Cambria Math" w:hAnsi="Cambria Math"/>
                      <w:i/>
                      <w:sz w:val="18"/>
                    </w:rPr>
                  </m:ctrlPr>
                </m:sSubPr>
                <m:e>
                  <m:r>
                    <w:rPr>
                      <w:rFonts w:ascii="Cambria Math" w:hAnsi="Cambria Math"/>
                      <w:sz w:val="18"/>
                    </w:rPr>
                    <m:t>δ</m:t>
                  </m:r>
                </m:e>
                <m:sub>
                  <m:r>
                    <w:rPr>
                      <w:rFonts w:ascii="Cambria Math" w:hAnsi="Cambria Math"/>
                      <w:sz w:val="18"/>
                    </w:rPr>
                    <m:t>c</m:t>
                  </m:r>
                </m:sub>
              </m:sSub>
            </m:oMath>
            <w:r w:rsidRPr="00076BEA">
              <w:rPr>
                <w:sz w:val="18"/>
              </w:rPr>
              <w:t xml:space="preserve"> is the effect of healing on costs (log), corresponding to </w:t>
            </w:r>
            <m:oMath>
              <m:d>
                <m:dPr>
                  <m:ctrlPr>
                    <w:rPr>
                      <w:rFonts w:ascii="Cambria Math" w:hAnsi="Cambria Math"/>
                      <w:i/>
                      <w:sz w:val="18"/>
                    </w:rPr>
                  </m:ctrlPr>
                </m:dPr>
                <m:e>
                  <m:sSub>
                    <m:sSubPr>
                      <m:ctrlPr>
                        <w:rPr>
                          <w:rFonts w:ascii="Cambria Math" w:hAnsi="Cambria Math"/>
                          <w:b/>
                          <w:bCs/>
                          <w:i/>
                          <w:sz w:val="18"/>
                        </w:rPr>
                      </m:ctrlPr>
                    </m:sSubPr>
                    <m:e>
                      <m:r>
                        <w:rPr>
                          <w:rFonts w:ascii="Cambria Math" w:hAnsi="Cambria Math"/>
                          <w:sz w:val="18"/>
                        </w:rPr>
                        <m:t>c</m:t>
                      </m:r>
                    </m:e>
                    <m:sub>
                      <m:r>
                        <w:rPr>
                          <w:rFonts w:ascii="Cambria Math" w:hAnsi="Cambria Math"/>
                          <w:sz w:val="18"/>
                        </w:rPr>
                        <m:t>uh</m:t>
                      </m:r>
                    </m:sub>
                  </m:sSub>
                  <m:r>
                    <w:rPr>
                      <w:rFonts w:ascii="Cambria Math" w:hAnsi="Cambria Math"/>
                      <w:sz w:val="18"/>
                    </w:rPr>
                    <m:t>-</m:t>
                  </m:r>
                  <m:sSub>
                    <m:sSubPr>
                      <m:ctrlPr>
                        <w:rPr>
                          <w:rFonts w:ascii="Cambria Math" w:hAnsi="Cambria Math"/>
                          <w:b/>
                          <w:bCs/>
                          <w:i/>
                          <w:sz w:val="18"/>
                        </w:rPr>
                      </m:ctrlPr>
                    </m:sSubPr>
                    <m:e>
                      <m:r>
                        <w:rPr>
                          <w:rFonts w:ascii="Cambria Math" w:hAnsi="Cambria Math"/>
                          <w:sz w:val="18"/>
                        </w:rPr>
                        <m:t>c</m:t>
                      </m:r>
                    </m:e>
                    <m:sub>
                      <m:r>
                        <w:rPr>
                          <w:rFonts w:ascii="Cambria Math" w:hAnsi="Cambria Math"/>
                          <w:sz w:val="18"/>
                        </w:rPr>
                        <m:t>h</m:t>
                      </m:r>
                    </m:sub>
                  </m:sSub>
                  <m:r>
                    <w:rPr>
                      <w:rFonts w:ascii="Cambria Math" w:hAnsi="Cambria Math"/>
                      <w:sz w:val="18"/>
                    </w:rPr>
                    <m:t xml:space="preserve"> </m:t>
                  </m:r>
                </m:e>
              </m:d>
            </m:oMath>
            <w:r w:rsidRPr="00076BEA">
              <w:rPr>
                <w:sz w:val="18"/>
              </w:rPr>
              <w:t xml:space="preserve"> in Equation 3; </w:t>
            </w:r>
            <m:oMath>
              <m:r>
                <w:rPr>
                  <w:rFonts w:ascii="Cambria Math" w:hAnsi="Cambria Math"/>
                  <w:sz w:val="18"/>
                </w:rPr>
                <m:t>μ.c.int</m:t>
              </m:r>
            </m:oMath>
            <w:r w:rsidRPr="00076BEA">
              <w:rPr>
                <w:sz w:val="18"/>
              </w:rPr>
              <w:t xml:space="preserve"> are the costs while unhealed (log); </w:t>
            </w:r>
            <m:oMath>
              <m:r>
                <w:rPr>
                  <w:rFonts w:ascii="Cambria Math" w:hAnsi="Cambria Math"/>
                  <w:sz w:val="18"/>
                </w:rPr>
                <m:t>σ.c.int</m:t>
              </m:r>
            </m:oMath>
            <w:r w:rsidRPr="00076BEA">
              <w:rPr>
                <w:sz w:val="18"/>
              </w:rPr>
              <w:t xml:space="preserve"> is the within patient variation in the costs (log)</w:t>
            </w:r>
            <w:r>
              <w:rPr>
                <w:sz w:val="18"/>
              </w:rPr>
              <w:t xml:space="preserve"> (i.e. across time)</w:t>
            </w:r>
            <w:r w:rsidRPr="00076BEA">
              <w:rPr>
                <w:sz w:val="18"/>
              </w:rPr>
              <w:t xml:space="preserve">; </w:t>
            </w:r>
            <m:oMath>
              <m:r>
                <w:rPr>
                  <w:rFonts w:ascii="Cambria Math" w:hAnsi="Cambria Math"/>
                  <w:sz w:val="18"/>
                </w:rPr>
                <m:t>α</m:t>
              </m:r>
            </m:oMath>
            <w:r w:rsidRPr="00076BEA">
              <w:rPr>
                <w:sz w:val="18"/>
              </w:rPr>
              <w:t xml:space="preserve"> is the shape parameter of the Gamma distribution.</w:t>
            </w:r>
          </w:p>
        </w:tc>
        <w:tc>
          <w:tcPr>
            <w:tcW w:w="1311" w:type="dxa"/>
            <w:vAlign w:val="center"/>
          </w:tcPr>
          <w:p w14:paraId="70521301" w14:textId="77777777" w:rsidR="009C18D4" w:rsidRDefault="009C18D4" w:rsidP="009C18D4">
            <w:pPr>
              <w:spacing w:after="120" w:line="360" w:lineRule="auto"/>
              <w:ind w:right="-23"/>
              <w:rPr>
                <w:bCs/>
                <w:sz w:val="20"/>
              </w:rPr>
            </w:pPr>
          </w:p>
          <w:p w14:paraId="17B0052D" w14:textId="79E7404D" w:rsidR="009C18D4" w:rsidRPr="00187C91" w:rsidRDefault="009C18D4" w:rsidP="009C18D4">
            <w:pPr>
              <w:spacing w:after="120" w:line="360" w:lineRule="auto"/>
              <w:ind w:right="-23"/>
              <w:rPr>
                <w:bCs/>
                <w:sz w:val="20"/>
              </w:rPr>
            </w:pPr>
            <w:bookmarkStart w:id="247" w:name="_Ref453857770"/>
            <w:r w:rsidRPr="00187C91">
              <w:rPr>
                <w:bCs/>
                <w:sz w:val="20"/>
              </w:rPr>
              <w:t xml:space="preserve">Equation </w:t>
            </w:r>
            <w:r w:rsidRPr="00187C91">
              <w:rPr>
                <w:bCs/>
                <w:sz w:val="20"/>
              </w:rPr>
              <w:fldChar w:fldCharType="begin"/>
            </w:r>
            <w:r w:rsidRPr="00187C91">
              <w:rPr>
                <w:bCs/>
                <w:sz w:val="20"/>
              </w:rPr>
              <w:instrText xml:space="preserve"> SEQ Equation \* ARABIC </w:instrText>
            </w:r>
            <w:r w:rsidRPr="00187C91">
              <w:rPr>
                <w:bCs/>
                <w:sz w:val="20"/>
              </w:rPr>
              <w:fldChar w:fldCharType="separate"/>
            </w:r>
            <w:r w:rsidR="00B30F28">
              <w:rPr>
                <w:bCs/>
                <w:noProof/>
                <w:sz w:val="20"/>
              </w:rPr>
              <w:t>7</w:t>
            </w:r>
            <w:r w:rsidRPr="00187C91">
              <w:rPr>
                <w:bCs/>
                <w:sz w:val="20"/>
              </w:rPr>
              <w:fldChar w:fldCharType="end"/>
            </w:r>
            <w:bookmarkEnd w:id="247"/>
          </w:p>
        </w:tc>
      </w:tr>
    </w:tbl>
    <w:p w14:paraId="1E76CCD7" w14:textId="77777777" w:rsidR="009C18D4" w:rsidRPr="00F16BAC" w:rsidRDefault="009C18D4" w:rsidP="009C18D4">
      <w:pPr>
        <w:spacing w:after="120" w:line="480" w:lineRule="auto"/>
        <w:ind w:right="-23"/>
        <w:rPr>
          <w:rFonts w:ascii="Times New Roman" w:hAnsi="Times New Roman" w:cs="Times New Roman"/>
          <w:szCs w:val="24"/>
        </w:rPr>
      </w:pPr>
    </w:p>
    <w:p w14:paraId="4E9D1A9D" w14:textId="52AC3624"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 xml:space="preserve">Vague priors were used throughout (not shown here). Flat uniform priors were used for variance parameters. The estimate of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r>
          <w:rPr>
            <w:rFonts w:ascii="Cambria Math" w:hAnsi="Cambria Math" w:cs="Times New Roman"/>
            <w:szCs w:val="24"/>
          </w:rPr>
          <m:t xml:space="preserve"> </m:t>
        </m:r>
      </m:oMath>
      <w:r w:rsidRPr="00F16BAC">
        <w:rPr>
          <w:rFonts w:ascii="Times New Roman" w:hAnsi="Times New Roman" w:cs="Times New Roman"/>
          <w:szCs w:val="24"/>
        </w:rPr>
        <w:t xml:space="preserve">directly informed the term </w:t>
      </w:r>
      <m:oMath>
        <m: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u</m:t>
            </m:r>
          </m:e>
          <m:sub>
            <m:r>
              <w:rPr>
                <w:rFonts w:ascii="Cambria Math" w:hAnsi="Cambria Math" w:cs="Times New Roman"/>
                <w:szCs w:val="24"/>
              </w:rPr>
              <m:t>unh</m:t>
            </m:r>
          </m:sub>
        </m:sSub>
        <m:r>
          <m:rPr>
            <m:sty m:val="p"/>
          </m:rPr>
          <w:rPr>
            <w:rFonts w:ascii="Cambria Math" w:hAnsi="Cambria Math" w:cs="Times New Roman"/>
            <w:szCs w:val="24"/>
          </w:rPr>
          <m:t>-</m:t>
        </m:r>
        <m:sSub>
          <m:sSubPr>
            <m:ctrlPr>
              <w:rPr>
                <w:rFonts w:ascii="Cambria Math" w:hAnsi="Cambria Math" w:cs="Times New Roman"/>
                <w:szCs w:val="24"/>
              </w:rPr>
            </m:ctrlPr>
          </m:sSubPr>
          <m:e>
            <m:r>
              <m:rPr>
                <m:sty m:val="p"/>
              </m:rPr>
              <w:rPr>
                <w:rFonts w:ascii="Cambria Math" w:hAnsi="Cambria Math" w:cs="Times New Roman"/>
                <w:szCs w:val="24"/>
              </w:rPr>
              <m:t>u</m:t>
            </m:r>
          </m:e>
          <m:sub>
            <m:r>
              <w:rPr>
                <w:rFonts w:ascii="Cambria Math" w:hAnsi="Cambria Math" w:cs="Times New Roman"/>
                <w:szCs w:val="24"/>
              </w:rPr>
              <m:t>h</m:t>
            </m:r>
          </m:sub>
        </m:sSub>
        <m:r>
          <w:rPr>
            <w:rFonts w:ascii="Cambria Math" w:hAnsi="Cambria Math" w:cs="Times New Roman"/>
            <w:szCs w:val="24"/>
          </w:rPr>
          <m:t>)</m:t>
        </m:r>
      </m:oMath>
      <w:r w:rsidRPr="00F16BAC">
        <w:rPr>
          <w:rFonts w:ascii="Times New Roman" w:hAnsi="Times New Roman" w:cs="Times New Roman"/>
          <w:szCs w:val="24"/>
        </w:rPr>
        <w:t xml:space="preserve"> in </w:t>
      </w:r>
      <w:r>
        <w:fldChar w:fldCharType="begin"/>
      </w:r>
      <w:r>
        <w:instrText xml:space="preserve"> REF _Ref451771846 \h  \* MERGEFORMAT </w:instrText>
      </w:r>
      <w:r>
        <w:fldChar w:fldCharType="separate"/>
      </w:r>
      <w:r w:rsidR="00B30F28" w:rsidRPr="00B30F28">
        <w:rPr>
          <w:rFonts w:ascii="Times New Roman" w:hAnsi="Times New Roman" w:cs="Times New Roman"/>
          <w:szCs w:val="24"/>
        </w:rPr>
        <w:t>Equation 1</w:t>
      </w:r>
      <w:r>
        <w:fldChar w:fldCharType="end"/>
      </w:r>
      <w:r w:rsidRPr="00F16BAC">
        <w:rPr>
          <w:rFonts w:ascii="Times New Roman" w:hAnsi="Times New Roman" w:cs="Times New Roman"/>
          <w:szCs w:val="24"/>
        </w:rPr>
        <w:t>, in the cost-effectiveness analysis.</w:t>
      </w:r>
    </w:p>
    <w:p w14:paraId="7C12CFF3" w14:textId="77777777"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 xml:space="preserve">As with EQ-5D, resource use was collected within the cohort study at baseline and at 3 monthly intervals, and included GP visits, nurse visits, outpatient visits and hospital admissions. Disease specific costs per patient were obtained by multiplying resource use by relevant unit costs (2014 prices). Unit costs were obtained from Personal Social Services Research Unit (PSSRU) 2014 </w:t>
      </w:r>
      <w:r>
        <w:rPr>
          <w:rFonts w:ascii="Times New Roman" w:hAnsi="Times New Roman" w:cs="Times New Roman"/>
          <w:noProof/>
          <w:szCs w:val="24"/>
        </w:rPr>
        <w:t>[41]</w:t>
      </w:r>
      <w:r w:rsidRPr="00F16BAC">
        <w:rPr>
          <w:rFonts w:ascii="Times New Roman" w:hAnsi="Times New Roman" w:cs="Times New Roman"/>
          <w:szCs w:val="24"/>
        </w:rPr>
        <w:t xml:space="preserve"> and NHS reference costs 2013-2014 </w:t>
      </w:r>
      <w:r>
        <w:rPr>
          <w:rFonts w:ascii="Times New Roman" w:hAnsi="Times New Roman" w:cs="Times New Roman"/>
          <w:noProof/>
          <w:szCs w:val="24"/>
        </w:rPr>
        <w:t>[42]</w:t>
      </w:r>
      <w:r w:rsidRPr="00F16BAC">
        <w:rPr>
          <w:rFonts w:ascii="Times New Roman" w:hAnsi="Times New Roman" w:cs="Times New Roman"/>
          <w:szCs w:val="24"/>
        </w:rPr>
        <w:t xml:space="preserve">. Treatment costs were obtained from the British National Formulary </w:t>
      </w:r>
      <w:r>
        <w:rPr>
          <w:rFonts w:ascii="Times New Roman" w:hAnsi="Times New Roman" w:cs="Times New Roman"/>
          <w:noProof/>
          <w:szCs w:val="24"/>
        </w:rPr>
        <w:t>[43]</w:t>
      </w:r>
      <w:r w:rsidRPr="00F16BAC">
        <w:rPr>
          <w:rFonts w:ascii="Times New Roman" w:hAnsi="Times New Roman" w:cs="Times New Roman"/>
          <w:szCs w:val="24"/>
        </w:rPr>
        <w:t xml:space="preserve"> as well as specific costing information from the two centres (Hull and Leeds) on NPWT. A detailed listing of the specific values of unit costs is shown in Appendix 2, Table A2.1 in the Supplementary material. </w:t>
      </w:r>
    </w:p>
    <w:p w14:paraId="78C09216" w14:textId="40720C44" w:rsidR="009C18D4" w:rsidRPr="00F16BAC" w:rsidRDefault="009C18D4" w:rsidP="009C18D4">
      <w:pPr>
        <w:spacing w:after="120" w:line="480" w:lineRule="auto"/>
        <w:ind w:right="-23"/>
        <w:rPr>
          <w:rFonts w:ascii="Times New Roman" w:hAnsi="Times New Roman" w:cs="Times New Roman"/>
          <w:szCs w:val="24"/>
        </w:rPr>
      </w:pPr>
      <w:r w:rsidRPr="00F16BAC">
        <w:rPr>
          <w:rFonts w:ascii="Times New Roman" w:hAnsi="Times New Roman" w:cs="Times New Roman"/>
          <w:szCs w:val="24"/>
        </w:rPr>
        <w:t>Many observations over the different time points were expected to have zero costs. A Bayesian two-part mixed model was developed: the first-part (</w:t>
      </w:r>
      <w:r>
        <w:fldChar w:fldCharType="begin"/>
      </w:r>
      <w:r>
        <w:instrText xml:space="preserve"> REF _Ref453857762 \h  \* MERGEFORMAT </w:instrText>
      </w:r>
      <w:r>
        <w:fldChar w:fldCharType="separate"/>
      </w:r>
      <w:r w:rsidR="00B30F28" w:rsidRPr="00B30F28">
        <w:rPr>
          <w:rFonts w:ascii="Times New Roman" w:hAnsi="Times New Roman" w:cs="Times New Roman"/>
          <w:szCs w:val="24"/>
        </w:rPr>
        <w:t>Equation 6</w:t>
      </w:r>
      <w:r>
        <w:fldChar w:fldCharType="end"/>
      </w:r>
      <w:r w:rsidRPr="00F16BAC">
        <w:rPr>
          <w:rFonts w:ascii="Times New Roman" w:hAnsi="Times New Roman" w:cs="Times New Roman"/>
          <w:szCs w:val="24"/>
        </w:rPr>
        <w:t>) captures the probability of zero costs and the second-part (</w:t>
      </w:r>
      <w:r>
        <w:fldChar w:fldCharType="begin"/>
      </w:r>
      <w:r>
        <w:instrText xml:space="preserve"> REF _Ref453857770 \h  \* MERGEFORMAT </w:instrText>
      </w:r>
      <w:r>
        <w:fldChar w:fldCharType="separate"/>
      </w:r>
      <w:r w:rsidR="00B30F28" w:rsidRPr="00B30F28">
        <w:rPr>
          <w:rFonts w:ascii="Times New Roman" w:hAnsi="Times New Roman" w:cs="Times New Roman"/>
          <w:szCs w:val="24"/>
        </w:rPr>
        <w:t>Equation 7</w:t>
      </w:r>
      <w:r>
        <w:fldChar w:fldCharType="end"/>
      </w:r>
      <w:r w:rsidRPr="00F16BAC">
        <w:rPr>
          <w:rFonts w:ascii="Times New Roman" w:hAnsi="Times New Roman" w:cs="Times New Roman"/>
          <w:szCs w:val="24"/>
        </w:rPr>
        <w:t xml:space="preserve">) describes the average costs of those with non-zero values. A mixed Gamma model with </w:t>
      </w:r>
      <w:r w:rsidRPr="00F16BAC">
        <w:rPr>
          <w:rFonts w:ascii="Times New Roman" w:hAnsi="Times New Roman" w:cs="Times New Roman"/>
          <w:i/>
          <w:szCs w:val="24"/>
        </w:rPr>
        <w:t>log</w:t>
      </w:r>
      <w:r w:rsidRPr="00F16BAC">
        <w:rPr>
          <w:rFonts w:ascii="Times New Roman" w:hAnsi="Times New Roman" w:cs="Times New Roman"/>
          <w:szCs w:val="24"/>
        </w:rPr>
        <w:t xml:space="preserve"> link was used due to data skewness. Note that costs for patients healed are not necessarily expected to be zero as time to healing collected within the cohort study refers to an index wound and the patient may have other wounds.</w:t>
      </w:r>
    </w:p>
    <w:p w14:paraId="0EB15D17" w14:textId="77777777" w:rsidR="009C18D4" w:rsidRPr="00400282" w:rsidRDefault="009C18D4" w:rsidP="009C18D4">
      <w:pPr>
        <w:rPr>
          <w:b/>
        </w:rPr>
      </w:pPr>
      <w:r w:rsidRPr="00400282">
        <w:rPr>
          <w:b/>
        </w:rPr>
        <w:t>Modelling of time to healing</w:t>
      </w:r>
    </w:p>
    <w:p w14:paraId="454D0203"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In cost-effectiveness, where expected values are of interest, time to event outcomes are traditionally analysed using parametric survival analysis which account for censoring. However, in this study, parametric analyses would struggle to provide a good fit due to the asymptote observed in Figure 1. More complex, and therefore flexible, functions (such as splines) would need to be used; however, these are not readily available in software packages used for Bayesian analyses (such as WinBugs </w:t>
      </w:r>
      <w:r>
        <w:rPr>
          <w:rFonts w:ascii="Times New Roman" w:hAnsi="Times New Roman" w:cs="Times New Roman"/>
          <w:noProof/>
          <w:szCs w:val="24"/>
        </w:rPr>
        <w:t>[33, 36]</w:t>
      </w:r>
      <w:r w:rsidRPr="00F16BAC">
        <w:rPr>
          <w:rFonts w:ascii="Times New Roman" w:hAnsi="Times New Roman" w:cs="Times New Roman"/>
          <w:szCs w:val="24"/>
        </w:rPr>
        <w:t>). Also, tests to the validity of instruments have not, to our knowledge, been developed in this context, which would hamper the process of selection of appropriate instrumental variables. For this reason, we take a different approach. We first generate a complete dataset which allows for an initial exploration of the IVs analysis using linear regression, statistical tools in which IV methods are well established.  However, we acknowledge that linear regression assumes that times to event (conditional on the explanatory variables) are Normally distributed, which is unlikely due to the right skewness of these data. We therefore extend the analyses to more explicitly consider the hard to heal patients, which accounts for some degree of skewness.</w:t>
      </w:r>
    </w:p>
    <w:p w14:paraId="365311F2" w14:textId="77777777" w:rsidR="009C18D4" w:rsidRPr="00F16BAC" w:rsidRDefault="009C18D4" w:rsidP="009C18D4">
      <w:pPr>
        <w:spacing w:after="120" w:line="480" w:lineRule="auto"/>
        <w:rPr>
          <w:rFonts w:ascii="Times New Roman" w:hAnsi="Times New Roman" w:cs="Times New Roman"/>
          <w:sz w:val="24"/>
          <w:szCs w:val="24"/>
        </w:rPr>
      </w:pPr>
      <w:r w:rsidRPr="00F16BAC">
        <w:rPr>
          <w:rFonts w:ascii="Times New Roman" w:hAnsi="Times New Roman" w:cs="Times New Roman"/>
          <w:sz w:val="24"/>
          <w:szCs w:val="24"/>
        </w:rPr>
        <w:t>Using a complete dataset</w:t>
      </w:r>
    </w:p>
    <w:p w14:paraId="2BE43720"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To generate a complete dataset, censored times to healing were imputed by assuming that patients healed the day after they were censored. This will closely reflect the data but will systematically underestimate healing times in censored individuals as it is unlikely that they have all healed so close to censoring. The regression approach to time to healing adopted here aims to evaluate the treatment effect of NPWT, </w:t>
      </w:r>
      <w:r w:rsidRPr="00F16BAC">
        <w:rPr>
          <w:rFonts w:ascii="Times New Roman" w:hAnsi="Times New Roman" w:cs="Times New Roman"/>
          <w:i/>
          <w:szCs w:val="24"/>
        </w:rPr>
        <w:t>t</w:t>
      </w:r>
      <w:r w:rsidRPr="00F16BAC">
        <w:rPr>
          <w:rFonts w:ascii="Times New Roman" w:hAnsi="Times New Roman" w:cs="Times New Roman"/>
          <w:szCs w:val="24"/>
        </w:rPr>
        <w:t xml:space="preserve">, conditional on a set of relevant adjustment factors that have been observed, </w:t>
      </w:r>
      <w:r w:rsidRPr="00F16BAC">
        <w:rPr>
          <w:rFonts w:ascii="Times New Roman" w:hAnsi="Times New Roman" w:cs="Times New Roman"/>
          <w:i/>
          <w:szCs w:val="24"/>
        </w:rPr>
        <w:t>A</w:t>
      </w:r>
      <w:r w:rsidRPr="00F16BAC">
        <w:rPr>
          <w:rFonts w:ascii="Times New Roman" w:hAnsi="Times New Roman" w:cs="Times New Roman"/>
          <w:szCs w:val="24"/>
        </w:rPr>
        <w:t xml:space="preserve">. </w:t>
      </w:r>
      <w:r>
        <w:rPr>
          <w:rFonts w:ascii="Times New Roman" w:hAnsi="Times New Roman" w:cs="Times New Roman"/>
          <w:szCs w:val="24"/>
        </w:rPr>
        <w:t xml:space="preserve">This regression approach may be seen as comparable to propensity score matching. </w:t>
      </w:r>
      <w:r w:rsidRPr="00F16BAC">
        <w:rPr>
          <w:rFonts w:ascii="Times New Roman" w:hAnsi="Times New Roman" w:cs="Times New Roman"/>
          <w:szCs w:val="24"/>
        </w:rPr>
        <w:t>The model implemented is described in Equation 8.</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11"/>
        <w:gridCol w:w="1405"/>
      </w:tblGrid>
      <w:tr w:rsidR="009C18D4" w:rsidRPr="006253A4" w14:paraId="55026452" w14:textId="77777777" w:rsidTr="009C18D4">
        <w:tc>
          <w:tcPr>
            <w:tcW w:w="7763" w:type="dxa"/>
            <w:vAlign w:val="bottom"/>
          </w:tcPr>
          <w:p w14:paraId="6D2381AB" w14:textId="77777777" w:rsidR="009C18D4" w:rsidRPr="006253A4" w:rsidRDefault="00D9037E" w:rsidP="009C18D4">
            <w:pPr>
              <w:spacing w:line="360" w:lineRule="auto"/>
              <w:ind w:right="-23"/>
              <w:rPr>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~Norm</m:t>
              </m:r>
              <m:d>
                <m:dPr>
                  <m:ctrlPr>
                    <w:rPr>
                      <w:rFonts w:ascii="Cambria Math" w:hAnsi="Cambria Math"/>
                      <w:i/>
                      <w:sz w:val="20"/>
                    </w:rPr>
                  </m:ctrlPr>
                </m:dPr>
                <m:e>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y</m:t>
                          </m:r>
                        </m:e>
                        <m:sup>
                          <m:r>
                            <w:rPr>
                              <w:rFonts w:ascii="Cambria Math" w:hAnsi="Cambria Math"/>
                              <w:sz w:val="20"/>
                            </w:rPr>
                            <m:t>*</m:t>
                          </m:r>
                        </m:sup>
                      </m:sSup>
                    </m:e>
                    <m:sub>
                      <m:r>
                        <w:rPr>
                          <w:rFonts w:ascii="Cambria Math" w:hAnsi="Cambria Math"/>
                          <w:sz w:val="20"/>
                        </w:rPr>
                        <m:t>i</m:t>
                      </m:r>
                    </m:sub>
                  </m:sSub>
                  <m:r>
                    <w:rPr>
                      <w:rFonts w:ascii="Cambria Math" w:hAnsi="Cambria Math"/>
                      <w:sz w:val="20"/>
                    </w:rPr>
                    <m:t>,σ</m:t>
                  </m:r>
                </m:e>
              </m:d>
            </m:oMath>
            <w:r w:rsidR="009C18D4" w:rsidRPr="006253A4">
              <w:rPr>
                <w:sz w:val="20"/>
              </w:rPr>
              <w:t xml:space="preserve">                                 </w:t>
            </w:r>
          </w:p>
        </w:tc>
        <w:tc>
          <w:tcPr>
            <w:tcW w:w="1417" w:type="dxa"/>
            <w:vMerge w:val="restart"/>
            <w:vAlign w:val="center"/>
          </w:tcPr>
          <w:p w14:paraId="06325C0F" w14:textId="05325340" w:rsidR="009C18D4" w:rsidRPr="004F4C0E" w:rsidRDefault="009C18D4" w:rsidP="009C18D4">
            <w:pPr>
              <w:spacing w:line="360" w:lineRule="auto"/>
              <w:rPr>
                <w:rFonts w:eastAsia="Times New Roman"/>
                <w:sz w:val="20"/>
              </w:rPr>
            </w:pPr>
            <w:r w:rsidRPr="004F4C0E">
              <w:rPr>
                <w:bCs/>
                <w:sz w:val="20"/>
              </w:rPr>
              <w:t xml:space="preserve">Equation </w:t>
            </w:r>
            <w:r w:rsidRPr="004F4C0E">
              <w:rPr>
                <w:bCs/>
                <w:sz w:val="20"/>
              </w:rPr>
              <w:fldChar w:fldCharType="begin"/>
            </w:r>
            <w:r w:rsidRPr="004F4C0E">
              <w:rPr>
                <w:bCs/>
                <w:sz w:val="20"/>
              </w:rPr>
              <w:instrText xml:space="preserve"> SEQ Equation \* ARABIC </w:instrText>
            </w:r>
            <w:r w:rsidRPr="004F4C0E">
              <w:rPr>
                <w:bCs/>
                <w:sz w:val="20"/>
              </w:rPr>
              <w:fldChar w:fldCharType="separate"/>
            </w:r>
            <w:r w:rsidR="00B30F28">
              <w:rPr>
                <w:bCs/>
                <w:noProof/>
                <w:sz w:val="20"/>
              </w:rPr>
              <w:t>8</w:t>
            </w:r>
            <w:r w:rsidRPr="004F4C0E">
              <w:rPr>
                <w:bCs/>
                <w:sz w:val="20"/>
              </w:rPr>
              <w:fldChar w:fldCharType="end"/>
            </w:r>
          </w:p>
        </w:tc>
      </w:tr>
      <w:tr w:rsidR="009C18D4" w:rsidRPr="006253A4" w14:paraId="202FCCD5" w14:textId="77777777" w:rsidTr="009C18D4">
        <w:tc>
          <w:tcPr>
            <w:tcW w:w="7763" w:type="dxa"/>
            <w:vAlign w:val="bottom"/>
          </w:tcPr>
          <w:p w14:paraId="57CF7275" w14:textId="77777777" w:rsidR="009C18D4" w:rsidRPr="006253A4" w:rsidRDefault="00D9037E" w:rsidP="009C18D4">
            <w:pPr>
              <w:spacing w:line="360" w:lineRule="auto"/>
              <w:ind w:right="-23"/>
              <w:rPr>
                <w:sz w:val="20"/>
              </w:rPr>
            </w:pPr>
            <m:oMathPara>
              <m:oMathParaPr>
                <m:jc m:val="left"/>
              </m:oMathParaPr>
              <m:oMath>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y</m:t>
                        </m:r>
                      </m:e>
                      <m:sup>
                        <m:r>
                          <w:rPr>
                            <w:rFonts w:ascii="Cambria Math" w:hAnsi="Cambria Math"/>
                            <w:sz w:val="20"/>
                          </w:rPr>
                          <m:t>*</m:t>
                        </m:r>
                      </m:sup>
                    </m:sSup>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1</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μ</m:t>
                    </m:r>
                  </m:e>
                  <m:sub>
                    <m:r>
                      <w:rPr>
                        <w:rFonts w:ascii="Cambria Math" w:hAnsi="Cambria Math"/>
                        <w:sz w:val="20"/>
                      </w:rPr>
                      <m:t>2</m:t>
                    </m:r>
                  </m:sub>
                </m:sSub>
                <m:sSub>
                  <m:sSubPr>
                    <m:ctrlPr>
                      <w:rPr>
                        <w:rFonts w:ascii="Cambria Math" w:hAnsi="Cambria Math"/>
                        <w:i/>
                        <w:sz w:val="20"/>
                      </w:rPr>
                    </m:ctrlPr>
                  </m:sSubPr>
                  <m:e>
                    <m:r>
                      <w:rPr>
                        <w:rFonts w:ascii="Cambria Math" w:hAnsi="Cambria Math"/>
                        <w:sz w:val="20"/>
                      </w:rPr>
                      <m:t>t</m:t>
                    </m:r>
                  </m:e>
                  <m:sub>
                    <m:r>
                      <w:rPr>
                        <w:rFonts w:ascii="Cambria Math" w:hAnsi="Cambria Math"/>
                        <w:sz w:val="20"/>
                      </w:rPr>
                      <m:t>i</m:t>
                    </m:r>
                  </m:sub>
                </m:sSub>
                <m:r>
                  <w:rPr>
                    <w:rFonts w:ascii="Cambria Math" w:hAnsi="Cambria Math"/>
                    <w:sz w:val="20"/>
                  </w:rPr>
                  <m:t>+</m:t>
                </m:r>
                <m:sSup>
                  <m:sSupPr>
                    <m:ctrlPr>
                      <w:rPr>
                        <w:rFonts w:ascii="Cambria Math" w:hAnsi="Cambria Math"/>
                        <w:b/>
                        <w:i/>
                        <w:sz w:val="20"/>
                      </w:rPr>
                    </m:ctrlPr>
                  </m:sSupPr>
                  <m:e>
                    <m:r>
                      <m:rPr>
                        <m:sty m:val="bi"/>
                      </m:rPr>
                      <w:rPr>
                        <w:rFonts w:ascii="Cambria Math" w:hAnsi="Cambria Math"/>
                        <w:sz w:val="20"/>
                      </w:rPr>
                      <m:t>μ</m:t>
                    </m:r>
                  </m:e>
                  <m:sup>
                    <m:r>
                      <m:rPr>
                        <m:sty m:val="bi"/>
                      </m:rPr>
                      <w:rPr>
                        <w:rFonts w:ascii="Cambria Math" w:hAnsi="Cambria Math"/>
                        <w:sz w:val="20"/>
                      </w:rPr>
                      <m:t>adj</m:t>
                    </m:r>
                  </m:sup>
                </m:sSup>
                <m:sSub>
                  <m:sSubPr>
                    <m:ctrlPr>
                      <w:rPr>
                        <w:rFonts w:ascii="Cambria Math" w:hAnsi="Cambria Math"/>
                        <w:b/>
                        <w:i/>
                        <w:sz w:val="20"/>
                      </w:rPr>
                    </m:ctrlPr>
                  </m:sSubPr>
                  <m:e>
                    <m:r>
                      <m:rPr>
                        <m:sty m:val="bi"/>
                      </m:rPr>
                      <w:rPr>
                        <w:rFonts w:ascii="Cambria Math" w:hAnsi="Cambria Math"/>
                        <w:sz w:val="20"/>
                      </w:rPr>
                      <m:t>A</m:t>
                    </m:r>
                  </m:e>
                  <m:sub>
                    <m:r>
                      <m:rPr>
                        <m:sty m:val="bi"/>
                      </m:rPr>
                      <w:rPr>
                        <w:rFonts w:ascii="Cambria Math" w:hAnsi="Cambria Math"/>
                        <w:sz w:val="20"/>
                      </w:rPr>
                      <m:t>i</m:t>
                    </m:r>
                  </m:sub>
                </m:sSub>
              </m:oMath>
            </m:oMathPara>
          </w:p>
        </w:tc>
        <w:tc>
          <w:tcPr>
            <w:tcW w:w="1417" w:type="dxa"/>
            <w:vMerge/>
            <w:vAlign w:val="center"/>
          </w:tcPr>
          <w:p w14:paraId="4C66D615" w14:textId="77777777" w:rsidR="009C18D4" w:rsidRPr="006253A4" w:rsidRDefault="009C18D4" w:rsidP="009C18D4">
            <w:pPr>
              <w:spacing w:line="360" w:lineRule="auto"/>
              <w:ind w:right="-23"/>
              <w:rPr>
                <w:bCs/>
                <w:sz w:val="20"/>
              </w:rPr>
            </w:pPr>
          </w:p>
        </w:tc>
      </w:tr>
      <w:tr w:rsidR="009C18D4" w:rsidRPr="006253A4" w14:paraId="3125E883" w14:textId="77777777" w:rsidTr="009C18D4">
        <w:tc>
          <w:tcPr>
            <w:tcW w:w="7763" w:type="dxa"/>
            <w:vAlign w:val="bottom"/>
          </w:tcPr>
          <w:p w14:paraId="64D1BBC0" w14:textId="77777777" w:rsidR="009C18D4" w:rsidRPr="006253A4" w:rsidRDefault="009C18D4" w:rsidP="009C18D4">
            <w:pPr>
              <w:spacing w:line="360" w:lineRule="auto"/>
              <w:ind w:right="-23"/>
              <w:rPr>
                <w:sz w:val="20"/>
              </w:rPr>
            </w:pPr>
            <w:r w:rsidRPr="006253A4">
              <w:rPr>
                <w:sz w:val="18"/>
              </w:rPr>
              <w:t>for i=1,…,</w:t>
            </w:r>
            <w:r>
              <w:rPr>
                <w:sz w:val="18"/>
              </w:rPr>
              <w:t>n</w:t>
            </w:r>
            <w:r w:rsidRPr="006253A4">
              <w:rPr>
                <w:sz w:val="18"/>
              </w:rPr>
              <w:t xml:space="preserve">, </w:t>
            </w:r>
            <w:r>
              <w:rPr>
                <w:i/>
                <w:sz w:val="18"/>
              </w:rPr>
              <w:t>A</w:t>
            </w:r>
            <w:r>
              <w:rPr>
                <w:sz w:val="18"/>
              </w:rPr>
              <w:t xml:space="preserve"> is </w:t>
            </w:r>
            <w:r w:rsidRPr="006253A4">
              <w:rPr>
                <w:sz w:val="18"/>
              </w:rPr>
              <w:t>the design matrix.</w:t>
            </w:r>
          </w:p>
        </w:tc>
        <w:tc>
          <w:tcPr>
            <w:tcW w:w="1417" w:type="dxa"/>
            <w:vMerge/>
            <w:vAlign w:val="center"/>
          </w:tcPr>
          <w:p w14:paraId="5D1CB3AD" w14:textId="77777777" w:rsidR="009C18D4" w:rsidRPr="006253A4" w:rsidRDefault="009C18D4" w:rsidP="009C18D4">
            <w:pPr>
              <w:spacing w:line="360" w:lineRule="auto"/>
              <w:ind w:right="-23"/>
              <w:rPr>
                <w:bCs/>
                <w:sz w:val="20"/>
              </w:rPr>
            </w:pPr>
          </w:p>
        </w:tc>
      </w:tr>
    </w:tbl>
    <w:p w14:paraId="1655BC50" w14:textId="77777777" w:rsidR="009C18D4" w:rsidRPr="002465E4" w:rsidRDefault="009C18D4" w:rsidP="009C18D4">
      <w:pPr>
        <w:spacing w:after="120" w:line="480" w:lineRule="auto"/>
        <w:rPr>
          <w:rFonts w:ascii="Times New Roman" w:hAnsi="Times New Roman" w:cs="Times New Roman"/>
          <w:sz w:val="20"/>
          <w:szCs w:val="24"/>
        </w:rPr>
      </w:pPr>
    </w:p>
    <w:p w14:paraId="722610EA"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When IVs are considered, a two-stage regression is needed. The first stage predicts treatment allocation conditional on the instrument, </w:t>
      </w:r>
      <w:r w:rsidRPr="00F16BAC">
        <w:rPr>
          <w:rFonts w:ascii="Times New Roman" w:hAnsi="Times New Roman" w:cs="Times New Roman"/>
          <w:i/>
          <w:szCs w:val="24"/>
        </w:rPr>
        <w:t>z</w:t>
      </w:r>
      <w:r w:rsidRPr="00F16BAC">
        <w:rPr>
          <w:rFonts w:ascii="Times New Roman" w:hAnsi="Times New Roman" w:cs="Times New Roman"/>
          <w:szCs w:val="24"/>
        </w:rPr>
        <w:t xml:space="preserve">, and a set of relevant predictors, </w:t>
      </w:r>
      <w:r w:rsidRPr="00F16BAC">
        <w:rPr>
          <w:rFonts w:ascii="Times New Roman" w:hAnsi="Times New Roman" w:cs="Times New Roman"/>
          <w:i/>
          <w:szCs w:val="24"/>
        </w:rPr>
        <w:t>B</w:t>
      </w:r>
      <w:r w:rsidRPr="00F16BAC">
        <w:rPr>
          <w:rFonts w:ascii="Times New Roman" w:hAnsi="Times New Roman" w:cs="Times New Roman"/>
          <w:szCs w:val="24"/>
        </w:rPr>
        <w:t xml:space="preserve">. The predicted values for treatment allocation, here probabilities, </w:t>
      </w:r>
      <m:oMath>
        <m:sSub>
          <m:sSubPr>
            <m:ctrlPr>
              <w:rPr>
                <w:rFonts w:ascii="Cambria Math" w:hAnsi="Cambria Math" w:cs="Times New Roman"/>
                <w:i/>
                <w:szCs w:val="24"/>
              </w:rPr>
            </m:ctrlPr>
          </m:sSubPr>
          <m:e>
            <m:sSup>
              <m:sSupPr>
                <m:ctrlPr>
                  <w:rPr>
                    <w:rFonts w:ascii="Cambria Math" w:hAnsi="Cambria Math" w:cs="Times New Roman"/>
                    <w:i/>
                    <w:szCs w:val="24"/>
                  </w:rPr>
                </m:ctrlPr>
              </m:sSupPr>
              <m:e>
                <m:r>
                  <w:rPr>
                    <w:rFonts w:ascii="Cambria Math" w:hAnsi="Cambria Math" w:cs="Times New Roman"/>
                    <w:szCs w:val="24"/>
                  </w:rPr>
                  <m:t>p</m:t>
                </m:r>
              </m:e>
              <m:sup>
                <m:r>
                  <w:rPr>
                    <w:rFonts w:ascii="Cambria Math" w:hAnsi="Cambria Math" w:cs="Times New Roman"/>
                    <w:szCs w:val="24"/>
                  </w:rPr>
                  <m:t>*</m:t>
                </m:r>
              </m:sup>
            </m:sSup>
          </m:e>
          <m:sub>
            <m:r>
              <w:rPr>
                <w:rFonts w:ascii="Cambria Math" w:hAnsi="Cambria Math" w:cs="Times New Roman"/>
                <w:szCs w:val="24"/>
              </w:rPr>
              <m:t>i</m:t>
            </m:r>
          </m:sub>
        </m:sSub>
      </m:oMath>
      <w:r w:rsidRPr="00F16BAC">
        <w:rPr>
          <w:rFonts w:ascii="Times New Roman" w:hAnsi="Times New Roman" w:cs="Times New Roman"/>
          <w:szCs w:val="24"/>
        </w:rPr>
        <w:t xml:space="preserve">, are then used in a second stage regression of time to healing that, again, conditions on the same set of covariates, </w:t>
      </w:r>
      <w:r w:rsidRPr="00F16BAC">
        <w:rPr>
          <w:rFonts w:ascii="Times New Roman" w:hAnsi="Times New Roman" w:cs="Times New Roman"/>
          <w:i/>
          <w:szCs w:val="24"/>
        </w:rPr>
        <w:t>B</w:t>
      </w:r>
      <w:r w:rsidRPr="00F16BAC">
        <w:rPr>
          <w:rFonts w:ascii="Times New Roman" w:hAnsi="Times New Roman" w:cs="Times New Roman"/>
          <w:szCs w:val="24"/>
        </w:rPr>
        <w:t>. The model used was: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4"/>
        <w:gridCol w:w="6248"/>
        <w:gridCol w:w="1404"/>
      </w:tblGrid>
      <w:tr w:rsidR="009C18D4" w:rsidRPr="006253A4" w14:paraId="47A4A983" w14:textId="77777777" w:rsidTr="009C18D4">
        <w:tc>
          <w:tcPr>
            <w:tcW w:w="1384" w:type="dxa"/>
            <w:vMerge w:val="restart"/>
          </w:tcPr>
          <w:p w14:paraId="3963E8A1" w14:textId="77777777" w:rsidR="009C18D4" w:rsidRPr="006253A4" w:rsidRDefault="009C18D4" w:rsidP="009C18D4">
            <w:pPr>
              <w:spacing w:line="360" w:lineRule="auto"/>
              <w:ind w:right="-23"/>
              <w:rPr>
                <w:sz w:val="20"/>
              </w:rPr>
            </w:pPr>
            <w:r>
              <w:rPr>
                <w:sz w:val="20"/>
              </w:rPr>
              <w:t>(</w:t>
            </w:r>
            <w:r w:rsidRPr="006253A4">
              <w:rPr>
                <w:sz w:val="20"/>
              </w:rPr>
              <w:t>stage</w:t>
            </w:r>
            <w:r>
              <w:rPr>
                <w:sz w:val="20"/>
              </w:rPr>
              <w:t xml:space="preserve"> 1</w:t>
            </w:r>
            <w:r w:rsidRPr="006253A4">
              <w:rPr>
                <w:sz w:val="20"/>
              </w:rPr>
              <w:t>)</w:t>
            </w:r>
          </w:p>
        </w:tc>
        <w:tc>
          <w:tcPr>
            <w:tcW w:w="6379" w:type="dxa"/>
            <w:vAlign w:val="bottom"/>
          </w:tcPr>
          <w:p w14:paraId="48E039A3" w14:textId="77777777" w:rsidR="009C18D4" w:rsidRPr="006253A4" w:rsidRDefault="009C18D4" w:rsidP="009C18D4">
            <w:pPr>
              <w:spacing w:line="360" w:lineRule="auto"/>
              <w:ind w:right="-23"/>
              <w:rPr>
                <w:sz w:val="20"/>
              </w:rPr>
            </w:pPr>
            <w:r w:rsidRPr="006253A4">
              <w:rPr>
                <w:sz w:val="20"/>
              </w:rPr>
              <w:t xml:space="preserve"> </w:t>
            </w:r>
            <m:oMath>
              <m:sSub>
                <m:sSubPr>
                  <m:ctrlPr>
                    <w:rPr>
                      <w:rFonts w:ascii="Cambria Math" w:hAnsi="Cambria Math"/>
                      <w:i/>
                      <w:sz w:val="20"/>
                    </w:rPr>
                  </m:ctrlPr>
                </m:sSubPr>
                <m:e>
                  <m:r>
                    <w:rPr>
                      <w:rFonts w:ascii="Cambria Math" w:hAnsi="Cambria Math"/>
                      <w:sz w:val="20"/>
                    </w:rPr>
                    <m:t>tr</m:t>
                  </m:r>
                </m:e>
                <m:sub>
                  <m:r>
                    <w:rPr>
                      <w:rFonts w:ascii="Cambria Math" w:hAnsi="Cambria Math"/>
                      <w:sz w:val="20"/>
                    </w:rPr>
                    <m:t>i</m:t>
                  </m:r>
                </m:sub>
              </m:sSub>
              <m:r>
                <w:rPr>
                  <w:rFonts w:ascii="Cambria Math" w:hAnsi="Cambria Math"/>
                  <w:sz w:val="20"/>
                </w:rPr>
                <m:t>~Bern</m:t>
              </m:r>
              <m:d>
                <m:dPr>
                  <m:ctrlPr>
                    <w:rPr>
                      <w:rFonts w:ascii="Cambria Math" w:hAnsi="Cambria Math"/>
                      <w:i/>
                      <w:sz w:val="20"/>
                    </w:rPr>
                  </m:ctrlPr>
                </m:dPr>
                <m:e>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p</m:t>
                          </m:r>
                        </m:e>
                        <m:sup>
                          <m:r>
                            <w:rPr>
                              <w:rFonts w:ascii="Cambria Math" w:hAnsi="Cambria Math"/>
                              <w:sz w:val="20"/>
                            </w:rPr>
                            <m:t>*</m:t>
                          </m:r>
                        </m:sup>
                      </m:sSup>
                    </m:e>
                    <m:sub>
                      <m:r>
                        <w:rPr>
                          <w:rFonts w:ascii="Cambria Math" w:hAnsi="Cambria Math"/>
                          <w:sz w:val="20"/>
                        </w:rPr>
                        <m:t>i</m:t>
                      </m:r>
                    </m:sub>
                  </m:sSub>
                </m:e>
              </m:d>
            </m:oMath>
            <w:r w:rsidRPr="006253A4">
              <w:rPr>
                <w:sz w:val="20"/>
              </w:rPr>
              <w:t xml:space="preserve">                        </w:t>
            </w:r>
          </w:p>
        </w:tc>
        <w:tc>
          <w:tcPr>
            <w:tcW w:w="1417" w:type="dxa"/>
            <w:vMerge w:val="restart"/>
            <w:vAlign w:val="center"/>
          </w:tcPr>
          <w:p w14:paraId="5D0FF130" w14:textId="09FC4DEF" w:rsidR="009C18D4" w:rsidRPr="006253A4" w:rsidRDefault="009C18D4" w:rsidP="009C18D4">
            <w:pPr>
              <w:spacing w:line="360" w:lineRule="auto"/>
              <w:ind w:right="-23"/>
              <w:rPr>
                <w:bCs/>
                <w:sz w:val="20"/>
              </w:rPr>
            </w:pPr>
            <w:r w:rsidRPr="006253A4">
              <w:rPr>
                <w:bCs/>
                <w:sz w:val="20"/>
              </w:rPr>
              <w:t xml:space="preserve">Equation </w:t>
            </w:r>
            <w:r w:rsidRPr="006253A4">
              <w:rPr>
                <w:bCs/>
                <w:sz w:val="20"/>
              </w:rPr>
              <w:fldChar w:fldCharType="begin"/>
            </w:r>
            <w:r w:rsidRPr="006253A4">
              <w:rPr>
                <w:bCs/>
                <w:sz w:val="20"/>
              </w:rPr>
              <w:instrText xml:space="preserve"> SEQ Equation \* ARABIC </w:instrText>
            </w:r>
            <w:r w:rsidRPr="006253A4">
              <w:rPr>
                <w:bCs/>
                <w:sz w:val="20"/>
              </w:rPr>
              <w:fldChar w:fldCharType="separate"/>
            </w:r>
            <w:r w:rsidR="00B30F28">
              <w:rPr>
                <w:bCs/>
                <w:noProof/>
                <w:sz w:val="20"/>
              </w:rPr>
              <w:t>9</w:t>
            </w:r>
            <w:r w:rsidRPr="006253A4">
              <w:rPr>
                <w:bCs/>
                <w:sz w:val="20"/>
              </w:rPr>
              <w:fldChar w:fldCharType="end"/>
            </w:r>
          </w:p>
        </w:tc>
      </w:tr>
      <w:tr w:rsidR="009C18D4" w:rsidRPr="006253A4" w14:paraId="1FDAB089" w14:textId="77777777" w:rsidTr="009C18D4">
        <w:tc>
          <w:tcPr>
            <w:tcW w:w="1384" w:type="dxa"/>
            <w:vMerge/>
          </w:tcPr>
          <w:p w14:paraId="1307CFB9" w14:textId="77777777" w:rsidR="009C18D4" w:rsidRPr="006253A4" w:rsidRDefault="009C18D4" w:rsidP="009C18D4">
            <w:pPr>
              <w:spacing w:line="360" w:lineRule="auto"/>
              <w:ind w:right="-23"/>
              <w:rPr>
                <w:sz w:val="20"/>
              </w:rPr>
            </w:pPr>
          </w:p>
        </w:tc>
        <w:tc>
          <w:tcPr>
            <w:tcW w:w="6379" w:type="dxa"/>
            <w:vAlign w:val="bottom"/>
          </w:tcPr>
          <w:p w14:paraId="2DB8AA79" w14:textId="77777777" w:rsidR="009C18D4" w:rsidRPr="006253A4" w:rsidRDefault="009C18D4" w:rsidP="009C18D4">
            <w:pPr>
              <w:spacing w:line="360" w:lineRule="auto"/>
              <w:ind w:right="-23"/>
              <w:jc w:val="both"/>
              <w:rPr>
                <w:sz w:val="20"/>
              </w:rPr>
            </w:pPr>
            <m:oMathPara>
              <m:oMathParaPr>
                <m:jc m:val="left"/>
              </m:oMathParaPr>
              <m:oMath>
                <m:r>
                  <w:rPr>
                    <w:rFonts w:ascii="Cambria Math" w:hAnsi="Cambria Math"/>
                    <w:sz w:val="20"/>
                  </w:rPr>
                  <m:t>logit</m:t>
                </m:r>
                <m:d>
                  <m:dPr>
                    <m:ctrlPr>
                      <w:rPr>
                        <w:rFonts w:ascii="Cambria Math" w:hAnsi="Cambria Math"/>
                        <w:i/>
                        <w:sz w:val="20"/>
                      </w:rPr>
                    </m:ctrlPr>
                  </m:dPr>
                  <m:e>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p</m:t>
                            </m:r>
                          </m:e>
                          <m:sup>
                            <m:r>
                              <w:rPr>
                                <w:rFonts w:ascii="Cambria Math" w:hAnsi="Cambria Math"/>
                                <w:sz w:val="20"/>
                              </w:rPr>
                              <m:t>*</m:t>
                            </m:r>
                          </m:sup>
                        </m:sSup>
                      </m:e>
                      <m:sub>
                        <m:r>
                          <w:rPr>
                            <w:rFonts w:ascii="Cambria Math" w:hAnsi="Cambria Math"/>
                            <w:sz w:val="20"/>
                          </w:rPr>
                          <m:t>i</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m:t>
                    </m:r>
                  </m:e>
                  <m:sub>
                    <m:r>
                      <w:rPr>
                        <w:rFonts w:ascii="Cambria Math" w:hAnsi="Cambria Math"/>
                        <w:sz w:val="20"/>
                      </w:rPr>
                      <m:t>1</m:t>
                    </m:r>
                  </m:sub>
                </m:sSub>
                <m:r>
                  <w:rPr>
                    <w:rFonts w:ascii="Cambria Math" w:hAnsi="Cambria Math"/>
                    <w:sz w:val="20"/>
                  </w:rPr>
                  <m:t xml:space="preserve">+ </m:t>
                </m:r>
                <m:sSup>
                  <m:sSupPr>
                    <m:ctrlPr>
                      <w:rPr>
                        <w:rFonts w:ascii="Cambria Math" w:hAnsi="Cambria Math"/>
                        <w:i/>
                        <w:sz w:val="20"/>
                      </w:rPr>
                    </m:ctrlPr>
                  </m:sSupPr>
                  <m:e>
                    <m:r>
                      <w:rPr>
                        <w:rFonts w:ascii="Cambria Math" w:hAnsi="Cambria Math"/>
                        <w:sz w:val="20"/>
                      </w:rPr>
                      <m:t>∝</m:t>
                    </m:r>
                  </m:e>
                  <m:sup>
                    <m:r>
                      <w:rPr>
                        <w:rFonts w:ascii="Cambria Math" w:hAnsi="Cambria Math"/>
                        <w:sz w:val="20"/>
                      </w:rPr>
                      <m:t>IV</m:t>
                    </m:r>
                  </m:sup>
                </m:sSup>
                <m:sSub>
                  <m:sSubPr>
                    <m:ctrlPr>
                      <w:rPr>
                        <w:rFonts w:ascii="Cambria Math" w:hAnsi="Cambria Math"/>
                        <w:i/>
                        <w:sz w:val="20"/>
                      </w:rPr>
                    </m:ctrlPr>
                  </m:sSubPr>
                  <m:e>
                    <m:r>
                      <w:rPr>
                        <w:rFonts w:ascii="Cambria Math" w:hAnsi="Cambria Math"/>
                        <w:sz w:val="20"/>
                      </w:rPr>
                      <m:t>z</m:t>
                    </m:r>
                  </m:e>
                  <m:sub>
                    <m:r>
                      <w:rPr>
                        <w:rFonts w:ascii="Cambria Math" w:hAnsi="Cambria Math"/>
                        <w:sz w:val="20"/>
                      </w:rPr>
                      <m:t>i</m:t>
                    </m:r>
                  </m:sub>
                </m:sSub>
                <m:r>
                  <w:rPr>
                    <w:rFonts w:ascii="Cambria Math" w:hAnsi="Cambria Math"/>
                    <w:sz w:val="20"/>
                  </w:rPr>
                  <m:t>+</m:t>
                </m:r>
                <m:sSup>
                  <m:sSupPr>
                    <m:ctrlPr>
                      <w:rPr>
                        <w:rFonts w:ascii="Cambria Math" w:hAnsi="Cambria Math"/>
                        <w:b/>
                        <w:i/>
                        <w:sz w:val="20"/>
                      </w:rPr>
                    </m:ctrlPr>
                  </m:sSupPr>
                  <m:e>
                    <m:r>
                      <m:rPr>
                        <m:sty m:val="bi"/>
                      </m:rPr>
                      <w:rPr>
                        <w:rFonts w:ascii="Cambria Math" w:hAnsi="Cambria Math"/>
                        <w:sz w:val="20"/>
                      </w:rPr>
                      <m:t>∝</m:t>
                    </m:r>
                  </m:e>
                  <m:sup>
                    <m:r>
                      <m:rPr>
                        <m:sty m:val="bi"/>
                      </m:rPr>
                      <w:rPr>
                        <w:rFonts w:ascii="Cambria Math" w:hAnsi="Cambria Math"/>
                        <w:sz w:val="20"/>
                      </w:rPr>
                      <m:t>adj</m:t>
                    </m:r>
                  </m:sup>
                </m:sSup>
                <m:sSub>
                  <m:sSubPr>
                    <m:ctrlPr>
                      <w:rPr>
                        <w:rFonts w:ascii="Cambria Math" w:hAnsi="Cambria Math"/>
                        <w:b/>
                        <w:i/>
                        <w:sz w:val="20"/>
                      </w:rPr>
                    </m:ctrlPr>
                  </m:sSubPr>
                  <m:e>
                    <m:r>
                      <m:rPr>
                        <m:sty m:val="bi"/>
                      </m:rPr>
                      <w:rPr>
                        <w:rFonts w:ascii="Cambria Math" w:hAnsi="Cambria Math"/>
                        <w:sz w:val="20"/>
                      </w:rPr>
                      <m:t>B</m:t>
                    </m:r>
                  </m:e>
                  <m:sub>
                    <m:r>
                      <m:rPr>
                        <m:sty m:val="bi"/>
                      </m:rPr>
                      <w:rPr>
                        <w:rFonts w:ascii="Cambria Math" w:hAnsi="Cambria Math"/>
                        <w:sz w:val="20"/>
                      </w:rPr>
                      <m:t>i</m:t>
                    </m:r>
                  </m:sub>
                </m:sSub>
              </m:oMath>
            </m:oMathPara>
          </w:p>
        </w:tc>
        <w:tc>
          <w:tcPr>
            <w:tcW w:w="1417" w:type="dxa"/>
            <w:vMerge/>
            <w:vAlign w:val="center"/>
          </w:tcPr>
          <w:p w14:paraId="2070BBA0" w14:textId="77777777" w:rsidR="009C18D4" w:rsidRPr="006253A4" w:rsidRDefault="009C18D4" w:rsidP="009C18D4">
            <w:pPr>
              <w:spacing w:line="360" w:lineRule="auto"/>
              <w:ind w:right="-23"/>
              <w:rPr>
                <w:bCs/>
                <w:sz w:val="20"/>
              </w:rPr>
            </w:pPr>
          </w:p>
        </w:tc>
      </w:tr>
      <w:tr w:rsidR="009C18D4" w:rsidRPr="006253A4" w14:paraId="4A2FE694" w14:textId="77777777" w:rsidTr="009C18D4">
        <w:tc>
          <w:tcPr>
            <w:tcW w:w="1384" w:type="dxa"/>
            <w:vMerge w:val="restart"/>
          </w:tcPr>
          <w:p w14:paraId="23B32F38" w14:textId="77777777" w:rsidR="009C18D4" w:rsidRPr="006253A4" w:rsidRDefault="009C18D4" w:rsidP="009C18D4">
            <w:pPr>
              <w:spacing w:line="360" w:lineRule="auto"/>
              <w:ind w:right="-23"/>
              <w:rPr>
                <w:sz w:val="20"/>
              </w:rPr>
            </w:pPr>
            <w:r>
              <w:rPr>
                <w:sz w:val="20"/>
              </w:rPr>
              <w:t>(</w:t>
            </w:r>
            <w:r w:rsidRPr="006253A4">
              <w:rPr>
                <w:sz w:val="20"/>
              </w:rPr>
              <w:t>stage</w:t>
            </w:r>
            <w:r>
              <w:rPr>
                <w:sz w:val="20"/>
              </w:rPr>
              <w:t xml:space="preserve"> 2</w:t>
            </w:r>
            <w:r w:rsidRPr="006253A4">
              <w:rPr>
                <w:sz w:val="20"/>
              </w:rPr>
              <w:t>)</w:t>
            </w:r>
          </w:p>
        </w:tc>
        <w:tc>
          <w:tcPr>
            <w:tcW w:w="6379" w:type="dxa"/>
            <w:vAlign w:val="bottom"/>
          </w:tcPr>
          <w:p w14:paraId="2C273AB5" w14:textId="77777777" w:rsidR="009C18D4" w:rsidRPr="006253A4" w:rsidRDefault="00D9037E" w:rsidP="009C18D4">
            <w:pPr>
              <w:spacing w:line="360" w:lineRule="auto"/>
              <w:ind w:right="-23"/>
              <w:rPr>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~Norm</m:t>
              </m:r>
              <m:d>
                <m:dPr>
                  <m:ctrlPr>
                    <w:rPr>
                      <w:rFonts w:ascii="Cambria Math" w:hAnsi="Cambria Math"/>
                      <w:i/>
                      <w:sz w:val="20"/>
                    </w:rPr>
                  </m:ctrlPr>
                </m:dPr>
                <m:e>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y</m:t>
                          </m:r>
                        </m:e>
                        <m:sup>
                          <m:r>
                            <w:rPr>
                              <w:rFonts w:ascii="Cambria Math" w:hAnsi="Cambria Math"/>
                              <w:sz w:val="20"/>
                            </w:rPr>
                            <m:t>*</m:t>
                          </m:r>
                        </m:sup>
                      </m:sSup>
                    </m:e>
                    <m:sub>
                      <m:r>
                        <w:rPr>
                          <w:rFonts w:ascii="Cambria Math" w:hAnsi="Cambria Math"/>
                          <w:sz w:val="20"/>
                        </w:rPr>
                        <m:t>i</m:t>
                      </m:r>
                    </m:sub>
                  </m:sSub>
                  <m:r>
                    <w:rPr>
                      <w:rFonts w:ascii="Cambria Math" w:hAnsi="Cambria Math"/>
                      <w:sz w:val="20"/>
                    </w:rPr>
                    <m:t>,σ</m:t>
                  </m:r>
                </m:e>
              </m:d>
            </m:oMath>
            <w:r w:rsidR="009C18D4" w:rsidRPr="006253A4">
              <w:rPr>
                <w:sz w:val="20"/>
              </w:rPr>
              <w:t xml:space="preserve">                                 </w:t>
            </w:r>
          </w:p>
        </w:tc>
        <w:tc>
          <w:tcPr>
            <w:tcW w:w="1417" w:type="dxa"/>
            <w:vMerge/>
            <w:vAlign w:val="center"/>
          </w:tcPr>
          <w:p w14:paraId="7803F08A" w14:textId="77777777" w:rsidR="009C18D4" w:rsidRPr="006253A4" w:rsidRDefault="009C18D4" w:rsidP="009C18D4">
            <w:pPr>
              <w:spacing w:line="360" w:lineRule="auto"/>
              <w:ind w:right="-23"/>
              <w:rPr>
                <w:rFonts w:eastAsia="Times New Roman"/>
                <w:sz w:val="20"/>
              </w:rPr>
            </w:pPr>
          </w:p>
        </w:tc>
      </w:tr>
      <w:tr w:rsidR="009C18D4" w:rsidRPr="006253A4" w14:paraId="560647B3" w14:textId="77777777" w:rsidTr="009C18D4">
        <w:tc>
          <w:tcPr>
            <w:tcW w:w="1384" w:type="dxa"/>
            <w:vMerge/>
          </w:tcPr>
          <w:p w14:paraId="2AAD8CC4" w14:textId="77777777" w:rsidR="009C18D4" w:rsidRPr="006253A4" w:rsidRDefault="009C18D4" w:rsidP="009C18D4">
            <w:pPr>
              <w:spacing w:line="360" w:lineRule="auto"/>
              <w:ind w:right="-23"/>
              <w:rPr>
                <w:sz w:val="20"/>
              </w:rPr>
            </w:pPr>
          </w:p>
        </w:tc>
        <w:tc>
          <w:tcPr>
            <w:tcW w:w="6379" w:type="dxa"/>
            <w:vAlign w:val="bottom"/>
          </w:tcPr>
          <w:p w14:paraId="5EFDFC3D" w14:textId="77777777" w:rsidR="009C18D4" w:rsidRPr="006253A4" w:rsidRDefault="00D9037E" w:rsidP="009C18D4">
            <w:pPr>
              <w:spacing w:line="360" w:lineRule="auto"/>
              <w:ind w:right="-23"/>
              <w:rPr>
                <w:sz w:val="20"/>
              </w:rPr>
            </w:pPr>
            <m:oMathPara>
              <m:oMathParaPr>
                <m:jc m:val="left"/>
              </m:oMathParaPr>
              <m:oMath>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y</m:t>
                        </m:r>
                      </m:e>
                      <m:sup>
                        <m:r>
                          <w:rPr>
                            <w:rFonts w:ascii="Cambria Math" w:hAnsi="Cambria Math"/>
                            <w:sz w:val="20"/>
                          </w:rPr>
                          <m:t>*</m:t>
                        </m:r>
                      </m:sup>
                    </m:sSup>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1</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β</m:t>
                    </m:r>
                  </m:e>
                  <m:sub>
                    <m:r>
                      <w:rPr>
                        <w:rFonts w:ascii="Cambria Math" w:hAnsi="Cambria Math"/>
                        <w:sz w:val="20"/>
                      </w:rPr>
                      <m:t>2</m:t>
                    </m:r>
                  </m:sub>
                </m:sSub>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p</m:t>
                        </m:r>
                      </m:e>
                      <m:sup>
                        <m:r>
                          <w:rPr>
                            <w:rFonts w:ascii="Cambria Math" w:hAnsi="Cambria Math"/>
                            <w:sz w:val="20"/>
                          </w:rPr>
                          <m:t>*</m:t>
                        </m:r>
                      </m:sup>
                    </m:sSup>
                  </m:e>
                  <m:sub>
                    <m:r>
                      <w:rPr>
                        <w:rFonts w:ascii="Cambria Math" w:hAnsi="Cambria Math"/>
                        <w:sz w:val="20"/>
                      </w:rPr>
                      <m:t>i</m:t>
                    </m:r>
                  </m:sub>
                </m:sSub>
                <m:r>
                  <w:rPr>
                    <w:rFonts w:ascii="Cambria Math" w:hAnsi="Cambria Math"/>
                    <w:sz w:val="20"/>
                  </w:rPr>
                  <m:t>+</m:t>
                </m:r>
                <m:sSup>
                  <m:sSupPr>
                    <m:ctrlPr>
                      <w:rPr>
                        <w:rFonts w:ascii="Cambria Math" w:hAnsi="Cambria Math"/>
                        <w:b/>
                        <w:i/>
                        <w:sz w:val="20"/>
                      </w:rPr>
                    </m:ctrlPr>
                  </m:sSupPr>
                  <m:e>
                    <m:r>
                      <m:rPr>
                        <m:sty m:val="bi"/>
                      </m:rPr>
                      <w:rPr>
                        <w:rFonts w:ascii="Cambria Math" w:hAnsi="Cambria Math"/>
                        <w:sz w:val="20"/>
                      </w:rPr>
                      <m:t>β</m:t>
                    </m:r>
                  </m:e>
                  <m:sup>
                    <m:r>
                      <m:rPr>
                        <m:sty m:val="bi"/>
                      </m:rPr>
                      <w:rPr>
                        <w:rFonts w:ascii="Cambria Math" w:hAnsi="Cambria Math"/>
                        <w:sz w:val="20"/>
                      </w:rPr>
                      <m:t>adj</m:t>
                    </m:r>
                  </m:sup>
                </m:sSup>
                <m:r>
                  <m:rPr>
                    <m:sty m:val="bi"/>
                  </m:rPr>
                  <w:rPr>
                    <w:rFonts w:ascii="Cambria Math" w:hAnsi="Cambria Math"/>
                    <w:sz w:val="20"/>
                  </w:rPr>
                  <m:t>B</m:t>
                </m:r>
              </m:oMath>
            </m:oMathPara>
          </w:p>
        </w:tc>
        <w:tc>
          <w:tcPr>
            <w:tcW w:w="1417" w:type="dxa"/>
            <w:vMerge/>
            <w:vAlign w:val="center"/>
          </w:tcPr>
          <w:p w14:paraId="50C2A379" w14:textId="77777777" w:rsidR="009C18D4" w:rsidRPr="006253A4" w:rsidRDefault="009C18D4" w:rsidP="009C18D4">
            <w:pPr>
              <w:spacing w:line="360" w:lineRule="auto"/>
              <w:ind w:right="-23"/>
              <w:rPr>
                <w:bCs/>
                <w:sz w:val="20"/>
              </w:rPr>
            </w:pPr>
          </w:p>
        </w:tc>
      </w:tr>
      <w:tr w:rsidR="009C18D4" w:rsidRPr="006253A4" w14:paraId="624B0228" w14:textId="77777777" w:rsidTr="009C18D4">
        <w:tc>
          <w:tcPr>
            <w:tcW w:w="7763" w:type="dxa"/>
            <w:gridSpan w:val="2"/>
            <w:vAlign w:val="bottom"/>
          </w:tcPr>
          <w:p w14:paraId="49F989B3" w14:textId="77777777" w:rsidR="009C18D4" w:rsidRPr="006253A4" w:rsidRDefault="009C18D4" w:rsidP="009C18D4">
            <w:pPr>
              <w:spacing w:line="360" w:lineRule="auto"/>
              <w:ind w:right="-23"/>
              <w:rPr>
                <w:sz w:val="20"/>
              </w:rPr>
            </w:pPr>
            <w:r w:rsidRPr="006253A4">
              <w:rPr>
                <w:sz w:val="18"/>
              </w:rPr>
              <w:t xml:space="preserve">for i=1,…,N, </w:t>
            </w:r>
            <w:r w:rsidRPr="006253A4">
              <w:rPr>
                <w:i/>
                <w:sz w:val="18"/>
              </w:rPr>
              <w:t>z</w:t>
            </w:r>
            <w:r w:rsidRPr="006253A4">
              <w:rPr>
                <w:sz w:val="18"/>
              </w:rPr>
              <w:t xml:space="preserve"> the instrument(s) and </w:t>
            </w:r>
            <w:r>
              <w:rPr>
                <w:i/>
                <w:sz w:val="18"/>
              </w:rPr>
              <w:t xml:space="preserve">B </w:t>
            </w:r>
            <w:r w:rsidRPr="006253A4">
              <w:rPr>
                <w:sz w:val="18"/>
              </w:rPr>
              <w:t>the design matrix.</w:t>
            </w:r>
          </w:p>
        </w:tc>
        <w:tc>
          <w:tcPr>
            <w:tcW w:w="1417" w:type="dxa"/>
            <w:vMerge/>
            <w:vAlign w:val="center"/>
          </w:tcPr>
          <w:p w14:paraId="0524728B" w14:textId="77777777" w:rsidR="009C18D4" w:rsidRPr="006253A4" w:rsidRDefault="009C18D4" w:rsidP="009C18D4">
            <w:pPr>
              <w:spacing w:line="360" w:lineRule="auto"/>
              <w:ind w:right="-23"/>
              <w:rPr>
                <w:bCs/>
                <w:sz w:val="20"/>
              </w:rPr>
            </w:pPr>
          </w:p>
        </w:tc>
      </w:tr>
    </w:tbl>
    <w:p w14:paraId="729E9331" w14:textId="77777777" w:rsidR="009C18D4" w:rsidRPr="00F16BAC" w:rsidRDefault="009C18D4" w:rsidP="009C18D4">
      <w:pPr>
        <w:spacing w:after="120" w:line="480" w:lineRule="auto"/>
        <w:rPr>
          <w:rFonts w:ascii="Times New Roman" w:hAnsi="Times New Roman" w:cs="Times New Roman"/>
          <w:i/>
        </w:rPr>
      </w:pPr>
    </w:p>
    <w:p w14:paraId="4881B6C3" w14:textId="77777777" w:rsidR="009C18D4" w:rsidRPr="00F16BAC" w:rsidRDefault="009C18D4" w:rsidP="009C18D4">
      <w:pPr>
        <w:spacing w:after="120" w:line="480" w:lineRule="auto"/>
        <w:rPr>
          <w:rFonts w:ascii="Times New Roman" w:hAnsi="Times New Roman" w:cs="Times New Roman"/>
        </w:rPr>
      </w:pPr>
      <w:r w:rsidRPr="00F16BAC">
        <w:rPr>
          <w:rFonts w:ascii="Times New Roman" w:hAnsi="Times New Roman" w:cs="Times New Roman"/>
        </w:rPr>
        <w:t xml:space="preserve">We also explored treatment effect interactions. An interaction term will be endogenous (i.e. subject to confounding) in describing health outcome, even if the covariate is not itself endogenous. This means that we need to define two first stage regressions (stage 1A and 1B) and, therefore two valid instruments, one for each endogenous term, the treatment variable and the treatment interaction variable. However, if </w:t>
      </w:r>
      <w:r w:rsidRPr="00F16BAC">
        <w:rPr>
          <w:rFonts w:ascii="Times New Roman" w:hAnsi="Times New Roman" w:cs="Times New Roman"/>
          <w:i/>
        </w:rPr>
        <w:t>z</w:t>
      </w:r>
      <w:r w:rsidRPr="00F16BAC">
        <w:rPr>
          <w:rFonts w:ascii="Times New Roman" w:hAnsi="Times New Roman" w:cs="Times New Roman"/>
        </w:rPr>
        <w:t xml:space="preserve"> is a valid instrument for the treatment variable and if the interaction </w:t>
      </w:r>
      <w:r w:rsidRPr="00F16BAC">
        <w:rPr>
          <w:rFonts w:ascii="Times New Roman" w:hAnsi="Times New Roman" w:cs="Times New Roman"/>
          <w:i/>
        </w:rPr>
        <w:t>w</w:t>
      </w:r>
      <w:r w:rsidRPr="00F16BAC">
        <w:rPr>
          <w:rFonts w:ascii="Times New Roman" w:hAnsi="Times New Roman" w:cs="Times New Roman"/>
        </w:rPr>
        <w:t xml:space="preserve"> is exogenous then </w:t>
      </w:r>
      <w:r w:rsidRPr="00F16BAC">
        <w:rPr>
          <w:rFonts w:ascii="Times New Roman" w:hAnsi="Times New Roman" w:cs="Times New Roman"/>
          <w:i/>
        </w:rPr>
        <w:t>z.w</w:t>
      </w:r>
      <w:r w:rsidRPr="00F16BAC">
        <w:rPr>
          <w:rFonts w:ascii="Times New Roman" w:hAnsi="Times New Roman" w:cs="Times New Roman"/>
        </w:rPr>
        <w:t xml:space="preserve"> is a valid instrument for the interaction term </w:t>
      </w:r>
      <w:r>
        <w:rPr>
          <w:rFonts w:ascii="Times New Roman" w:hAnsi="Times New Roman" w:cs="Times New Roman"/>
          <w:noProof/>
        </w:rPr>
        <w:t>[44-46]</w:t>
      </w:r>
      <w:r w:rsidRPr="00F16BAC">
        <w:rPr>
          <w:rFonts w:ascii="Times New Roman" w:hAnsi="Times New Roman" w:cs="Times New Roman"/>
        </w:rPr>
        <w:t>. The set of associated regressions when evaluating the treatment effect then becomes:</w:t>
      </w:r>
    </w:p>
    <w:tbl>
      <w:tblPr>
        <w:tblW w:w="9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4"/>
        <w:gridCol w:w="6379"/>
        <w:gridCol w:w="1417"/>
      </w:tblGrid>
      <w:tr w:rsidR="009C18D4" w:rsidRPr="006253A4" w14:paraId="28EA6B21" w14:textId="77777777" w:rsidTr="009C18D4">
        <w:tc>
          <w:tcPr>
            <w:tcW w:w="1384" w:type="dxa"/>
            <w:vMerge w:val="restart"/>
          </w:tcPr>
          <w:p w14:paraId="334D2956" w14:textId="77777777" w:rsidR="009C18D4" w:rsidRPr="006253A4" w:rsidRDefault="009C18D4" w:rsidP="009C18D4">
            <w:pPr>
              <w:spacing w:line="360" w:lineRule="auto"/>
              <w:ind w:right="-23"/>
              <w:rPr>
                <w:sz w:val="20"/>
              </w:rPr>
            </w:pPr>
            <w:r>
              <w:rPr>
                <w:sz w:val="20"/>
              </w:rPr>
              <w:t>(</w:t>
            </w:r>
            <w:r w:rsidRPr="006253A4">
              <w:rPr>
                <w:sz w:val="20"/>
              </w:rPr>
              <w:t xml:space="preserve">stage </w:t>
            </w:r>
            <w:r>
              <w:rPr>
                <w:sz w:val="20"/>
              </w:rPr>
              <w:t>1</w:t>
            </w:r>
            <w:r w:rsidRPr="006253A4">
              <w:rPr>
                <w:sz w:val="20"/>
              </w:rPr>
              <w:t>A)</w:t>
            </w:r>
          </w:p>
        </w:tc>
        <w:tc>
          <w:tcPr>
            <w:tcW w:w="6379" w:type="dxa"/>
            <w:vAlign w:val="bottom"/>
          </w:tcPr>
          <w:p w14:paraId="3237A18F" w14:textId="77777777" w:rsidR="009C18D4" w:rsidRPr="006253A4" w:rsidRDefault="00D9037E" w:rsidP="009C18D4">
            <w:pPr>
              <w:spacing w:line="360" w:lineRule="auto"/>
              <w:ind w:right="-23"/>
              <w:rPr>
                <w:sz w:val="20"/>
              </w:rPr>
            </w:pPr>
            <m:oMath>
              <m:sSub>
                <m:sSubPr>
                  <m:ctrlPr>
                    <w:rPr>
                      <w:rFonts w:ascii="Cambria Math" w:hAnsi="Cambria Math"/>
                      <w:i/>
                      <w:sz w:val="20"/>
                    </w:rPr>
                  </m:ctrlPr>
                </m:sSubPr>
                <m:e>
                  <m:r>
                    <w:rPr>
                      <w:rFonts w:ascii="Cambria Math" w:hAnsi="Cambria Math"/>
                      <w:sz w:val="20"/>
                    </w:rPr>
                    <m:t>tr</m:t>
                  </m:r>
                </m:e>
                <m:sub>
                  <m:r>
                    <w:rPr>
                      <w:rFonts w:ascii="Cambria Math" w:hAnsi="Cambria Math"/>
                      <w:sz w:val="20"/>
                    </w:rPr>
                    <m:t>i</m:t>
                  </m:r>
                </m:sub>
              </m:sSub>
              <m:r>
                <w:rPr>
                  <w:rFonts w:ascii="Cambria Math" w:hAnsi="Cambria Math"/>
                  <w:sz w:val="20"/>
                </w:rPr>
                <m:t>~Bern</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pa</m:t>
                      </m:r>
                    </m:e>
                    <m:sub>
                      <m:r>
                        <w:rPr>
                          <w:rFonts w:ascii="Cambria Math" w:hAnsi="Cambria Math"/>
                          <w:sz w:val="20"/>
                        </w:rPr>
                        <m:t>i</m:t>
                      </m:r>
                    </m:sub>
                  </m:sSub>
                </m:e>
              </m:d>
            </m:oMath>
            <w:r w:rsidR="009C18D4" w:rsidRPr="006253A4">
              <w:rPr>
                <w:sz w:val="20"/>
              </w:rPr>
              <w:t xml:space="preserve">                        </w:t>
            </w:r>
          </w:p>
        </w:tc>
        <w:tc>
          <w:tcPr>
            <w:tcW w:w="1417" w:type="dxa"/>
            <w:vMerge w:val="restart"/>
            <w:vAlign w:val="center"/>
          </w:tcPr>
          <w:p w14:paraId="1B3DB235" w14:textId="6FC59A1F" w:rsidR="009C18D4" w:rsidRPr="006253A4" w:rsidRDefault="009C18D4" w:rsidP="009C18D4">
            <w:pPr>
              <w:spacing w:line="360" w:lineRule="auto"/>
              <w:ind w:right="-23"/>
              <w:rPr>
                <w:bCs/>
                <w:sz w:val="20"/>
              </w:rPr>
            </w:pPr>
            <w:r w:rsidRPr="006253A4">
              <w:rPr>
                <w:bCs/>
                <w:sz w:val="20"/>
              </w:rPr>
              <w:t xml:space="preserve">Equation </w:t>
            </w:r>
            <w:r w:rsidRPr="006253A4">
              <w:rPr>
                <w:bCs/>
                <w:sz w:val="20"/>
              </w:rPr>
              <w:fldChar w:fldCharType="begin"/>
            </w:r>
            <w:r w:rsidRPr="006253A4">
              <w:rPr>
                <w:bCs/>
                <w:sz w:val="20"/>
              </w:rPr>
              <w:instrText xml:space="preserve"> SEQ Equation \* ARABIC </w:instrText>
            </w:r>
            <w:r w:rsidRPr="006253A4">
              <w:rPr>
                <w:bCs/>
                <w:sz w:val="20"/>
              </w:rPr>
              <w:fldChar w:fldCharType="separate"/>
            </w:r>
            <w:r w:rsidR="00B30F28">
              <w:rPr>
                <w:bCs/>
                <w:noProof/>
                <w:sz w:val="20"/>
              </w:rPr>
              <w:t>10</w:t>
            </w:r>
            <w:r w:rsidRPr="006253A4">
              <w:rPr>
                <w:bCs/>
                <w:sz w:val="20"/>
              </w:rPr>
              <w:fldChar w:fldCharType="end"/>
            </w:r>
          </w:p>
        </w:tc>
      </w:tr>
      <w:tr w:rsidR="009C18D4" w:rsidRPr="006253A4" w14:paraId="5A4AAB37" w14:textId="77777777" w:rsidTr="009C18D4">
        <w:tc>
          <w:tcPr>
            <w:tcW w:w="1384" w:type="dxa"/>
            <w:vMerge/>
          </w:tcPr>
          <w:p w14:paraId="441C9C97" w14:textId="77777777" w:rsidR="009C18D4" w:rsidRPr="006253A4" w:rsidRDefault="009C18D4" w:rsidP="009C18D4">
            <w:pPr>
              <w:spacing w:line="360" w:lineRule="auto"/>
              <w:ind w:right="-23"/>
              <w:rPr>
                <w:sz w:val="20"/>
              </w:rPr>
            </w:pPr>
          </w:p>
        </w:tc>
        <w:tc>
          <w:tcPr>
            <w:tcW w:w="6379" w:type="dxa"/>
            <w:vAlign w:val="bottom"/>
          </w:tcPr>
          <w:p w14:paraId="18B03143" w14:textId="77777777" w:rsidR="009C18D4" w:rsidRPr="006253A4" w:rsidRDefault="009C18D4" w:rsidP="009C18D4">
            <w:pPr>
              <w:spacing w:line="360" w:lineRule="auto"/>
              <w:ind w:right="-23"/>
              <w:rPr>
                <w:sz w:val="20"/>
              </w:rPr>
            </w:pPr>
            <m:oMathPara>
              <m:oMathParaPr>
                <m:jc m:val="left"/>
              </m:oMathParaPr>
              <m:oMath>
                <m:r>
                  <w:rPr>
                    <w:rFonts w:ascii="Cambria Math" w:hAnsi="Cambria Math"/>
                    <w:sz w:val="20"/>
                  </w:rPr>
                  <m:t>logit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pa</m:t>
                        </m:r>
                      </m:e>
                      <m:sub>
                        <m:r>
                          <w:rPr>
                            <w:rFonts w:ascii="Cambria Math" w:hAnsi="Cambria Math"/>
                            <w:sz w:val="20"/>
                          </w:rPr>
                          <m:t>i</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m:t>
                    </m:r>
                  </m:e>
                  <m:sub>
                    <m:r>
                      <w:rPr>
                        <w:rFonts w:ascii="Cambria Math" w:hAnsi="Cambria Math"/>
                        <w:sz w:val="20"/>
                      </w:rPr>
                      <m:t>1</m:t>
                    </m:r>
                  </m:sub>
                </m:sSub>
                <m:r>
                  <w:rPr>
                    <w:rFonts w:ascii="Cambria Math" w:hAnsi="Cambria Math"/>
                    <w:sz w:val="20"/>
                  </w:rPr>
                  <m:t xml:space="preserve">+ </m:t>
                </m:r>
                <m:sSup>
                  <m:sSupPr>
                    <m:ctrlPr>
                      <w:rPr>
                        <w:rFonts w:ascii="Cambria Math" w:hAnsi="Cambria Math"/>
                        <w:i/>
                        <w:sz w:val="20"/>
                      </w:rPr>
                    </m:ctrlPr>
                  </m:sSupPr>
                  <m:e>
                    <m:r>
                      <w:rPr>
                        <w:rFonts w:ascii="Cambria Math" w:hAnsi="Cambria Math"/>
                        <w:sz w:val="20"/>
                      </w:rPr>
                      <m:t>∝</m:t>
                    </m:r>
                  </m:e>
                  <m:sup>
                    <m:r>
                      <w:rPr>
                        <w:rFonts w:ascii="Cambria Math" w:hAnsi="Cambria Math"/>
                        <w:sz w:val="20"/>
                      </w:rPr>
                      <m:t>IV</m:t>
                    </m:r>
                  </m:sup>
                </m:sSup>
                <m:r>
                  <w:rPr>
                    <w:rFonts w:ascii="Cambria Math" w:hAnsi="Cambria Math"/>
                    <w:sz w:val="20"/>
                  </w:rPr>
                  <m:t>.</m:t>
                </m:r>
                <m:sSub>
                  <m:sSubPr>
                    <m:ctrlPr>
                      <w:rPr>
                        <w:rFonts w:ascii="Cambria Math" w:hAnsi="Cambria Math"/>
                        <w:i/>
                        <w:sz w:val="20"/>
                      </w:rPr>
                    </m:ctrlPr>
                  </m:sSubPr>
                  <m:e>
                    <m:r>
                      <w:rPr>
                        <w:rFonts w:ascii="Cambria Math" w:hAnsi="Cambria Math"/>
                        <w:sz w:val="20"/>
                      </w:rPr>
                      <m:t>z</m:t>
                    </m:r>
                  </m:e>
                  <m:sub>
                    <m:r>
                      <w:rPr>
                        <w:rFonts w:ascii="Cambria Math" w:hAnsi="Cambria Math"/>
                        <w:sz w:val="20"/>
                      </w:rPr>
                      <m:t>i</m:t>
                    </m:r>
                  </m:sub>
                </m:sSub>
                <m:r>
                  <w:rPr>
                    <w:rFonts w:ascii="Cambria Math" w:hAnsi="Cambria Math"/>
                    <w:sz w:val="20"/>
                  </w:rPr>
                  <m:t>+</m:t>
                </m:r>
                <m:sSup>
                  <m:sSupPr>
                    <m:ctrlPr>
                      <w:rPr>
                        <w:rFonts w:ascii="Cambria Math" w:hAnsi="Cambria Math"/>
                        <w:i/>
                        <w:sz w:val="20"/>
                      </w:rPr>
                    </m:ctrlPr>
                  </m:sSupPr>
                  <m:e>
                    <m:r>
                      <w:rPr>
                        <w:rFonts w:ascii="Cambria Math" w:hAnsi="Cambria Math"/>
                        <w:sz w:val="20"/>
                      </w:rPr>
                      <m:t>∝</m:t>
                    </m:r>
                  </m:e>
                  <m:sup>
                    <m:r>
                      <w:rPr>
                        <w:rFonts w:ascii="Cambria Math" w:hAnsi="Cambria Math"/>
                        <w:sz w:val="20"/>
                      </w:rPr>
                      <m:t>IVint</m:t>
                    </m:r>
                  </m:sup>
                </m:sSup>
                <m:sSub>
                  <m:sSubPr>
                    <m:ctrlPr>
                      <w:rPr>
                        <w:rFonts w:ascii="Cambria Math" w:hAnsi="Cambria Math"/>
                        <w:i/>
                        <w:sz w:val="20"/>
                      </w:rPr>
                    </m:ctrlPr>
                  </m:sSubPr>
                  <m:e>
                    <m:r>
                      <w:rPr>
                        <w:rFonts w:ascii="Cambria Math" w:hAnsi="Cambria Math"/>
                        <w:sz w:val="20"/>
                      </w:rPr>
                      <m:t>z</m:t>
                    </m:r>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w</m:t>
                    </m:r>
                  </m:e>
                  <m:sub>
                    <m:r>
                      <w:rPr>
                        <w:rFonts w:ascii="Cambria Math" w:hAnsi="Cambria Math"/>
                        <w:sz w:val="20"/>
                      </w:rPr>
                      <m:t>i</m:t>
                    </m:r>
                  </m:sub>
                </m:sSub>
                <m:r>
                  <w:rPr>
                    <w:rFonts w:ascii="Cambria Math" w:hAnsi="Cambria Math"/>
                    <w:sz w:val="20"/>
                  </w:rPr>
                  <m:t>+</m:t>
                </m:r>
                <m:sSup>
                  <m:sSupPr>
                    <m:ctrlPr>
                      <w:rPr>
                        <w:rFonts w:ascii="Cambria Math" w:hAnsi="Cambria Math"/>
                        <w:i/>
                        <w:sz w:val="20"/>
                      </w:rPr>
                    </m:ctrlPr>
                  </m:sSupPr>
                  <m:e>
                    <m:r>
                      <w:rPr>
                        <w:rFonts w:ascii="Cambria Math" w:hAnsi="Cambria Math"/>
                        <w:sz w:val="20"/>
                      </w:rPr>
                      <m:t>∝</m:t>
                    </m:r>
                  </m:e>
                  <m:sup>
                    <m:r>
                      <w:rPr>
                        <w:rFonts w:ascii="Cambria Math" w:hAnsi="Cambria Math"/>
                        <w:sz w:val="20"/>
                      </w:rPr>
                      <m:t>int</m:t>
                    </m:r>
                  </m:sup>
                </m:sSup>
                <m:sSub>
                  <m:sSubPr>
                    <m:ctrlPr>
                      <w:rPr>
                        <w:rFonts w:ascii="Cambria Math" w:hAnsi="Cambria Math"/>
                        <w:i/>
                        <w:sz w:val="20"/>
                      </w:rPr>
                    </m:ctrlPr>
                  </m:sSubPr>
                  <m:e>
                    <m:r>
                      <w:rPr>
                        <w:rFonts w:ascii="Cambria Math" w:hAnsi="Cambria Math"/>
                        <w:sz w:val="20"/>
                      </w:rPr>
                      <m:t>.w</m:t>
                    </m:r>
                  </m:e>
                  <m:sub>
                    <m:r>
                      <w:rPr>
                        <w:rFonts w:ascii="Cambria Math" w:hAnsi="Cambria Math"/>
                        <w:sz w:val="20"/>
                      </w:rPr>
                      <m:t>i</m:t>
                    </m:r>
                  </m:sub>
                </m:sSub>
                <m:r>
                  <w:rPr>
                    <w:rFonts w:ascii="Cambria Math" w:hAnsi="Cambria Math"/>
                    <w:sz w:val="20"/>
                  </w:rPr>
                  <m:t>+</m:t>
                </m:r>
                <m:sSup>
                  <m:sSupPr>
                    <m:ctrlPr>
                      <w:rPr>
                        <w:rFonts w:ascii="Cambria Math" w:hAnsi="Cambria Math"/>
                        <w:b/>
                        <w:i/>
                        <w:sz w:val="20"/>
                      </w:rPr>
                    </m:ctrlPr>
                  </m:sSupPr>
                  <m:e>
                    <m:r>
                      <m:rPr>
                        <m:sty m:val="bi"/>
                      </m:rPr>
                      <w:rPr>
                        <w:rFonts w:ascii="Cambria Math" w:hAnsi="Cambria Math"/>
                        <w:sz w:val="20"/>
                      </w:rPr>
                      <m:t>∝</m:t>
                    </m:r>
                  </m:e>
                  <m:sup>
                    <m:r>
                      <m:rPr>
                        <m:sty m:val="bi"/>
                      </m:rPr>
                      <w:rPr>
                        <w:rFonts w:ascii="Cambria Math" w:hAnsi="Cambria Math"/>
                        <w:sz w:val="20"/>
                      </w:rPr>
                      <m:t>adj</m:t>
                    </m:r>
                  </m:sup>
                </m:sSup>
                <m:r>
                  <m:rPr>
                    <m:sty m:val="bi"/>
                  </m:rPr>
                  <w:rPr>
                    <w:rFonts w:ascii="Cambria Math" w:hAnsi="Cambria Math"/>
                    <w:sz w:val="20"/>
                  </w:rPr>
                  <m:t>.</m:t>
                </m:r>
                <m:sSub>
                  <m:sSubPr>
                    <m:ctrlPr>
                      <w:rPr>
                        <w:rFonts w:ascii="Cambria Math" w:hAnsi="Cambria Math"/>
                        <w:b/>
                        <w:i/>
                        <w:sz w:val="20"/>
                      </w:rPr>
                    </m:ctrlPr>
                  </m:sSubPr>
                  <m:e>
                    <m:r>
                      <m:rPr>
                        <m:sty m:val="bi"/>
                      </m:rPr>
                      <w:rPr>
                        <w:rFonts w:ascii="Cambria Math" w:hAnsi="Cambria Math"/>
                        <w:sz w:val="20"/>
                      </w:rPr>
                      <m:t>C</m:t>
                    </m:r>
                  </m:e>
                  <m:sub>
                    <m:r>
                      <m:rPr>
                        <m:sty m:val="bi"/>
                      </m:rPr>
                      <w:rPr>
                        <w:rFonts w:ascii="Cambria Math" w:hAnsi="Cambria Math"/>
                        <w:sz w:val="20"/>
                      </w:rPr>
                      <m:t>i</m:t>
                    </m:r>
                  </m:sub>
                </m:sSub>
              </m:oMath>
            </m:oMathPara>
          </w:p>
        </w:tc>
        <w:tc>
          <w:tcPr>
            <w:tcW w:w="1417" w:type="dxa"/>
            <w:vMerge/>
            <w:vAlign w:val="center"/>
          </w:tcPr>
          <w:p w14:paraId="3A5E9A1A" w14:textId="77777777" w:rsidR="009C18D4" w:rsidRPr="006253A4" w:rsidRDefault="009C18D4" w:rsidP="009C18D4">
            <w:pPr>
              <w:spacing w:line="360" w:lineRule="auto"/>
              <w:ind w:right="-23"/>
              <w:rPr>
                <w:bCs/>
                <w:sz w:val="20"/>
              </w:rPr>
            </w:pPr>
          </w:p>
        </w:tc>
      </w:tr>
      <w:tr w:rsidR="009C18D4" w:rsidRPr="006253A4" w14:paraId="715F4567" w14:textId="77777777" w:rsidTr="009C18D4">
        <w:tc>
          <w:tcPr>
            <w:tcW w:w="1384" w:type="dxa"/>
            <w:vMerge w:val="restart"/>
          </w:tcPr>
          <w:p w14:paraId="7D9739AA" w14:textId="77777777" w:rsidR="009C18D4" w:rsidRPr="006253A4" w:rsidRDefault="009C18D4" w:rsidP="009C18D4">
            <w:pPr>
              <w:spacing w:line="360" w:lineRule="auto"/>
              <w:ind w:right="-23"/>
              <w:rPr>
                <w:sz w:val="20"/>
              </w:rPr>
            </w:pPr>
            <w:r>
              <w:rPr>
                <w:sz w:val="20"/>
              </w:rPr>
              <w:t>(</w:t>
            </w:r>
            <w:r w:rsidRPr="006253A4">
              <w:rPr>
                <w:sz w:val="20"/>
              </w:rPr>
              <w:t xml:space="preserve">stage </w:t>
            </w:r>
            <w:r>
              <w:rPr>
                <w:sz w:val="20"/>
              </w:rPr>
              <w:t>1</w:t>
            </w:r>
            <w:r w:rsidRPr="006253A4">
              <w:rPr>
                <w:sz w:val="20"/>
              </w:rPr>
              <w:t>B)</w:t>
            </w:r>
          </w:p>
        </w:tc>
        <w:tc>
          <w:tcPr>
            <w:tcW w:w="6379" w:type="dxa"/>
            <w:vAlign w:val="bottom"/>
          </w:tcPr>
          <w:p w14:paraId="2D8C230C" w14:textId="77777777" w:rsidR="009C18D4" w:rsidRPr="006253A4" w:rsidRDefault="00D9037E" w:rsidP="009C18D4">
            <w:pPr>
              <w:spacing w:line="360" w:lineRule="auto"/>
              <w:ind w:right="-23"/>
              <w:rPr>
                <w:sz w:val="20"/>
              </w:rPr>
            </w:pPr>
            <m:oMath>
              <m:sSub>
                <m:sSubPr>
                  <m:ctrlPr>
                    <w:rPr>
                      <w:rFonts w:ascii="Cambria Math" w:hAnsi="Cambria Math"/>
                      <w:i/>
                      <w:sz w:val="20"/>
                    </w:rPr>
                  </m:ctrlPr>
                </m:sSubPr>
                <m:e>
                  <m:r>
                    <w:rPr>
                      <w:rFonts w:ascii="Cambria Math" w:hAnsi="Cambria Math"/>
                      <w:sz w:val="20"/>
                    </w:rPr>
                    <m:t>tr.w</m:t>
                  </m:r>
                </m:e>
                <m:sub>
                  <m:r>
                    <w:rPr>
                      <w:rFonts w:ascii="Cambria Math" w:hAnsi="Cambria Math"/>
                      <w:sz w:val="20"/>
                    </w:rPr>
                    <m:t>i</m:t>
                  </m:r>
                </m:sub>
              </m:sSub>
              <m:r>
                <w:rPr>
                  <w:rFonts w:ascii="Cambria Math" w:hAnsi="Cambria Math"/>
                  <w:sz w:val="20"/>
                </w:rPr>
                <m:t>~Bern</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pb</m:t>
                      </m:r>
                    </m:e>
                    <m:sub>
                      <m:r>
                        <w:rPr>
                          <w:rFonts w:ascii="Cambria Math" w:hAnsi="Cambria Math"/>
                          <w:sz w:val="20"/>
                        </w:rPr>
                        <m:t>i</m:t>
                      </m:r>
                    </m:sub>
                  </m:sSub>
                </m:e>
              </m:d>
            </m:oMath>
            <w:r w:rsidR="009C18D4" w:rsidRPr="006253A4">
              <w:rPr>
                <w:sz w:val="20"/>
              </w:rPr>
              <w:t xml:space="preserve">                        </w:t>
            </w:r>
          </w:p>
        </w:tc>
        <w:tc>
          <w:tcPr>
            <w:tcW w:w="1417" w:type="dxa"/>
            <w:vMerge/>
            <w:vAlign w:val="center"/>
          </w:tcPr>
          <w:p w14:paraId="74295999" w14:textId="77777777" w:rsidR="009C18D4" w:rsidRPr="006253A4" w:rsidRDefault="009C18D4" w:rsidP="009C18D4">
            <w:pPr>
              <w:spacing w:line="360" w:lineRule="auto"/>
              <w:ind w:right="-23"/>
              <w:rPr>
                <w:bCs/>
                <w:sz w:val="20"/>
              </w:rPr>
            </w:pPr>
          </w:p>
        </w:tc>
      </w:tr>
      <w:tr w:rsidR="009C18D4" w:rsidRPr="006253A4" w14:paraId="75780FE0" w14:textId="77777777" w:rsidTr="009C18D4">
        <w:tc>
          <w:tcPr>
            <w:tcW w:w="1384" w:type="dxa"/>
            <w:vMerge/>
          </w:tcPr>
          <w:p w14:paraId="6EF68650" w14:textId="77777777" w:rsidR="009C18D4" w:rsidRPr="006253A4" w:rsidRDefault="009C18D4" w:rsidP="009C18D4">
            <w:pPr>
              <w:spacing w:line="360" w:lineRule="auto"/>
              <w:ind w:right="-23"/>
              <w:rPr>
                <w:sz w:val="20"/>
              </w:rPr>
            </w:pPr>
          </w:p>
        </w:tc>
        <w:tc>
          <w:tcPr>
            <w:tcW w:w="6379" w:type="dxa"/>
            <w:vAlign w:val="bottom"/>
          </w:tcPr>
          <w:p w14:paraId="028B9BAF" w14:textId="77777777" w:rsidR="009C18D4" w:rsidRPr="006253A4" w:rsidRDefault="009C18D4" w:rsidP="009C18D4">
            <w:pPr>
              <w:spacing w:line="360" w:lineRule="auto"/>
              <w:ind w:right="-23"/>
              <w:rPr>
                <w:sz w:val="20"/>
              </w:rPr>
            </w:pPr>
            <m:oMathPara>
              <m:oMathParaPr>
                <m:jc m:val="left"/>
              </m:oMathParaPr>
              <m:oMath>
                <m:r>
                  <w:rPr>
                    <w:rFonts w:ascii="Cambria Math" w:hAnsi="Cambria Math"/>
                    <w:sz w:val="20"/>
                  </w:rPr>
                  <m:t>logit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pb</m:t>
                        </m:r>
                      </m:e>
                      <m:sub>
                        <m:r>
                          <w:rPr>
                            <w:rFonts w:ascii="Cambria Math" w:hAnsi="Cambria Math"/>
                            <w:sz w:val="20"/>
                          </w:rPr>
                          <m:t>i</m:t>
                        </m:r>
                      </m:sub>
                    </m:sSub>
                  </m:e>
                </m:d>
                <m:r>
                  <w:rPr>
                    <w:rFonts w:ascii="Cambria Math" w:hAnsi="Cambria Math"/>
                    <w:sz w:val="20"/>
                  </w:rPr>
                  <m:t>=</m:t>
                </m:r>
                <m:sSub>
                  <m:sSubPr>
                    <m:ctrlPr>
                      <w:rPr>
                        <w:rFonts w:ascii="Cambria Math" w:hAnsi="Cambria Math"/>
                        <w:i/>
                        <w:sz w:val="20"/>
                      </w:rPr>
                    </m:ctrlPr>
                  </m:sSubPr>
                  <m:e>
                    <m:r>
                      <w:rPr>
                        <w:rFonts w:ascii="Cambria Math" w:hAnsi="Cambria Math"/>
                        <w:sz w:val="20"/>
                      </w:rPr>
                      <m:t>γ</m:t>
                    </m:r>
                  </m:e>
                  <m:sub>
                    <m:r>
                      <w:rPr>
                        <w:rFonts w:ascii="Cambria Math" w:hAnsi="Cambria Math"/>
                        <w:sz w:val="20"/>
                      </w:rPr>
                      <m:t>1</m:t>
                    </m:r>
                  </m:sub>
                </m:sSub>
                <m:r>
                  <w:rPr>
                    <w:rFonts w:ascii="Cambria Math" w:hAnsi="Cambria Math"/>
                    <w:sz w:val="20"/>
                  </w:rPr>
                  <m:t>+</m:t>
                </m:r>
                <m:sSup>
                  <m:sSupPr>
                    <m:ctrlPr>
                      <w:rPr>
                        <w:rFonts w:ascii="Cambria Math" w:hAnsi="Cambria Math"/>
                        <w:i/>
                        <w:sz w:val="20"/>
                      </w:rPr>
                    </m:ctrlPr>
                  </m:sSupPr>
                  <m:e>
                    <m:r>
                      <w:rPr>
                        <w:rFonts w:ascii="Cambria Math" w:hAnsi="Cambria Math"/>
                        <w:sz w:val="20"/>
                      </w:rPr>
                      <m:t>γ</m:t>
                    </m:r>
                  </m:e>
                  <m:sup>
                    <m:r>
                      <w:rPr>
                        <w:rFonts w:ascii="Cambria Math" w:hAnsi="Cambria Math"/>
                        <w:sz w:val="20"/>
                      </w:rPr>
                      <m:t>IV</m:t>
                    </m:r>
                  </m:sup>
                </m:sSup>
                <m:r>
                  <w:rPr>
                    <w:rFonts w:ascii="Cambria Math" w:hAnsi="Cambria Math"/>
                    <w:sz w:val="20"/>
                  </w:rPr>
                  <m:t>.</m:t>
                </m:r>
                <m:sSub>
                  <m:sSubPr>
                    <m:ctrlPr>
                      <w:rPr>
                        <w:rFonts w:ascii="Cambria Math" w:hAnsi="Cambria Math"/>
                        <w:i/>
                        <w:sz w:val="20"/>
                      </w:rPr>
                    </m:ctrlPr>
                  </m:sSubPr>
                  <m:e>
                    <m:r>
                      <w:rPr>
                        <w:rFonts w:ascii="Cambria Math" w:hAnsi="Cambria Math"/>
                        <w:sz w:val="20"/>
                      </w:rPr>
                      <m:t>z</m:t>
                    </m:r>
                  </m:e>
                  <m:sub>
                    <m:r>
                      <w:rPr>
                        <w:rFonts w:ascii="Cambria Math" w:hAnsi="Cambria Math"/>
                        <w:sz w:val="20"/>
                      </w:rPr>
                      <m:t>i</m:t>
                    </m:r>
                  </m:sub>
                </m:sSub>
                <m:r>
                  <w:rPr>
                    <w:rFonts w:ascii="Cambria Math" w:hAnsi="Cambria Math"/>
                    <w:sz w:val="20"/>
                  </w:rPr>
                  <m:t>+</m:t>
                </m:r>
                <m:sSup>
                  <m:sSupPr>
                    <m:ctrlPr>
                      <w:rPr>
                        <w:rFonts w:ascii="Cambria Math" w:hAnsi="Cambria Math"/>
                        <w:i/>
                        <w:sz w:val="20"/>
                      </w:rPr>
                    </m:ctrlPr>
                  </m:sSupPr>
                  <m:e>
                    <m:r>
                      <w:rPr>
                        <w:rFonts w:ascii="Cambria Math" w:hAnsi="Cambria Math"/>
                        <w:sz w:val="20"/>
                      </w:rPr>
                      <m:t>γ</m:t>
                    </m:r>
                  </m:e>
                  <m:sup>
                    <m:r>
                      <w:rPr>
                        <w:rFonts w:ascii="Cambria Math" w:hAnsi="Cambria Math"/>
                        <w:sz w:val="20"/>
                      </w:rPr>
                      <m:t>IVint</m:t>
                    </m:r>
                  </m:sup>
                </m:sSup>
                <m:r>
                  <w:rPr>
                    <w:rFonts w:ascii="Cambria Math" w:hAnsi="Cambria Math"/>
                    <w:sz w:val="20"/>
                  </w:rPr>
                  <m:t>.</m:t>
                </m:r>
                <m:sSub>
                  <m:sSubPr>
                    <m:ctrlPr>
                      <w:rPr>
                        <w:rFonts w:ascii="Cambria Math" w:hAnsi="Cambria Math"/>
                        <w:i/>
                        <w:sz w:val="20"/>
                      </w:rPr>
                    </m:ctrlPr>
                  </m:sSubPr>
                  <m:e>
                    <m:r>
                      <w:rPr>
                        <w:rFonts w:ascii="Cambria Math" w:hAnsi="Cambria Math"/>
                        <w:sz w:val="20"/>
                      </w:rPr>
                      <m:t>z</m:t>
                    </m:r>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w</m:t>
                    </m:r>
                  </m:e>
                  <m:sub>
                    <m:r>
                      <w:rPr>
                        <w:rFonts w:ascii="Cambria Math" w:hAnsi="Cambria Math"/>
                        <w:sz w:val="20"/>
                      </w:rPr>
                      <m:t>i</m:t>
                    </m:r>
                  </m:sub>
                </m:sSub>
                <m:r>
                  <w:rPr>
                    <w:rFonts w:ascii="Cambria Math" w:hAnsi="Cambria Math"/>
                    <w:sz w:val="20"/>
                  </w:rPr>
                  <m:t>+</m:t>
                </m:r>
                <m:sSup>
                  <m:sSupPr>
                    <m:ctrlPr>
                      <w:rPr>
                        <w:rFonts w:ascii="Cambria Math" w:hAnsi="Cambria Math"/>
                        <w:i/>
                        <w:sz w:val="20"/>
                      </w:rPr>
                    </m:ctrlPr>
                  </m:sSupPr>
                  <m:e>
                    <m:r>
                      <w:rPr>
                        <w:rFonts w:ascii="Cambria Math" w:hAnsi="Cambria Math"/>
                        <w:sz w:val="20"/>
                      </w:rPr>
                      <m:t>γ</m:t>
                    </m:r>
                  </m:e>
                  <m:sup>
                    <m:r>
                      <w:rPr>
                        <w:rFonts w:ascii="Cambria Math" w:hAnsi="Cambria Math"/>
                        <w:sz w:val="20"/>
                      </w:rPr>
                      <m:t>int</m:t>
                    </m:r>
                  </m:sup>
                </m:sSup>
                <m:r>
                  <w:rPr>
                    <w:rFonts w:ascii="Cambria Math" w:hAnsi="Cambria Math"/>
                    <w:sz w:val="20"/>
                  </w:rPr>
                  <m:t>.</m:t>
                </m:r>
                <m:sSub>
                  <m:sSubPr>
                    <m:ctrlPr>
                      <w:rPr>
                        <w:rFonts w:ascii="Cambria Math" w:hAnsi="Cambria Math"/>
                        <w:i/>
                        <w:sz w:val="20"/>
                      </w:rPr>
                    </m:ctrlPr>
                  </m:sSubPr>
                  <m:e>
                    <m:r>
                      <w:rPr>
                        <w:rFonts w:ascii="Cambria Math" w:hAnsi="Cambria Math"/>
                        <w:sz w:val="20"/>
                      </w:rPr>
                      <m:t>w</m:t>
                    </m:r>
                  </m:e>
                  <m:sub>
                    <m:r>
                      <w:rPr>
                        <w:rFonts w:ascii="Cambria Math" w:hAnsi="Cambria Math"/>
                        <w:sz w:val="20"/>
                      </w:rPr>
                      <m:t>i</m:t>
                    </m:r>
                  </m:sub>
                </m:sSub>
                <m:r>
                  <w:rPr>
                    <w:rFonts w:ascii="Cambria Math" w:hAnsi="Cambria Math"/>
                    <w:sz w:val="20"/>
                  </w:rPr>
                  <m:t>+</m:t>
                </m:r>
                <m:sSup>
                  <m:sSupPr>
                    <m:ctrlPr>
                      <w:rPr>
                        <w:rFonts w:ascii="Cambria Math" w:hAnsi="Cambria Math"/>
                        <w:b/>
                        <w:i/>
                        <w:sz w:val="20"/>
                      </w:rPr>
                    </m:ctrlPr>
                  </m:sSupPr>
                  <m:e>
                    <m:r>
                      <m:rPr>
                        <m:sty m:val="bi"/>
                      </m:rPr>
                      <w:rPr>
                        <w:rFonts w:ascii="Cambria Math" w:hAnsi="Cambria Math"/>
                        <w:sz w:val="20"/>
                      </w:rPr>
                      <m:t>γ</m:t>
                    </m:r>
                  </m:e>
                  <m:sup>
                    <m:r>
                      <m:rPr>
                        <m:sty m:val="bi"/>
                      </m:rPr>
                      <w:rPr>
                        <w:rFonts w:ascii="Cambria Math" w:hAnsi="Cambria Math"/>
                        <w:sz w:val="20"/>
                      </w:rPr>
                      <m:t>adj</m:t>
                    </m:r>
                  </m:sup>
                </m:sSup>
                <m:r>
                  <m:rPr>
                    <m:sty m:val="bi"/>
                  </m:rPr>
                  <w:rPr>
                    <w:rFonts w:ascii="Cambria Math" w:hAnsi="Cambria Math"/>
                    <w:sz w:val="20"/>
                  </w:rPr>
                  <m:t>.</m:t>
                </m:r>
                <m:sSub>
                  <m:sSubPr>
                    <m:ctrlPr>
                      <w:rPr>
                        <w:rFonts w:ascii="Cambria Math" w:hAnsi="Cambria Math"/>
                        <w:b/>
                        <w:i/>
                        <w:sz w:val="20"/>
                      </w:rPr>
                    </m:ctrlPr>
                  </m:sSubPr>
                  <m:e>
                    <m:r>
                      <m:rPr>
                        <m:sty m:val="bi"/>
                      </m:rPr>
                      <w:rPr>
                        <w:rFonts w:ascii="Cambria Math" w:hAnsi="Cambria Math"/>
                        <w:sz w:val="20"/>
                      </w:rPr>
                      <m:t>C</m:t>
                    </m:r>
                  </m:e>
                  <m:sub>
                    <m:r>
                      <m:rPr>
                        <m:sty m:val="bi"/>
                      </m:rPr>
                      <w:rPr>
                        <w:rFonts w:ascii="Cambria Math" w:hAnsi="Cambria Math"/>
                        <w:sz w:val="20"/>
                      </w:rPr>
                      <m:t>i</m:t>
                    </m:r>
                  </m:sub>
                </m:sSub>
              </m:oMath>
            </m:oMathPara>
          </w:p>
        </w:tc>
        <w:tc>
          <w:tcPr>
            <w:tcW w:w="1417" w:type="dxa"/>
            <w:vMerge/>
            <w:vAlign w:val="center"/>
          </w:tcPr>
          <w:p w14:paraId="40E03C5A" w14:textId="77777777" w:rsidR="009C18D4" w:rsidRPr="006253A4" w:rsidRDefault="009C18D4" w:rsidP="009C18D4">
            <w:pPr>
              <w:spacing w:line="360" w:lineRule="auto"/>
              <w:ind w:right="-23"/>
              <w:rPr>
                <w:bCs/>
                <w:sz w:val="20"/>
              </w:rPr>
            </w:pPr>
          </w:p>
        </w:tc>
      </w:tr>
      <w:tr w:rsidR="009C18D4" w:rsidRPr="006253A4" w14:paraId="4D005310" w14:textId="77777777" w:rsidTr="009C18D4">
        <w:tc>
          <w:tcPr>
            <w:tcW w:w="1384" w:type="dxa"/>
            <w:vMerge w:val="restart"/>
          </w:tcPr>
          <w:p w14:paraId="1A060AA6" w14:textId="77777777" w:rsidR="009C18D4" w:rsidRPr="006253A4" w:rsidRDefault="009C18D4" w:rsidP="009C18D4">
            <w:pPr>
              <w:spacing w:line="360" w:lineRule="auto"/>
              <w:ind w:right="-23"/>
              <w:rPr>
                <w:sz w:val="20"/>
              </w:rPr>
            </w:pPr>
            <w:r>
              <w:rPr>
                <w:sz w:val="20"/>
              </w:rPr>
              <w:t>(</w:t>
            </w:r>
            <w:r w:rsidRPr="006253A4">
              <w:rPr>
                <w:sz w:val="20"/>
              </w:rPr>
              <w:t>stage</w:t>
            </w:r>
            <w:r>
              <w:rPr>
                <w:sz w:val="20"/>
              </w:rPr>
              <w:t xml:space="preserve"> 2</w:t>
            </w:r>
            <w:r w:rsidRPr="006253A4">
              <w:rPr>
                <w:sz w:val="20"/>
              </w:rPr>
              <w:t>)</w:t>
            </w:r>
          </w:p>
        </w:tc>
        <w:tc>
          <w:tcPr>
            <w:tcW w:w="6379" w:type="dxa"/>
            <w:vAlign w:val="bottom"/>
          </w:tcPr>
          <w:p w14:paraId="74D348F6" w14:textId="77777777" w:rsidR="009C18D4" w:rsidRPr="006253A4" w:rsidRDefault="00D9037E" w:rsidP="009C18D4">
            <w:pPr>
              <w:spacing w:line="360" w:lineRule="auto"/>
              <w:ind w:right="-23"/>
              <w:rPr>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~Norm</m:t>
              </m:r>
              <m:d>
                <m:dPr>
                  <m:ctrlPr>
                    <w:rPr>
                      <w:rFonts w:ascii="Cambria Math" w:hAnsi="Cambria Math"/>
                      <w:i/>
                      <w:sz w:val="20"/>
                    </w:rPr>
                  </m:ctrlPr>
                </m:dPr>
                <m:e>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y</m:t>
                          </m:r>
                        </m:e>
                        <m:sup>
                          <m:r>
                            <w:rPr>
                              <w:rFonts w:ascii="Cambria Math" w:hAnsi="Cambria Math"/>
                              <w:sz w:val="20"/>
                            </w:rPr>
                            <m:t>*</m:t>
                          </m:r>
                        </m:sup>
                      </m:sSup>
                    </m:e>
                    <m:sub>
                      <m:r>
                        <w:rPr>
                          <w:rFonts w:ascii="Cambria Math" w:hAnsi="Cambria Math"/>
                          <w:sz w:val="20"/>
                        </w:rPr>
                        <m:t>i</m:t>
                      </m:r>
                    </m:sub>
                  </m:sSub>
                  <m:r>
                    <w:rPr>
                      <w:rFonts w:ascii="Cambria Math" w:hAnsi="Cambria Math"/>
                      <w:sz w:val="20"/>
                    </w:rPr>
                    <m:t>,σ</m:t>
                  </m:r>
                </m:e>
              </m:d>
            </m:oMath>
            <w:r w:rsidR="009C18D4" w:rsidRPr="006253A4">
              <w:rPr>
                <w:sz w:val="20"/>
              </w:rPr>
              <w:t xml:space="preserve">                                 </w:t>
            </w:r>
          </w:p>
        </w:tc>
        <w:tc>
          <w:tcPr>
            <w:tcW w:w="1417" w:type="dxa"/>
            <w:vMerge/>
            <w:vAlign w:val="center"/>
          </w:tcPr>
          <w:p w14:paraId="68A2EA38" w14:textId="77777777" w:rsidR="009C18D4" w:rsidRPr="006253A4" w:rsidRDefault="009C18D4" w:rsidP="009C18D4">
            <w:pPr>
              <w:spacing w:line="360" w:lineRule="auto"/>
              <w:ind w:right="-23"/>
              <w:rPr>
                <w:rFonts w:eastAsia="Times New Roman"/>
                <w:sz w:val="20"/>
              </w:rPr>
            </w:pPr>
          </w:p>
        </w:tc>
      </w:tr>
      <w:tr w:rsidR="009C18D4" w:rsidRPr="006253A4" w14:paraId="230F9F0F" w14:textId="77777777" w:rsidTr="009C18D4">
        <w:tc>
          <w:tcPr>
            <w:tcW w:w="1384" w:type="dxa"/>
            <w:vMerge/>
          </w:tcPr>
          <w:p w14:paraId="207F7C28" w14:textId="77777777" w:rsidR="009C18D4" w:rsidRPr="006253A4" w:rsidRDefault="009C18D4" w:rsidP="009C18D4">
            <w:pPr>
              <w:spacing w:line="360" w:lineRule="auto"/>
              <w:ind w:right="-23"/>
              <w:rPr>
                <w:sz w:val="20"/>
              </w:rPr>
            </w:pPr>
          </w:p>
        </w:tc>
        <w:tc>
          <w:tcPr>
            <w:tcW w:w="6379" w:type="dxa"/>
            <w:vAlign w:val="bottom"/>
          </w:tcPr>
          <w:p w14:paraId="55CAE139" w14:textId="77777777" w:rsidR="009C18D4" w:rsidRPr="006253A4" w:rsidRDefault="00D9037E" w:rsidP="009C18D4">
            <w:pPr>
              <w:spacing w:line="360" w:lineRule="auto"/>
              <w:ind w:right="-23"/>
              <w:rPr>
                <w:sz w:val="20"/>
              </w:rPr>
            </w:pPr>
            <m:oMathPara>
              <m:oMathParaPr>
                <m:jc m:val="left"/>
              </m:oMathParaPr>
              <m:oMath>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y</m:t>
                        </m:r>
                      </m:e>
                      <m:sup>
                        <m:r>
                          <w:rPr>
                            <w:rFonts w:ascii="Cambria Math" w:hAnsi="Cambria Math"/>
                            <w:sz w:val="20"/>
                          </w:rPr>
                          <m:t>*</m:t>
                        </m:r>
                      </m:sup>
                    </m:sSup>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1</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β</m:t>
                    </m:r>
                  </m:e>
                  <m:sub>
                    <m:r>
                      <w:rPr>
                        <w:rFonts w:ascii="Cambria Math" w:hAnsi="Cambria Math"/>
                        <w:sz w:val="20"/>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pa</m:t>
                    </m:r>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β</m:t>
                    </m:r>
                  </m:e>
                  <m:sub>
                    <m:r>
                      <w:rPr>
                        <w:rFonts w:ascii="Cambria Math" w:hAnsi="Cambria Math"/>
                        <w:sz w:val="20"/>
                      </w:rPr>
                      <m:t>3</m:t>
                    </m:r>
                  </m:sub>
                </m:sSub>
                <m:r>
                  <w:rPr>
                    <w:rFonts w:ascii="Cambria Math" w:hAnsi="Cambria Math"/>
                    <w:sz w:val="20"/>
                  </w:rPr>
                  <m:t>.</m:t>
                </m:r>
                <m:sSub>
                  <m:sSubPr>
                    <m:ctrlPr>
                      <w:rPr>
                        <w:rFonts w:ascii="Cambria Math" w:hAnsi="Cambria Math"/>
                        <w:i/>
                        <w:sz w:val="20"/>
                      </w:rPr>
                    </m:ctrlPr>
                  </m:sSubPr>
                  <m:e>
                    <m:r>
                      <w:rPr>
                        <w:rFonts w:ascii="Cambria Math" w:hAnsi="Cambria Math"/>
                        <w:sz w:val="20"/>
                      </w:rPr>
                      <m:t>pb</m:t>
                    </m:r>
                  </m:e>
                  <m:sub>
                    <m:r>
                      <w:rPr>
                        <w:rFonts w:ascii="Cambria Math" w:hAnsi="Cambria Math"/>
                        <w:sz w:val="20"/>
                      </w:rPr>
                      <m:t>i</m:t>
                    </m:r>
                  </m:sub>
                </m:sSub>
                <m:r>
                  <w:rPr>
                    <w:rFonts w:ascii="Cambria Math" w:hAnsi="Cambria Math"/>
                    <w:sz w:val="20"/>
                  </w:rPr>
                  <m:t>+</m:t>
                </m:r>
                <m:sSup>
                  <m:sSupPr>
                    <m:ctrlPr>
                      <w:rPr>
                        <w:rFonts w:ascii="Cambria Math" w:hAnsi="Cambria Math"/>
                        <w:i/>
                        <w:sz w:val="20"/>
                      </w:rPr>
                    </m:ctrlPr>
                  </m:sSupPr>
                  <m:e>
                    <m:r>
                      <w:rPr>
                        <w:rFonts w:ascii="Cambria Math" w:hAnsi="Cambria Math"/>
                        <w:sz w:val="20"/>
                      </w:rPr>
                      <m:t>β</m:t>
                    </m:r>
                  </m:e>
                  <m:sup>
                    <m:r>
                      <w:rPr>
                        <w:rFonts w:ascii="Cambria Math" w:hAnsi="Cambria Math"/>
                        <w:sz w:val="20"/>
                      </w:rPr>
                      <m:t>int</m:t>
                    </m:r>
                  </m:sup>
                </m:sSup>
                <m:sSub>
                  <m:sSubPr>
                    <m:ctrlPr>
                      <w:rPr>
                        <w:rFonts w:ascii="Cambria Math" w:hAnsi="Cambria Math"/>
                        <w:i/>
                        <w:sz w:val="20"/>
                      </w:rPr>
                    </m:ctrlPr>
                  </m:sSubPr>
                  <m:e>
                    <m:r>
                      <w:rPr>
                        <w:rFonts w:ascii="Cambria Math" w:hAnsi="Cambria Math"/>
                        <w:sz w:val="20"/>
                      </w:rPr>
                      <m:t>.w</m:t>
                    </m:r>
                  </m:e>
                  <m:sub>
                    <m:r>
                      <w:rPr>
                        <w:rFonts w:ascii="Cambria Math" w:hAnsi="Cambria Math"/>
                        <w:sz w:val="20"/>
                      </w:rPr>
                      <m:t>i</m:t>
                    </m:r>
                  </m:sub>
                </m:sSub>
                <m:r>
                  <w:rPr>
                    <w:rFonts w:ascii="Cambria Math" w:hAnsi="Cambria Math"/>
                    <w:sz w:val="20"/>
                  </w:rPr>
                  <m:t>+</m:t>
                </m:r>
                <m:sSup>
                  <m:sSupPr>
                    <m:ctrlPr>
                      <w:rPr>
                        <w:rFonts w:ascii="Cambria Math" w:hAnsi="Cambria Math"/>
                        <w:b/>
                        <w:i/>
                        <w:sz w:val="20"/>
                      </w:rPr>
                    </m:ctrlPr>
                  </m:sSupPr>
                  <m:e>
                    <m:r>
                      <m:rPr>
                        <m:sty m:val="bi"/>
                      </m:rPr>
                      <w:rPr>
                        <w:rFonts w:ascii="Cambria Math" w:hAnsi="Cambria Math"/>
                        <w:sz w:val="20"/>
                      </w:rPr>
                      <m:t>β</m:t>
                    </m:r>
                  </m:e>
                  <m:sup>
                    <m:r>
                      <m:rPr>
                        <m:sty m:val="bi"/>
                      </m:rPr>
                      <w:rPr>
                        <w:rFonts w:ascii="Cambria Math" w:hAnsi="Cambria Math"/>
                        <w:sz w:val="20"/>
                      </w:rPr>
                      <m:t>adj</m:t>
                    </m:r>
                  </m:sup>
                </m:sSup>
                <m:r>
                  <m:rPr>
                    <m:sty m:val="bi"/>
                  </m:rPr>
                  <w:rPr>
                    <w:rFonts w:ascii="Cambria Math" w:hAnsi="Cambria Math"/>
                    <w:sz w:val="20"/>
                  </w:rPr>
                  <m:t>.</m:t>
                </m:r>
                <m:sSub>
                  <m:sSubPr>
                    <m:ctrlPr>
                      <w:rPr>
                        <w:rFonts w:ascii="Cambria Math" w:hAnsi="Cambria Math"/>
                        <w:b/>
                        <w:i/>
                        <w:sz w:val="20"/>
                      </w:rPr>
                    </m:ctrlPr>
                  </m:sSubPr>
                  <m:e>
                    <m:r>
                      <m:rPr>
                        <m:sty m:val="bi"/>
                      </m:rPr>
                      <w:rPr>
                        <w:rFonts w:ascii="Cambria Math" w:hAnsi="Cambria Math"/>
                        <w:sz w:val="20"/>
                      </w:rPr>
                      <m:t>C</m:t>
                    </m:r>
                  </m:e>
                  <m:sub>
                    <m:r>
                      <m:rPr>
                        <m:sty m:val="bi"/>
                      </m:rPr>
                      <w:rPr>
                        <w:rFonts w:ascii="Cambria Math" w:hAnsi="Cambria Math"/>
                        <w:sz w:val="20"/>
                      </w:rPr>
                      <m:t>i</m:t>
                    </m:r>
                  </m:sub>
                </m:sSub>
              </m:oMath>
            </m:oMathPara>
          </w:p>
        </w:tc>
        <w:tc>
          <w:tcPr>
            <w:tcW w:w="1417" w:type="dxa"/>
            <w:vMerge/>
            <w:vAlign w:val="center"/>
          </w:tcPr>
          <w:p w14:paraId="632F279D" w14:textId="77777777" w:rsidR="009C18D4" w:rsidRPr="006253A4" w:rsidRDefault="009C18D4" w:rsidP="009C18D4">
            <w:pPr>
              <w:spacing w:line="360" w:lineRule="auto"/>
              <w:ind w:right="-23"/>
              <w:rPr>
                <w:bCs/>
                <w:sz w:val="20"/>
              </w:rPr>
            </w:pPr>
          </w:p>
        </w:tc>
      </w:tr>
      <w:tr w:rsidR="009C18D4" w:rsidRPr="006253A4" w14:paraId="40B22AE2" w14:textId="77777777" w:rsidTr="009C18D4">
        <w:tc>
          <w:tcPr>
            <w:tcW w:w="7763" w:type="dxa"/>
            <w:gridSpan w:val="2"/>
            <w:vAlign w:val="bottom"/>
          </w:tcPr>
          <w:p w14:paraId="2955C0F1" w14:textId="77777777" w:rsidR="009C18D4" w:rsidRPr="006253A4" w:rsidRDefault="009C18D4" w:rsidP="009C18D4">
            <w:pPr>
              <w:spacing w:line="360" w:lineRule="auto"/>
              <w:ind w:right="-23"/>
              <w:rPr>
                <w:sz w:val="20"/>
              </w:rPr>
            </w:pPr>
            <w:r w:rsidRPr="006253A4">
              <w:rPr>
                <w:sz w:val="18"/>
              </w:rPr>
              <w:t xml:space="preserve">for i=1,…,N, </w:t>
            </w:r>
            <w:r w:rsidRPr="006253A4">
              <w:rPr>
                <w:i/>
                <w:sz w:val="18"/>
              </w:rPr>
              <w:t>z</w:t>
            </w:r>
            <w:r w:rsidRPr="006253A4">
              <w:rPr>
                <w:sz w:val="18"/>
              </w:rPr>
              <w:t xml:space="preserve"> the instrument(s), </w:t>
            </w:r>
            <w:r w:rsidRPr="006253A4">
              <w:rPr>
                <w:i/>
                <w:sz w:val="18"/>
              </w:rPr>
              <w:t>w</w:t>
            </w:r>
            <w:r w:rsidRPr="006253A4">
              <w:rPr>
                <w:sz w:val="18"/>
              </w:rPr>
              <w:t xml:space="preserve"> the interaction and </w:t>
            </w:r>
            <w:r>
              <w:rPr>
                <w:i/>
                <w:sz w:val="18"/>
              </w:rPr>
              <w:t>C</w:t>
            </w:r>
            <w:r w:rsidRPr="006253A4">
              <w:rPr>
                <w:sz w:val="18"/>
              </w:rPr>
              <w:t xml:space="preserve"> the design matrix.</w:t>
            </w:r>
          </w:p>
        </w:tc>
        <w:tc>
          <w:tcPr>
            <w:tcW w:w="1417" w:type="dxa"/>
            <w:vMerge/>
            <w:vAlign w:val="center"/>
          </w:tcPr>
          <w:p w14:paraId="59D7A3C2" w14:textId="77777777" w:rsidR="009C18D4" w:rsidRPr="006253A4" w:rsidRDefault="009C18D4" w:rsidP="009C18D4">
            <w:pPr>
              <w:spacing w:line="360" w:lineRule="auto"/>
              <w:ind w:right="-23"/>
              <w:rPr>
                <w:bCs/>
                <w:sz w:val="20"/>
              </w:rPr>
            </w:pPr>
          </w:p>
        </w:tc>
      </w:tr>
    </w:tbl>
    <w:p w14:paraId="0E23FF0A" w14:textId="77777777" w:rsidR="009C18D4" w:rsidRPr="00F16BAC" w:rsidRDefault="009C18D4" w:rsidP="009C18D4">
      <w:pPr>
        <w:spacing w:after="120" w:line="480" w:lineRule="auto"/>
        <w:rPr>
          <w:rFonts w:ascii="Times New Roman" w:hAnsi="Times New Roman" w:cs="Times New Roman"/>
          <w:szCs w:val="20"/>
        </w:rPr>
      </w:pPr>
    </w:p>
    <w:p w14:paraId="15FBDB6E" w14:textId="77777777" w:rsidR="009C18D4" w:rsidRPr="00F16BAC" w:rsidRDefault="009C18D4" w:rsidP="009C18D4">
      <w:pPr>
        <w:spacing w:after="120" w:line="480" w:lineRule="auto"/>
        <w:rPr>
          <w:rFonts w:ascii="Times New Roman" w:hAnsi="Times New Roman" w:cs="Times New Roman"/>
          <w:szCs w:val="20"/>
          <w:lang w:val="en-US"/>
        </w:rPr>
      </w:pPr>
      <w:r w:rsidRPr="00F16BAC">
        <w:rPr>
          <w:rFonts w:ascii="Times New Roman" w:hAnsi="Times New Roman" w:cs="Times New Roman"/>
          <w:szCs w:val="20"/>
        </w:rPr>
        <w:t>Standard non-informative Normal priors were used (not shown).</w:t>
      </w:r>
    </w:p>
    <w:p w14:paraId="7A1DD8A9" w14:textId="77777777" w:rsidR="009C18D4" w:rsidRPr="00F16BAC" w:rsidRDefault="009C18D4" w:rsidP="009C18D4">
      <w:pPr>
        <w:spacing w:after="120" w:line="480" w:lineRule="auto"/>
        <w:rPr>
          <w:rFonts w:ascii="Times New Roman" w:hAnsi="Times New Roman" w:cs="Times New Roman"/>
          <w:b/>
          <w:szCs w:val="20"/>
        </w:rPr>
      </w:pPr>
      <w:r w:rsidRPr="00F16BAC">
        <w:rPr>
          <w:rFonts w:ascii="Times New Roman" w:hAnsi="Times New Roman" w:cs="Times New Roman"/>
          <w:b/>
          <w:szCs w:val="20"/>
        </w:rPr>
        <w:t>Selection of variables for adjustment</w:t>
      </w:r>
    </w:p>
    <w:p w14:paraId="660DB318"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By definition, relevant adjustment covariates are those that are associated with outcomes and are imbalanced across treatment groups, i.e. the intersection of covariates that are associated with outcomes and treatment allocation. While identification of covariates associated with treatment allocation can</w:t>
      </w:r>
      <w:r w:rsidRPr="00F16BAC">
        <w:rPr>
          <w:rFonts w:ascii="Times New Roman" w:hAnsi="Times New Roman" w:cs="Times New Roman"/>
          <w:b/>
          <w:szCs w:val="20"/>
        </w:rPr>
        <w:t xml:space="preserve"> </w:t>
      </w:r>
      <w:r w:rsidRPr="00F16BAC">
        <w:rPr>
          <w:rFonts w:ascii="Times New Roman" w:hAnsi="Times New Roman" w:cs="Times New Roman"/>
          <w:szCs w:val="20"/>
        </w:rPr>
        <w:t>be based on our sample, there is a concern that relevant predictors of healing cannot. This is because, due to the potential imbalances in treatment assignment, the relationship of other predictors and outcome may also be confounded. There is also an absence of good epidemiological information in this area and thus a lack of crucial intelligence on the clinical trajectory, outcomes and determinants of outcomes for people with SWHSI.  For this reason, instead of using the intersection of the covariates that are associated with outcomes and treatment allocation, we used their union to define the adjustment set. This means we may lose precision in the estimates by including potentially irrelevant covariates, but we may gain in accuracy on the point estimate by not missing important confounding factors.</w:t>
      </w:r>
    </w:p>
    <w:p w14:paraId="369C888B"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To identify factors associated with treatment assignment we used a logistic regression with treatment received as the dependent variable. A thorough model selection process was devised. It started by regressing all available baseline covariates individually to identify an initial set of potentially relevant covariates. Selection was based on differences of 5 units in the DIC </w:t>
      </w:r>
      <w:r>
        <w:rPr>
          <w:rFonts w:ascii="Times New Roman" w:hAnsi="Times New Roman" w:cs="Times New Roman"/>
          <w:noProof/>
          <w:szCs w:val="20"/>
        </w:rPr>
        <w:t>[36]</w:t>
      </w:r>
      <w:r w:rsidRPr="00F16BAC">
        <w:rPr>
          <w:rFonts w:ascii="Times New Roman" w:hAnsi="Times New Roman" w:cs="Times New Roman"/>
          <w:szCs w:val="20"/>
        </w:rPr>
        <w:t xml:space="preserve"> in relation to the null model. Models using combinations of these covariates were then evaluated (2 by 2, 3 by 3, etc), and the covariate set in the model with the best DIC was selected to be further used for adjustment in the linear regression model for time to healing. Note that statistical significance on the effects of the individual covariates was not used here purposefully. Instead, we considered the effects of adding covariates on reducing the DIC, i.e. on improving the overall model fit considering its parsimony. </w:t>
      </w:r>
    </w:p>
    <w:p w14:paraId="2E2F1AC2"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To identify determinants of healing (and potential treatment effect modifiers, i.e. whether NPWT is more effective in a subgroup of patients), we looked at the relationship of available covariates with healing on those participants that used NPWT, and separately, on those that did not use NPWT to avoid potential confounding. Thus, we have fitted two separate regressions in </w:t>
      </w:r>
      <w:r w:rsidRPr="00F16BAC">
        <w:rPr>
          <w:rFonts w:ascii="Times New Roman" w:hAnsi="Times New Roman" w:cs="Times New Roman"/>
          <w:i/>
          <w:szCs w:val="20"/>
        </w:rPr>
        <w:t>(i)</w:t>
      </w:r>
      <w:r w:rsidRPr="00F16BAC">
        <w:rPr>
          <w:rFonts w:ascii="Times New Roman" w:hAnsi="Times New Roman" w:cs="Times New Roman"/>
          <w:szCs w:val="20"/>
        </w:rPr>
        <w:t xml:space="preserve"> the subset of NPWT patients and in </w:t>
      </w:r>
      <w:r w:rsidRPr="00F16BAC">
        <w:rPr>
          <w:rFonts w:ascii="Times New Roman" w:hAnsi="Times New Roman" w:cs="Times New Roman"/>
          <w:i/>
          <w:szCs w:val="20"/>
        </w:rPr>
        <w:t>(ii)</w:t>
      </w:r>
      <w:r w:rsidRPr="00F16BAC">
        <w:rPr>
          <w:rFonts w:ascii="Times New Roman" w:hAnsi="Times New Roman" w:cs="Times New Roman"/>
          <w:szCs w:val="20"/>
        </w:rPr>
        <w:t xml:space="preserve"> the subset of non-NPWT patients. A covariate selection process was conducted using the same principles as those described above for both models to identify a set of covariates that have been determined important in either or both subsets. To accommodate potential treatment effect modifiers we have fitted treatment by covariate models to the full dataset using all adjustment covariates identified. </w:t>
      </w:r>
    </w:p>
    <w:p w14:paraId="60224B48" w14:textId="77777777" w:rsidR="009C18D4" w:rsidRPr="00F16BAC" w:rsidRDefault="009C18D4" w:rsidP="009C18D4">
      <w:pPr>
        <w:spacing w:after="120" w:line="480" w:lineRule="auto"/>
        <w:rPr>
          <w:rFonts w:ascii="Times New Roman" w:hAnsi="Times New Roman" w:cs="Times New Roman"/>
          <w:b/>
          <w:szCs w:val="20"/>
        </w:rPr>
      </w:pPr>
      <w:r w:rsidRPr="00F16BAC">
        <w:rPr>
          <w:rFonts w:ascii="Times New Roman" w:hAnsi="Times New Roman" w:cs="Times New Roman"/>
          <w:b/>
          <w:szCs w:val="20"/>
        </w:rPr>
        <w:t>Identification of Instrumental Variables, z</w:t>
      </w:r>
    </w:p>
    <w:p w14:paraId="1EAEFBF3"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A critical step in adjusting for unobservables using IV regression is the identification of instrument(s).</w:t>
      </w:r>
      <w:r w:rsidRPr="00F16BAC">
        <w:rPr>
          <w:rFonts w:ascii="Times New Roman" w:hAnsi="Times New Roman" w:cs="Times New Roman"/>
          <w:szCs w:val="20"/>
          <w:lang w:val="en-US"/>
        </w:rPr>
        <w:t xml:space="preserve"> </w:t>
      </w:r>
      <w:r w:rsidRPr="00F16BAC">
        <w:rPr>
          <w:rFonts w:ascii="Times New Roman" w:hAnsi="Times New Roman" w:cs="Times New Roman"/>
          <w:szCs w:val="20"/>
        </w:rPr>
        <w:t xml:space="preserve">An instrument, </w:t>
      </w:r>
      <w:r w:rsidRPr="00F16BAC">
        <w:rPr>
          <w:rFonts w:ascii="Times New Roman" w:hAnsi="Times New Roman" w:cs="Times New Roman"/>
          <w:i/>
          <w:iCs/>
          <w:szCs w:val="20"/>
        </w:rPr>
        <w:t>z</w:t>
      </w:r>
      <w:r w:rsidRPr="00F16BAC">
        <w:rPr>
          <w:rFonts w:ascii="Times New Roman" w:hAnsi="Times New Roman" w:cs="Times New Roman"/>
          <w:szCs w:val="20"/>
        </w:rPr>
        <w:t xml:space="preserve">, is something that (i) is associated with treatment assignment but (ii) is not directly affecting the health outcome (except through its effect on treatment assignment). The project team defined </w:t>
      </w:r>
      <w:r w:rsidRPr="00F16BAC">
        <w:rPr>
          <w:rFonts w:ascii="Times New Roman" w:hAnsi="Times New Roman" w:cs="Times New Roman"/>
          <w:i/>
          <w:szCs w:val="20"/>
        </w:rPr>
        <w:t>a priori</w:t>
      </w:r>
      <w:r w:rsidRPr="00F16BAC">
        <w:rPr>
          <w:rFonts w:ascii="Times New Roman" w:hAnsi="Times New Roman" w:cs="Times New Roman"/>
          <w:szCs w:val="20"/>
        </w:rPr>
        <w:t xml:space="preserve"> a set of potential instruments which related to clinicians’ practice patterns and stated preferences on the use of NPWT. This decision was supported by previous applications in HTA which used this instrument </w:t>
      </w:r>
      <w:r>
        <w:rPr>
          <w:rFonts w:ascii="Times New Roman" w:hAnsi="Times New Roman" w:cs="Times New Roman"/>
          <w:noProof/>
          <w:szCs w:val="20"/>
        </w:rPr>
        <w:t>[20]</w:t>
      </w:r>
      <w:r w:rsidRPr="00F16BAC">
        <w:rPr>
          <w:rFonts w:ascii="Times New Roman" w:hAnsi="Times New Roman" w:cs="Times New Roman"/>
          <w:szCs w:val="20"/>
        </w:rPr>
        <w:t>. The expectation is that any individual patient will be more likely to be treated with NPWT if the clinician has an observed or revealed preference for it. However, for this instrument to be valid, clinicians that prefer NPWT cannot have any influence over time to healing (the outcome) except through the choice of this particular treatment.</w:t>
      </w:r>
      <w:r w:rsidRPr="00F16BAC" w:rsidDel="007D53AA">
        <w:rPr>
          <w:rFonts w:ascii="Times New Roman" w:hAnsi="Times New Roman" w:cs="Times New Roman"/>
          <w:szCs w:val="20"/>
        </w:rPr>
        <w:t xml:space="preserve"> </w:t>
      </w:r>
    </w:p>
    <w:p w14:paraId="3A04573E"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To characterise practice patterns we assessed whether the same health professional had prescribed NPWT to their previous patient. It was assumed that previous treatment used by the treating health professional was not confounded by the heath professional’s patient’s case mix. We also surveyed health professionals who recruited patients into the cohort study regarding their stated preferences for NPWT and relevant proxies. We collected beliefs about whether NPWT was better at managing the specific wounds being considered, whether health professionals believed the treatment to be expensive, and whether they believed it to represent good value for money. We have assumed that health professionals who thought NPWT was better/less expensive or better value would be more likely to use NPWT in a particular patient than those that expressed opposite beliefs. Further details on the survey can be found in Appendix 3 – Supplementary material. </w:t>
      </w:r>
    </w:p>
    <w:p w14:paraId="5393C7AE"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A series of analyses and formal tests were conducted to assess the performance of each instrument – Appendix 4 – Supplementary material. Tests undertaken considered if there was evidence of endogeneity (using the Durbin-Wu-Hausman test </w:t>
      </w:r>
      <w:r>
        <w:rPr>
          <w:rFonts w:ascii="Times New Roman" w:hAnsi="Times New Roman" w:cs="Times New Roman"/>
          <w:noProof/>
          <w:szCs w:val="20"/>
        </w:rPr>
        <w:t>[47]</w:t>
      </w:r>
      <w:r w:rsidRPr="00F16BAC">
        <w:rPr>
          <w:rFonts w:ascii="Times New Roman" w:hAnsi="Times New Roman" w:cs="Times New Roman"/>
          <w:szCs w:val="20"/>
        </w:rPr>
        <w:t xml:space="preserve">); if there was evidence of the instrument set not being valid (using the Hansen-Sargan test </w:t>
      </w:r>
      <w:r>
        <w:rPr>
          <w:rFonts w:ascii="Times New Roman" w:hAnsi="Times New Roman" w:cs="Times New Roman"/>
          <w:noProof/>
          <w:szCs w:val="20"/>
        </w:rPr>
        <w:t>[48, 49]</w:t>
      </w:r>
      <w:r w:rsidRPr="00F16BAC">
        <w:rPr>
          <w:rFonts w:ascii="Times New Roman" w:hAnsi="Times New Roman" w:cs="Times New Roman"/>
          <w:szCs w:val="20"/>
        </w:rPr>
        <w:t xml:space="preserve">); if there was evidence of a weak instrument set (using the Stock and Yogo procedure </w:t>
      </w:r>
      <w:r>
        <w:rPr>
          <w:rFonts w:ascii="Times New Roman" w:hAnsi="Times New Roman" w:cs="Times New Roman"/>
          <w:noProof/>
          <w:szCs w:val="20"/>
        </w:rPr>
        <w:t>[50]</w:t>
      </w:r>
      <w:r w:rsidRPr="00F16BAC">
        <w:rPr>
          <w:rFonts w:ascii="Times New Roman" w:hAnsi="Times New Roman" w:cs="Times New Roman"/>
          <w:szCs w:val="20"/>
        </w:rPr>
        <w:t xml:space="preserve">); and finally if there was evidence of model misspecification (using the Pesaran-Taylor reset test </w:t>
      </w:r>
      <w:r>
        <w:rPr>
          <w:rFonts w:ascii="Times New Roman" w:hAnsi="Times New Roman" w:cs="Times New Roman"/>
          <w:noProof/>
          <w:szCs w:val="20"/>
        </w:rPr>
        <w:t>[51]</w:t>
      </w:r>
      <w:r w:rsidRPr="00F16BAC">
        <w:rPr>
          <w:rFonts w:ascii="Times New Roman" w:hAnsi="Times New Roman" w:cs="Times New Roman"/>
          <w:szCs w:val="20"/>
        </w:rPr>
        <w:t>). These tests were conducted in a frequentist setting as, to our knowledge, these have not yet been developed in the Bayesian framework. The instrument(s) selected were then used in inferences undertaken in a Bayesian framework.</w:t>
      </w:r>
    </w:p>
    <w:p w14:paraId="6760361A" w14:textId="77777777" w:rsidR="009C18D4" w:rsidRPr="00F16BAC" w:rsidRDefault="009C18D4" w:rsidP="009C18D4">
      <w:pPr>
        <w:spacing w:after="120" w:line="480" w:lineRule="auto"/>
        <w:rPr>
          <w:rFonts w:ascii="Times New Roman" w:hAnsi="Times New Roman" w:cs="Times New Roman"/>
          <w:b/>
          <w:szCs w:val="20"/>
        </w:rPr>
      </w:pPr>
      <w:bookmarkStart w:id="248" w:name="_Toc420585778"/>
      <w:bookmarkStart w:id="249" w:name="_Toc428789885"/>
      <w:bookmarkStart w:id="250" w:name="_Ref446511189"/>
      <w:bookmarkStart w:id="251" w:name="_Ref446511196"/>
      <w:r w:rsidRPr="00F16BAC">
        <w:rPr>
          <w:rFonts w:ascii="Times New Roman" w:hAnsi="Times New Roman" w:cs="Times New Roman"/>
          <w:b/>
          <w:szCs w:val="20"/>
        </w:rPr>
        <w:t>Extended modelling approach to more explicitly consider the ‘hard to heal’ subpopulation</w:t>
      </w:r>
      <w:bookmarkEnd w:id="248"/>
      <w:bookmarkEnd w:id="249"/>
      <w:bookmarkEnd w:id="250"/>
      <w:bookmarkEnd w:id="251"/>
    </w:p>
    <w:p w14:paraId="71085FC1"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In this section we broadened the analyses to ignore the imputation and instead model the cohort data in two parts: the first part describing the probability of healing within follow-up and the second describing the expected time to healing for those that healed. This allows a more detailed characterisation of the ‘hard-to-heal’ population (patients that did not heal within follow-up, i.e. censored). Also, the use of linear regression can be considered more appropriate the data on time to healing for those that healed shows less pronounced skewness. </w:t>
      </w:r>
    </w:p>
    <w:p w14:paraId="694E66EC"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A two-step procedure was implemented where (1) a logistic regression was used to evaluate the expected probability of healing within the follow-up, </w:t>
      </w:r>
      <m:oMath>
        <m:sSub>
          <m:sSubPr>
            <m:ctrlPr>
              <w:rPr>
                <w:rFonts w:ascii="Cambria Math" w:hAnsi="Cambria Math" w:cs="Times New Roman"/>
                <w:i/>
                <w:szCs w:val="20"/>
              </w:rPr>
            </m:ctrlPr>
          </m:sSubPr>
          <m:e>
            <m:r>
              <w:rPr>
                <w:rFonts w:ascii="Cambria Math" w:hAnsi="Cambria Math" w:cs="Times New Roman"/>
                <w:szCs w:val="20"/>
              </w:rPr>
              <m:t>p</m:t>
            </m:r>
          </m:e>
          <m:sub>
            <m:r>
              <w:rPr>
                <w:rFonts w:ascii="Cambria Math" w:hAnsi="Cambria Math" w:cs="Times New Roman"/>
                <w:szCs w:val="20"/>
              </w:rPr>
              <m:t>k</m:t>
            </m:r>
          </m:sub>
        </m:sSub>
      </m:oMath>
      <w:r w:rsidRPr="00F16BAC">
        <w:rPr>
          <w:rFonts w:ascii="Times New Roman" w:hAnsi="Times New Roman" w:cs="Times New Roman"/>
          <w:szCs w:val="20"/>
        </w:rPr>
        <w:t xml:space="preserve">, and (2) a linear regression estimated the expected time to healing for the population that healed within follow-up, </w:t>
      </w:r>
      <m:oMath>
        <m:sSub>
          <m:sSubPr>
            <m:ctrlPr>
              <w:rPr>
                <w:rFonts w:ascii="Cambria Math" w:hAnsi="Cambria Math" w:cs="Times New Roman"/>
                <w:i/>
                <w:szCs w:val="20"/>
              </w:rPr>
            </m:ctrlPr>
          </m:sSubPr>
          <m:e>
            <m:r>
              <w:rPr>
                <w:rFonts w:ascii="Cambria Math" w:hAnsi="Cambria Math" w:cs="Times New Roman"/>
                <w:szCs w:val="20"/>
              </w:rPr>
              <m:t>t</m:t>
            </m:r>
          </m:e>
          <m:sub>
            <m:d>
              <m:dPr>
                <m:begChr m:val="|"/>
                <m:endChr m:val=""/>
                <m:ctrlPr>
                  <w:rPr>
                    <w:rFonts w:ascii="Cambria Math" w:hAnsi="Cambria Math" w:cs="Times New Roman"/>
                    <w:i/>
                    <w:szCs w:val="20"/>
                  </w:rPr>
                </m:ctrlPr>
              </m:dPr>
              <m:e>
                <m:r>
                  <w:rPr>
                    <w:rFonts w:ascii="Cambria Math" w:hAnsi="Cambria Math" w:cs="Times New Roman"/>
                    <w:szCs w:val="20"/>
                  </w:rPr>
                  <m:t>heal</m:t>
                </m:r>
              </m:e>
            </m:d>
            <m:r>
              <w:rPr>
                <w:rFonts w:ascii="Cambria Math" w:hAnsi="Cambria Math" w:cs="Times New Roman"/>
                <w:szCs w:val="20"/>
              </w:rPr>
              <m:t>,k</m:t>
            </m:r>
          </m:sub>
        </m:sSub>
      </m:oMath>
      <w:r w:rsidRPr="00F16BAC">
        <w:rPr>
          <w:rFonts w:ascii="Times New Roman" w:hAnsi="Times New Roman" w:cs="Times New Roman"/>
          <w:szCs w:val="20"/>
        </w:rPr>
        <w:t xml:space="preserve"> – omitting from this second step of the analyses those patients that have been censored. The main advantage of this strategy is that it allows the determinants of the probability of healing to differ from determinants of time to healing (conditional on having healed in the short term). We have implemented adjustment on observables first (analogous to that described earlier), and an adjustment on unobservables using IV regression. The implementation of the IV regression is more complex as a treatment effect is included in each equation and thus IVs are required for both. Also, to our knowledge, tests for instruments have not been developed within two-part models and thus we used the exploratory analyses with the complete dataset to select the instrument(s) to be used throughout. </w:t>
      </w:r>
    </w:p>
    <w:p w14:paraId="7FCF56A7"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Within the IV regression the predicted values for treatment allocation, </w:t>
      </w:r>
      <m:oMath>
        <m:sSub>
          <m:sSubPr>
            <m:ctrlPr>
              <w:rPr>
                <w:rFonts w:ascii="Cambria Math" w:hAnsi="Cambria Math" w:cs="Times New Roman"/>
                <w:i/>
                <w:szCs w:val="20"/>
              </w:rPr>
            </m:ctrlPr>
          </m:sSubPr>
          <m:e>
            <m:sSup>
              <m:sSupPr>
                <m:ctrlPr>
                  <w:rPr>
                    <w:rFonts w:ascii="Cambria Math" w:hAnsi="Cambria Math" w:cs="Times New Roman"/>
                    <w:i/>
                    <w:szCs w:val="20"/>
                  </w:rPr>
                </m:ctrlPr>
              </m:sSupPr>
              <m:e>
                <m:r>
                  <w:rPr>
                    <w:rFonts w:ascii="Cambria Math" w:hAnsi="Cambria Math" w:cs="Times New Roman"/>
                    <w:szCs w:val="20"/>
                  </w:rPr>
                  <m:t>p</m:t>
                </m:r>
              </m:e>
              <m:sup>
                <m:r>
                  <w:rPr>
                    <w:rFonts w:ascii="Cambria Math" w:hAnsi="Cambria Math" w:cs="Times New Roman"/>
                    <w:szCs w:val="20"/>
                  </w:rPr>
                  <m:t>*</m:t>
                </m:r>
              </m:sup>
            </m:sSup>
          </m:e>
          <m:sub>
            <m:r>
              <w:rPr>
                <w:rFonts w:ascii="Cambria Math" w:hAnsi="Cambria Math" w:cs="Times New Roman"/>
                <w:szCs w:val="20"/>
              </w:rPr>
              <m:t>i</m:t>
            </m:r>
          </m:sub>
        </m:sSub>
      </m:oMath>
      <w:r w:rsidRPr="00F16BAC">
        <w:rPr>
          <w:rFonts w:ascii="Times New Roman" w:hAnsi="Times New Roman" w:cs="Times New Roman"/>
          <w:szCs w:val="20"/>
        </w:rPr>
        <w:t>, here probabilities, are used in the two regressions identified above. The following equation algebraically describes the implemented model:</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4"/>
        <w:gridCol w:w="6386"/>
        <w:gridCol w:w="1266"/>
      </w:tblGrid>
      <w:tr w:rsidR="009C18D4" w:rsidRPr="00002CF8" w14:paraId="6536E49F" w14:textId="77777777" w:rsidTr="009C18D4">
        <w:tc>
          <w:tcPr>
            <w:tcW w:w="1384" w:type="dxa"/>
            <w:vMerge w:val="restart"/>
          </w:tcPr>
          <w:p w14:paraId="503C4C96" w14:textId="77777777" w:rsidR="009C18D4" w:rsidRPr="00002CF8" w:rsidRDefault="009C18D4" w:rsidP="009C18D4">
            <w:pPr>
              <w:spacing w:line="360" w:lineRule="auto"/>
              <w:ind w:right="-23"/>
              <w:rPr>
                <w:sz w:val="20"/>
                <w:szCs w:val="20"/>
              </w:rPr>
            </w:pPr>
            <w:r w:rsidRPr="00002CF8">
              <w:rPr>
                <w:sz w:val="20"/>
                <w:szCs w:val="20"/>
              </w:rPr>
              <w:t>(stage</w:t>
            </w:r>
            <w:r>
              <w:rPr>
                <w:sz w:val="20"/>
                <w:szCs w:val="20"/>
              </w:rPr>
              <w:t xml:space="preserve"> 1</w:t>
            </w:r>
            <w:r w:rsidRPr="00002CF8">
              <w:rPr>
                <w:sz w:val="20"/>
                <w:szCs w:val="20"/>
              </w:rPr>
              <w:t>)</w:t>
            </w:r>
          </w:p>
        </w:tc>
        <w:tc>
          <w:tcPr>
            <w:tcW w:w="6521" w:type="dxa"/>
            <w:vAlign w:val="bottom"/>
          </w:tcPr>
          <w:p w14:paraId="34530384" w14:textId="77777777" w:rsidR="009C18D4" w:rsidRPr="00002CF8" w:rsidRDefault="009C18D4" w:rsidP="009C18D4">
            <w:pPr>
              <w:spacing w:line="360" w:lineRule="auto"/>
              <w:ind w:right="-23"/>
              <w:rPr>
                <w:sz w:val="20"/>
                <w:szCs w:val="20"/>
              </w:rPr>
            </w:pPr>
            <w:r w:rsidRPr="00002CF8">
              <w:rPr>
                <w:sz w:val="20"/>
                <w:szCs w:val="20"/>
              </w:rPr>
              <w:t xml:space="preserve"> </w:t>
            </w:r>
            <m:oMath>
              <m:sSub>
                <m:sSubPr>
                  <m:ctrlPr>
                    <w:rPr>
                      <w:rFonts w:ascii="Cambria Math" w:hAnsi="Cambria Math"/>
                      <w:i/>
                      <w:sz w:val="20"/>
                      <w:szCs w:val="20"/>
                    </w:rPr>
                  </m:ctrlPr>
                </m:sSubPr>
                <m:e>
                  <m:r>
                    <w:rPr>
                      <w:rFonts w:ascii="Cambria Math" w:hAnsi="Cambria Math"/>
                      <w:sz w:val="20"/>
                      <w:szCs w:val="20"/>
                    </w:rPr>
                    <m:t>tr</m:t>
                  </m:r>
                </m:e>
                <m:sub>
                  <m:r>
                    <w:rPr>
                      <w:rFonts w:ascii="Cambria Math" w:hAnsi="Cambria Math"/>
                      <w:sz w:val="20"/>
                      <w:szCs w:val="20"/>
                    </w:rPr>
                    <m:t>i</m:t>
                  </m:r>
                </m:sub>
              </m:sSub>
              <m:r>
                <w:rPr>
                  <w:rFonts w:ascii="Cambria Math" w:hAnsi="Cambria Math"/>
                  <w:sz w:val="20"/>
                  <w:szCs w:val="20"/>
                </w:rPr>
                <m:t>~Bern</m:t>
              </m:r>
              <m:d>
                <m:dPr>
                  <m:ctrlPr>
                    <w:rPr>
                      <w:rFonts w:ascii="Cambria Math" w:hAnsi="Cambria Math"/>
                      <w:i/>
                      <w:sz w:val="20"/>
                      <w:szCs w:val="20"/>
                    </w:rPr>
                  </m:ctrlPr>
                </m:dPr>
                <m:e>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p</m:t>
                          </m:r>
                        </m:e>
                        <m:sup>
                          <m:r>
                            <w:rPr>
                              <w:rFonts w:ascii="Cambria Math" w:hAnsi="Cambria Math"/>
                              <w:sz w:val="20"/>
                            </w:rPr>
                            <m:t>*</m:t>
                          </m:r>
                        </m:sup>
                      </m:sSup>
                    </m:e>
                    <m:sub>
                      <m:r>
                        <w:rPr>
                          <w:rFonts w:ascii="Cambria Math" w:hAnsi="Cambria Math"/>
                          <w:sz w:val="20"/>
                        </w:rPr>
                        <m:t>i</m:t>
                      </m:r>
                    </m:sub>
                  </m:sSub>
                </m:e>
              </m:d>
            </m:oMath>
            <w:r w:rsidRPr="00002CF8">
              <w:rPr>
                <w:sz w:val="20"/>
                <w:szCs w:val="20"/>
              </w:rPr>
              <w:t xml:space="preserve">                        </w:t>
            </w:r>
          </w:p>
        </w:tc>
        <w:tc>
          <w:tcPr>
            <w:tcW w:w="1275" w:type="dxa"/>
            <w:vMerge w:val="restart"/>
            <w:vAlign w:val="center"/>
          </w:tcPr>
          <w:p w14:paraId="6FBA9D71" w14:textId="6EB66A39" w:rsidR="009C18D4" w:rsidRPr="00002CF8" w:rsidRDefault="009C18D4" w:rsidP="009C18D4">
            <w:pPr>
              <w:spacing w:line="360" w:lineRule="auto"/>
              <w:ind w:right="-23"/>
              <w:rPr>
                <w:bCs/>
                <w:sz w:val="20"/>
                <w:szCs w:val="20"/>
              </w:rPr>
            </w:pPr>
            <w:bookmarkStart w:id="252" w:name="_Ref452030959"/>
            <w:r w:rsidRPr="00002CF8">
              <w:rPr>
                <w:bCs/>
                <w:sz w:val="20"/>
                <w:szCs w:val="20"/>
              </w:rPr>
              <w:t xml:space="preserve">Equation </w:t>
            </w:r>
            <w:r w:rsidRPr="00002CF8">
              <w:rPr>
                <w:bCs/>
                <w:sz w:val="20"/>
                <w:szCs w:val="20"/>
              </w:rPr>
              <w:fldChar w:fldCharType="begin"/>
            </w:r>
            <w:r w:rsidRPr="00002CF8">
              <w:rPr>
                <w:bCs/>
                <w:sz w:val="20"/>
                <w:szCs w:val="20"/>
              </w:rPr>
              <w:instrText xml:space="preserve"> SEQ Equation \* ARABIC </w:instrText>
            </w:r>
            <w:r w:rsidRPr="00002CF8">
              <w:rPr>
                <w:bCs/>
                <w:sz w:val="20"/>
                <w:szCs w:val="20"/>
              </w:rPr>
              <w:fldChar w:fldCharType="separate"/>
            </w:r>
            <w:r w:rsidR="00B30F28">
              <w:rPr>
                <w:bCs/>
                <w:noProof/>
                <w:sz w:val="20"/>
                <w:szCs w:val="20"/>
              </w:rPr>
              <w:t>11</w:t>
            </w:r>
            <w:r w:rsidRPr="00002CF8">
              <w:rPr>
                <w:bCs/>
                <w:sz w:val="20"/>
                <w:szCs w:val="20"/>
              </w:rPr>
              <w:fldChar w:fldCharType="end"/>
            </w:r>
            <w:bookmarkEnd w:id="252"/>
          </w:p>
        </w:tc>
      </w:tr>
      <w:tr w:rsidR="009C18D4" w:rsidRPr="00002CF8" w14:paraId="5B67084A" w14:textId="77777777" w:rsidTr="009C18D4">
        <w:tc>
          <w:tcPr>
            <w:tcW w:w="1384" w:type="dxa"/>
            <w:vMerge/>
          </w:tcPr>
          <w:p w14:paraId="05ED893F" w14:textId="77777777" w:rsidR="009C18D4" w:rsidRPr="00002CF8" w:rsidRDefault="009C18D4" w:rsidP="009C18D4">
            <w:pPr>
              <w:spacing w:line="360" w:lineRule="auto"/>
              <w:ind w:right="-23"/>
              <w:rPr>
                <w:sz w:val="20"/>
                <w:szCs w:val="20"/>
              </w:rPr>
            </w:pPr>
          </w:p>
        </w:tc>
        <w:tc>
          <w:tcPr>
            <w:tcW w:w="6521" w:type="dxa"/>
            <w:vAlign w:val="bottom"/>
          </w:tcPr>
          <w:p w14:paraId="04B6F56E" w14:textId="77777777" w:rsidR="009C18D4" w:rsidRPr="00002CF8" w:rsidRDefault="009C18D4" w:rsidP="009C18D4">
            <w:pPr>
              <w:spacing w:line="360" w:lineRule="auto"/>
              <w:ind w:right="-23"/>
              <w:jc w:val="both"/>
              <w:rPr>
                <w:sz w:val="20"/>
                <w:szCs w:val="20"/>
              </w:rPr>
            </w:pPr>
            <m:oMathPara>
              <m:oMathParaPr>
                <m:jc m:val="left"/>
              </m:oMathParaPr>
              <m:oMath>
                <m:r>
                  <w:rPr>
                    <w:rFonts w:ascii="Cambria Math" w:hAnsi="Cambria Math"/>
                    <w:sz w:val="20"/>
                    <w:szCs w:val="20"/>
                  </w:rPr>
                  <m:t>logit</m:t>
                </m:r>
                <m:d>
                  <m:dPr>
                    <m:ctrlPr>
                      <w:rPr>
                        <w:rFonts w:ascii="Cambria Math" w:hAnsi="Cambria Math"/>
                        <w:i/>
                        <w:sz w:val="20"/>
                        <w:szCs w:val="20"/>
                      </w:rPr>
                    </m:ctrlPr>
                  </m:dPr>
                  <m:e>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p</m:t>
                            </m:r>
                          </m:e>
                          <m:sup>
                            <m:r>
                              <w:rPr>
                                <w:rFonts w:ascii="Cambria Math" w:hAnsi="Cambria Math"/>
                                <w:sz w:val="20"/>
                              </w:rPr>
                              <m:t>*</m:t>
                            </m:r>
                          </m:sup>
                        </m:sSup>
                      </m:e>
                      <m:sub>
                        <m:r>
                          <w:rPr>
                            <w:rFonts w:ascii="Cambria Math" w:hAnsi="Cambria Math"/>
                            <w:sz w:val="20"/>
                          </w:rPr>
                          <m:t>i</m:t>
                        </m:r>
                      </m:sub>
                    </m:sSub>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oMath>
            </m:oMathPara>
          </w:p>
        </w:tc>
        <w:tc>
          <w:tcPr>
            <w:tcW w:w="1275" w:type="dxa"/>
            <w:vMerge/>
            <w:vAlign w:val="center"/>
          </w:tcPr>
          <w:p w14:paraId="79F231A2" w14:textId="77777777" w:rsidR="009C18D4" w:rsidRPr="00002CF8" w:rsidRDefault="009C18D4" w:rsidP="009C18D4">
            <w:pPr>
              <w:spacing w:line="360" w:lineRule="auto"/>
              <w:ind w:right="-23"/>
              <w:rPr>
                <w:bCs/>
                <w:sz w:val="20"/>
                <w:szCs w:val="20"/>
              </w:rPr>
            </w:pPr>
          </w:p>
        </w:tc>
      </w:tr>
      <w:tr w:rsidR="009C18D4" w:rsidRPr="00002CF8" w14:paraId="0741DB9B" w14:textId="77777777" w:rsidTr="009C18D4">
        <w:tc>
          <w:tcPr>
            <w:tcW w:w="1384" w:type="dxa"/>
            <w:vMerge w:val="restart"/>
          </w:tcPr>
          <w:p w14:paraId="1AB5E337" w14:textId="77777777" w:rsidR="009C18D4" w:rsidRPr="00002CF8" w:rsidRDefault="009C18D4" w:rsidP="009C18D4">
            <w:pPr>
              <w:spacing w:line="360" w:lineRule="auto"/>
              <w:ind w:right="-23"/>
              <w:rPr>
                <w:sz w:val="20"/>
                <w:szCs w:val="20"/>
              </w:rPr>
            </w:pPr>
            <w:r w:rsidRPr="00002CF8">
              <w:rPr>
                <w:sz w:val="20"/>
                <w:szCs w:val="20"/>
              </w:rPr>
              <w:t xml:space="preserve">(stage </w:t>
            </w:r>
            <w:r>
              <w:rPr>
                <w:sz w:val="20"/>
                <w:szCs w:val="20"/>
              </w:rPr>
              <w:t>2</w:t>
            </w:r>
            <w:r w:rsidRPr="00002CF8">
              <w:rPr>
                <w:sz w:val="20"/>
                <w:szCs w:val="20"/>
              </w:rPr>
              <w:t>A)</w:t>
            </w:r>
          </w:p>
        </w:tc>
        <w:tc>
          <w:tcPr>
            <w:tcW w:w="6521" w:type="dxa"/>
            <w:vAlign w:val="bottom"/>
          </w:tcPr>
          <w:p w14:paraId="4EDA70C6" w14:textId="77777777" w:rsidR="009C18D4" w:rsidRPr="00002CF8" w:rsidRDefault="00D9037E" w:rsidP="009C18D4">
            <w:pPr>
              <w:spacing w:line="360" w:lineRule="auto"/>
              <w:ind w:right="-23"/>
              <w:rPr>
                <w:sz w:val="20"/>
                <w:szCs w:val="20"/>
              </w:rPr>
            </w:p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i</m:t>
                  </m:r>
                </m:sub>
              </m:sSub>
              <m:r>
                <w:rPr>
                  <w:rFonts w:ascii="Cambria Math" w:hAnsi="Cambria Math"/>
                  <w:sz w:val="20"/>
                  <w:szCs w:val="20"/>
                </w:rPr>
                <m:t>~Bern</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ph</m:t>
                      </m:r>
                    </m:e>
                    <m:sub>
                      <m:r>
                        <w:rPr>
                          <w:rFonts w:ascii="Cambria Math" w:hAnsi="Cambria Math"/>
                          <w:sz w:val="20"/>
                          <w:szCs w:val="20"/>
                        </w:rPr>
                        <m:t>i</m:t>
                      </m:r>
                    </m:sub>
                  </m:sSub>
                </m:e>
              </m:d>
            </m:oMath>
            <w:r w:rsidR="009C18D4" w:rsidRPr="00002CF8">
              <w:rPr>
                <w:sz w:val="20"/>
                <w:szCs w:val="20"/>
              </w:rPr>
              <w:t xml:space="preserve">                                 </w:t>
            </w:r>
          </w:p>
        </w:tc>
        <w:tc>
          <w:tcPr>
            <w:tcW w:w="1275" w:type="dxa"/>
            <w:vMerge/>
            <w:vAlign w:val="center"/>
          </w:tcPr>
          <w:p w14:paraId="2D2533D2" w14:textId="77777777" w:rsidR="009C18D4" w:rsidRPr="00002CF8" w:rsidRDefault="009C18D4" w:rsidP="009C18D4">
            <w:pPr>
              <w:spacing w:line="360" w:lineRule="auto"/>
              <w:ind w:right="-23"/>
              <w:rPr>
                <w:rFonts w:eastAsia="Times New Roman"/>
                <w:sz w:val="20"/>
                <w:szCs w:val="20"/>
              </w:rPr>
            </w:pPr>
          </w:p>
        </w:tc>
      </w:tr>
      <w:tr w:rsidR="009C18D4" w:rsidRPr="00002CF8" w14:paraId="32CE9CD2" w14:textId="77777777" w:rsidTr="009C18D4">
        <w:tc>
          <w:tcPr>
            <w:tcW w:w="1384" w:type="dxa"/>
            <w:vMerge/>
          </w:tcPr>
          <w:p w14:paraId="04927465" w14:textId="77777777" w:rsidR="009C18D4" w:rsidRPr="00002CF8" w:rsidRDefault="009C18D4" w:rsidP="009C18D4">
            <w:pPr>
              <w:spacing w:line="360" w:lineRule="auto"/>
              <w:ind w:right="-23"/>
              <w:rPr>
                <w:sz w:val="20"/>
                <w:szCs w:val="20"/>
              </w:rPr>
            </w:pPr>
          </w:p>
        </w:tc>
        <w:tc>
          <w:tcPr>
            <w:tcW w:w="6521" w:type="dxa"/>
            <w:vAlign w:val="bottom"/>
          </w:tcPr>
          <w:p w14:paraId="01880B2E" w14:textId="77777777" w:rsidR="009C18D4" w:rsidRPr="00002CF8" w:rsidRDefault="009C18D4" w:rsidP="009C18D4">
            <w:pPr>
              <w:spacing w:line="360" w:lineRule="auto"/>
              <w:ind w:right="-23"/>
              <w:rPr>
                <w:sz w:val="20"/>
                <w:szCs w:val="20"/>
              </w:rPr>
            </w:pPr>
            <m:oMathPara>
              <m:oMathParaPr>
                <m:jc m:val="left"/>
              </m:oMathParaPr>
              <m:oMath>
                <m:r>
                  <w:rPr>
                    <w:rFonts w:ascii="Cambria Math" w:hAnsi="Cambria Math"/>
                    <w:sz w:val="20"/>
                    <w:szCs w:val="20"/>
                  </w:rPr>
                  <m:t>logit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ph</m:t>
                        </m:r>
                      </m:e>
                      <m:sub>
                        <m:r>
                          <w:rPr>
                            <w:rFonts w:ascii="Cambria Math" w:hAnsi="Cambria Math"/>
                            <w:sz w:val="20"/>
                            <w:szCs w:val="20"/>
                          </w:rPr>
                          <m:t>i</m:t>
                        </m:r>
                      </m:sub>
                    </m:sSub>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2</m:t>
                    </m:r>
                  </m:sub>
                </m:sSub>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p</m:t>
                        </m:r>
                      </m:e>
                      <m:sup>
                        <m:r>
                          <w:rPr>
                            <w:rFonts w:ascii="Cambria Math" w:hAnsi="Cambria Math"/>
                            <w:sz w:val="20"/>
                          </w:rPr>
                          <m:t>*</m:t>
                        </m:r>
                      </m:sup>
                    </m:sSup>
                  </m:e>
                  <m:sub>
                    <m:r>
                      <w:rPr>
                        <w:rFonts w:ascii="Cambria Math" w:hAnsi="Cambria Math"/>
                        <w:sz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oMath>
            </m:oMathPara>
          </w:p>
        </w:tc>
        <w:tc>
          <w:tcPr>
            <w:tcW w:w="1275" w:type="dxa"/>
            <w:vMerge/>
            <w:vAlign w:val="center"/>
          </w:tcPr>
          <w:p w14:paraId="5B2197EF" w14:textId="77777777" w:rsidR="009C18D4" w:rsidRPr="00002CF8" w:rsidRDefault="009C18D4" w:rsidP="009C18D4">
            <w:pPr>
              <w:spacing w:line="360" w:lineRule="auto"/>
              <w:ind w:right="-23"/>
              <w:rPr>
                <w:bCs/>
                <w:sz w:val="20"/>
                <w:szCs w:val="20"/>
              </w:rPr>
            </w:pPr>
          </w:p>
        </w:tc>
      </w:tr>
      <w:tr w:rsidR="009C18D4" w:rsidRPr="00002CF8" w14:paraId="25B6B888" w14:textId="77777777" w:rsidTr="009C18D4">
        <w:tc>
          <w:tcPr>
            <w:tcW w:w="1384" w:type="dxa"/>
            <w:vMerge w:val="restart"/>
          </w:tcPr>
          <w:p w14:paraId="3B62DFEF" w14:textId="77777777" w:rsidR="009C18D4" w:rsidRPr="00002CF8" w:rsidRDefault="009C18D4" w:rsidP="009C18D4">
            <w:pPr>
              <w:spacing w:line="360" w:lineRule="auto"/>
              <w:ind w:right="-23"/>
              <w:rPr>
                <w:sz w:val="20"/>
                <w:szCs w:val="20"/>
              </w:rPr>
            </w:pPr>
            <w:r>
              <w:rPr>
                <w:sz w:val="20"/>
                <w:szCs w:val="20"/>
              </w:rPr>
              <w:t>(</w:t>
            </w:r>
            <w:r w:rsidRPr="00002CF8">
              <w:rPr>
                <w:sz w:val="20"/>
                <w:szCs w:val="20"/>
              </w:rPr>
              <w:t xml:space="preserve">stage </w:t>
            </w:r>
            <w:r>
              <w:rPr>
                <w:sz w:val="20"/>
                <w:szCs w:val="20"/>
              </w:rPr>
              <w:t>2</w:t>
            </w:r>
            <w:r w:rsidRPr="00002CF8">
              <w:rPr>
                <w:sz w:val="20"/>
                <w:szCs w:val="20"/>
              </w:rPr>
              <w:t>B)</w:t>
            </w:r>
          </w:p>
        </w:tc>
        <w:tc>
          <w:tcPr>
            <w:tcW w:w="6521" w:type="dxa"/>
            <w:vAlign w:val="bottom"/>
          </w:tcPr>
          <w:p w14:paraId="5B359DC7" w14:textId="77777777" w:rsidR="009C18D4" w:rsidRPr="00002CF8" w:rsidRDefault="00D9037E" w:rsidP="009C18D4">
            <w:pPr>
              <w:spacing w:line="360" w:lineRule="auto"/>
              <w:ind w:right="-23"/>
              <w:rPr>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~Norm</m:t>
              </m:r>
              <m:d>
                <m:dPr>
                  <m:ctrlPr>
                    <w:rPr>
                      <w:rFonts w:ascii="Cambria Math" w:hAnsi="Cambria Math"/>
                      <w:i/>
                      <w:sz w:val="20"/>
                      <w:szCs w:val="20"/>
                    </w:rPr>
                  </m:ctrlPr>
                </m:dPr>
                <m:e>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y</m:t>
                          </m:r>
                        </m:e>
                        <m:sup>
                          <m:r>
                            <w:rPr>
                              <w:rFonts w:ascii="Cambria Math" w:hAnsi="Cambria Math"/>
                              <w:sz w:val="20"/>
                            </w:rPr>
                            <m:t>*</m:t>
                          </m:r>
                        </m:sup>
                      </m:sSup>
                    </m:e>
                    <m:sub>
                      <m:r>
                        <w:rPr>
                          <w:rFonts w:ascii="Cambria Math" w:hAnsi="Cambria Math"/>
                          <w:sz w:val="20"/>
                        </w:rPr>
                        <m:t>i</m:t>
                      </m:r>
                    </m:sub>
                  </m:sSub>
                  <m:r>
                    <w:rPr>
                      <w:rFonts w:ascii="Cambria Math" w:hAnsi="Cambria Math"/>
                      <w:sz w:val="20"/>
                      <w:szCs w:val="20"/>
                    </w:rPr>
                    <m:t>,σ</m:t>
                  </m:r>
                </m:e>
              </m:d>
            </m:oMath>
            <w:r w:rsidR="009C18D4" w:rsidRPr="00002CF8">
              <w:rPr>
                <w:sz w:val="20"/>
                <w:szCs w:val="20"/>
              </w:rPr>
              <w:t xml:space="preserve">                                 </w:t>
            </w:r>
          </w:p>
        </w:tc>
        <w:tc>
          <w:tcPr>
            <w:tcW w:w="1275" w:type="dxa"/>
            <w:vMerge/>
            <w:vAlign w:val="center"/>
          </w:tcPr>
          <w:p w14:paraId="32F2BFD9" w14:textId="77777777" w:rsidR="009C18D4" w:rsidRPr="00002CF8" w:rsidRDefault="009C18D4" w:rsidP="009C18D4">
            <w:pPr>
              <w:spacing w:line="360" w:lineRule="auto"/>
              <w:ind w:right="-23"/>
              <w:rPr>
                <w:rFonts w:eastAsia="Times New Roman"/>
                <w:sz w:val="20"/>
                <w:szCs w:val="20"/>
              </w:rPr>
            </w:pPr>
          </w:p>
        </w:tc>
      </w:tr>
      <w:tr w:rsidR="009C18D4" w:rsidRPr="00002CF8" w14:paraId="7550DCF8" w14:textId="77777777" w:rsidTr="009C18D4">
        <w:tc>
          <w:tcPr>
            <w:tcW w:w="1384" w:type="dxa"/>
            <w:vMerge/>
          </w:tcPr>
          <w:p w14:paraId="6DD204EE" w14:textId="77777777" w:rsidR="009C18D4" w:rsidRPr="00002CF8" w:rsidRDefault="009C18D4" w:rsidP="009C18D4">
            <w:pPr>
              <w:spacing w:line="360" w:lineRule="auto"/>
              <w:ind w:right="-23"/>
              <w:rPr>
                <w:sz w:val="20"/>
                <w:szCs w:val="20"/>
              </w:rPr>
            </w:pPr>
          </w:p>
        </w:tc>
        <w:tc>
          <w:tcPr>
            <w:tcW w:w="6521" w:type="dxa"/>
            <w:vAlign w:val="bottom"/>
          </w:tcPr>
          <w:p w14:paraId="2D142243" w14:textId="77777777" w:rsidR="009C18D4" w:rsidRPr="00002CF8" w:rsidRDefault="00D9037E" w:rsidP="009C18D4">
            <w:pPr>
              <w:spacing w:line="360" w:lineRule="auto"/>
              <w:ind w:right="-23"/>
              <w:rPr>
                <w:sz w:val="20"/>
                <w:szCs w:val="20"/>
              </w:rPr>
            </w:pPr>
            <m:oMathPara>
              <m:oMathParaPr>
                <m:jc m:val="left"/>
              </m:oMathParaPr>
              <m:oMath>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y</m:t>
                        </m:r>
                      </m:e>
                      <m:sup>
                        <m:r>
                          <w:rPr>
                            <w:rFonts w:ascii="Cambria Math" w:hAnsi="Cambria Math"/>
                            <w:sz w:val="20"/>
                          </w:rPr>
                          <m:t>*</m:t>
                        </m:r>
                      </m:sup>
                    </m:sSup>
                  </m:e>
                  <m:sub>
                    <m:r>
                      <w:rPr>
                        <w:rFonts w:ascii="Cambria Math" w:hAnsi="Cambria Math"/>
                        <w:sz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2</m:t>
                    </m:r>
                  </m:sub>
                </m:sSub>
                <m:sSub>
                  <m:sSubPr>
                    <m:ctrlPr>
                      <w:rPr>
                        <w:rFonts w:ascii="Cambria Math" w:hAnsi="Cambria Math"/>
                        <w:i/>
                        <w:sz w:val="20"/>
                      </w:rPr>
                    </m:ctrlPr>
                  </m:sSubPr>
                  <m:e>
                    <m:sSup>
                      <m:sSupPr>
                        <m:ctrlPr>
                          <w:rPr>
                            <w:rFonts w:ascii="Cambria Math" w:hAnsi="Cambria Math"/>
                            <w:i/>
                            <w:sz w:val="20"/>
                          </w:rPr>
                        </m:ctrlPr>
                      </m:sSupPr>
                      <m:e>
                        <m:r>
                          <w:rPr>
                            <w:rFonts w:ascii="Cambria Math" w:hAnsi="Cambria Math"/>
                            <w:sz w:val="20"/>
                          </w:rPr>
                          <m:t>p</m:t>
                        </m:r>
                      </m:e>
                      <m:sup>
                        <m:r>
                          <w:rPr>
                            <w:rFonts w:ascii="Cambria Math" w:hAnsi="Cambria Math"/>
                            <w:sz w:val="20"/>
                          </w:rPr>
                          <m:t>*</m:t>
                        </m:r>
                      </m:sup>
                    </m:sSup>
                  </m:e>
                  <m:sub>
                    <m:r>
                      <w:rPr>
                        <w:rFonts w:ascii="Cambria Math" w:hAnsi="Cambria Math"/>
                        <w:sz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oMath>
            </m:oMathPara>
          </w:p>
        </w:tc>
        <w:tc>
          <w:tcPr>
            <w:tcW w:w="1275" w:type="dxa"/>
            <w:vMerge/>
            <w:vAlign w:val="center"/>
          </w:tcPr>
          <w:p w14:paraId="78732B4B" w14:textId="77777777" w:rsidR="009C18D4" w:rsidRPr="00002CF8" w:rsidRDefault="009C18D4" w:rsidP="009C18D4">
            <w:pPr>
              <w:spacing w:line="360" w:lineRule="auto"/>
              <w:ind w:right="-23"/>
              <w:rPr>
                <w:bCs/>
                <w:sz w:val="20"/>
                <w:szCs w:val="20"/>
              </w:rPr>
            </w:pPr>
          </w:p>
        </w:tc>
      </w:tr>
      <w:tr w:rsidR="009C18D4" w:rsidRPr="00002CF8" w14:paraId="576A46EB" w14:textId="77777777" w:rsidTr="009C18D4">
        <w:tc>
          <w:tcPr>
            <w:tcW w:w="7905" w:type="dxa"/>
            <w:gridSpan w:val="2"/>
            <w:vAlign w:val="bottom"/>
          </w:tcPr>
          <w:p w14:paraId="3A3A18B2" w14:textId="77777777" w:rsidR="009C18D4" w:rsidRPr="00002CF8" w:rsidRDefault="009C18D4" w:rsidP="009C18D4">
            <w:pPr>
              <w:spacing w:line="360" w:lineRule="auto"/>
              <w:ind w:right="-23"/>
              <w:rPr>
                <w:sz w:val="20"/>
                <w:szCs w:val="20"/>
              </w:rPr>
            </w:pPr>
            <w:r w:rsidRPr="00002CF8">
              <w:rPr>
                <w:sz w:val="18"/>
                <w:szCs w:val="20"/>
              </w:rPr>
              <w:t xml:space="preserve">for i=1,…,N, </w:t>
            </w:r>
            <w:r w:rsidRPr="00002CF8">
              <w:rPr>
                <w:i/>
                <w:sz w:val="18"/>
                <w:szCs w:val="20"/>
              </w:rPr>
              <w:t>z</w:t>
            </w:r>
            <w:r w:rsidRPr="00002CF8">
              <w:rPr>
                <w:sz w:val="18"/>
                <w:szCs w:val="20"/>
              </w:rPr>
              <w:t xml:space="preserve"> the instrument(s) and </w:t>
            </w:r>
            <w:r w:rsidRPr="00002CF8">
              <w:rPr>
                <w:i/>
                <w:sz w:val="18"/>
                <w:szCs w:val="20"/>
              </w:rPr>
              <w:t>x</w:t>
            </w:r>
            <w:r w:rsidRPr="00002CF8">
              <w:rPr>
                <w:sz w:val="18"/>
                <w:szCs w:val="20"/>
              </w:rPr>
              <w:t xml:space="preserve"> and </w:t>
            </w:r>
            <w:r w:rsidRPr="00002CF8">
              <w:rPr>
                <w:i/>
                <w:sz w:val="18"/>
                <w:szCs w:val="20"/>
              </w:rPr>
              <w:t>v</w:t>
            </w:r>
            <w:r w:rsidRPr="00002CF8">
              <w:rPr>
                <w:sz w:val="18"/>
                <w:szCs w:val="20"/>
              </w:rPr>
              <w:t xml:space="preserve"> constitute the design matrix.</w:t>
            </w:r>
          </w:p>
        </w:tc>
        <w:tc>
          <w:tcPr>
            <w:tcW w:w="1275" w:type="dxa"/>
            <w:vMerge/>
            <w:vAlign w:val="center"/>
          </w:tcPr>
          <w:p w14:paraId="61D22F37" w14:textId="77777777" w:rsidR="009C18D4" w:rsidRPr="00002CF8" w:rsidRDefault="009C18D4" w:rsidP="009C18D4">
            <w:pPr>
              <w:spacing w:line="360" w:lineRule="auto"/>
              <w:ind w:right="-23"/>
              <w:rPr>
                <w:bCs/>
                <w:sz w:val="20"/>
                <w:szCs w:val="20"/>
              </w:rPr>
            </w:pPr>
          </w:p>
        </w:tc>
      </w:tr>
    </w:tbl>
    <w:p w14:paraId="232F7B77" w14:textId="77777777" w:rsidR="009C18D4" w:rsidRPr="002465E4" w:rsidRDefault="009C18D4" w:rsidP="009C18D4">
      <w:pPr>
        <w:spacing w:after="120" w:line="480" w:lineRule="auto"/>
        <w:rPr>
          <w:rFonts w:ascii="Times New Roman" w:hAnsi="Times New Roman" w:cs="Times New Roman"/>
          <w:sz w:val="20"/>
        </w:rPr>
      </w:pPr>
    </w:p>
    <w:p w14:paraId="6FA052C1" w14:textId="77777777" w:rsidR="009C18D4" w:rsidRPr="00F16BAC" w:rsidRDefault="009C18D4" w:rsidP="009C18D4">
      <w:pPr>
        <w:spacing w:after="120" w:line="480" w:lineRule="auto"/>
        <w:rPr>
          <w:rFonts w:ascii="Times New Roman" w:hAnsi="Times New Roman" w:cs="Times New Roman"/>
        </w:rPr>
      </w:pPr>
      <w:r w:rsidRPr="00F16BAC">
        <w:rPr>
          <w:rFonts w:ascii="Times New Roman" w:hAnsi="Times New Roman" w:cs="Times New Roman"/>
        </w:rPr>
        <w:t>Previously, we directly obtained a time to healing estimate for each treatment to inform the cost-effectiveness analysis. Within the current modelling approach, time to healing estimates for each treatment, k, were obtained through:</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16"/>
        <w:gridCol w:w="1300"/>
      </w:tblGrid>
      <w:tr w:rsidR="009C18D4" w:rsidRPr="006E4364" w14:paraId="48C49A70" w14:textId="77777777" w:rsidTr="009C18D4">
        <w:tc>
          <w:tcPr>
            <w:tcW w:w="7905" w:type="dxa"/>
            <w:vAlign w:val="bottom"/>
          </w:tcPr>
          <w:p w14:paraId="74939DBC" w14:textId="77777777" w:rsidR="009C18D4" w:rsidRPr="00282868" w:rsidRDefault="009C18D4" w:rsidP="009C18D4">
            <w:pPr>
              <w:spacing w:after="120" w:line="360" w:lineRule="auto"/>
              <w:ind w:right="-23"/>
              <w:rPr>
                <w:sz w:val="20"/>
              </w:rPr>
            </w:pPr>
            <w:r w:rsidRPr="00282868">
              <w:rPr>
                <w:sz w:val="20"/>
              </w:rPr>
              <w:t xml:space="preserve"> </w:t>
            </w:r>
            <m:oMath>
              <m:sSub>
                <m:sSubPr>
                  <m:ctrlPr>
                    <w:rPr>
                      <w:rFonts w:ascii="Cambria Math" w:hAnsi="Cambria Math"/>
                      <w:sz w:val="20"/>
                    </w:rPr>
                  </m:ctrlPr>
                </m:sSubPr>
                <m:e>
                  <m:r>
                    <m:rPr>
                      <m:sty m:val="p"/>
                    </m:rPr>
                    <w:rPr>
                      <w:rFonts w:ascii="Cambria Math" w:hAnsi="Cambria Math"/>
                      <w:sz w:val="20"/>
                    </w:rPr>
                    <m:t>t</m:t>
                  </m:r>
                </m:e>
                <m:sub>
                  <m:r>
                    <m:rPr>
                      <m:sty m:val="p"/>
                    </m:rPr>
                    <w:rPr>
                      <w:rFonts w:ascii="Cambria Math" w:hAnsi="Cambria Math"/>
                      <w:sz w:val="20"/>
                    </w:rPr>
                    <m:t>k</m:t>
                  </m:r>
                </m:sub>
              </m:sSub>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1-</m:t>
                  </m:r>
                  <m:sSub>
                    <m:sSubPr>
                      <m:ctrlPr>
                        <w:rPr>
                          <w:rFonts w:ascii="Cambria Math" w:hAnsi="Cambria Math"/>
                          <w:sz w:val="20"/>
                        </w:rPr>
                      </m:ctrlPr>
                    </m:sSubPr>
                    <m:e>
                      <m:r>
                        <m:rPr>
                          <m:sty m:val="p"/>
                        </m:rPr>
                        <w:rPr>
                          <w:rFonts w:ascii="Cambria Math" w:hAnsi="Cambria Math"/>
                          <w:sz w:val="20"/>
                        </w:rPr>
                        <m:t>p</m:t>
                      </m:r>
                    </m:e>
                    <m:sub>
                      <m:r>
                        <m:rPr>
                          <m:sty m:val="p"/>
                        </m:rPr>
                        <w:rPr>
                          <w:rFonts w:ascii="Cambria Math" w:hAnsi="Cambria Math"/>
                          <w:sz w:val="20"/>
                        </w:rPr>
                        <m:t>k</m:t>
                      </m:r>
                    </m:sub>
                  </m:sSub>
                </m:e>
              </m:d>
              <m:r>
                <m:rPr>
                  <m:sty m:val="p"/>
                </m:rPr>
                <w:rPr>
                  <w:rFonts w:ascii="Cambria Math" w:hAnsi="Cambria Math"/>
                  <w:sz w:val="20"/>
                </w:rPr>
                <m:t>.ϕ+</m:t>
              </m:r>
              <m:sSub>
                <m:sSubPr>
                  <m:ctrlPr>
                    <w:rPr>
                      <w:rFonts w:ascii="Cambria Math" w:hAnsi="Cambria Math"/>
                      <w:sz w:val="20"/>
                    </w:rPr>
                  </m:ctrlPr>
                </m:sSubPr>
                <m:e>
                  <m:r>
                    <m:rPr>
                      <m:sty m:val="p"/>
                    </m:rPr>
                    <w:rPr>
                      <w:rFonts w:ascii="Cambria Math" w:hAnsi="Cambria Math"/>
                      <w:sz w:val="20"/>
                    </w:rPr>
                    <m:t>p</m:t>
                  </m:r>
                </m:e>
                <m:sub>
                  <m:r>
                    <m:rPr>
                      <m:sty m:val="p"/>
                    </m:rPr>
                    <w:rPr>
                      <w:rFonts w:ascii="Cambria Math" w:hAnsi="Cambria Math"/>
                      <w:sz w:val="20"/>
                    </w:rPr>
                    <m:t>k</m:t>
                  </m:r>
                </m:sub>
              </m:sSub>
              <m:r>
                <m:rPr>
                  <m:sty m:val="p"/>
                </m:rPr>
                <w:rPr>
                  <w:rFonts w:ascii="Cambria Math" w:hAnsi="Cambria Math"/>
                  <w:sz w:val="20"/>
                </w:rPr>
                <m:t>.</m:t>
              </m:r>
              <m:sSub>
                <m:sSubPr>
                  <m:ctrlPr>
                    <w:rPr>
                      <w:rFonts w:ascii="Cambria Math" w:hAnsi="Cambria Math"/>
                      <w:sz w:val="20"/>
                    </w:rPr>
                  </m:ctrlPr>
                </m:sSubPr>
                <m:e>
                  <m:acc>
                    <m:accPr>
                      <m:ctrlPr>
                        <w:rPr>
                          <w:rFonts w:ascii="Cambria Math" w:hAnsi="Cambria Math"/>
                          <w:sz w:val="20"/>
                        </w:rPr>
                      </m:ctrlPr>
                    </m:accPr>
                    <m:e>
                      <m:r>
                        <m:rPr>
                          <m:sty m:val="p"/>
                        </m:rPr>
                        <w:rPr>
                          <w:rFonts w:ascii="Cambria Math" w:hAnsi="Cambria Math"/>
                          <w:sz w:val="20"/>
                        </w:rPr>
                        <m:t>t</m:t>
                      </m:r>
                    </m:e>
                  </m:acc>
                </m:e>
                <m:sub>
                  <m:d>
                    <m:dPr>
                      <m:begChr m:val="|"/>
                      <m:endChr m:val=""/>
                      <m:ctrlPr>
                        <w:rPr>
                          <w:rFonts w:ascii="Cambria Math" w:hAnsi="Cambria Math"/>
                          <w:sz w:val="20"/>
                        </w:rPr>
                      </m:ctrlPr>
                    </m:dPr>
                    <m:e>
                      <m:r>
                        <m:rPr>
                          <m:sty m:val="p"/>
                        </m:rPr>
                        <w:rPr>
                          <w:rFonts w:ascii="Cambria Math" w:hAnsi="Cambria Math"/>
                          <w:sz w:val="20"/>
                        </w:rPr>
                        <m:t>heal</m:t>
                      </m:r>
                    </m:e>
                  </m:d>
                  <m:r>
                    <m:rPr>
                      <m:sty m:val="p"/>
                    </m:rPr>
                    <w:rPr>
                      <w:rFonts w:ascii="Cambria Math" w:hAnsi="Cambria Math"/>
                      <w:sz w:val="20"/>
                    </w:rPr>
                    <m:t>,k</m:t>
                  </m:r>
                </m:sub>
              </m:sSub>
            </m:oMath>
            <w:r w:rsidRPr="00282868">
              <w:rPr>
                <w:sz w:val="20"/>
              </w:rPr>
              <w:t xml:space="preserve"> </w:t>
            </w:r>
          </w:p>
          <w:p w14:paraId="5E173D97" w14:textId="77777777" w:rsidR="009C18D4" w:rsidRPr="006E4364" w:rsidRDefault="009C18D4" w:rsidP="009C18D4">
            <w:pPr>
              <w:spacing w:after="120" w:line="360" w:lineRule="auto"/>
              <w:ind w:right="-23"/>
              <w:rPr>
                <w:sz w:val="20"/>
              </w:rPr>
            </w:pPr>
            <w:r w:rsidRPr="00282868">
              <w:rPr>
                <w:sz w:val="18"/>
              </w:rPr>
              <w:t xml:space="preserve">where </w:t>
            </w:r>
            <m:oMath>
              <m:sSub>
                <m:sSubPr>
                  <m:ctrlPr>
                    <w:rPr>
                      <w:rFonts w:ascii="Cambria Math" w:hAnsi="Cambria Math"/>
                      <w:sz w:val="18"/>
                    </w:rPr>
                  </m:ctrlPr>
                </m:sSubPr>
                <m:e>
                  <m:r>
                    <m:rPr>
                      <m:sty m:val="p"/>
                    </m:rPr>
                    <w:rPr>
                      <w:rFonts w:ascii="Cambria Math" w:hAnsi="Cambria Math"/>
                      <w:sz w:val="18"/>
                    </w:rPr>
                    <m:t>p</m:t>
                  </m:r>
                </m:e>
                <m:sub>
                  <m:r>
                    <m:rPr>
                      <m:sty m:val="p"/>
                    </m:rPr>
                    <w:rPr>
                      <w:rFonts w:ascii="Cambria Math" w:hAnsi="Cambria Math"/>
                      <w:sz w:val="18"/>
                    </w:rPr>
                    <m:t>k</m:t>
                  </m:r>
                </m:sub>
              </m:sSub>
            </m:oMath>
            <w:r w:rsidRPr="00282868">
              <w:rPr>
                <w:sz w:val="18"/>
              </w:rPr>
              <w:t xml:space="preserve"> is the predicted probability of healing within follow-up (from the logistic regression in the first step model), </w:t>
            </w:r>
            <m:oMath>
              <m:r>
                <w:rPr>
                  <w:rFonts w:ascii="Cambria Math" w:hAnsi="Cambria Math"/>
                  <w:sz w:val="18"/>
                </w:rPr>
                <m:t>ϕ</m:t>
              </m:r>
            </m:oMath>
            <w:r w:rsidRPr="00282868">
              <w:rPr>
                <w:sz w:val="18"/>
              </w:rPr>
              <w:t xml:space="preserve"> is a the expected time to healing for censored observations, and </w:t>
            </w:r>
            <m:oMath>
              <m:sSub>
                <m:sSubPr>
                  <m:ctrlPr>
                    <w:rPr>
                      <w:rFonts w:ascii="Cambria Math" w:hAnsi="Cambria Math"/>
                      <w:i/>
                      <w:sz w:val="18"/>
                    </w:rPr>
                  </m:ctrlPr>
                </m:sSubPr>
                <m:e>
                  <m:acc>
                    <m:accPr>
                      <m:ctrlPr>
                        <w:rPr>
                          <w:rFonts w:ascii="Cambria Math" w:hAnsi="Cambria Math"/>
                          <w:i/>
                          <w:sz w:val="18"/>
                        </w:rPr>
                      </m:ctrlPr>
                    </m:accPr>
                    <m:e>
                      <m:r>
                        <w:rPr>
                          <w:rFonts w:ascii="Cambria Math" w:hAnsi="Cambria Math"/>
                          <w:sz w:val="18"/>
                        </w:rPr>
                        <m:t>t</m:t>
                      </m:r>
                    </m:e>
                  </m:acc>
                </m:e>
                <m:sub>
                  <m:d>
                    <m:dPr>
                      <m:begChr m:val="|"/>
                      <m:endChr m:val=""/>
                      <m:ctrlPr>
                        <w:rPr>
                          <w:rFonts w:ascii="Cambria Math" w:hAnsi="Cambria Math"/>
                          <w:i/>
                          <w:sz w:val="18"/>
                        </w:rPr>
                      </m:ctrlPr>
                    </m:dPr>
                    <m:e>
                      <m:r>
                        <w:rPr>
                          <w:rFonts w:ascii="Cambria Math" w:hAnsi="Cambria Math"/>
                          <w:sz w:val="18"/>
                        </w:rPr>
                        <m:t>heal</m:t>
                      </m:r>
                    </m:e>
                  </m:d>
                  <m:r>
                    <w:rPr>
                      <w:rFonts w:ascii="Cambria Math" w:hAnsi="Cambria Math"/>
                      <w:sz w:val="18"/>
                    </w:rPr>
                    <m:t>,k</m:t>
                  </m:r>
                </m:sub>
              </m:sSub>
            </m:oMath>
            <w:r w:rsidRPr="00282868">
              <w:rPr>
                <w:sz w:val="18"/>
              </w:rPr>
              <w:t xml:space="preserve"> the conditional time to healing in the subpopulation that healed within follow-up (from the linear regression in stage 2B)</w:t>
            </w:r>
            <w:r>
              <w:rPr>
                <w:sz w:val="18"/>
              </w:rPr>
              <w:t>.</w:t>
            </w:r>
          </w:p>
        </w:tc>
        <w:tc>
          <w:tcPr>
            <w:tcW w:w="1311" w:type="dxa"/>
            <w:vAlign w:val="center"/>
          </w:tcPr>
          <w:p w14:paraId="3CA2B348" w14:textId="3DDE14A2" w:rsidR="009C18D4" w:rsidRPr="006E4364" w:rsidRDefault="009C18D4" w:rsidP="009C18D4">
            <w:pPr>
              <w:spacing w:after="120" w:line="360" w:lineRule="auto"/>
              <w:ind w:right="-23"/>
              <w:rPr>
                <w:bCs/>
                <w:sz w:val="20"/>
              </w:rPr>
            </w:pPr>
            <w:bookmarkStart w:id="253" w:name="_Ref452043349"/>
            <w:r w:rsidRPr="006E4364">
              <w:rPr>
                <w:bCs/>
                <w:sz w:val="20"/>
              </w:rPr>
              <w:t xml:space="preserve">Equation </w:t>
            </w:r>
            <w:r w:rsidRPr="006E4364">
              <w:rPr>
                <w:bCs/>
                <w:sz w:val="20"/>
              </w:rPr>
              <w:fldChar w:fldCharType="begin"/>
            </w:r>
            <w:r w:rsidRPr="006E4364">
              <w:rPr>
                <w:bCs/>
                <w:sz w:val="20"/>
              </w:rPr>
              <w:instrText xml:space="preserve"> SEQ Equation \* ARABIC </w:instrText>
            </w:r>
            <w:r w:rsidRPr="006E4364">
              <w:rPr>
                <w:bCs/>
                <w:sz w:val="20"/>
              </w:rPr>
              <w:fldChar w:fldCharType="separate"/>
            </w:r>
            <w:r w:rsidR="00B30F28">
              <w:rPr>
                <w:bCs/>
                <w:noProof/>
                <w:sz w:val="20"/>
              </w:rPr>
              <w:t>12</w:t>
            </w:r>
            <w:r w:rsidRPr="006E4364">
              <w:rPr>
                <w:bCs/>
                <w:sz w:val="20"/>
              </w:rPr>
              <w:fldChar w:fldCharType="end"/>
            </w:r>
            <w:bookmarkEnd w:id="253"/>
          </w:p>
        </w:tc>
      </w:tr>
    </w:tbl>
    <w:p w14:paraId="396586E4" w14:textId="77777777" w:rsidR="009C18D4" w:rsidRPr="00F16BAC" w:rsidRDefault="009C18D4" w:rsidP="009C18D4">
      <w:pPr>
        <w:spacing w:after="120" w:line="480" w:lineRule="auto"/>
        <w:rPr>
          <w:rFonts w:ascii="Times New Roman" w:hAnsi="Times New Roman" w:cs="Times New Roman"/>
          <w:sz w:val="20"/>
        </w:rPr>
      </w:pPr>
    </w:p>
    <w:p w14:paraId="06F4A842" w14:textId="3D3E29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 xml:space="preserve">The difference in time to healing evaluated for each treatment, i.e. NPWT and no NPWT, was used as input to </w:t>
      </w:r>
      <w:r>
        <w:fldChar w:fldCharType="begin"/>
      </w:r>
      <w:r>
        <w:instrText xml:space="preserve"> REF _Ref451771846 \h  \* MERGEFORMAT </w:instrText>
      </w:r>
      <w:r>
        <w:fldChar w:fldCharType="separate"/>
      </w:r>
      <w:r w:rsidR="00B30F28" w:rsidRPr="00B30F28">
        <w:rPr>
          <w:rFonts w:ascii="Times New Roman" w:hAnsi="Times New Roman" w:cs="Times New Roman"/>
          <w:szCs w:val="24"/>
        </w:rPr>
        <w:t>Equation 1</w:t>
      </w:r>
      <w:r>
        <w:fldChar w:fldCharType="end"/>
      </w:r>
      <w:r w:rsidRPr="00F16BAC">
        <w:rPr>
          <w:rFonts w:ascii="Times New Roman" w:hAnsi="Times New Roman" w:cs="Times New Roman"/>
          <w:szCs w:val="24"/>
        </w:rPr>
        <w:t xml:space="preserve">. The costs were analogously calculated and used as inputs to </w:t>
      </w:r>
      <w:r>
        <w:fldChar w:fldCharType="begin"/>
      </w:r>
      <w:r>
        <w:instrText xml:space="preserve"> REF _Ref428787999 \h  \* MERGEFORMAT </w:instrText>
      </w:r>
      <w:r>
        <w:fldChar w:fldCharType="separate"/>
      </w:r>
      <w:r w:rsidR="00B30F28" w:rsidRPr="00B30F28">
        <w:rPr>
          <w:rFonts w:ascii="Times New Roman" w:hAnsi="Times New Roman" w:cs="Times New Roman"/>
          <w:szCs w:val="24"/>
        </w:rPr>
        <w:t>Equation 2</w:t>
      </w:r>
      <w:r>
        <w:fldChar w:fldCharType="end"/>
      </w:r>
      <w:r w:rsidRPr="00F16BAC">
        <w:rPr>
          <w:rFonts w:ascii="Times New Roman" w:hAnsi="Times New Roman" w:cs="Times New Roman"/>
          <w:szCs w:val="24"/>
        </w:rPr>
        <w:t xml:space="preserve">-4. </w:t>
      </w:r>
    </w:p>
    <w:p w14:paraId="72E78DC4" w14:textId="77777777" w:rsidR="009C18D4" w:rsidRPr="00F16BAC" w:rsidRDefault="009C18D4" w:rsidP="009C18D4">
      <w:pPr>
        <w:spacing w:after="120" w:line="480" w:lineRule="auto"/>
        <w:rPr>
          <w:rFonts w:ascii="Times New Roman" w:hAnsi="Times New Roman" w:cs="Times New Roman"/>
          <w:szCs w:val="24"/>
        </w:rPr>
      </w:pPr>
      <w:r w:rsidRPr="00F16BAC">
        <w:rPr>
          <w:rFonts w:ascii="Times New Roman" w:hAnsi="Times New Roman" w:cs="Times New Roman"/>
          <w:szCs w:val="24"/>
        </w:rPr>
        <w:t>Expert opinion on the expected time to healing for censored observations, the ‘hard to heal’ subpopulation, was sought for and used to evaluate cost-effectiveness. The beliefs of the three health professionals involved in the project were elicited on the additional time to 50% and 90% of patients healed (50</w:t>
      </w:r>
      <w:r w:rsidRPr="00F16BAC">
        <w:rPr>
          <w:rFonts w:ascii="Times New Roman" w:hAnsi="Times New Roman" w:cs="Times New Roman"/>
          <w:szCs w:val="24"/>
          <w:vertAlign w:val="superscript"/>
        </w:rPr>
        <w:t>th</w:t>
      </w:r>
      <w:r w:rsidRPr="00F16BAC">
        <w:rPr>
          <w:rFonts w:ascii="Times New Roman" w:hAnsi="Times New Roman" w:cs="Times New Roman"/>
          <w:szCs w:val="24"/>
        </w:rPr>
        <w:t xml:space="preserve"> and 90% percentile) -- the wording of the questions are reproduced in Appendix 5 – Supplementary material. We derived the parameters of a Gamma distribution (</w:t>
      </w:r>
      <w:r w:rsidRPr="00F16BAC">
        <w:rPr>
          <w:rFonts w:ascii="Times New Roman" w:hAnsi="Times New Roman" w:cs="Times New Roman"/>
          <w:i/>
          <w:szCs w:val="24"/>
        </w:rPr>
        <w:t>a</w:t>
      </w:r>
      <w:r w:rsidRPr="00F16BAC">
        <w:rPr>
          <w:rFonts w:ascii="Times New Roman" w:hAnsi="Times New Roman" w:cs="Times New Roman"/>
          <w:szCs w:val="24"/>
        </w:rPr>
        <w:t xml:space="preserve"> and </w:t>
      </w:r>
      <w:r w:rsidRPr="00F16BAC">
        <w:rPr>
          <w:rFonts w:ascii="Times New Roman" w:hAnsi="Times New Roman" w:cs="Times New Roman"/>
          <w:i/>
          <w:szCs w:val="24"/>
        </w:rPr>
        <w:t>b</w:t>
      </w:r>
      <w:r w:rsidRPr="00F16BAC">
        <w:rPr>
          <w:rFonts w:ascii="Times New Roman" w:hAnsi="Times New Roman" w:cs="Times New Roman"/>
          <w:szCs w:val="24"/>
        </w:rPr>
        <w:t xml:space="preserve">) from the elicited quantities from each expert and formally pooled the natural logarithm of the Gamma parameter values using a standard multivariate Normal formulation, described below: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18"/>
        <w:gridCol w:w="1298"/>
      </w:tblGrid>
      <w:tr w:rsidR="009C18D4" w:rsidRPr="006E4364" w14:paraId="695B7119" w14:textId="77777777" w:rsidTr="009C18D4">
        <w:tc>
          <w:tcPr>
            <w:tcW w:w="7905" w:type="dxa"/>
            <w:vAlign w:val="bottom"/>
          </w:tcPr>
          <w:p w14:paraId="38369556" w14:textId="77777777" w:rsidR="009C18D4" w:rsidRPr="006E4364" w:rsidRDefault="00D9037E" w:rsidP="009C18D4">
            <w:pPr>
              <w:spacing w:after="120" w:line="360" w:lineRule="auto"/>
              <w:ind w:right="-23"/>
              <w:rPr>
                <w:sz w:val="20"/>
              </w:rPr>
            </w:pPr>
            <m:oMathPara>
              <m:oMathParaPr>
                <m:jc m:val="left"/>
              </m:oMathParaPr>
              <m:oMath>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
                            <m:sSubPr>
                              <m:ctrlPr>
                                <w:rPr>
                                  <w:rFonts w:ascii="Cambria Math" w:hAnsi="Cambria Math"/>
                                  <w:i/>
                                  <w:sz w:val="20"/>
                                </w:rPr>
                              </m:ctrlPr>
                            </m:sSubPr>
                            <m:e>
                              <m:r>
                                <w:rPr>
                                  <w:rFonts w:ascii="Cambria Math" w:hAnsi="Cambria Math"/>
                                  <w:sz w:val="20"/>
                                </w:rPr>
                                <m:t xml:space="preserve"> </m:t>
                              </m:r>
                              <m:r>
                                <m:rPr>
                                  <m:sty m:val="p"/>
                                </m:rPr>
                                <w:rPr>
                                  <w:rFonts w:ascii="Cambria Math" w:hAnsi="Cambria Math"/>
                                  <w:sz w:val="20"/>
                                </w:rPr>
                                <m:t>ln⁡</m:t>
                              </m:r>
                              <m:r>
                                <w:rPr>
                                  <w:rFonts w:ascii="Cambria Math" w:hAnsi="Cambria Math"/>
                                  <w:sz w:val="20"/>
                                </w:rPr>
                                <m:t>(a)</m:t>
                              </m:r>
                            </m:e>
                            <m:sub>
                              <m:r>
                                <w:rPr>
                                  <w:rFonts w:ascii="Cambria Math" w:hAnsi="Cambria Math"/>
                                  <w:sz w:val="20"/>
                                </w:rPr>
                                <m:t>i</m:t>
                              </m:r>
                            </m:sub>
                          </m:sSub>
                        </m:e>
                      </m:mr>
                      <m:mr>
                        <m:e>
                          <m:sSub>
                            <m:sSubPr>
                              <m:ctrlPr>
                                <w:rPr>
                                  <w:rFonts w:ascii="Cambria Math" w:hAnsi="Cambria Math"/>
                                  <w:i/>
                                  <w:sz w:val="20"/>
                                </w:rPr>
                              </m:ctrlPr>
                            </m:sSubPr>
                            <m:e>
                              <m:r>
                                <w:rPr>
                                  <w:rFonts w:ascii="Cambria Math" w:hAnsi="Cambria Math"/>
                                  <w:sz w:val="20"/>
                                </w:rPr>
                                <m:t xml:space="preserve"> </m:t>
                              </m:r>
                              <m:r>
                                <m:rPr>
                                  <m:sty m:val="p"/>
                                </m:rPr>
                                <w:rPr>
                                  <w:rFonts w:ascii="Cambria Math" w:hAnsi="Cambria Math"/>
                                  <w:sz w:val="20"/>
                                </w:rPr>
                                <m:t>ln⁡</m:t>
                              </m:r>
                              <m:r>
                                <w:rPr>
                                  <w:rFonts w:ascii="Cambria Math" w:hAnsi="Cambria Math"/>
                                  <w:sz w:val="20"/>
                                </w:rPr>
                                <m:t>(b)</m:t>
                              </m:r>
                            </m:e>
                            <m:sub>
                              <m:r>
                                <w:rPr>
                                  <w:rFonts w:ascii="Cambria Math" w:hAnsi="Cambria Math"/>
                                  <w:sz w:val="20"/>
                                </w:rPr>
                                <m:t>i</m:t>
                              </m:r>
                            </m:sub>
                          </m:sSub>
                        </m:e>
                      </m:mr>
                    </m:m>
                  </m:e>
                </m:d>
                <m:r>
                  <w:rPr>
                    <w:rFonts w:ascii="Cambria Math" w:hAnsi="Cambria Math"/>
                    <w:sz w:val="20"/>
                  </w:rPr>
                  <m:t>~MVNorm</m:t>
                </m:r>
                <m:d>
                  <m:dPr>
                    <m:ctrlPr>
                      <w:rPr>
                        <w:rFonts w:ascii="Cambria Math" w:hAnsi="Cambria Math"/>
                        <w:i/>
                        <w:sz w:val="20"/>
                      </w:rPr>
                    </m:ctrlPr>
                  </m:dPr>
                  <m:e>
                    <m:r>
                      <w:rPr>
                        <w:rFonts w:ascii="Cambria Math" w:hAnsi="Cambria Math"/>
                        <w:sz w:val="20"/>
                      </w:rPr>
                      <m:t>m,V</m:t>
                    </m:r>
                  </m:e>
                </m:d>
              </m:oMath>
            </m:oMathPara>
          </w:p>
          <w:p w14:paraId="210BC4E8" w14:textId="77777777" w:rsidR="009C18D4" w:rsidRPr="006E4364" w:rsidRDefault="009C18D4" w:rsidP="009C18D4">
            <w:pPr>
              <w:spacing w:after="120" w:line="360" w:lineRule="auto"/>
              <w:ind w:right="-23"/>
              <w:rPr>
                <w:sz w:val="20"/>
              </w:rPr>
            </w:pPr>
            <w:r w:rsidRPr="006E4364">
              <w:rPr>
                <w:sz w:val="18"/>
              </w:rPr>
              <w:t xml:space="preserve">for i=1,…,3. </w:t>
            </w:r>
            <m:oMath>
              <m:r>
                <w:rPr>
                  <w:rFonts w:ascii="Cambria Math" w:hAnsi="Cambria Math"/>
                  <w:sz w:val="18"/>
                </w:rPr>
                <m:t>m</m:t>
              </m:r>
            </m:oMath>
            <w:r w:rsidRPr="006E4364">
              <w:rPr>
                <w:sz w:val="18"/>
              </w:rPr>
              <w:t xml:space="preserve"> is a 2x1 vector and each element was assigned a Normal uninformative prior; </w:t>
            </w:r>
            <w:r w:rsidRPr="00927D74">
              <w:rPr>
                <w:i/>
                <w:sz w:val="18"/>
              </w:rPr>
              <w:t>a</w:t>
            </w:r>
            <w:r>
              <w:rPr>
                <w:sz w:val="18"/>
              </w:rPr>
              <w:t xml:space="preserve"> and </w:t>
            </w:r>
            <w:r w:rsidRPr="00927D74">
              <w:rPr>
                <w:i/>
                <w:sz w:val="18"/>
              </w:rPr>
              <w:t>b</w:t>
            </w:r>
            <w:r>
              <w:rPr>
                <w:sz w:val="18"/>
              </w:rPr>
              <w:t xml:space="preserve"> are, respectively, the shape and scale parameters of the Gamma distribution. </w:t>
            </w:r>
            <m:oMath>
              <m:r>
                <w:rPr>
                  <w:rFonts w:ascii="Cambria Math" w:hAnsi="Cambria Math"/>
                  <w:sz w:val="18"/>
                </w:rPr>
                <m:t>V</m:t>
              </m:r>
            </m:oMath>
            <w:r w:rsidRPr="006E4364">
              <w:rPr>
                <w:sz w:val="18"/>
              </w:rPr>
              <w:t xml:space="preserve"> is the 2x2 covariance matrix to which a Wishart prior was assigned with the degrees of freedom </w:t>
            </w:r>
            <w:r>
              <w:rPr>
                <w:sz w:val="18"/>
              </w:rPr>
              <w:t>as</w:t>
            </w:r>
            <w:r w:rsidRPr="006E4364">
              <w:rPr>
                <w:sz w:val="18"/>
              </w:rPr>
              <w:t xml:space="preserve"> small as possible</w:t>
            </w:r>
            <w:r>
              <w:rPr>
                <w:sz w:val="18"/>
              </w:rPr>
              <w:t xml:space="preserve"> (i.e. 2, the rank of </w:t>
            </w:r>
            <w:r w:rsidRPr="00A21BC1">
              <w:rPr>
                <w:i/>
                <w:sz w:val="18"/>
              </w:rPr>
              <w:t>V</w:t>
            </w:r>
            <w:r>
              <w:rPr>
                <w:sz w:val="18"/>
              </w:rPr>
              <w:t>)</w:t>
            </w:r>
            <w:r w:rsidRPr="006E4364">
              <w:rPr>
                <w:sz w:val="18"/>
              </w:rPr>
              <w:t xml:space="preserve"> and a scale matrix reflecting some assessment of the order of magnitude of the covariance matrix. </w:t>
            </w:r>
          </w:p>
        </w:tc>
        <w:tc>
          <w:tcPr>
            <w:tcW w:w="1311" w:type="dxa"/>
            <w:vAlign w:val="center"/>
          </w:tcPr>
          <w:p w14:paraId="5B8DC8C1" w14:textId="728C8DE2" w:rsidR="009C18D4" w:rsidRPr="006E4364" w:rsidRDefault="009C18D4" w:rsidP="009C18D4">
            <w:pPr>
              <w:spacing w:after="120" w:line="360" w:lineRule="auto"/>
              <w:ind w:right="-23"/>
              <w:rPr>
                <w:bCs/>
                <w:sz w:val="20"/>
              </w:rPr>
            </w:pPr>
            <w:r w:rsidRPr="006E4364">
              <w:rPr>
                <w:bCs/>
                <w:sz w:val="20"/>
              </w:rPr>
              <w:t xml:space="preserve">Equation </w:t>
            </w:r>
            <w:r w:rsidRPr="006E4364">
              <w:rPr>
                <w:bCs/>
                <w:sz w:val="20"/>
              </w:rPr>
              <w:fldChar w:fldCharType="begin"/>
            </w:r>
            <w:r w:rsidRPr="006E4364">
              <w:rPr>
                <w:bCs/>
                <w:sz w:val="20"/>
              </w:rPr>
              <w:instrText xml:space="preserve"> SEQ Equation \* ARABIC </w:instrText>
            </w:r>
            <w:r w:rsidRPr="006E4364">
              <w:rPr>
                <w:bCs/>
                <w:sz w:val="20"/>
              </w:rPr>
              <w:fldChar w:fldCharType="separate"/>
            </w:r>
            <w:r w:rsidR="00B30F28">
              <w:rPr>
                <w:bCs/>
                <w:noProof/>
                <w:sz w:val="20"/>
              </w:rPr>
              <w:t>13</w:t>
            </w:r>
            <w:r w:rsidRPr="006E4364">
              <w:rPr>
                <w:bCs/>
                <w:sz w:val="20"/>
              </w:rPr>
              <w:fldChar w:fldCharType="end"/>
            </w:r>
          </w:p>
        </w:tc>
      </w:tr>
    </w:tbl>
    <w:p w14:paraId="740EB5E1" w14:textId="77777777" w:rsidR="009C18D4" w:rsidRDefault="009C18D4" w:rsidP="009C18D4">
      <w:pPr>
        <w:rPr>
          <w:b/>
        </w:rPr>
      </w:pPr>
    </w:p>
    <w:p w14:paraId="736464DB" w14:textId="77777777" w:rsidR="009C18D4" w:rsidRPr="00400282" w:rsidRDefault="009C18D4" w:rsidP="009C18D4">
      <w:pPr>
        <w:rPr>
          <w:b/>
        </w:rPr>
      </w:pPr>
      <w:r w:rsidRPr="00400282">
        <w:rPr>
          <w:b/>
        </w:rPr>
        <w:t>Results</w:t>
      </w:r>
    </w:p>
    <w:p w14:paraId="6D7E29F4" w14:textId="77777777" w:rsidR="009C18D4" w:rsidRPr="00400282" w:rsidRDefault="009C18D4" w:rsidP="009C18D4">
      <w:pPr>
        <w:rPr>
          <w:b/>
        </w:rPr>
      </w:pPr>
      <w:r w:rsidRPr="00400282">
        <w:rPr>
          <w:b/>
        </w:rPr>
        <w:t xml:space="preserve">Modelling of HRQoL weights and costs </w:t>
      </w:r>
    </w:p>
    <w:p w14:paraId="1C1C7459" w14:textId="77777777" w:rsidR="009C18D4" w:rsidRPr="00F16BAC" w:rsidRDefault="009C18D4" w:rsidP="009C18D4">
      <w:pPr>
        <w:spacing w:after="120" w:line="480" w:lineRule="auto"/>
        <w:ind w:right="-23"/>
        <w:rPr>
          <w:rFonts w:ascii="Times New Roman" w:hAnsi="Times New Roman" w:cs="Times New Roman"/>
          <w:szCs w:val="20"/>
        </w:rPr>
      </w:pPr>
      <w:r w:rsidRPr="00F16BAC">
        <w:rPr>
          <w:rFonts w:ascii="Times New Roman" w:hAnsi="Times New Roman" w:cs="Times New Roman"/>
          <w:szCs w:val="20"/>
        </w:rPr>
        <w:t>There were 1484 observations of the EQ-5D index score over all time points and 1166 observations of disease related costs over time (614 of which had a zero value of costs, 53.7%). A descriptive summary of results is shown in Appendix 2, Table A2.2, Supplementary material. The formal modelling of the EQ5D index score (Table 1) show the effect of healing is small (an increase of 0.055 in the index score for those who healed compared with those who did not) but statistically significant (credible interval does not include zero). The modelling of costs evaluated the effect of healing on the probability of patients incurring a non-zero cost and on the mean costs incurred (Table 1). Results show that, overall, expected costs for unhealed and healed patients were, respectively, £1124.4 and £258.9 per quarter – a difference of £865 being in this way attributed to healing (the standard error over the difference was £111.9). Further details can be found in Appendix 2, Tables A2.3 and A2.4, Supplementary material.</w:t>
      </w:r>
    </w:p>
    <w:p w14:paraId="0AA833CE" w14:textId="77777777" w:rsidR="009C18D4" w:rsidRPr="00F16BAC" w:rsidRDefault="009C18D4" w:rsidP="009C18D4">
      <w:pPr>
        <w:spacing w:after="120" w:line="480" w:lineRule="auto"/>
        <w:ind w:right="-23"/>
        <w:rPr>
          <w:rFonts w:ascii="Times New Roman" w:hAnsi="Times New Roman" w:cs="Times New Roman"/>
          <w:szCs w:val="20"/>
        </w:rPr>
      </w:pPr>
    </w:p>
    <w:p w14:paraId="71D82586" w14:textId="77777777" w:rsidR="00CE0109" w:rsidRPr="00187C91" w:rsidRDefault="00CE0109" w:rsidP="00CE0109">
      <w:pPr>
        <w:spacing w:after="0" w:line="480" w:lineRule="auto"/>
        <w:jc w:val="center"/>
        <w:rPr>
          <w:rFonts w:ascii="Times New Roman" w:hAnsi="Times New Roman" w:cs="Times New Roman"/>
          <w:sz w:val="20"/>
          <w:szCs w:val="20"/>
        </w:rPr>
      </w:pPr>
      <w:r w:rsidRPr="00187C91">
        <w:rPr>
          <w:rFonts w:ascii="Times New Roman" w:hAnsi="Times New Roman" w:cs="Times New Roman"/>
          <w:sz w:val="20"/>
          <w:szCs w:val="20"/>
        </w:rPr>
        <w:t xml:space="preserve">Table </w:t>
      </w:r>
      <w:r>
        <w:rPr>
          <w:rFonts w:ascii="Times New Roman" w:hAnsi="Times New Roman" w:cs="Times New Roman"/>
          <w:sz w:val="20"/>
          <w:szCs w:val="20"/>
        </w:rPr>
        <w:t>1</w:t>
      </w:r>
      <w:r w:rsidRPr="00187C91">
        <w:rPr>
          <w:rFonts w:ascii="Times New Roman" w:hAnsi="Times New Roman" w:cs="Times New Roman"/>
          <w:sz w:val="20"/>
          <w:szCs w:val="20"/>
        </w:rPr>
        <w:t xml:space="preserve">: </w:t>
      </w:r>
      <w:r>
        <w:rPr>
          <w:rFonts w:ascii="Times New Roman" w:hAnsi="Times New Roman" w:cs="Times New Roman"/>
          <w:sz w:val="20"/>
          <w:szCs w:val="20"/>
        </w:rPr>
        <w:t>EQ5D index score and d</w:t>
      </w:r>
      <w:r w:rsidRPr="00187C91">
        <w:rPr>
          <w:rFonts w:ascii="Times New Roman" w:hAnsi="Times New Roman" w:cs="Times New Roman"/>
          <w:sz w:val="20"/>
          <w:szCs w:val="20"/>
        </w:rPr>
        <w:t>isease-related costs (regression analysis)</w:t>
      </w:r>
    </w:p>
    <w:tbl>
      <w:tblPr>
        <w:tblW w:w="7164" w:type="dxa"/>
        <w:jc w:val="center"/>
        <w:tblLayout w:type="fixed"/>
        <w:tblLook w:val="04A0" w:firstRow="1" w:lastRow="0" w:firstColumn="1" w:lastColumn="0" w:noHBand="0" w:noVBand="1"/>
      </w:tblPr>
      <w:tblGrid>
        <w:gridCol w:w="2639"/>
        <w:gridCol w:w="1269"/>
        <w:gridCol w:w="1272"/>
        <w:gridCol w:w="1134"/>
        <w:gridCol w:w="850"/>
      </w:tblGrid>
      <w:tr w:rsidR="00CE0109" w:rsidRPr="003C431E" w14:paraId="15CB0E06" w14:textId="77777777" w:rsidTr="00CE0109">
        <w:trPr>
          <w:jc w:val="center"/>
        </w:trPr>
        <w:tc>
          <w:tcPr>
            <w:tcW w:w="2639" w:type="dxa"/>
            <w:tcBorders>
              <w:right w:val="nil"/>
            </w:tcBorders>
            <w:vAlign w:val="center"/>
          </w:tcPr>
          <w:p w14:paraId="0C246EA8" w14:textId="77777777" w:rsidR="00CE0109" w:rsidRPr="002465E4" w:rsidRDefault="00CE0109" w:rsidP="00CE0109">
            <w:pPr>
              <w:spacing w:line="360" w:lineRule="auto"/>
              <w:rPr>
                <w:sz w:val="20"/>
                <w:szCs w:val="18"/>
              </w:rPr>
            </w:pPr>
            <w:r w:rsidRPr="002465E4">
              <w:rPr>
                <w:sz w:val="20"/>
                <w:szCs w:val="18"/>
              </w:rPr>
              <w:t>Model</w:t>
            </w:r>
          </w:p>
        </w:tc>
        <w:tc>
          <w:tcPr>
            <w:tcW w:w="1269" w:type="dxa"/>
            <w:tcBorders>
              <w:left w:val="nil"/>
            </w:tcBorders>
            <w:vAlign w:val="center"/>
          </w:tcPr>
          <w:p w14:paraId="6CB5E8F0" w14:textId="77777777" w:rsidR="00CE0109" w:rsidRPr="002465E4" w:rsidRDefault="00CE0109" w:rsidP="00CE0109">
            <w:pPr>
              <w:spacing w:line="360" w:lineRule="auto"/>
              <w:rPr>
                <w:sz w:val="20"/>
                <w:szCs w:val="18"/>
              </w:rPr>
            </w:pPr>
          </w:p>
        </w:tc>
        <w:tc>
          <w:tcPr>
            <w:tcW w:w="1272" w:type="dxa"/>
            <w:tcBorders>
              <w:bottom w:val="single" w:sz="4" w:space="0" w:color="auto"/>
              <w:right w:val="nil"/>
            </w:tcBorders>
            <w:vAlign w:val="center"/>
          </w:tcPr>
          <w:p w14:paraId="19B62B16" w14:textId="77777777" w:rsidR="00CE0109" w:rsidRPr="002465E4" w:rsidRDefault="00CE0109" w:rsidP="00CE0109">
            <w:pPr>
              <w:spacing w:line="360" w:lineRule="auto"/>
              <w:jc w:val="center"/>
              <w:rPr>
                <w:sz w:val="20"/>
                <w:szCs w:val="18"/>
              </w:rPr>
            </w:pPr>
            <w:r w:rsidRPr="002465E4">
              <w:rPr>
                <w:sz w:val="20"/>
                <w:szCs w:val="18"/>
              </w:rPr>
              <w:t xml:space="preserve">Mean , </w:t>
            </w:r>
            <w:r w:rsidRPr="002465E4">
              <w:rPr>
                <w:bCs/>
                <w:sz w:val="20"/>
                <w:szCs w:val="18"/>
              </w:rPr>
              <w:t>£</w:t>
            </w:r>
          </w:p>
        </w:tc>
        <w:tc>
          <w:tcPr>
            <w:tcW w:w="1984" w:type="dxa"/>
            <w:gridSpan w:val="2"/>
            <w:tcBorders>
              <w:left w:val="nil"/>
              <w:bottom w:val="single" w:sz="4" w:space="0" w:color="auto"/>
            </w:tcBorders>
            <w:vAlign w:val="center"/>
          </w:tcPr>
          <w:p w14:paraId="7C9FB40B" w14:textId="77777777" w:rsidR="00CE0109" w:rsidRPr="002465E4" w:rsidRDefault="00CE0109" w:rsidP="00CE0109">
            <w:pPr>
              <w:spacing w:line="360" w:lineRule="auto"/>
              <w:jc w:val="center"/>
              <w:rPr>
                <w:sz w:val="20"/>
                <w:szCs w:val="18"/>
              </w:rPr>
            </w:pPr>
            <w:r w:rsidRPr="002465E4">
              <w:rPr>
                <w:sz w:val="20"/>
                <w:szCs w:val="18"/>
              </w:rPr>
              <w:t>95% CrI</w:t>
            </w:r>
          </w:p>
        </w:tc>
      </w:tr>
      <w:tr w:rsidR="00CE0109" w:rsidRPr="003C431E" w14:paraId="011FBD10" w14:textId="77777777" w:rsidTr="00CE0109">
        <w:trPr>
          <w:trHeight w:val="77"/>
          <w:jc w:val="center"/>
        </w:trPr>
        <w:tc>
          <w:tcPr>
            <w:tcW w:w="3908" w:type="dxa"/>
            <w:gridSpan w:val="2"/>
            <w:tcBorders>
              <w:top w:val="nil"/>
              <w:bottom w:val="nil"/>
            </w:tcBorders>
            <w:vAlign w:val="center"/>
          </w:tcPr>
          <w:p w14:paraId="29E5B1C1" w14:textId="77777777" w:rsidR="00CE0109" w:rsidRPr="003C431E" w:rsidRDefault="00CE0109" w:rsidP="00CE0109">
            <w:pPr>
              <w:spacing w:line="360" w:lineRule="auto"/>
              <w:rPr>
                <w:sz w:val="20"/>
                <w:szCs w:val="18"/>
              </w:rPr>
            </w:pPr>
            <w:r w:rsidRPr="003C431E">
              <w:rPr>
                <w:sz w:val="20"/>
                <w:szCs w:val="18"/>
              </w:rPr>
              <w:t>Expected EQ5D unhealed</w:t>
            </w:r>
          </w:p>
        </w:tc>
        <w:tc>
          <w:tcPr>
            <w:tcW w:w="1272" w:type="dxa"/>
            <w:tcBorders>
              <w:top w:val="nil"/>
              <w:bottom w:val="nil"/>
              <w:right w:val="nil"/>
            </w:tcBorders>
            <w:vAlign w:val="center"/>
          </w:tcPr>
          <w:p w14:paraId="6BE10E14" w14:textId="77777777" w:rsidR="00CE0109" w:rsidRPr="003C2809" w:rsidRDefault="00CE0109" w:rsidP="00CE0109">
            <w:pPr>
              <w:spacing w:line="360" w:lineRule="auto"/>
              <w:jc w:val="center"/>
              <w:rPr>
                <w:color w:val="000000"/>
                <w:sz w:val="18"/>
                <w:szCs w:val="20"/>
              </w:rPr>
            </w:pPr>
            <w:r w:rsidRPr="003C2809">
              <w:rPr>
                <w:color w:val="000000"/>
                <w:sz w:val="18"/>
                <w:szCs w:val="20"/>
              </w:rPr>
              <w:t>0.091</w:t>
            </w:r>
          </w:p>
        </w:tc>
        <w:tc>
          <w:tcPr>
            <w:tcW w:w="1134" w:type="dxa"/>
            <w:tcBorders>
              <w:top w:val="single" w:sz="4" w:space="0" w:color="auto"/>
              <w:left w:val="nil"/>
              <w:bottom w:val="nil"/>
              <w:right w:val="nil"/>
            </w:tcBorders>
            <w:vAlign w:val="center"/>
          </w:tcPr>
          <w:p w14:paraId="33E614B8" w14:textId="77777777" w:rsidR="00CE0109" w:rsidRPr="003C2809" w:rsidRDefault="00CE0109" w:rsidP="00CE0109">
            <w:pPr>
              <w:spacing w:line="360" w:lineRule="auto"/>
              <w:jc w:val="center"/>
              <w:rPr>
                <w:color w:val="000000"/>
                <w:sz w:val="18"/>
                <w:szCs w:val="20"/>
              </w:rPr>
            </w:pPr>
            <w:r w:rsidRPr="003C2809">
              <w:rPr>
                <w:color w:val="000000"/>
                <w:sz w:val="18"/>
                <w:szCs w:val="20"/>
              </w:rPr>
              <w:t>0.036</w:t>
            </w:r>
          </w:p>
        </w:tc>
        <w:tc>
          <w:tcPr>
            <w:tcW w:w="850" w:type="dxa"/>
            <w:tcBorders>
              <w:top w:val="single" w:sz="4" w:space="0" w:color="auto"/>
              <w:left w:val="nil"/>
              <w:bottom w:val="nil"/>
            </w:tcBorders>
            <w:vAlign w:val="center"/>
          </w:tcPr>
          <w:p w14:paraId="1CB5AFA3" w14:textId="77777777" w:rsidR="00CE0109" w:rsidRPr="003C2809" w:rsidRDefault="00CE0109" w:rsidP="00CE0109">
            <w:pPr>
              <w:spacing w:line="360" w:lineRule="auto"/>
              <w:jc w:val="center"/>
              <w:rPr>
                <w:color w:val="000000"/>
                <w:sz w:val="18"/>
                <w:szCs w:val="20"/>
              </w:rPr>
            </w:pPr>
            <w:r w:rsidRPr="003C2809">
              <w:rPr>
                <w:color w:val="000000"/>
                <w:sz w:val="18"/>
                <w:szCs w:val="20"/>
              </w:rPr>
              <w:t>0.146</w:t>
            </w:r>
          </w:p>
        </w:tc>
      </w:tr>
      <w:tr w:rsidR="00CE0109" w:rsidRPr="003C431E" w14:paraId="5F2AFACA" w14:textId="77777777" w:rsidTr="00CE0109">
        <w:trPr>
          <w:trHeight w:val="77"/>
          <w:jc w:val="center"/>
        </w:trPr>
        <w:tc>
          <w:tcPr>
            <w:tcW w:w="3908" w:type="dxa"/>
            <w:gridSpan w:val="2"/>
            <w:tcBorders>
              <w:top w:val="nil"/>
              <w:bottom w:val="nil"/>
            </w:tcBorders>
            <w:vAlign w:val="center"/>
          </w:tcPr>
          <w:p w14:paraId="39A4AECF" w14:textId="77777777" w:rsidR="00CE0109" w:rsidRPr="003C431E" w:rsidRDefault="00CE0109" w:rsidP="00CE0109">
            <w:pPr>
              <w:spacing w:line="360" w:lineRule="auto"/>
              <w:rPr>
                <w:sz w:val="20"/>
                <w:szCs w:val="18"/>
              </w:rPr>
            </w:pPr>
            <w:r w:rsidRPr="003C431E">
              <w:rPr>
                <w:sz w:val="20"/>
                <w:szCs w:val="18"/>
              </w:rPr>
              <w:t>Expected EQ5D healed</w:t>
            </w:r>
          </w:p>
        </w:tc>
        <w:tc>
          <w:tcPr>
            <w:tcW w:w="1272" w:type="dxa"/>
            <w:tcBorders>
              <w:top w:val="nil"/>
              <w:bottom w:val="nil"/>
              <w:right w:val="nil"/>
            </w:tcBorders>
            <w:vAlign w:val="center"/>
          </w:tcPr>
          <w:p w14:paraId="7DD3042D" w14:textId="77777777" w:rsidR="00CE0109" w:rsidRPr="003C2809" w:rsidRDefault="00CE0109" w:rsidP="00CE0109">
            <w:pPr>
              <w:spacing w:line="360" w:lineRule="auto"/>
              <w:jc w:val="center"/>
              <w:rPr>
                <w:bCs/>
                <w:sz w:val="18"/>
                <w:szCs w:val="18"/>
              </w:rPr>
            </w:pPr>
            <w:r w:rsidRPr="003C2809">
              <w:rPr>
                <w:bCs/>
                <w:sz w:val="18"/>
                <w:szCs w:val="18"/>
              </w:rPr>
              <w:t>0.091+0.055</w:t>
            </w:r>
          </w:p>
          <w:p w14:paraId="23543ADE" w14:textId="77777777" w:rsidR="00CE0109" w:rsidRPr="003C2809" w:rsidRDefault="00CE0109" w:rsidP="00CE0109">
            <w:pPr>
              <w:spacing w:line="360" w:lineRule="auto"/>
              <w:jc w:val="center"/>
              <w:rPr>
                <w:bCs/>
                <w:sz w:val="18"/>
                <w:szCs w:val="18"/>
              </w:rPr>
            </w:pPr>
            <w:r w:rsidRPr="003C2809">
              <w:rPr>
                <w:bCs/>
                <w:sz w:val="18"/>
                <w:szCs w:val="18"/>
              </w:rPr>
              <w:t>= 0.146</w:t>
            </w:r>
          </w:p>
        </w:tc>
        <w:tc>
          <w:tcPr>
            <w:tcW w:w="1134" w:type="dxa"/>
            <w:tcBorders>
              <w:top w:val="nil"/>
              <w:left w:val="nil"/>
              <w:bottom w:val="nil"/>
              <w:right w:val="nil"/>
            </w:tcBorders>
            <w:vAlign w:val="center"/>
          </w:tcPr>
          <w:p w14:paraId="71632EB0" w14:textId="77777777" w:rsidR="00CE0109" w:rsidRPr="003C2809" w:rsidRDefault="00CE0109" w:rsidP="00CE0109">
            <w:pPr>
              <w:spacing w:line="360" w:lineRule="auto"/>
              <w:jc w:val="center"/>
              <w:rPr>
                <w:bCs/>
                <w:sz w:val="18"/>
                <w:szCs w:val="18"/>
              </w:rPr>
            </w:pPr>
            <w:r w:rsidRPr="003C2809">
              <w:rPr>
                <w:bCs/>
                <w:sz w:val="18"/>
                <w:szCs w:val="18"/>
              </w:rPr>
              <w:t>0.098</w:t>
            </w:r>
          </w:p>
        </w:tc>
        <w:tc>
          <w:tcPr>
            <w:tcW w:w="850" w:type="dxa"/>
            <w:tcBorders>
              <w:top w:val="nil"/>
              <w:left w:val="nil"/>
              <w:bottom w:val="nil"/>
            </w:tcBorders>
            <w:vAlign w:val="center"/>
          </w:tcPr>
          <w:p w14:paraId="05030031" w14:textId="77777777" w:rsidR="00CE0109" w:rsidRPr="003C2809" w:rsidRDefault="00CE0109" w:rsidP="00CE0109">
            <w:pPr>
              <w:spacing w:line="360" w:lineRule="auto"/>
              <w:jc w:val="center"/>
              <w:rPr>
                <w:bCs/>
                <w:sz w:val="18"/>
                <w:szCs w:val="18"/>
              </w:rPr>
            </w:pPr>
            <w:r w:rsidRPr="003C2809">
              <w:rPr>
                <w:bCs/>
                <w:sz w:val="18"/>
                <w:szCs w:val="18"/>
              </w:rPr>
              <w:t>0.193</w:t>
            </w:r>
          </w:p>
        </w:tc>
      </w:tr>
      <w:tr w:rsidR="00CE0109" w:rsidRPr="003C431E" w14:paraId="0DDE0A52" w14:textId="77777777" w:rsidTr="00CE0109">
        <w:trPr>
          <w:trHeight w:val="77"/>
          <w:jc w:val="center"/>
        </w:trPr>
        <w:tc>
          <w:tcPr>
            <w:tcW w:w="3908" w:type="dxa"/>
            <w:gridSpan w:val="2"/>
            <w:tcBorders>
              <w:top w:val="nil"/>
              <w:bottom w:val="single" w:sz="4" w:space="0" w:color="auto"/>
            </w:tcBorders>
            <w:vAlign w:val="center"/>
          </w:tcPr>
          <w:p w14:paraId="0EE410EB" w14:textId="77777777" w:rsidR="00CE0109" w:rsidRPr="003C431E" w:rsidRDefault="00CE0109" w:rsidP="00CE0109">
            <w:pPr>
              <w:spacing w:line="360" w:lineRule="auto"/>
              <w:rPr>
                <w:sz w:val="20"/>
                <w:szCs w:val="18"/>
              </w:rPr>
            </w:pPr>
            <w:r w:rsidRPr="003C431E">
              <w:rPr>
                <w:sz w:val="20"/>
                <w:szCs w:val="18"/>
              </w:rPr>
              <w:t>Difference in EQ5D attributed to healing</w:t>
            </w:r>
          </w:p>
        </w:tc>
        <w:tc>
          <w:tcPr>
            <w:tcW w:w="1272" w:type="dxa"/>
            <w:tcBorders>
              <w:top w:val="nil"/>
              <w:bottom w:val="single" w:sz="4" w:space="0" w:color="auto"/>
              <w:right w:val="nil"/>
            </w:tcBorders>
            <w:vAlign w:val="center"/>
          </w:tcPr>
          <w:p w14:paraId="5E69D2AC" w14:textId="77777777" w:rsidR="00CE0109" w:rsidRPr="003C2809" w:rsidRDefault="00CE0109" w:rsidP="00CE0109">
            <w:pPr>
              <w:spacing w:line="360" w:lineRule="auto"/>
              <w:jc w:val="center"/>
              <w:rPr>
                <w:color w:val="000000"/>
                <w:sz w:val="18"/>
                <w:szCs w:val="20"/>
              </w:rPr>
            </w:pPr>
            <w:r w:rsidRPr="003C2809">
              <w:rPr>
                <w:color w:val="000000"/>
                <w:sz w:val="18"/>
                <w:szCs w:val="20"/>
              </w:rPr>
              <w:t>0.055</w:t>
            </w:r>
          </w:p>
        </w:tc>
        <w:tc>
          <w:tcPr>
            <w:tcW w:w="1134" w:type="dxa"/>
            <w:tcBorders>
              <w:top w:val="nil"/>
              <w:left w:val="nil"/>
              <w:bottom w:val="single" w:sz="4" w:space="0" w:color="auto"/>
              <w:right w:val="nil"/>
            </w:tcBorders>
            <w:vAlign w:val="center"/>
          </w:tcPr>
          <w:p w14:paraId="1CC3FF61" w14:textId="77777777" w:rsidR="00CE0109" w:rsidRPr="003C2809" w:rsidRDefault="00CE0109" w:rsidP="00CE0109">
            <w:pPr>
              <w:spacing w:line="360" w:lineRule="auto"/>
              <w:jc w:val="center"/>
              <w:rPr>
                <w:color w:val="000000"/>
                <w:sz w:val="18"/>
                <w:szCs w:val="20"/>
              </w:rPr>
            </w:pPr>
            <w:r w:rsidRPr="003C2809">
              <w:rPr>
                <w:color w:val="000000"/>
                <w:sz w:val="18"/>
                <w:szCs w:val="20"/>
              </w:rPr>
              <w:t>0.015</w:t>
            </w:r>
          </w:p>
        </w:tc>
        <w:tc>
          <w:tcPr>
            <w:tcW w:w="850" w:type="dxa"/>
            <w:tcBorders>
              <w:top w:val="nil"/>
              <w:left w:val="nil"/>
              <w:bottom w:val="single" w:sz="4" w:space="0" w:color="auto"/>
            </w:tcBorders>
            <w:vAlign w:val="center"/>
          </w:tcPr>
          <w:p w14:paraId="2628FF7C" w14:textId="77777777" w:rsidR="00CE0109" w:rsidRPr="003C2809" w:rsidRDefault="00CE0109" w:rsidP="00CE0109">
            <w:pPr>
              <w:spacing w:line="360" w:lineRule="auto"/>
              <w:jc w:val="center"/>
              <w:rPr>
                <w:color w:val="000000"/>
                <w:sz w:val="18"/>
                <w:szCs w:val="20"/>
              </w:rPr>
            </w:pPr>
            <w:r w:rsidRPr="003C2809">
              <w:rPr>
                <w:color w:val="000000"/>
                <w:sz w:val="18"/>
                <w:szCs w:val="20"/>
              </w:rPr>
              <w:t>0.094</w:t>
            </w:r>
          </w:p>
        </w:tc>
      </w:tr>
      <w:tr w:rsidR="00CE0109" w:rsidRPr="003C431E" w14:paraId="0409B27B" w14:textId="77777777" w:rsidTr="00CE0109">
        <w:trPr>
          <w:trHeight w:val="77"/>
          <w:jc w:val="center"/>
        </w:trPr>
        <w:tc>
          <w:tcPr>
            <w:tcW w:w="3908" w:type="dxa"/>
            <w:gridSpan w:val="2"/>
            <w:tcBorders>
              <w:top w:val="single" w:sz="4" w:space="0" w:color="auto"/>
              <w:bottom w:val="nil"/>
            </w:tcBorders>
            <w:vAlign w:val="center"/>
          </w:tcPr>
          <w:p w14:paraId="1A3EB034" w14:textId="77777777" w:rsidR="00CE0109" w:rsidRPr="003C431E" w:rsidRDefault="00CE0109" w:rsidP="00CE0109">
            <w:pPr>
              <w:spacing w:line="360" w:lineRule="auto"/>
              <w:rPr>
                <w:sz w:val="20"/>
                <w:szCs w:val="18"/>
              </w:rPr>
            </w:pPr>
            <w:r w:rsidRPr="003C431E">
              <w:rPr>
                <w:sz w:val="20"/>
                <w:szCs w:val="18"/>
              </w:rPr>
              <w:t>Expected costs unhealed</w:t>
            </w:r>
          </w:p>
        </w:tc>
        <w:tc>
          <w:tcPr>
            <w:tcW w:w="1272" w:type="dxa"/>
            <w:tcBorders>
              <w:top w:val="single" w:sz="4" w:space="0" w:color="auto"/>
              <w:bottom w:val="nil"/>
              <w:right w:val="nil"/>
            </w:tcBorders>
            <w:vAlign w:val="center"/>
          </w:tcPr>
          <w:p w14:paraId="71FA6825" w14:textId="77777777" w:rsidR="00CE0109" w:rsidRPr="003C2809" w:rsidRDefault="00CE0109" w:rsidP="00CE0109">
            <w:pPr>
              <w:spacing w:line="360" w:lineRule="auto"/>
              <w:jc w:val="center"/>
              <w:rPr>
                <w:bCs/>
                <w:sz w:val="18"/>
                <w:szCs w:val="18"/>
              </w:rPr>
            </w:pPr>
            <w:r w:rsidRPr="003C2809">
              <w:rPr>
                <w:bCs/>
                <w:sz w:val="18"/>
                <w:szCs w:val="18"/>
              </w:rPr>
              <w:t>1124.45</w:t>
            </w:r>
          </w:p>
        </w:tc>
        <w:tc>
          <w:tcPr>
            <w:tcW w:w="1134" w:type="dxa"/>
            <w:tcBorders>
              <w:top w:val="single" w:sz="4" w:space="0" w:color="auto"/>
              <w:left w:val="nil"/>
              <w:bottom w:val="nil"/>
              <w:right w:val="nil"/>
            </w:tcBorders>
            <w:vAlign w:val="center"/>
          </w:tcPr>
          <w:p w14:paraId="2E7A488E" w14:textId="77777777" w:rsidR="00CE0109" w:rsidRPr="003C2809" w:rsidRDefault="00CE0109" w:rsidP="00CE0109">
            <w:pPr>
              <w:spacing w:line="360" w:lineRule="auto"/>
              <w:jc w:val="center"/>
              <w:rPr>
                <w:bCs/>
                <w:sz w:val="18"/>
                <w:szCs w:val="18"/>
              </w:rPr>
            </w:pPr>
            <w:r w:rsidRPr="003C2809">
              <w:rPr>
                <w:bCs/>
                <w:sz w:val="18"/>
                <w:szCs w:val="18"/>
              </w:rPr>
              <w:t>916.9</w:t>
            </w:r>
          </w:p>
        </w:tc>
        <w:tc>
          <w:tcPr>
            <w:tcW w:w="850" w:type="dxa"/>
            <w:tcBorders>
              <w:top w:val="single" w:sz="4" w:space="0" w:color="auto"/>
              <w:left w:val="nil"/>
              <w:bottom w:val="nil"/>
            </w:tcBorders>
            <w:vAlign w:val="center"/>
          </w:tcPr>
          <w:p w14:paraId="243E45D5" w14:textId="77777777" w:rsidR="00CE0109" w:rsidRPr="003C2809" w:rsidRDefault="00CE0109" w:rsidP="00CE0109">
            <w:pPr>
              <w:spacing w:line="360" w:lineRule="auto"/>
              <w:jc w:val="center"/>
              <w:rPr>
                <w:bCs/>
                <w:sz w:val="18"/>
                <w:szCs w:val="18"/>
              </w:rPr>
            </w:pPr>
            <w:r w:rsidRPr="003C2809">
              <w:rPr>
                <w:bCs/>
                <w:sz w:val="18"/>
                <w:szCs w:val="18"/>
              </w:rPr>
              <w:t>1359.1</w:t>
            </w:r>
          </w:p>
        </w:tc>
      </w:tr>
      <w:tr w:rsidR="00CE0109" w:rsidRPr="003C431E" w14:paraId="42C034C6" w14:textId="77777777" w:rsidTr="00CE0109">
        <w:trPr>
          <w:trHeight w:val="77"/>
          <w:jc w:val="center"/>
        </w:trPr>
        <w:tc>
          <w:tcPr>
            <w:tcW w:w="3908" w:type="dxa"/>
            <w:gridSpan w:val="2"/>
            <w:tcBorders>
              <w:top w:val="nil"/>
              <w:bottom w:val="nil"/>
            </w:tcBorders>
            <w:vAlign w:val="center"/>
          </w:tcPr>
          <w:p w14:paraId="0310D1B5" w14:textId="77777777" w:rsidR="00CE0109" w:rsidRPr="003C431E" w:rsidRDefault="00CE0109" w:rsidP="00CE0109">
            <w:pPr>
              <w:spacing w:line="360" w:lineRule="auto"/>
              <w:rPr>
                <w:sz w:val="20"/>
                <w:szCs w:val="18"/>
              </w:rPr>
            </w:pPr>
            <w:r w:rsidRPr="003C431E">
              <w:rPr>
                <w:sz w:val="20"/>
                <w:szCs w:val="18"/>
              </w:rPr>
              <w:t>Expected costs healed</w:t>
            </w:r>
          </w:p>
        </w:tc>
        <w:tc>
          <w:tcPr>
            <w:tcW w:w="1272" w:type="dxa"/>
            <w:tcBorders>
              <w:top w:val="nil"/>
              <w:bottom w:val="nil"/>
              <w:right w:val="nil"/>
            </w:tcBorders>
            <w:vAlign w:val="center"/>
          </w:tcPr>
          <w:p w14:paraId="3749C8FF" w14:textId="77777777" w:rsidR="00CE0109" w:rsidRPr="003C2809" w:rsidRDefault="00CE0109" w:rsidP="00CE0109">
            <w:pPr>
              <w:spacing w:line="360" w:lineRule="auto"/>
              <w:jc w:val="center"/>
              <w:rPr>
                <w:bCs/>
                <w:sz w:val="18"/>
                <w:szCs w:val="18"/>
              </w:rPr>
            </w:pPr>
            <w:r w:rsidRPr="003C2809">
              <w:rPr>
                <w:bCs/>
                <w:sz w:val="18"/>
                <w:szCs w:val="18"/>
              </w:rPr>
              <w:t>258.91</w:t>
            </w:r>
          </w:p>
        </w:tc>
        <w:tc>
          <w:tcPr>
            <w:tcW w:w="1134" w:type="dxa"/>
            <w:tcBorders>
              <w:top w:val="nil"/>
              <w:left w:val="nil"/>
              <w:bottom w:val="nil"/>
              <w:right w:val="nil"/>
            </w:tcBorders>
            <w:vAlign w:val="center"/>
          </w:tcPr>
          <w:p w14:paraId="24B0B9FB" w14:textId="77777777" w:rsidR="00CE0109" w:rsidRPr="003C2809" w:rsidRDefault="00CE0109" w:rsidP="00CE0109">
            <w:pPr>
              <w:spacing w:line="360" w:lineRule="auto"/>
              <w:jc w:val="center"/>
              <w:rPr>
                <w:bCs/>
                <w:sz w:val="18"/>
                <w:szCs w:val="18"/>
              </w:rPr>
            </w:pPr>
            <w:r w:rsidRPr="003C2809">
              <w:rPr>
                <w:bCs/>
                <w:sz w:val="18"/>
                <w:szCs w:val="18"/>
              </w:rPr>
              <w:t>208.1</w:t>
            </w:r>
          </w:p>
        </w:tc>
        <w:tc>
          <w:tcPr>
            <w:tcW w:w="850" w:type="dxa"/>
            <w:tcBorders>
              <w:top w:val="nil"/>
              <w:left w:val="nil"/>
              <w:bottom w:val="nil"/>
            </w:tcBorders>
            <w:vAlign w:val="center"/>
          </w:tcPr>
          <w:p w14:paraId="2ADB8669" w14:textId="77777777" w:rsidR="00CE0109" w:rsidRPr="003C2809" w:rsidRDefault="00CE0109" w:rsidP="00CE0109">
            <w:pPr>
              <w:spacing w:line="360" w:lineRule="auto"/>
              <w:jc w:val="center"/>
              <w:rPr>
                <w:bCs/>
                <w:sz w:val="18"/>
                <w:szCs w:val="18"/>
              </w:rPr>
            </w:pPr>
            <w:r w:rsidRPr="003C2809">
              <w:rPr>
                <w:bCs/>
                <w:sz w:val="18"/>
                <w:szCs w:val="18"/>
              </w:rPr>
              <w:t>317.7</w:t>
            </w:r>
          </w:p>
        </w:tc>
      </w:tr>
      <w:tr w:rsidR="00CE0109" w:rsidRPr="003C431E" w14:paraId="2378E74C" w14:textId="77777777" w:rsidTr="00CE0109">
        <w:trPr>
          <w:trHeight w:val="77"/>
          <w:jc w:val="center"/>
        </w:trPr>
        <w:tc>
          <w:tcPr>
            <w:tcW w:w="3908" w:type="dxa"/>
            <w:gridSpan w:val="2"/>
            <w:tcBorders>
              <w:top w:val="nil"/>
              <w:bottom w:val="single" w:sz="4" w:space="0" w:color="auto"/>
            </w:tcBorders>
            <w:vAlign w:val="center"/>
          </w:tcPr>
          <w:p w14:paraId="62B56678" w14:textId="77777777" w:rsidR="00CE0109" w:rsidRPr="003C431E" w:rsidRDefault="00CE0109" w:rsidP="00CE0109">
            <w:pPr>
              <w:spacing w:line="360" w:lineRule="auto"/>
              <w:rPr>
                <w:sz w:val="20"/>
                <w:szCs w:val="18"/>
              </w:rPr>
            </w:pPr>
            <w:r w:rsidRPr="003C431E">
              <w:rPr>
                <w:sz w:val="20"/>
                <w:szCs w:val="18"/>
              </w:rPr>
              <w:t>Difference in costs attributed to healing</w:t>
            </w:r>
          </w:p>
        </w:tc>
        <w:tc>
          <w:tcPr>
            <w:tcW w:w="1272" w:type="dxa"/>
            <w:tcBorders>
              <w:top w:val="nil"/>
              <w:bottom w:val="single" w:sz="4" w:space="0" w:color="auto"/>
              <w:right w:val="nil"/>
            </w:tcBorders>
            <w:vAlign w:val="center"/>
          </w:tcPr>
          <w:p w14:paraId="642901ED" w14:textId="77777777" w:rsidR="00CE0109" w:rsidRPr="003C2809" w:rsidRDefault="00CE0109" w:rsidP="00CE0109">
            <w:pPr>
              <w:spacing w:line="360" w:lineRule="auto"/>
              <w:jc w:val="center"/>
              <w:rPr>
                <w:bCs/>
                <w:sz w:val="18"/>
                <w:szCs w:val="18"/>
              </w:rPr>
            </w:pPr>
            <w:r w:rsidRPr="003C2809">
              <w:rPr>
                <w:bCs/>
                <w:sz w:val="18"/>
                <w:szCs w:val="18"/>
              </w:rPr>
              <w:t>865</w:t>
            </w:r>
          </w:p>
        </w:tc>
        <w:tc>
          <w:tcPr>
            <w:tcW w:w="1134" w:type="dxa"/>
            <w:tcBorders>
              <w:top w:val="nil"/>
              <w:left w:val="nil"/>
              <w:bottom w:val="single" w:sz="4" w:space="0" w:color="auto"/>
              <w:right w:val="nil"/>
            </w:tcBorders>
            <w:vAlign w:val="center"/>
          </w:tcPr>
          <w:p w14:paraId="143BD65D" w14:textId="77777777" w:rsidR="00CE0109" w:rsidRPr="003C2809" w:rsidRDefault="00CE0109" w:rsidP="00CE0109">
            <w:pPr>
              <w:spacing w:line="360" w:lineRule="auto"/>
              <w:jc w:val="center"/>
              <w:rPr>
                <w:bCs/>
                <w:sz w:val="18"/>
                <w:szCs w:val="18"/>
              </w:rPr>
            </w:pPr>
            <w:r w:rsidRPr="003C2809">
              <w:rPr>
                <w:bCs/>
                <w:sz w:val="18"/>
                <w:szCs w:val="18"/>
              </w:rPr>
              <w:t>674.2</w:t>
            </w:r>
          </w:p>
        </w:tc>
        <w:tc>
          <w:tcPr>
            <w:tcW w:w="850" w:type="dxa"/>
            <w:tcBorders>
              <w:top w:val="nil"/>
              <w:left w:val="nil"/>
              <w:bottom w:val="single" w:sz="4" w:space="0" w:color="auto"/>
            </w:tcBorders>
            <w:vAlign w:val="center"/>
          </w:tcPr>
          <w:p w14:paraId="569B6B86" w14:textId="77777777" w:rsidR="00CE0109" w:rsidRPr="003C2809" w:rsidRDefault="00CE0109" w:rsidP="00CE0109">
            <w:pPr>
              <w:spacing w:line="360" w:lineRule="auto"/>
              <w:jc w:val="center"/>
              <w:rPr>
                <w:bCs/>
                <w:sz w:val="18"/>
                <w:szCs w:val="18"/>
              </w:rPr>
            </w:pPr>
            <w:r w:rsidRPr="003C2809">
              <w:rPr>
                <w:bCs/>
                <w:sz w:val="18"/>
                <w:szCs w:val="18"/>
              </w:rPr>
              <w:t>1126.5</w:t>
            </w:r>
          </w:p>
        </w:tc>
      </w:tr>
    </w:tbl>
    <w:p w14:paraId="704E0C7F" w14:textId="77777777" w:rsidR="009C18D4" w:rsidRPr="00F16BAC" w:rsidRDefault="009C18D4" w:rsidP="009C18D4">
      <w:pPr>
        <w:spacing w:after="120" w:line="480" w:lineRule="auto"/>
        <w:rPr>
          <w:rFonts w:ascii="Times New Roman" w:hAnsi="Times New Roman" w:cs="Times New Roman"/>
          <w:szCs w:val="20"/>
        </w:rPr>
      </w:pPr>
    </w:p>
    <w:p w14:paraId="7D4265AF" w14:textId="77777777" w:rsidR="009C18D4" w:rsidRPr="00F16BAC" w:rsidRDefault="009C18D4" w:rsidP="009C18D4">
      <w:pPr>
        <w:spacing w:after="120" w:line="480" w:lineRule="auto"/>
        <w:rPr>
          <w:rFonts w:ascii="Times New Roman" w:hAnsi="Times New Roman" w:cs="Times New Roman"/>
          <w:szCs w:val="20"/>
          <w:lang w:val="en-US"/>
        </w:rPr>
      </w:pPr>
      <w:r w:rsidRPr="00F16BAC">
        <w:rPr>
          <w:rFonts w:ascii="Times New Roman" w:hAnsi="Times New Roman" w:cs="Times New Roman"/>
          <w:szCs w:val="20"/>
          <w:lang w:val="en-US"/>
        </w:rPr>
        <w:t>The estimated patient-time on NPWT at any stage was 36.9 days on average (SE = 6.0). The average per patient cost of NPWT treatment is thus evaluated at £1,180.0 (SE = £189.2).</w:t>
      </w:r>
    </w:p>
    <w:p w14:paraId="7743ED05" w14:textId="77777777" w:rsidR="009C18D4" w:rsidRPr="00400282" w:rsidRDefault="009C18D4" w:rsidP="009C18D4">
      <w:pPr>
        <w:rPr>
          <w:b/>
        </w:rPr>
      </w:pPr>
      <w:r w:rsidRPr="00400282">
        <w:rPr>
          <w:b/>
        </w:rPr>
        <w:t xml:space="preserve">Effectiveness </w:t>
      </w:r>
    </w:p>
    <w:p w14:paraId="03E8E22A" w14:textId="77777777" w:rsidR="009C18D4" w:rsidRPr="00F16BAC" w:rsidRDefault="009C18D4" w:rsidP="009C18D4">
      <w:pPr>
        <w:spacing w:after="120" w:line="480" w:lineRule="auto"/>
        <w:rPr>
          <w:rFonts w:ascii="Times New Roman" w:hAnsi="Times New Roman" w:cs="Times New Roman"/>
          <w:b/>
          <w:szCs w:val="20"/>
        </w:rPr>
      </w:pPr>
      <w:r w:rsidRPr="00F16BAC">
        <w:rPr>
          <w:rFonts w:ascii="Times New Roman" w:hAnsi="Times New Roman" w:cs="Times New Roman"/>
          <w:b/>
          <w:szCs w:val="20"/>
        </w:rPr>
        <w:t>Using the complete dataset</w:t>
      </w:r>
    </w:p>
    <w:p w14:paraId="183916CA" w14:textId="77777777" w:rsidR="009C18D4" w:rsidRPr="00F16BAC" w:rsidRDefault="009C18D4" w:rsidP="009C18D4">
      <w:pPr>
        <w:spacing w:after="120" w:line="480" w:lineRule="auto"/>
        <w:rPr>
          <w:rFonts w:ascii="Times New Roman" w:hAnsi="Times New Roman" w:cs="Times New Roman"/>
        </w:rPr>
      </w:pPr>
      <w:r w:rsidRPr="00F16BAC">
        <w:rPr>
          <w:rFonts w:ascii="Times New Roman" w:hAnsi="Times New Roman" w:cs="Times New Roman"/>
          <w:szCs w:val="20"/>
        </w:rPr>
        <w:t xml:space="preserve">Concerning the identification of the determinants of treatment allocation in the cohort, results showed that wounds were more likely to be treated with NPWT if the wound was larger, if there was more tissue involvement and if the patient was an inpatient (results not shown here). Concerning the determinants of healing, the following were associated with healing within at least one treatment </w:t>
      </w:r>
      <w:r w:rsidRPr="00F16BAC">
        <w:rPr>
          <w:rFonts w:ascii="Times New Roman" w:hAnsi="Times New Roman" w:cs="Times New Roman"/>
        </w:rPr>
        <w:t xml:space="preserve">group: wound history (‘Yes’ </w:t>
      </w:r>
      <w:r w:rsidRPr="00F16BAC">
        <w:rPr>
          <w:rFonts w:ascii="Times New Roman" w:hAnsi="Times New Roman" w:cs="Times New Roman"/>
          <w:i/>
        </w:rPr>
        <w:t>vs</w:t>
      </w:r>
      <w:r w:rsidRPr="00F16BAC">
        <w:rPr>
          <w:rFonts w:ascii="Times New Roman" w:hAnsi="Times New Roman" w:cs="Times New Roman"/>
        </w:rPr>
        <w:t xml:space="preserve">. ‘No’ to having had a SWHSI before) and treatment location (inpatient vs. outpatient). Of these, when included as an interaction term with NPWT in the full dataset, the only treatment effect modifier identified was wound history. </w:t>
      </w:r>
    </w:p>
    <w:p w14:paraId="612BF954" w14:textId="77777777" w:rsidR="009C18D4" w:rsidRPr="00F16BAC" w:rsidRDefault="009C18D4" w:rsidP="009C18D4">
      <w:pPr>
        <w:spacing w:after="120" w:line="480" w:lineRule="auto"/>
        <w:ind w:right="-23"/>
        <w:rPr>
          <w:rFonts w:ascii="Times New Roman" w:hAnsi="Times New Roman" w:cs="Times New Roman"/>
        </w:rPr>
      </w:pPr>
      <w:r w:rsidRPr="00F16BAC">
        <w:rPr>
          <w:rFonts w:ascii="Times New Roman" w:hAnsi="Times New Roman" w:cs="Times New Roman"/>
        </w:rPr>
        <w:t>Table 2 summarises effectiveness results of modelling complete time to healing data after imputation: model 0 is unadjusted (presented for completeness), model 1 adjusts for observables but excludes the interaction term, and model 2 also includes the interaction term as a treatment-effect modifier (“wound history”). The results show that, after adjustment, patients using NPWT are still expected to take longer to heal than those that do not use NPWT – on average 73.2 days longer (model 1). This result is statistically significant as the credible interval does not include the value of zero. The addition of the interaction term between treatment and history (model 2) shows that NPWT is expected to increase time to healing compared with the use of dressings alone. However the magnitude of this effect differs: patients with a history of SWHSI were estimated to take 181 days longer to heal with NPWT than with dressings, whereas patients without a history of SWHSI healed in an additional 42 days with NPWT.</w:t>
      </w:r>
    </w:p>
    <w:p w14:paraId="6F090353" w14:textId="77777777" w:rsidR="009C18D4" w:rsidRPr="00F16BAC" w:rsidRDefault="009C18D4" w:rsidP="009C18D4">
      <w:pPr>
        <w:spacing w:after="120" w:line="480" w:lineRule="auto"/>
        <w:rPr>
          <w:rFonts w:ascii="Times New Roman" w:hAnsi="Times New Roman" w:cs="Times New Roman"/>
        </w:rPr>
      </w:pPr>
      <w:r w:rsidRPr="00F16BAC">
        <w:rPr>
          <w:rFonts w:ascii="Times New Roman" w:hAnsi="Times New Roman" w:cs="Times New Roman"/>
        </w:rPr>
        <w:t>Regarding the instrumental variable approach, previous treatment used by the treating health professional was the variable that performed best as an instrument according to the statistical frequentist tests (results not shown here, Appendix 4 – Supplementary material). Modelling results on time to healing using this instrument showed that the expected time to healing of patients using NPWT was still higher than non-NPWT patients – Table 2, model 3 and 4. Results obtained were thus broadly consistent with those for models 1 and 2.</w:t>
      </w:r>
    </w:p>
    <w:p w14:paraId="47D17200" w14:textId="77777777" w:rsidR="009C18D4" w:rsidRPr="00F16BAC" w:rsidRDefault="009C18D4" w:rsidP="009C18D4">
      <w:pPr>
        <w:spacing w:after="120" w:line="480" w:lineRule="auto"/>
        <w:rPr>
          <w:rFonts w:ascii="Times New Roman" w:hAnsi="Times New Roman" w:cs="Times New Roman"/>
        </w:rPr>
      </w:pPr>
    </w:p>
    <w:p w14:paraId="490F44BD" w14:textId="77777777" w:rsidR="00CE0109" w:rsidRPr="00187C91" w:rsidRDefault="00CE0109" w:rsidP="00CE0109">
      <w:pPr>
        <w:spacing w:after="0" w:line="480" w:lineRule="auto"/>
        <w:jc w:val="center"/>
        <w:rPr>
          <w:rFonts w:ascii="Times New Roman" w:hAnsi="Times New Roman" w:cs="Times New Roman"/>
          <w:sz w:val="20"/>
          <w:szCs w:val="20"/>
        </w:rPr>
      </w:pPr>
      <w:r w:rsidRPr="00187C91">
        <w:rPr>
          <w:rFonts w:ascii="Times New Roman" w:hAnsi="Times New Roman" w:cs="Times New Roman"/>
          <w:sz w:val="20"/>
          <w:szCs w:val="20"/>
        </w:rPr>
        <w:t xml:space="preserve">Table </w:t>
      </w:r>
      <w:r>
        <w:rPr>
          <w:rFonts w:ascii="Times New Roman" w:hAnsi="Times New Roman" w:cs="Times New Roman"/>
          <w:sz w:val="20"/>
          <w:szCs w:val="20"/>
        </w:rPr>
        <w:t>2</w:t>
      </w:r>
      <w:r w:rsidRPr="00187C91">
        <w:rPr>
          <w:rFonts w:ascii="Times New Roman" w:hAnsi="Times New Roman" w:cs="Times New Roman"/>
          <w:sz w:val="20"/>
          <w:szCs w:val="20"/>
        </w:rPr>
        <w:t xml:space="preserve">: Effectiveness results. Complete dataset. </w:t>
      </w:r>
    </w:p>
    <w:tbl>
      <w:tblPr>
        <w:tblW w:w="9094" w:type="dxa"/>
        <w:jc w:val="center"/>
        <w:tblLayout w:type="fixed"/>
        <w:tblLook w:val="04A0" w:firstRow="1" w:lastRow="0" w:firstColumn="1" w:lastColumn="0" w:noHBand="0" w:noVBand="1"/>
      </w:tblPr>
      <w:tblGrid>
        <w:gridCol w:w="2098"/>
        <w:gridCol w:w="1275"/>
        <w:gridCol w:w="1276"/>
        <w:gridCol w:w="1352"/>
        <w:gridCol w:w="1341"/>
        <w:gridCol w:w="1752"/>
      </w:tblGrid>
      <w:tr w:rsidR="00CE0109" w:rsidRPr="003C431E" w14:paraId="6D5C321E" w14:textId="77777777" w:rsidTr="00CE0109">
        <w:trPr>
          <w:trHeight w:val="180"/>
          <w:jc w:val="center"/>
        </w:trPr>
        <w:tc>
          <w:tcPr>
            <w:tcW w:w="2098" w:type="dxa"/>
            <w:tcBorders>
              <w:top w:val="single" w:sz="4" w:space="0" w:color="auto"/>
              <w:left w:val="nil"/>
              <w:bottom w:val="single" w:sz="4" w:space="0" w:color="auto"/>
              <w:right w:val="single" w:sz="4" w:space="0" w:color="auto"/>
            </w:tcBorders>
            <w:shd w:val="clear" w:color="auto" w:fill="auto"/>
            <w:noWrap/>
            <w:vAlign w:val="center"/>
          </w:tcPr>
          <w:p w14:paraId="69CCDF39" w14:textId="77777777" w:rsidR="00CE0109" w:rsidRPr="002465E4" w:rsidRDefault="00CE0109" w:rsidP="00CE0109">
            <w:pPr>
              <w:spacing w:after="0" w:line="360" w:lineRule="auto"/>
              <w:jc w:val="right"/>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Model ID</w:t>
            </w:r>
          </w:p>
        </w:tc>
        <w:tc>
          <w:tcPr>
            <w:tcW w:w="1275" w:type="dxa"/>
            <w:tcBorders>
              <w:top w:val="single" w:sz="4" w:space="0" w:color="auto"/>
              <w:left w:val="nil"/>
              <w:bottom w:val="single" w:sz="4" w:space="0" w:color="auto"/>
              <w:right w:val="nil"/>
            </w:tcBorders>
            <w:vAlign w:val="center"/>
          </w:tcPr>
          <w:p w14:paraId="739C825E" w14:textId="77777777" w:rsidR="00CE0109" w:rsidRPr="002465E4" w:rsidRDefault="00CE0109" w:rsidP="00CE0109">
            <w:pPr>
              <w:spacing w:after="0" w:line="360" w:lineRule="auto"/>
              <w:jc w:val="center"/>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model 0</w:t>
            </w:r>
          </w:p>
        </w:tc>
        <w:tc>
          <w:tcPr>
            <w:tcW w:w="1276" w:type="dxa"/>
            <w:tcBorders>
              <w:top w:val="single" w:sz="4" w:space="0" w:color="auto"/>
              <w:left w:val="nil"/>
              <w:bottom w:val="single" w:sz="4" w:space="0" w:color="auto"/>
              <w:right w:val="nil"/>
            </w:tcBorders>
            <w:vAlign w:val="center"/>
          </w:tcPr>
          <w:p w14:paraId="5642493B" w14:textId="77777777" w:rsidR="00CE0109" w:rsidRPr="002465E4" w:rsidRDefault="00CE0109" w:rsidP="00CE0109">
            <w:pPr>
              <w:spacing w:after="0" w:line="360" w:lineRule="auto"/>
              <w:jc w:val="center"/>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model 1</w:t>
            </w:r>
          </w:p>
        </w:tc>
        <w:tc>
          <w:tcPr>
            <w:tcW w:w="1352" w:type="dxa"/>
            <w:tcBorders>
              <w:top w:val="single" w:sz="4" w:space="0" w:color="auto"/>
              <w:left w:val="nil"/>
              <w:bottom w:val="single" w:sz="4" w:space="0" w:color="auto"/>
              <w:right w:val="single" w:sz="4" w:space="0" w:color="auto"/>
            </w:tcBorders>
            <w:vAlign w:val="center"/>
          </w:tcPr>
          <w:p w14:paraId="48004AA7" w14:textId="77777777" w:rsidR="00CE0109" w:rsidRPr="002465E4" w:rsidRDefault="00CE0109" w:rsidP="00CE0109">
            <w:pPr>
              <w:spacing w:after="0" w:line="360" w:lineRule="auto"/>
              <w:jc w:val="center"/>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model 2</w:t>
            </w:r>
          </w:p>
        </w:tc>
        <w:tc>
          <w:tcPr>
            <w:tcW w:w="1341" w:type="dxa"/>
            <w:tcBorders>
              <w:top w:val="single" w:sz="4" w:space="0" w:color="auto"/>
              <w:left w:val="single" w:sz="4" w:space="0" w:color="auto"/>
              <w:bottom w:val="single" w:sz="4" w:space="0" w:color="auto"/>
            </w:tcBorders>
            <w:vAlign w:val="center"/>
          </w:tcPr>
          <w:p w14:paraId="4E3CC9ED" w14:textId="77777777" w:rsidR="00CE0109" w:rsidRPr="002465E4" w:rsidRDefault="00CE0109" w:rsidP="00CE0109">
            <w:pPr>
              <w:spacing w:after="0" w:line="360" w:lineRule="auto"/>
              <w:jc w:val="center"/>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model 3</w:t>
            </w:r>
          </w:p>
        </w:tc>
        <w:tc>
          <w:tcPr>
            <w:tcW w:w="1752" w:type="dxa"/>
            <w:tcBorders>
              <w:top w:val="single" w:sz="4" w:space="0" w:color="auto"/>
              <w:left w:val="nil"/>
              <w:bottom w:val="single" w:sz="4" w:space="0" w:color="auto"/>
            </w:tcBorders>
            <w:vAlign w:val="center"/>
          </w:tcPr>
          <w:p w14:paraId="0D1B5A19" w14:textId="77777777" w:rsidR="00CE0109" w:rsidRPr="002465E4" w:rsidRDefault="00CE0109" w:rsidP="00CE0109">
            <w:pPr>
              <w:spacing w:after="0" w:line="360" w:lineRule="auto"/>
              <w:jc w:val="center"/>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model 4</w:t>
            </w:r>
          </w:p>
        </w:tc>
      </w:tr>
      <w:tr w:rsidR="00CE0109" w:rsidRPr="003C431E" w14:paraId="4AC2D420" w14:textId="77777777" w:rsidTr="00CE0109">
        <w:trPr>
          <w:trHeight w:val="180"/>
          <w:jc w:val="center"/>
        </w:trPr>
        <w:tc>
          <w:tcPr>
            <w:tcW w:w="2098" w:type="dxa"/>
            <w:tcBorders>
              <w:top w:val="single" w:sz="4" w:space="0" w:color="auto"/>
              <w:left w:val="nil"/>
              <w:bottom w:val="dotted" w:sz="4" w:space="0" w:color="auto"/>
              <w:right w:val="single" w:sz="4" w:space="0" w:color="auto"/>
            </w:tcBorders>
            <w:shd w:val="clear" w:color="auto" w:fill="auto"/>
            <w:noWrap/>
            <w:vAlign w:val="center"/>
          </w:tcPr>
          <w:p w14:paraId="04FB9C38" w14:textId="77777777" w:rsidR="00CE0109" w:rsidRPr="003C431E" w:rsidRDefault="00CE0109" w:rsidP="00CE0109">
            <w:pPr>
              <w:spacing w:after="0" w:line="360" w:lineRule="auto"/>
              <w:jc w:val="right"/>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Instrument used</w:t>
            </w:r>
            <w:r>
              <w:rPr>
                <w:rFonts w:ascii="Times New Roman" w:eastAsia="Times New Roman" w:hAnsi="Times New Roman" w:cs="Times New Roman"/>
                <w:sz w:val="20"/>
                <w:szCs w:val="20"/>
              </w:rPr>
              <w:t xml:space="preserve">, </w:t>
            </w:r>
            <w:r w:rsidRPr="00661CC8">
              <w:rPr>
                <w:rFonts w:ascii="Times New Roman" w:eastAsia="Times New Roman" w:hAnsi="Times New Roman" w:cs="Times New Roman"/>
                <w:i/>
                <w:sz w:val="20"/>
                <w:szCs w:val="20"/>
              </w:rPr>
              <w:t>z</w:t>
            </w:r>
            <w:r w:rsidRPr="003C431E">
              <w:rPr>
                <w:rFonts w:ascii="Times New Roman" w:eastAsia="Times New Roman" w:hAnsi="Times New Roman" w:cs="Times New Roman"/>
                <w:sz w:val="20"/>
                <w:szCs w:val="20"/>
              </w:rPr>
              <w:t>:</w:t>
            </w:r>
          </w:p>
        </w:tc>
        <w:tc>
          <w:tcPr>
            <w:tcW w:w="1275" w:type="dxa"/>
            <w:tcBorders>
              <w:top w:val="single" w:sz="4" w:space="0" w:color="auto"/>
              <w:left w:val="nil"/>
              <w:bottom w:val="dotted" w:sz="4" w:space="0" w:color="auto"/>
              <w:right w:val="nil"/>
            </w:tcBorders>
            <w:vAlign w:val="center"/>
          </w:tcPr>
          <w:p w14:paraId="43A4B270"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c>
          <w:tcPr>
            <w:tcW w:w="1276" w:type="dxa"/>
            <w:tcBorders>
              <w:top w:val="single" w:sz="4" w:space="0" w:color="auto"/>
              <w:left w:val="nil"/>
              <w:bottom w:val="dotted" w:sz="4" w:space="0" w:color="auto"/>
              <w:right w:val="nil"/>
            </w:tcBorders>
            <w:vAlign w:val="center"/>
          </w:tcPr>
          <w:p w14:paraId="205E3EF7"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c>
          <w:tcPr>
            <w:tcW w:w="1352" w:type="dxa"/>
            <w:tcBorders>
              <w:top w:val="single" w:sz="4" w:space="0" w:color="auto"/>
              <w:left w:val="nil"/>
              <w:bottom w:val="dotted" w:sz="4" w:space="0" w:color="auto"/>
              <w:right w:val="single" w:sz="4" w:space="0" w:color="auto"/>
            </w:tcBorders>
            <w:vAlign w:val="center"/>
          </w:tcPr>
          <w:p w14:paraId="5AA2601F"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c>
          <w:tcPr>
            <w:tcW w:w="1341" w:type="dxa"/>
            <w:tcBorders>
              <w:top w:val="single" w:sz="4" w:space="0" w:color="auto"/>
              <w:left w:val="single" w:sz="4" w:space="0" w:color="auto"/>
              <w:bottom w:val="dotted" w:sz="4" w:space="0" w:color="auto"/>
            </w:tcBorders>
            <w:vAlign w:val="center"/>
          </w:tcPr>
          <w:p w14:paraId="224E6FA9"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previous treatment</w:t>
            </w:r>
          </w:p>
        </w:tc>
        <w:tc>
          <w:tcPr>
            <w:tcW w:w="1752" w:type="dxa"/>
            <w:tcBorders>
              <w:top w:val="single" w:sz="4" w:space="0" w:color="auto"/>
              <w:left w:val="nil"/>
              <w:bottom w:val="dotted" w:sz="4" w:space="0" w:color="auto"/>
            </w:tcBorders>
            <w:vAlign w:val="center"/>
          </w:tcPr>
          <w:p w14:paraId="361E7D89" w14:textId="77777777" w:rsidR="00CE0109" w:rsidRPr="003C431E" w:rsidRDefault="00CE0109" w:rsidP="00CE0109">
            <w:pPr>
              <w:spacing w:after="0" w:line="360" w:lineRule="auto"/>
              <w:jc w:val="center"/>
              <w:rPr>
                <w:rFonts w:ascii="Times New Roman" w:eastAsia="Times New Roman" w:hAnsi="Times New Roman" w:cs="Times New Roman"/>
                <w:b/>
                <w:bCs/>
                <w:color w:val="A5A5A5" w:themeColor="accent1" w:themeShade="BF"/>
                <w:sz w:val="20"/>
                <w:szCs w:val="20"/>
              </w:rPr>
            </w:pPr>
            <w:r w:rsidRPr="003C431E">
              <w:rPr>
                <w:rFonts w:ascii="Times New Roman" w:eastAsia="Times New Roman" w:hAnsi="Times New Roman" w:cs="Times New Roman"/>
                <w:sz w:val="20"/>
                <w:szCs w:val="20"/>
              </w:rPr>
              <w:t>previous treatment with interaction</w:t>
            </w:r>
          </w:p>
        </w:tc>
      </w:tr>
      <w:tr w:rsidR="00CE0109" w:rsidRPr="003C431E" w14:paraId="148801F7" w14:textId="77777777" w:rsidTr="00CE0109">
        <w:trPr>
          <w:trHeight w:val="180"/>
          <w:jc w:val="center"/>
        </w:trPr>
        <w:tc>
          <w:tcPr>
            <w:tcW w:w="2098" w:type="dxa"/>
            <w:tcBorders>
              <w:top w:val="dotted" w:sz="4" w:space="0" w:color="auto"/>
              <w:left w:val="nil"/>
              <w:bottom w:val="dotted" w:sz="4" w:space="0" w:color="auto"/>
              <w:right w:val="single" w:sz="4" w:space="0" w:color="auto"/>
            </w:tcBorders>
            <w:shd w:val="clear" w:color="auto" w:fill="auto"/>
            <w:noWrap/>
            <w:vAlign w:val="center"/>
            <w:hideMark/>
          </w:tcPr>
          <w:p w14:paraId="2F50A3EC" w14:textId="77777777" w:rsidR="00CE0109" w:rsidRPr="003C431E" w:rsidRDefault="00CE0109" w:rsidP="00CE0109">
            <w:pPr>
              <w:spacing w:after="0" w:line="360" w:lineRule="auto"/>
              <w:jc w:val="right"/>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Equation:</w:t>
            </w:r>
          </w:p>
        </w:tc>
        <w:tc>
          <w:tcPr>
            <w:tcW w:w="1275" w:type="dxa"/>
            <w:tcBorders>
              <w:top w:val="dotted" w:sz="4" w:space="0" w:color="auto"/>
              <w:left w:val="nil"/>
              <w:bottom w:val="dotted" w:sz="4" w:space="0" w:color="auto"/>
              <w:right w:val="nil"/>
            </w:tcBorders>
            <w:vAlign w:val="center"/>
          </w:tcPr>
          <w:p w14:paraId="43AD5579"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TTH</w:t>
            </w:r>
          </w:p>
        </w:tc>
        <w:tc>
          <w:tcPr>
            <w:tcW w:w="1276" w:type="dxa"/>
            <w:tcBorders>
              <w:top w:val="dotted" w:sz="4" w:space="0" w:color="auto"/>
              <w:left w:val="nil"/>
              <w:bottom w:val="dotted" w:sz="4" w:space="0" w:color="auto"/>
              <w:right w:val="nil"/>
            </w:tcBorders>
            <w:vAlign w:val="center"/>
          </w:tcPr>
          <w:p w14:paraId="6BB4DA65"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TTH</w:t>
            </w:r>
          </w:p>
        </w:tc>
        <w:tc>
          <w:tcPr>
            <w:tcW w:w="1352" w:type="dxa"/>
            <w:tcBorders>
              <w:top w:val="dotted" w:sz="4" w:space="0" w:color="auto"/>
              <w:left w:val="nil"/>
              <w:bottom w:val="dotted" w:sz="4" w:space="0" w:color="auto"/>
              <w:right w:val="single" w:sz="4" w:space="0" w:color="auto"/>
            </w:tcBorders>
            <w:vAlign w:val="center"/>
          </w:tcPr>
          <w:p w14:paraId="142B53EC"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TTH</w:t>
            </w:r>
          </w:p>
        </w:tc>
        <w:tc>
          <w:tcPr>
            <w:tcW w:w="1341" w:type="dxa"/>
            <w:tcBorders>
              <w:top w:val="dotted" w:sz="4" w:space="0" w:color="auto"/>
              <w:left w:val="single" w:sz="4" w:space="0" w:color="auto"/>
              <w:bottom w:val="dotted" w:sz="4" w:space="0" w:color="auto"/>
            </w:tcBorders>
            <w:vAlign w:val="center"/>
          </w:tcPr>
          <w:p w14:paraId="5D3F48B1"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(stage 2)</w:t>
            </w:r>
          </w:p>
          <w:p w14:paraId="5FD4A4D6"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TTH</w:t>
            </w:r>
          </w:p>
        </w:tc>
        <w:tc>
          <w:tcPr>
            <w:tcW w:w="1752" w:type="dxa"/>
            <w:tcBorders>
              <w:top w:val="dotted" w:sz="4" w:space="0" w:color="auto"/>
              <w:left w:val="nil"/>
              <w:bottom w:val="dotted" w:sz="4" w:space="0" w:color="auto"/>
            </w:tcBorders>
            <w:vAlign w:val="center"/>
          </w:tcPr>
          <w:p w14:paraId="7BC48D37"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(stage 2)</w:t>
            </w:r>
          </w:p>
          <w:p w14:paraId="3E6A7144"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TTH</w:t>
            </w:r>
          </w:p>
        </w:tc>
      </w:tr>
      <w:tr w:rsidR="00CE0109" w:rsidRPr="003C431E" w14:paraId="1F4136B3" w14:textId="77777777" w:rsidTr="00CE0109">
        <w:trPr>
          <w:trHeight w:val="180"/>
          <w:jc w:val="center"/>
        </w:trPr>
        <w:tc>
          <w:tcPr>
            <w:tcW w:w="2098" w:type="dxa"/>
            <w:tcBorders>
              <w:top w:val="dotted" w:sz="4" w:space="0" w:color="auto"/>
              <w:left w:val="nil"/>
              <w:bottom w:val="nil"/>
              <w:right w:val="single" w:sz="4" w:space="0" w:color="auto"/>
            </w:tcBorders>
            <w:shd w:val="clear" w:color="auto" w:fill="auto"/>
            <w:noWrap/>
            <w:vAlign w:val="center"/>
          </w:tcPr>
          <w:p w14:paraId="40C0266A" w14:textId="77777777" w:rsidR="00CE0109" w:rsidRPr="003C431E" w:rsidRDefault="00CE0109" w:rsidP="00CE0109">
            <w:pPr>
              <w:spacing w:after="0" w:line="360" w:lineRule="auto"/>
              <w:jc w:val="right"/>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Adjustment covariates:</w:t>
            </w:r>
          </w:p>
        </w:tc>
        <w:tc>
          <w:tcPr>
            <w:tcW w:w="1275" w:type="dxa"/>
            <w:tcBorders>
              <w:top w:val="dotted" w:sz="4" w:space="0" w:color="auto"/>
              <w:left w:val="nil"/>
              <w:bottom w:val="nil"/>
              <w:right w:val="nil"/>
            </w:tcBorders>
            <w:vAlign w:val="center"/>
          </w:tcPr>
          <w:p w14:paraId="268E8780"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Pr="003C431E">
              <w:rPr>
                <w:rFonts w:ascii="Times New Roman" w:eastAsia="Times New Roman" w:hAnsi="Times New Roman" w:cs="Times New Roman"/>
                <w:sz w:val="20"/>
                <w:szCs w:val="20"/>
              </w:rPr>
              <w:t>one</w:t>
            </w:r>
          </w:p>
        </w:tc>
        <w:tc>
          <w:tcPr>
            <w:tcW w:w="1276" w:type="dxa"/>
            <w:tcBorders>
              <w:top w:val="dotted" w:sz="4" w:space="0" w:color="auto"/>
              <w:left w:val="nil"/>
              <w:bottom w:val="nil"/>
              <w:right w:val="nil"/>
            </w:tcBorders>
            <w:vAlign w:val="center"/>
          </w:tcPr>
          <w:p w14:paraId="44F10EEB"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sidRPr="003C431E">
              <w:rPr>
                <w:rFonts w:ascii="Times New Roman" w:eastAsia="Times New Roman" w:hAnsi="Times New Roman" w:cs="Times New Roman"/>
                <w:sz w:val="20"/>
                <w:szCs w:val="20"/>
              </w:rPr>
              <w:t>bservables</w:t>
            </w:r>
          </w:p>
        </w:tc>
        <w:tc>
          <w:tcPr>
            <w:tcW w:w="1352" w:type="dxa"/>
            <w:tcBorders>
              <w:top w:val="dotted" w:sz="4" w:space="0" w:color="auto"/>
              <w:left w:val="nil"/>
              <w:bottom w:val="nil"/>
              <w:right w:val="single" w:sz="4" w:space="0" w:color="auto"/>
            </w:tcBorders>
            <w:vAlign w:val="center"/>
          </w:tcPr>
          <w:p w14:paraId="6ED629E8"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sidRPr="003C431E">
              <w:rPr>
                <w:rFonts w:ascii="Times New Roman" w:eastAsia="Times New Roman" w:hAnsi="Times New Roman" w:cs="Times New Roman"/>
                <w:sz w:val="20"/>
                <w:szCs w:val="20"/>
              </w:rPr>
              <w:t>bservables + interaction</w:t>
            </w:r>
          </w:p>
        </w:tc>
        <w:tc>
          <w:tcPr>
            <w:tcW w:w="1341" w:type="dxa"/>
            <w:tcBorders>
              <w:top w:val="dotted" w:sz="4" w:space="0" w:color="auto"/>
              <w:left w:val="single" w:sz="4" w:space="0" w:color="auto"/>
              <w:bottom w:val="nil"/>
            </w:tcBorders>
            <w:vAlign w:val="center"/>
          </w:tcPr>
          <w:p w14:paraId="29128FA3"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sidRPr="003C431E">
              <w:rPr>
                <w:rFonts w:ascii="Times New Roman" w:eastAsia="Times New Roman" w:hAnsi="Times New Roman" w:cs="Times New Roman"/>
                <w:sz w:val="20"/>
                <w:szCs w:val="20"/>
              </w:rPr>
              <w:t>bservables</w:t>
            </w:r>
          </w:p>
        </w:tc>
        <w:tc>
          <w:tcPr>
            <w:tcW w:w="1752" w:type="dxa"/>
            <w:tcBorders>
              <w:top w:val="dotted" w:sz="4" w:space="0" w:color="auto"/>
              <w:left w:val="nil"/>
              <w:bottom w:val="nil"/>
            </w:tcBorders>
            <w:vAlign w:val="center"/>
          </w:tcPr>
          <w:p w14:paraId="481D187C" w14:textId="77777777" w:rsidR="00CE0109" w:rsidRPr="003C431E"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sidRPr="003C431E">
              <w:rPr>
                <w:rFonts w:ascii="Times New Roman" w:eastAsia="Times New Roman" w:hAnsi="Times New Roman" w:cs="Times New Roman"/>
                <w:sz w:val="20"/>
                <w:szCs w:val="20"/>
              </w:rPr>
              <w:t>bservables + interaction</w:t>
            </w:r>
          </w:p>
        </w:tc>
      </w:tr>
      <w:tr w:rsidR="00CE0109" w:rsidRPr="003C431E" w14:paraId="2FB3F1CE" w14:textId="77777777" w:rsidTr="00CE0109">
        <w:trPr>
          <w:trHeight w:val="180"/>
          <w:jc w:val="center"/>
        </w:trPr>
        <w:tc>
          <w:tcPr>
            <w:tcW w:w="2098" w:type="dxa"/>
            <w:vMerge w:val="restart"/>
            <w:tcBorders>
              <w:top w:val="single" w:sz="4" w:space="0" w:color="auto"/>
              <w:left w:val="nil"/>
              <w:right w:val="single" w:sz="4" w:space="0" w:color="auto"/>
            </w:tcBorders>
            <w:shd w:val="clear" w:color="auto" w:fill="auto"/>
            <w:noWrap/>
            <w:vAlign w:val="center"/>
            <w:hideMark/>
          </w:tcPr>
          <w:p w14:paraId="23DC28DA" w14:textId="77777777" w:rsidR="00CE0109" w:rsidRPr="003C431E" w:rsidRDefault="00CE0109" w:rsidP="00CE0109">
            <w:pPr>
              <w:spacing w:after="0" w:line="360" w:lineRule="auto"/>
              <w:rPr>
                <w:rFonts w:ascii="Times New Roman" w:eastAsia="Times New Roman" w:hAnsi="Times New Roman" w:cs="Times New Roman"/>
                <w:sz w:val="20"/>
                <w:szCs w:val="20"/>
                <w:vertAlign w:val="subscript"/>
              </w:rPr>
            </w:pPr>
            <w:r w:rsidRPr="003C431E">
              <w:rPr>
                <w:rFonts w:ascii="Times New Roman" w:eastAsia="Times New Roman" w:hAnsi="Times New Roman" w:cs="Times New Roman"/>
                <w:color w:val="000000"/>
                <w:sz w:val="20"/>
                <w:szCs w:val="20"/>
                <w:lang w:val="en-US"/>
              </w:rPr>
              <w:t>Area (&gt;25cm</w:t>
            </w:r>
            <w:r w:rsidRPr="003C431E">
              <w:rPr>
                <w:rFonts w:ascii="Times New Roman" w:eastAsia="Times New Roman" w:hAnsi="Times New Roman" w:cs="Times New Roman"/>
                <w:color w:val="000000"/>
                <w:sz w:val="20"/>
                <w:szCs w:val="20"/>
                <w:vertAlign w:val="superscript"/>
                <w:lang w:val="en-US"/>
              </w:rPr>
              <w:t>2</w:t>
            </w:r>
            <w:r w:rsidRPr="003C431E">
              <w:rPr>
                <w:rFonts w:ascii="Times New Roman" w:eastAsia="Times New Roman" w:hAnsi="Times New Roman" w:cs="Times New Roman"/>
                <w:color w:val="000000"/>
                <w:sz w:val="20"/>
                <w:szCs w:val="20"/>
                <w:lang w:val="en-US"/>
              </w:rPr>
              <w:t xml:space="preserve">), </w:t>
            </w:r>
            <w:r w:rsidRPr="003C431E">
              <w:rPr>
                <w:rFonts w:ascii="Times New Roman" w:eastAsia="Times New Roman" w:hAnsi="Times New Roman" w:cs="Times New Roman"/>
                <w:i/>
                <w:color w:val="000000"/>
                <w:sz w:val="20"/>
                <w:szCs w:val="20"/>
                <w:lang w:val="en-US"/>
              </w:rPr>
              <w:t>x</w:t>
            </w:r>
            <w:r w:rsidRPr="003C431E">
              <w:rPr>
                <w:rFonts w:ascii="Times New Roman" w:eastAsia="Times New Roman" w:hAnsi="Times New Roman" w:cs="Times New Roman"/>
                <w:i/>
                <w:color w:val="000000"/>
                <w:sz w:val="20"/>
                <w:szCs w:val="20"/>
                <w:vertAlign w:val="subscript"/>
                <w:lang w:val="en-US"/>
              </w:rPr>
              <w:t>1</w:t>
            </w:r>
          </w:p>
        </w:tc>
        <w:tc>
          <w:tcPr>
            <w:tcW w:w="1275" w:type="dxa"/>
            <w:tcBorders>
              <w:top w:val="single" w:sz="4" w:space="0" w:color="auto"/>
              <w:left w:val="nil"/>
              <w:right w:val="nil"/>
            </w:tcBorders>
            <w:vAlign w:val="center"/>
          </w:tcPr>
          <w:p w14:paraId="5017F30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p>
        </w:tc>
        <w:tc>
          <w:tcPr>
            <w:tcW w:w="1276" w:type="dxa"/>
            <w:tcBorders>
              <w:top w:val="single" w:sz="4" w:space="0" w:color="auto"/>
              <w:left w:val="nil"/>
              <w:right w:val="nil"/>
            </w:tcBorders>
            <w:vAlign w:val="center"/>
          </w:tcPr>
          <w:p w14:paraId="41D370D1"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18.0</w:t>
            </w:r>
          </w:p>
        </w:tc>
        <w:tc>
          <w:tcPr>
            <w:tcW w:w="1352" w:type="dxa"/>
            <w:tcBorders>
              <w:top w:val="single" w:sz="4" w:space="0" w:color="auto"/>
              <w:left w:val="nil"/>
              <w:right w:val="single" w:sz="4" w:space="0" w:color="auto"/>
            </w:tcBorders>
            <w:vAlign w:val="center"/>
          </w:tcPr>
          <w:p w14:paraId="679BE5E1"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21.1</w:t>
            </w:r>
          </w:p>
        </w:tc>
        <w:tc>
          <w:tcPr>
            <w:tcW w:w="1341" w:type="dxa"/>
            <w:tcBorders>
              <w:top w:val="single" w:sz="4" w:space="0" w:color="auto"/>
              <w:left w:val="single" w:sz="4" w:space="0" w:color="auto"/>
              <w:bottom w:val="nil"/>
            </w:tcBorders>
            <w:vAlign w:val="center"/>
          </w:tcPr>
          <w:p w14:paraId="62CECE6A"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23.8</w:t>
            </w:r>
          </w:p>
        </w:tc>
        <w:tc>
          <w:tcPr>
            <w:tcW w:w="1752" w:type="dxa"/>
            <w:tcBorders>
              <w:top w:val="single" w:sz="4" w:space="0" w:color="auto"/>
              <w:left w:val="nil"/>
              <w:bottom w:val="nil"/>
            </w:tcBorders>
            <w:vAlign w:val="center"/>
          </w:tcPr>
          <w:p w14:paraId="32D1A501"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36.2</w:t>
            </w:r>
          </w:p>
        </w:tc>
      </w:tr>
      <w:tr w:rsidR="00CE0109" w:rsidRPr="003C431E" w14:paraId="119F6A0F" w14:textId="77777777" w:rsidTr="00CE0109">
        <w:trPr>
          <w:trHeight w:val="81"/>
          <w:jc w:val="center"/>
        </w:trPr>
        <w:tc>
          <w:tcPr>
            <w:tcW w:w="2098" w:type="dxa"/>
            <w:vMerge/>
            <w:tcBorders>
              <w:left w:val="nil"/>
              <w:right w:val="single" w:sz="4" w:space="0" w:color="auto"/>
            </w:tcBorders>
            <w:shd w:val="clear" w:color="auto" w:fill="auto"/>
            <w:noWrap/>
            <w:vAlign w:val="center"/>
            <w:hideMark/>
          </w:tcPr>
          <w:p w14:paraId="25502888" w14:textId="77777777" w:rsidR="00CE0109" w:rsidRPr="003C431E" w:rsidRDefault="00CE0109" w:rsidP="00CE0109">
            <w:pPr>
              <w:spacing w:after="0" w:line="360" w:lineRule="auto"/>
              <w:rPr>
                <w:rFonts w:ascii="Times New Roman" w:eastAsia="Times New Roman" w:hAnsi="Times New Roman" w:cs="Times New Roman"/>
                <w:sz w:val="20"/>
                <w:szCs w:val="20"/>
              </w:rPr>
            </w:pPr>
          </w:p>
        </w:tc>
        <w:tc>
          <w:tcPr>
            <w:tcW w:w="1275" w:type="dxa"/>
            <w:tcBorders>
              <w:left w:val="nil"/>
              <w:right w:val="nil"/>
            </w:tcBorders>
            <w:vAlign w:val="center"/>
          </w:tcPr>
          <w:p w14:paraId="0F2FA1D5"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p>
        </w:tc>
        <w:tc>
          <w:tcPr>
            <w:tcW w:w="1276" w:type="dxa"/>
            <w:tcBorders>
              <w:left w:val="nil"/>
              <w:right w:val="nil"/>
            </w:tcBorders>
            <w:vAlign w:val="center"/>
          </w:tcPr>
          <w:p w14:paraId="3160133D"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[-23.1, 58.0]</w:t>
            </w:r>
          </w:p>
        </w:tc>
        <w:tc>
          <w:tcPr>
            <w:tcW w:w="1352" w:type="dxa"/>
            <w:tcBorders>
              <w:left w:val="nil"/>
              <w:right w:val="single" w:sz="4" w:space="0" w:color="auto"/>
            </w:tcBorders>
            <w:vAlign w:val="center"/>
          </w:tcPr>
          <w:p w14:paraId="4DCEE11A"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[-20.3, 62.1]</w:t>
            </w:r>
          </w:p>
        </w:tc>
        <w:tc>
          <w:tcPr>
            <w:tcW w:w="1341" w:type="dxa"/>
            <w:tcBorders>
              <w:top w:val="nil"/>
              <w:left w:val="single" w:sz="4" w:space="0" w:color="auto"/>
            </w:tcBorders>
            <w:vAlign w:val="center"/>
          </w:tcPr>
          <w:p w14:paraId="149E8966"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[29.8, 43.7]</w:t>
            </w:r>
          </w:p>
        </w:tc>
        <w:tc>
          <w:tcPr>
            <w:tcW w:w="1752" w:type="dxa"/>
            <w:tcBorders>
              <w:top w:val="nil"/>
              <w:left w:val="nil"/>
            </w:tcBorders>
            <w:vAlign w:val="center"/>
          </w:tcPr>
          <w:p w14:paraId="2109D790"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[-23.7, 56.3]</w:t>
            </w:r>
          </w:p>
        </w:tc>
      </w:tr>
      <w:tr w:rsidR="00CE0109" w:rsidRPr="003C431E" w14:paraId="2B702385" w14:textId="77777777" w:rsidTr="00CE0109">
        <w:trPr>
          <w:trHeight w:val="180"/>
          <w:jc w:val="center"/>
        </w:trPr>
        <w:tc>
          <w:tcPr>
            <w:tcW w:w="2098" w:type="dxa"/>
            <w:vMerge w:val="restart"/>
            <w:tcBorders>
              <w:left w:val="nil"/>
              <w:right w:val="single" w:sz="4" w:space="0" w:color="auto"/>
            </w:tcBorders>
            <w:shd w:val="clear" w:color="auto" w:fill="auto"/>
            <w:noWrap/>
            <w:vAlign w:val="center"/>
            <w:hideMark/>
          </w:tcPr>
          <w:p w14:paraId="2BB48483" w14:textId="77777777" w:rsidR="00CE0109" w:rsidRPr="003C431E" w:rsidRDefault="00CE0109" w:rsidP="00CE0109">
            <w:pPr>
              <w:spacing w:after="0" w:line="360" w:lineRule="auto"/>
              <w:rPr>
                <w:rFonts w:ascii="Times New Roman" w:eastAsia="Times New Roman" w:hAnsi="Times New Roman" w:cs="Times New Roman"/>
                <w:sz w:val="20"/>
                <w:szCs w:val="20"/>
              </w:rPr>
            </w:pPr>
            <w:r w:rsidRPr="003C431E">
              <w:rPr>
                <w:rFonts w:ascii="Times New Roman" w:eastAsia="Times New Roman" w:hAnsi="Times New Roman" w:cs="Times New Roman"/>
                <w:color w:val="000000"/>
                <w:sz w:val="20"/>
                <w:szCs w:val="20"/>
                <w:lang w:val="en-US"/>
              </w:rPr>
              <w:t>Treatment location</w:t>
            </w:r>
            <w:r>
              <w:rPr>
                <w:rFonts w:ascii="Times New Roman" w:eastAsia="Times New Roman" w:hAnsi="Times New Roman" w:cs="Times New Roman"/>
                <w:color w:val="000000"/>
                <w:sz w:val="20"/>
                <w:szCs w:val="20"/>
                <w:lang w:val="en-US"/>
              </w:rPr>
              <w:t>,</w:t>
            </w:r>
            <w:r w:rsidRPr="003C431E">
              <w:rPr>
                <w:rFonts w:ascii="Times New Roman" w:eastAsia="Times New Roman" w:hAnsi="Times New Roman" w:cs="Times New Roman"/>
                <w:color w:val="000000"/>
                <w:sz w:val="20"/>
                <w:szCs w:val="20"/>
                <w:lang w:val="en-US"/>
              </w:rPr>
              <w:t xml:space="preserve"> </w:t>
            </w:r>
            <w:r w:rsidRPr="003C431E">
              <w:rPr>
                <w:rFonts w:ascii="Times New Roman" w:eastAsia="Times New Roman" w:hAnsi="Times New Roman" w:cs="Times New Roman"/>
                <w:i/>
                <w:color w:val="000000"/>
                <w:sz w:val="20"/>
                <w:szCs w:val="20"/>
                <w:lang w:val="en-US"/>
              </w:rPr>
              <w:t>x</w:t>
            </w:r>
            <w:r w:rsidRPr="003C431E">
              <w:rPr>
                <w:rFonts w:ascii="Times New Roman" w:eastAsia="Times New Roman" w:hAnsi="Times New Roman" w:cs="Times New Roman"/>
                <w:i/>
                <w:color w:val="000000"/>
                <w:sz w:val="20"/>
                <w:szCs w:val="20"/>
                <w:vertAlign w:val="subscript"/>
                <w:lang w:val="en-US"/>
              </w:rPr>
              <w:t>2</w:t>
            </w:r>
          </w:p>
        </w:tc>
        <w:tc>
          <w:tcPr>
            <w:tcW w:w="1275" w:type="dxa"/>
            <w:tcBorders>
              <w:left w:val="nil"/>
              <w:right w:val="nil"/>
            </w:tcBorders>
            <w:vAlign w:val="center"/>
          </w:tcPr>
          <w:p w14:paraId="474C5EDF"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p>
        </w:tc>
        <w:tc>
          <w:tcPr>
            <w:tcW w:w="1276" w:type="dxa"/>
            <w:tcBorders>
              <w:left w:val="nil"/>
              <w:right w:val="nil"/>
            </w:tcBorders>
            <w:vAlign w:val="center"/>
          </w:tcPr>
          <w:p w14:paraId="57E05D36"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45.3</w:t>
            </w:r>
          </w:p>
        </w:tc>
        <w:tc>
          <w:tcPr>
            <w:tcW w:w="1352" w:type="dxa"/>
            <w:tcBorders>
              <w:left w:val="nil"/>
              <w:right w:val="single" w:sz="4" w:space="0" w:color="auto"/>
            </w:tcBorders>
            <w:vAlign w:val="center"/>
          </w:tcPr>
          <w:p w14:paraId="5564D667"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43.8</w:t>
            </w:r>
          </w:p>
        </w:tc>
        <w:tc>
          <w:tcPr>
            <w:tcW w:w="1341" w:type="dxa"/>
            <w:tcBorders>
              <w:left w:val="single" w:sz="4" w:space="0" w:color="auto"/>
              <w:bottom w:val="nil"/>
            </w:tcBorders>
            <w:vAlign w:val="center"/>
          </w:tcPr>
          <w:p w14:paraId="18821BF1"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48.9</w:t>
            </w:r>
          </w:p>
        </w:tc>
        <w:tc>
          <w:tcPr>
            <w:tcW w:w="1752" w:type="dxa"/>
            <w:tcBorders>
              <w:left w:val="nil"/>
              <w:bottom w:val="nil"/>
            </w:tcBorders>
            <w:vAlign w:val="center"/>
          </w:tcPr>
          <w:p w14:paraId="52769CF4"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55.3</w:t>
            </w:r>
          </w:p>
        </w:tc>
      </w:tr>
      <w:tr w:rsidR="00CE0109" w:rsidRPr="003C431E" w14:paraId="7639831D" w14:textId="77777777" w:rsidTr="00CE0109">
        <w:trPr>
          <w:trHeight w:val="180"/>
          <w:jc w:val="center"/>
        </w:trPr>
        <w:tc>
          <w:tcPr>
            <w:tcW w:w="2098" w:type="dxa"/>
            <w:vMerge/>
            <w:tcBorders>
              <w:left w:val="nil"/>
              <w:right w:val="single" w:sz="4" w:space="0" w:color="auto"/>
            </w:tcBorders>
            <w:shd w:val="clear" w:color="auto" w:fill="auto"/>
            <w:noWrap/>
            <w:vAlign w:val="center"/>
          </w:tcPr>
          <w:p w14:paraId="080F67DB" w14:textId="77777777" w:rsidR="00CE0109" w:rsidRPr="003C431E" w:rsidRDefault="00CE0109" w:rsidP="00CE0109">
            <w:pPr>
              <w:spacing w:after="0" w:line="360" w:lineRule="auto"/>
              <w:rPr>
                <w:rFonts w:ascii="Times New Roman" w:eastAsia="Times New Roman" w:hAnsi="Times New Roman" w:cs="Times New Roman"/>
                <w:sz w:val="20"/>
                <w:szCs w:val="20"/>
              </w:rPr>
            </w:pPr>
          </w:p>
        </w:tc>
        <w:tc>
          <w:tcPr>
            <w:tcW w:w="1275" w:type="dxa"/>
            <w:tcBorders>
              <w:left w:val="nil"/>
              <w:right w:val="nil"/>
            </w:tcBorders>
            <w:vAlign w:val="center"/>
          </w:tcPr>
          <w:p w14:paraId="520FFB6C"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p>
        </w:tc>
        <w:tc>
          <w:tcPr>
            <w:tcW w:w="1276" w:type="dxa"/>
            <w:tcBorders>
              <w:left w:val="nil"/>
              <w:right w:val="nil"/>
            </w:tcBorders>
            <w:vAlign w:val="center"/>
          </w:tcPr>
          <w:p w14:paraId="4A2D474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[11.3, 79.2]</w:t>
            </w:r>
          </w:p>
        </w:tc>
        <w:tc>
          <w:tcPr>
            <w:tcW w:w="1352" w:type="dxa"/>
            <w:tcBorders>
              <w:left w:val="nil"/>
              <w:right w:val="single" w:sz="4" w:space="0" w:color="auto"/>
            </w:tcBorders>
            <w:vAlign w:val="center"/>
          </w:tcPr>
          <w:p w14:paraId="46148852"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[9.9, 76.8]</w:t>
            </w:r>
          </w:p>
        </w:tc>
        <w:tc>
          <w:tcPr>
            <w:tcW w:w="1341" w:type="dxa"/>
            <w:tcBorders>
              <w:left w:val="single" w:sz="4" w:space="0" w:color="auto"/>
            </w:tcBorders>
            <w:vAlign w:val="center"/>
          </w:tcPr>
          <w:p w14:paraId="1CBE929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[3.0, 63.8]</w:t>
            </w:r>
          </w:p>
        </w:tc>
        <w:tc>
          <w:tcPr>
            <w:tcW w:w="1752" w:type="dxa"/>
            <w:tcBorders>
              <w:left w:val="nil"/>
            </w:tcBorders>
            <w:vAlign w:val="center"/>
          </w:tcPr>
          <w:p w14:paraId="560AC522"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[10.8, 70.8]</w:t>
            </w:r>
          </w:p>
        </w:tc>
      </w:tr>
      <w:tr w:rsidR="00CE0109" w:rsidRPr="003C431E" w14:paraId="29410F4D" w14:textId="77777777" w:rsidTr="00CE0109">
        <w:trPr>
          <w:trHeight w:val="180"/>
          <w:jc w:val="center"/>
        </w:trPr>
        <w:tc>
          <w:tcPr>
            <w:tcW w:w="2098" w:type="dxa"/>
            <w:vMerge w:val="restart"/>
            <w:tcBorders>
              <w:left w:val="nil"/>
              <w:right w:val="single" w:sz="4" w:space="0" w:color="auto"/>
            </w:tcBorders>
            <w:shd w:val="clear" w:color="auto" w:fill="auto"/>
            <w:noWrap/>
            <w:vAlign w:val="center"/>
          </w:tcPr>
          <w:p w14:paraId="1767E09B" w14:textId="77777777" w:rsidR="00CE0109" w:rsidRPr="003C431E" w:rsidRDefault="00CE0109" w:rsidP="00CE0109">
            <w:pPr>
              <w:spacing w:after="0" w:line="360" w:lineRule="auto"/>
              <w:rPr>
                <w:rFonts w:ascii="Times New Roman" w:eastAsia="Times New Roman" w:hAnsi="Times New Roman" w:cs="Times New Roman"/>
                <w:sz w:val="20"/>
                <w:szCs w:val="20"/>
              </w:rPr>
            </w:pPr>
            <w:r w:rsidRPr="003C431E">
              <w:rPr>
                <w:rFonts w:ascii="Times New Roman" w:eastAsia="Times New Roman" w:hAnsi="Times New Roman" w:cs="Times New Roman"/>
                <w:color w:val="000000"/>
                <w:sz w:val="20"/>
                <w:szCs w:val="20"/>
                <w:lang w:val="en-US"/>
              </w:rPr>
              <w:t xml:space="preserve">Tissue involvement, </w:t>
            </w:r>
            <w:r w:rsidRPr="003C431E">
              <w:rPr>
                <w:rFonts w:ascii="Times New Roman" w:eastAsia="Times New Roman" w:hAnsi="Times New Roman" w:cs="Times New Roman"/>
                <w:i/>
                <w:color w:val="000000"/>
                <w:sz w:val="20"/>
                <w:szCs w:val="20"/>
                <w:lang w:val="en-US"/>
              </w:rPr>
              <w:t>x</w:t>
            </w:r>
            <w:r w:rsidRPr="003C431E">
              <w:rPr>
                <w:rFonts w:ascii="Times New Roman" w:eastAsia="Times New Roman" w:hAnsi="Times New Roman" w:cs="Times New Roman"/>
                <w:i/>
                <w:color w:val="000000"/>
                <w:sz w:val="20"/>
                <w:szCs w:val="20"/>
                <w:vertAlign w:val="subscript"/>
                <w:lang w:val="en-US"/>
              </w:rPr>
              <w:t>3</w:t>
            </w:r>
          </w:p>
        </w:tc>
        <w:tc>
          <w:tcPr>
            <w:tcW w:w="1275" w:type="dxa"/>
            <w:tcBorders>
              <w:left w:val="nil"/>
              <w:right w:val="nil"/>
            </w:tcBorders>
            <w:vAlign w:val="center"/>
          </w:tcPr>
          <w:p w14:paraId="0720518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p>
        </w:tc>
        <w:tc>
          <w:tcPr>
            <w:tcW w:w="1276" w:type="dxa"/>
            <w:tcBorders>
              <w:left w:val="nil"/>
              <w:right w:val="nil"/>
            </w:tcBorders>
            <w:vAlign w:val="center"/>
          </w:tcPr>
          <w:p w14:paraId="7DE4A33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31.9</w:t>
            </w:r>
          </w:p>
        </w:tc>
        <w:tc>
          <w:tcPr>
            <w:tcW w:w="1352" w:type="dxa"/>
            <w:tcBorders>
              <w:left w:val="nil"/>
              <w:right w:val="single" w:sz="4" w:space="0" w:color="auto"/>
            </w:tcBorders>
            <w:vAlign w:val="center"/>
          </w:tcPr>
          <w:p w14:paraId="4756B33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26.6</w:t>
            </w:r>
          </w:p>
        </w:tc>
        <w:tc>
          <w:tcPr>
            <w:tcW w:w="1341" w:type="dxa"/>
            <w:tcBorders>
              <w:left w:val="single" w:sz="4" w:space="0" w:color="auto"/>
            </w:tcBorders>
            <w:vAlign w:val="center"/>
          </w:tcPr>
          <w:p w14:paraId="642672BD"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33.8</w:t>
            </w:r>
          </w:p>
        </w:tc>
        <w:tc>
          <w:tcPr>
            <w:tcW w:w="1752" w:type="dxa"/>
            <w:tcBorders>
              <w:left w:val="nil"/>
            </w:tcBorders>
            <w:vAlign w:val="center"/>
          </w:tcPr>
          <w:p w14:paraId="320C9F1E"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37.2</w:t>
            </w:r>
          </w:p>
        </w:tc>
      </w:tr>
      <w:tr w:rsidR="00CE0109" w:rsidRPr="003C431E" w14:paraId="4B2CA5AD" w14:textId="77777777" w:rsidTr="00CE0109">
        <w:trPr>
          <w:trHeight w:val="180"/>
          <w:jc w:val="center"/>
        </w:trPr>
        <w:tc>
          <w:tcPr>
            <w:tcW w:w="2098" w:type="dxa"/>
            <w:vMerge/>
            <w:tcBorders>
              <w:left w:val="nil"/>
              <w:right w:val="single" w:sz="4" w:space="0" w:color="auto"/>
            </w:tcBorders>
            <w:shd w:val="clear" w:color="auto" w:fill="auto"/>
            <w:noWrap/>
            <w:vAlign w:val="center"/>
          </w:tcPr>
          <w:p w14:paraId="3FF4C8CD" w14:textId="77777777" w:rsidR="00CE0109" w:rsidRPr="003C431E" w:rsidRDefault="00CE0109" w:rsidP="00CE0109">
            <w:pPr>
              <w:spacing w:after="0" w:line="360" w:lineRule="auto"/>
              <w:rPr>
                <w:rFonts w:ascii="Times New Roman" w:eastAsia="Times New Roman" w:hAnsi="Times New Roman" w:cs="Times New Roman"/>
                <w:sz w:val="20"/>
                <w:szCs w:val="20"/>
              </w:rPr>
            </w:pPr>
          </w:p>
        </w:tc>
        <w:tc>
          <w:tcPr>
            <w:tcW w:w="1275" w:type="dxa"/>
            <w:tcBorders>
              <w:left w:val="nil"/>
              <w:right w:val="nil"/>
            </w:tcBorders>
            <w:vAlign w:val="center"/>
          </w:tcPr>
          <w:p w14:paraId="2CC8336B"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p>
        </w:tc>
        <w:tc>
          <w:tcPr>
            <w:tcW w:w="1276" w:type="dxa"/>
            <w:tcBorders>
              <w:left w:val="nil"/>
              <w:right w:val="nil"/>
            </w:tcBorders>
            <w:vAlign w:val="center"/>
          </w:tcPr>
          <w:p w14:paraId="17696CA3"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[-1.5, 65.0]</w:t>
            </w:r>
          </w:p>
        </w:tc>
        <w:tc>
          <w:tcPr>
            <w:tcW w:w="1352" w:type="dxa"/>
            <w:tcBorders>
              <w:left w:val="nil"/>
              <w:right w:val="single" w:sz="4" w:space="0" w:color="auto"/>
            </w:tcBorders>
            <w:vAlign w:val="center"/>
          </w:tcPr>
          <w:p w14:paraId="427957BF"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[-5.3, 58.7]</w:t>
            </w:r>
          </w:p>
        </w:tc>
        <w:tc>
          <w:tcPr>
            <w:tcW w:w="1341" w:type="dxa"/>
            <w:tcBorders>
              <w:left w:val="single" w:sz="4" w:space="0" w:color="auto"/>
            </w:tcBorders>
            <w:vAlign w:val="center"/>
          </w:tcPr>
          <w:p w14:paraId="44280C82"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[-8.0, 73.1</w:t>
            </w:r>
          </w:p>
        </w:tc>
        <w:tc>
          <w:tcPr>
            <w:tcW w:w="1752" w:type="dxa"/>
            <w:tcBorders>
              <w:left w:val="nil"/>
            </w:tcBorders>
            <w:vAlign w:val="center"/>
          </w:tcPr>
          <w:p w14:paraId="4F74B410"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[-2.0, 50.6]</w:t>
            </w:r>
          </w:p>
        </w:tc>
      </w:tr>
      <w:tr w:rsidR="00CE0109" w:rsidRPr="003C431E" w14:paraId="48416008" w14:textId="77777777" w:rsidTr="00CE0109">
        <w:trPr>
          <w:trHeight w:val="180"/>
          <w:jc w:val="center"/>
        </w:trPr>
        <w:tc>
          <w:tcPr>
            <w:tcW w:w="2098" w:type="dxa"/>
            <w:vMerge w:val="restart"/>
            <w:tcBorders>
              <w:left w:val="nil"/>
              <w:right w:val="single" w:sz="4" w:space="0" w:color="auto"/>
            </w:tcBorders>
            <w:shd w:val="clear" w:color="auto" w:fill="auto"/>
            <w:noWrap/>
            <w:vAlign w:val="center"/>
          </w:tcPr>
          <w:p w14:paraId="0ADCABDA" w14:textId="77777777" w:rsidR="00CE0109" w:rsidRPr="003C431E" w:rsidRDefault="00CE0109" w:rsidP="00CE0109">
            <w:pPr>
              <w:spacing w:after="0" w:line="360" w:lineRule="auto"/>
              <w:rPr>
                <w:rFonts w:ascii="Times New Roman" w:eastAsia="Times New Roman" w:hAnsi="Times New Roman" w:cs="Times New Roman"/>
                <w:sz w:val="20"/>
                <w:szCs w:val="20"/>
              </w:rPr>
            </w:pPr>
            <w:r w:rsidRPr="003C431E">
              <w:rPr>
                <w:rFonts w:ascii="Times New Roman" w:eastAsia="Times New Roman" w:hAnsi="Times New Roman" w:cs="Times New Roman"/>
                <w:color w:val="000000"/>
                <w:sz w:val="20"/>
                <w:szCs w:val="20"/>
                <w:lang w:val="en-US"/>
              </w:rPr>
              <w:t xml:space="preserve">History, </w:t>
            </w:r>
            <w:r w:rsidRPr="003C431E">
              <w:rPr>
                <w:rFonts w:ascii="Times New Roman" w:eastAsia="Times New Roman" w:hAnsi="Times New Roman" w:cs="Times New Roman"/>
                <w:i/>
                <w:color w:val="000000"/>
                <w:sz w:val="20"/>
                <w:szCs w:val="20"/>
                <w:lang w:val="en-US"/>
              </w:rPr>
              <w:t>w</w:t>
            </w:r>
          </w:p>
        </w:tc>
        <w:tc>
          <w:tcPr>
            <w:tcW w:w="1275" w:type="dxa"/>
            <w:tcBorders>
              <w:left w:val="nil"/>
              <w:right w:val="nil"/>
            </w:tcBorders>
            <w:vAlign w:val="center"/>
          </w:tcPr>
          <w:p w14:paraId="4EB9810B"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p>
        </w:tc>
        <w:tc>
          <w:tcPr>
            <w:tcW w:w="1276" w:type="dxa"/>
            <w:tcBorders>
              <w:left w:val="nil"/>
              <w:right w:val="nil"/>
            </w:tcBorders>
            <w:vAlign w:val="center"/>
          </w:tcPr>
          <w:p w14:paraId="3D985B56"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7.5</w:t>
            </w:r>
          </w:p>
        </w:tc>
        <w:tc>
          <w:tcPr>
            <w:tcW w:w="1352" w:type="dxa"/>
            <w:tcBorders>
              <w:left w:val="nil"/>
              <w:right w:val="single" w:sz="4" w:space="0" w:color="auto"/>
            </w:tcBorders>
            <w:vAlign w:val="center"/>
          </w:tcPr>
          <w:p w14:paraId="18F4D201"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-29.3</w:t>
            </w:r>
          </w:p>
        </w:tc>
        <w:tc>
          <w:tcPr>
            <w:tcW w:w="1341" w:type="dxa"/>
            <w:tcBorders>
              <w:left w:val="single" w:sz="4" w:space="0" w:color="auto"/>
            </w:tcBorders>
            <w:vAlign w:val="center"/>
          </w:tcPr>
          <w:p w14:paraId="03292917"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7.2</w:t>
            </w:r>
          </w:p>
        </w:tc>
        <w:tc>
          <w:tcPr>
            <w:tcW w:w="1752" w:type="dxa"/>
            <w:tcBorders>
              <w:left w:val="nil"/>
            </w:tcBorders>
            <w:vAlign w:val="center"/>
          </w:tcPr>
          <w:p w14:paraId="5D19F7B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-10.3</w:t>
            </w:r>
          </w:p>
        </w:tc>
      </w:tr>
      <w:tr w:rsidR="00CE0109" w:rsidRPr="003C431E" w14:paraId="35858902" w14:textId="77777777" w:rsidTr="00CE0109">
        <w:trPr>
          <w:trHeight w:val="180"/>
          <w:jc w:val="center"/>
        </w:trPr>
        <w:tc>
          <w:tcPr>
            <w:tcW w:w="2098" w:type="dxa"/>
            <w:vMerge/>
            <w:tcBorders>
              <w:left w:val="nil"/>
              <w:right w:val="single" w:sz="4" w:space="0" w:color="auto"/>
            </w:tcBorders>
            <w:shd w:val="clear" w:color="auto" w:fill="auto"/>
            <w:noWrap/>
            <w:vAlign w:val="center"/>
          </w:tcPr>
          <w:p w14:paraId="0F0DEC00" w14:textId="77777777" w:rsidR="00CE0109" w:rsidRPr="003C431E" w:rsidRDefault="00CE0109" w:rsidP="00CE0109">
            <w:pPr>
              <w:spacing w:after="0" w:line="360" w:lineRule="auto"/>
              <w:rPr>
                <w:rFonts w:ascii="Times New Roman" w:eastAsia="Times New Roman" w:hAnsi="Times New Roman" w:cs="Times New Roman"/>
                <w:sz w:val="20"/>
                <w:szCs w:val="20"/>
              </w:rPr>
            </w:pPr>
          </w:p>
        </w:tc>
        <w:tc>
          <w:tcPr>
            <w:tcW w:w="1275" w:type="dxa"/>
            <w:tcBorders>
              <w:left w:val="nil"/>
              <w:right w:val="nil"/>
            </w:tcBorders>
            <w:vAlign w:val="center"/>
          </w:tcPr>
          <w:p w14:paraId="24236E5B"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p>
        </w:tc>
        <w:tc>
          <w:tcPr>
            <w:tcW w:w="1276" w:type="dxa"/>
            <w:tcBorders>
              <w:left w:val="nil"/>
              <w:right w:val="nil"/>
            </w:tcBorders>
            <w:vAlign w:val="center"/>
          </w:tcPr>
          <w:p w14:paraId="7E4D4EEE"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[-28.4, 42.9]</w:t>
            </w:r>
          </w:p>
        </w:tc>
        <w:tc>
          <w:tcPr>
            <w:tcW w:w="1352" w:type="dxa"/>
            <w:tcBorders>
              <w:left w:val="nil"/>
              <w:right w:val="single" w:sz="4" w:space="0" w:color="auto"/>
            </w:tcBorders>
            <w:vAlign w:val="center"/>
          </w:tcPr>
          <w:p w14:paraId="76D9F14D"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[-71.5, 12.1]</w:t>
            </w:r>
          </w:p>
        </w:tc>
        <w:tc>
          <w:tcPr>
            <w:tcW w:w="1341" w:type="dxa"/>
            <w:tcBorders>
              <w:left w:val="single" w:sz="4" w:space="0" w:color="auto"/>
            </w:tcBorders>
            <w:vAlign w:val="center"/>
          </w:tcPr>
          <w:p w14:paraId="220B0618"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[-29.5, 44.6]</w:t>
            </w:r>
          </w:p>
        </w:tc>
        <w:tc>
          <w:tcPr>
            <w:tcW w:w="1752" w:type="dxa"/>
            <w:tcBorders>
              <w:left w:val="nil"/>
            </w:tcBorders>
            <w:vAlign w:val="center"/>
          </w:tcPr>
          <w:p w14:paraId="1BF58895"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[-61.4, 7.4]</w:t>
            </w:r>
          </w:p>
        </w:tc>
      </w:tr>
      <w:tr w:rsidR="00CE0109" w:rsidRPr="003C431E" w14:paraId="7195270D" w14:textId="77777777" w:rsidTr="00CE0109">
        <w:trPr>
          <w:trHeight w:val="180"/>
          <w:jc w:val="center"/>
        </w:trPr>
        <w:tc>
          <w:tcPr>
            <w:tcW w:w="2098" w:type="dxa"/>
            <w:vMerge w:val="restart"/>
            <w:tcBorders>
              <w:left w:val="nil"/>
              <w:right w:val="single" w:sz="4" w:space="0" w:color="auto"/>
            </w:tcBorders>
            <w:shd w:val="clear" w:color="auto" w:fill="auto"/>
            <w:noWrap/>
            <w:vAlign w:val="center"/>
          </w:tcPr>
          <w:p w14:paraId="5EE5D323" w14:textId="77777777" w:rsidR="00CE0109" w:rsidRPr="003C431E" w:rsidRDefault="00CE0109" w:rsidP="00CE0109">
            <w:pPr>
              <w:spacing w:after="0" w:line="360" w:lineRule="auto"/>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 xml:space="preserve">NPWT, </w:t>
            </w:r>
            <w:r w:rsidRPr="003C431E">
              <w:rPr>
                <w:rFonts w:ascii="Times New Roman" w:eastAsia="Times New Roman" w:hAnsi="Times New Roman" w:cs="Times New Roman"/>
                <w:i/>
                <w:sz w:val="20"/>
                <w:szCs w:val="20"/>
              </w:rPr>
              <w:t>t</w:t>
            </w:r>
          </w:p>
        </w:tc>
        <w:tc>
          <w:tcPr>
            <w:tcW w:w="1275" w:type="dxa"/>
            <w:tcBorders>
              <w:left w:val="nil"/>
              <w:right w:val="nil"/>
            </w:tcBorders>
          </w:tcPr>
          <w:p w14:paraId="31E1D582"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108.0</w:t>
            </w:r>
          </w:p>
        </w:tc>
        <w:tc>
          <w:tcPr>
            <w:tcW w:w="1276" w:type="dxa"/>
            <w:tcBorders>
              <w:left w:val="nil"/>
              <w:right w:val="nil"/>
            </w:tcBorders>
            <w:vAlign w:val="center"/>
          </w:tcPr>
          <w:p w14:paraId="3FC8B65E"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73.2</w:t>
            </w:r>
          </w:p>
        </w:tc>
        <w:tc>
          <w:tcPr>
            <w:tcW w:w="1352" w:type="dxa"/>
            <w:tcBorders>
              <w:left w:val="nil"/>
              <w:right w:val="single" w:sz="4" w:space="0" w:color="auto"/>
            </w:tcBorders>
            <w:vAlign w:val="center"/>
          </w:tcPr>
          <w:p w14:paraId="1208FB55"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41.9</w:t>
            </w:r>
          </w:p>
        </w:tc>
        <w:tc>
          <w:tcPr>
            <w:tcW w:w="1341" w:type="dxa"/>
            <w:tcBorders>
              <w:left w:val="single" w:sz="4" w:space="0" w:color="auto"/>
            </w:tcBorders>
            <w:shd w:val="clear" w:color="auto" w:fill="auto"/>
            <w:vAlign w:val="center"/>
          </w:tcPr>
          <w:p w14:paraId="7D9EB4C8"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56.9</w:t>
            </w:r>
          </w:p>
        </w:tc>
        <w:tc>
          <w:tcPr>
            <w:tcW w:w="1752" w:type="dxa"/>
            <w:tcBorders>
              <w:left w:val="nil"/>
            </w:tcBorders>
            <w:shd w:val="clear" w:color="auto" w:fill="auto"/>
            <w:vAlign w:val="center"/>
          </w:tcPr>
          <w:p w14:paraId="4C8A52BE"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9.1</w:t>
            </w:r>
          </w:p>
        </w:tc>
      </w:tr>
      <w:tr w:rsidR="00CE0109" w:rsidRPr="003C431E" w14:paraId="4B04120E" w14:textId="77777777" w:rsidTr="00CE0109">
        <w:trPr>
          <w:trHeight w:val="180"/>
          <w:jc w:val="center"/>
        </w:trPr>
        <w:tc>
          <w:tcPr>
            <w:tcW w:w="2098" w:type="dxa"/>
            <w:vMerge/>
            <w:tcBorders>
              <w:left w:val="nil"/>
              <w:right w:val="single" w:sz="4" w:space="0" w:color="auto"/>
            </w:tcBorders>
            <w:shd w:val="clear" w:color="auto" w:fill="auto"/>
            <w:noWrap/>
            <w:vAlign w:val="center"/>
          </w:tcPr>
          <w:p w14:paraId="02080A5F" w14:textId="77777777" w:rsidR="00CE0109" w:rsidRPr="003C431E" w:rsidRDefault="00CE0109" w:rsidP="00CE0109">
            <w:pPr>
              <w:spacing w:after="0" w:line="360" w:lineRule="auto"/>
              <w:rPr>
                <w:rFonts w:ascii="Times New Roman" w:eastAsia="Times New Roman" w:hAnsi="Times New Roman" w:cs="Times New Roman"/>
                <w:sz w:val="20"/>
                <w:szCs w:val="20"/>
              </w:rPr>
            </w:pPr>
          </w:p>
        </w:tc>
        <w:tc>
          <w:tcPr>
            <w:tcW w:w="1275" w:type="dxa"/>
            <w:tcBorders>
              <w:left w:val="nil"/>
              <w:right w:val="nil"/>
            </w:tcBorders>
            <w:vAlign w:val="center"/>
          </w:tcPr>
          <w:p w14:paraId="0982A0AD"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[73.6, 142.2]</w:t>
            </w:r>
          </w:p>
        </w:tc>
        <w:tc>
          <w:tcPr>
            <w:tcW w:w="1276" w:type="dxa"/>
            <w:tcBorders>
              <w:left w:val="nil"/>
              <w:right w:val="nil"/>
            </w:tcBorders>
            <w:vAlign w:val="center"/>
          </w:tcPr>
          <w:p w14:paraId="735ACF3C"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[33.8, 112.8]</w:t>
            </w:r>
          </w:p>
        </w:tc>
        <w:tc>
          <w:tcPr>
            <w:tcW w:w="1352" w:type="dxa"/>
            <w:tcBorders>
              <w:left w:val="nil"/>
              <w:right w:val="single" w:sz="4" w:space="0" w:color="auto"/>
            </w:tcBorders>
            <w:vAlign w:val="center"/>
          </w:tcPr>
          <w:p w14:paraId="7DCD1F14"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[-1.1, 84.1]</w:t>
            </w:r>
          </w:p>
        </w:tc>
        <w:tc>
          <w:tcPr>
            <w:tcW w:w="1341" w:type="dxa"/>
            <w:tcBorders>
              <w:left w:val="single" w:sz="4" w:space="0" w:color="auto"/>
            </w:tcBorders>
            <w:shd w:val="clear" w:color="auto" w:fill="auto"/>
            <w:vAlign w:val="center"/>
          </w:tcPr>
          <w:p w14:paraId="412E41B8"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[-71.7, 192.8]</w:t>
            </w:r>
          </w:p>
        </w:tc>
        <w:tc>
          <w:tcPr>
            <w:tcW w:w="1752" w:type="dxa"/>
            <w:tcBorders>
              <w:left w:val="nil"/>
            </w:tcBorders>
            <w:shd w:val="clear" w:color="auto" w:fill="auto"/>
            <w:vAlign w:val="center"/>
          </w:tcPr>
          <w:p w14:paraId="269C08A3"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[-120.2, 55.9]</w:t>
            </w:r>
          </w:p>
        </w:tc>
      </w:tr>
      <w:tr w:rsidR="00CE0109" w:rsidRPr="003C431E" w14:paraId="28A8F141" w14:textId="77777777" w:rsidTr="00CE0109">
        <w:trPr>
          <w:trHeight w:val="180"/>
          <w:jc w:val="center"/>
        </w:trPr>
        <w:tc>
          <w:tcPr>
            <w:tcW w:w="2098" w:type="dxa"/>
            <w:vMerge w:val="restart"/>
            <w:tcBorders>
              <w:top w:val="nil"/>
              <w:left w:val="nil"/>
              <w:right w:val="single" w:sz="4" w:space="0" w:color="auto"/>
            </w:tcBorders>
            <w:shd w:val="clear" w:color="auto" w:fill="auto"/>
            <w:noWrap/>
            <w:vAlign w:val="center"/>
          </w:tcPr>
          <w:p w14:paraId="76358FCE" w14:textId="77777777" w:rsidR="00CE0109" w:rsidRPr="003C431E" w:rsidRDefault="00CE0109" w:rsidP="00CE0109">
            <w:pPr>
              <w:spacing w:after="0" w:line="360" w:lineRule="auto"/>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 xml:space="preserve">NPWT x </w:t>
            </w:r>
            <w:r w:rsidRPr="003C431E">
              <w:rPr>
                <w:rFonts w:ascii="Times New Roman" w:eastAsia="Times New Roman" w:hAnsi="Times New Roman" w:cs="Times New Roman"/>
                <w:color w:val="000000"/>
                <w:sz w:val="20"/>
                <w:szCs w:val="20"/>
                <w:lang w:val="en-US"/>
              </w:rPr>
              <w:t xml:space="preserve">History, </w:t>
            </w:r>
            <w:r w:rsidRPr="003C431E">
              <w:rPr>
                <w:rFonts w:ascii="Times New Roman" w:eastAsia="Times New Roman" w:hAnsi="Times New Roman" w:cs="Times New Roman"/>
                <w:i/>
                <w:color w:val="000000"/>
                <w:sz w:val="20"/>
                <w:szCs w:val="20"/>
                <w:lang w:val="en-US"/>
              </w:rPr>
              <w:t>w.t</w:t>
            </w:r>
          </w:p>
        </w:tc>
        <w:tc>
          <w:tcPr>
            <w:tcW w:w="1275" w:type="dxa"/>
            <w:tcBorders>
              <w:top w:val="nil"/>
              <w:left w:val="nil"/>
              <w:right w:val="nil"/>
            </w:tcBorders>
            <w:vAlign w:val="center"/>
          </w:tcPr>
          <w:p w14:paraId="7FDAC12D"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w:t>
            </w:r>
          </w:p>
        </w:tc>
        <w:tc>
          <w:tcPr>
            <w:tcW w:w="1276" w:type="dxa"/>
            <w:tcBorders>
              <w:top w:val="nil"/>
              <w:left w:val="nil"/>
              <w:right w:val="nil"/>
            </w:tcBorders>
            <w:vAlign w:val="center"/>
          </w:tcPr>
          <w:p w14:paraId="0631D88F"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w:t>
            </w:r>
          </w:p>
        </w:tc>
        <w:tc>
          <w:tcPr>
            <w:tcW w:w="1352" w:type="dxa"/>
            <w:tcBorders>
              <w:top w:val="nil"/>
              <w:left w:val="nil"/>
              <w:right w:val="single" w:sz="4" w:space="0" w:color="auto"/>
            </w:tcBorders>
            <w:vAlign w:val="center"/>
          </w:tcPr>
          <w:p w14:paraId="414D8725"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138.7</w:t>
            </w:r>
          </w:p>
        </w:tc>
        <w:tc>
          <w:tcPr>
            <w:tcW w:w="1341" w:type="dxa"/>
            <w:tcBorders>
              <w:top w:val="nil"/>
              <w:left w:val="single" w:sz="4" w:space="0" w:color="auto"/>
            </w:tcBorders>
            <w:shd w:val="clear" w:color="auto" w:fill="auto"/>
            <w:vAlign w:val="center"/>
          </w:tcPr>
          <w:p w14:paraId="56465BD3"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w:t>
            </w:r>
          </w:p>
        </w:tc>
        <w:tc>
          <w:tcPr>
            <w:tcW w:w="1752" w:type="dxa"/>
            <w:tcBorders>
              <w:top w:val="nil"/>
              <w:left w:val="nil"/>
            </w:tcBorders>
            <w:shd w:val="clear" w:color="auto" w:fill="auto"/>
            <w:vAlign w:val="center"/>
          </w:tcPr>
          <w:p w14:paraId="643D8F22"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69.4</w:t>
            </w:r>
          </w:p>
        </w:tc>
      </w:tr>
      <w:tr w:rsidR="00CE0109" w:rsidRPr="003C431E" w14:paraId="022288C9" w14:textId="77777777" w:rsidTr="00CE0109">
        <w:trPr>
          <w:trHeight w:val="180"/>
          <w:jc w:val="center"/>
        </w:trPr>
        <w:tc>
          <w:tcPr>
            <w:tcW w:w="2098" w:type="dxa"/>
            <w:vMerge/>
            <w:tcBorders>
              <w:left w:val="nil"/>
              <w:right w:val="single" w:sz="4" w:space="0" w:color="auto"/>
            </w:tcBorders>
            <w:shd w:val="clear" w:color="auto" w:fill="auto"/>
            <w:noWrap/>
            <w:vAlign w:val="center"/>
          </w:tcPr>
          <w:p w14:paraId="743C25A6" w14:textId="77777777" w:rsidR="00CE0109" w:rsidRPr="003C431E" w:rsidRDefault="00CE0109" w:rsidP="00CE0109">
            <w:pPr>
              <w:spacing w:after="0" w:line="360" w:lineRule="auto"/>
              <w:rPr>
                <w:rFonts w:ascii="Times New Roman" w:eastAsia="Times New Roman" w:hAnsi="Times New Roman" w:cs="Times New Roman"/>
                <w:sz w:val="20"/>
                <w:szCs w:val="20"/>
              </w:rPr>
            </w:pPr>
          </w:p>
        </w:tc>
        <w:tc>
          <w:tcPr>
            <w:tcW w:w="1275" w:type="dxa"/>
            <w:tcBorders>
              <w:left w:val="nil"/>
              <w:right w:val="nil"/>
            </w:tcBorders>
            <w:vAlign w:val="center"/>
          </w:tcPr>
          <w:p w14:paraId="427D45BE"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w:t>
            </w:r>
          </w:p>
        </w:tc>
        <w:tc>
          <w:tcPr>
            <w:tcW w:w="1276" w:type="dxa"/>
            <w:tcBorders>
              <w:left w:val="nil"/>
              <w:right w:val="nil"/>
            </w:tcBorders>
            <w:vAlign w:val="center"/>
          </w:tcPr>
          <w:p w14:paraId="5AE96E5A"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w:t>
            </w:r>
          </w:p>
        </w:tc>
        <w:tc>
          <w:tcPr>
            <w:tcW w:w="1352" w:type="dxa"/>
            <w:tcBorders>
              <w:left w:val="nil"/>
              <w:right w:val="single" w:sz="4" w:space="0" w:color="auto"/>
            </w:tcBorders>
            <w:vAlign w:val="center"/>
          </w:tcPr>
          <w:p w14:paraId="483B54DA"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[56.9, 221.8]</w:t>
            </w:r>
          </w:p>
        </w:tc>
        <w:tc>
          <w:tcPr>
            <w:tcW w:w="1341" w:type="dxa"/>
            <w:tcBorders>
              <w:left w:val="single" w:sz="4" w:space="0" w:color="auto"/>
            </w:tcBorders>
            <w:shd w:val="clear" w:color="auto" w:fill="auto"/>
            <w:vAlign w:val="center"/>
          </w:tcPr>
          <w:p w14:paraId="27330717"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w:t>
            </w:r>
          </w:p>
        </w:tc>
        <w:tc>
          <w:tcPr>
            <w:tcW w:w="1752" w:type="dxa"/>
            <w:tcBorders>
              <w:left w:val="nil"/>
            </w:tcBorders>
            <w:shd w:val="clear" w:color="auto" w:fill="auto"/>
            <w:vAlign w:val="center"/>
          </w:tcPr>
          <w:p w14:paraId="6BA3B34D"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[-67.5, 118.0]</w:t>
            </w:r>
          </w:p>
        </w:tc>
      </w:tr>
      <w:tr w:rsidR="00CE0109" w:rsidRPr="003C431E" w14:paraId="31BE9C0E" w14:textId="77777777" w:rsidTr="00CE0109">
        <w:trPr>
          <w:trHeight w:val="180"/>
          <w:jc w:val="center"/>
        </w:trPr>
        <w:tc>
          <w:tcPr>
            <w:tcW w:w="2098" w:type="dxa"/>
            <w:vMerge w:val="restart"/>
            <w:tcBorders>
              <w:left w:val="nil"/>
              <w:right w:val="single" w:sz="4" w:space="0" w:color="auto"/>
            </w:tcBorders>
            <w:shd w:val="clear" w:color="auto" w:fill="auto"/>
            <w:noWrap/>
            <w:vAlign w:val="center"/>
          </w:tcPr>
          <w:p w14:paraId="01E64B95" w14:textId="77777777" w:rsidR="00CE0109" w:rsidRPr="003C431E" w:rsidRDefault="00CE0109" w:rsidP="00CE010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Constant</w:t>
            </w:r>
          </w:p>
        </w:tc>
        <w:tc>
          <w:tcPr>
            <w:tcW w:w="1275" w:type="dxa"/>
            <w:tcBorders>
              <w:left w:val="nil"/>
              <w:right w:val="nil"/>
            </w:tcBorders>
          </w:tcPr>
          <w:p w14:paraId="7AEE4E52"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116.8</w:t>
            </w:r>
          </w:p>
        </w:tc>
        <w:tc>
          <w:tcPr>
            <w:tcW w:w="1276" w:type="dxa"/>
            <w:tcBorders>
              <w:left w:val="nil"/>
              <w:right w:val="nil"/>
            </w:tcBorders>
            <w:vAlign w:val="center"/>
          </w:tcPr>
          <w:p w14:paraId="233FA3A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81.4</w:t>
            </w:r>
          </w:p>
        </w:tc>
        <w:tc>
          <w:tcPr>
            <w:tcW w:w="1352" w:type="dxa"/>
            <w:tcBorders>
              <w:left w:val="nil"/>
              <w:right w:val="single" w:sz="4" w:space="0" w:color="auto"/>
            </w:tcBorders>
            <w:vAlign w:val="center"/>
          </w:tcPr>
          <w:p w14:paraId="5B7650C0"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92.7</w:t>
            </w:r>
          </w:p>
        </w:tc>
        <w:tc>
          <w:tcPr>
            <w:tcW w:w="1341" w:type="dxa"/>
            <w:tcBorders>
              <w:left w:val="single" w:sz="4" w:space="0" w:color="auto"/>
            </w:tcBorders>
            <w:shd w:val="clear" w:color="auto" w:fill="auto"/>
            <w:vAlign w:val="center"/>
          </w:tcPr>
          <w:p w14:paraId="6504C517"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81.1</w:t>
            </w:r>
          </w:p>
        </w:tc>
        <w:tc>
          <w:tcPr>
            <w:tcW w:w="1752" w:type="dxa"/>
            <w:tcBorders>
              <w:left w:val="nil"/>
            </w:tcBorders>
            <w:shd w:val="clear" w:color="auto" w:fill="auto"/>
            <w:vAlign w:val="center"/>
          </w:tcPr>
          <w:p w14:paraId="030A006A"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86.7</w:t>
            </w:r>
          </w:p>
        </w:tc>
      </w:tr>
      <w:tr w:rsidR="00CE0109" w:rsidRPr="003C431E" w14:paraId="3214097F" w14:textId="77777777" w:rsidTr="00CE0109">
        <w:trPr>
          <w:trHeight w:val="301"/>
          <w:jc w:val="center"/>
        </w:trPr>
        <w:tc>
          <w:tcPr>
            <w:tcW w:w="2098" w:type="dxa"/>
            <w:vMerge/>
            <w:tcBorders>
              <w:left w:val="nil"/>
              <w:bottom w:val="single" w:sz="4" w:space="0" w:color="auto"/>
              <w:right w:val="single" w:sz="4" w:space="0" w:color="auto"/>
            </w:tcBorders>
            <w:shd w:val="clear" w:color="auto" w:fill="auto"/>
            <w:noWrap/>
            <w:vAlign w:val="center"/>
          </w:tcPr>
          <w:p w14:paraId="78758BBE" w14:textId="77777777" w:rsidR="00CE0109" w:rsidRPr="003C431E" w:rsidRDefault="00CE0109" w:rsidP="00CE0109">
            <w:pPr>
              <w:spacing w:after="0" w:line="360" w:lineRule="auto"/>
              <w:rPr>
                <w:rFonts w:ascii="Times New Roman" w:eastAsia="Times New Roman" w:hAnsi="Times New Roman" w:cs="Times New Roman"/>
                <w:sz w:val="20"/>
                <w:szCs w:val="20"/>
              </w:rPr>
            </w:pPr>
          </w:p>
        </w:tc>
        <w:tc>
          <w:tcPr>
            <w:tcW w:w="1275" w:type="dxa"/>
            <w:tcBorders>
              <w:top w:val="nil"/>
              <w:left w:val="nil"/>
              <w:bottom w:val="single" w:sz="4" w:space="0" w:color="auto"/>
              <w:right w:val="nil"/>
            </w:tcBorders>
          </w:tcPr>
          <w:p w14:paraId="507EF3E1"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[97.9, 135.2]</w:t>
            </w:r>
          </w:p>
        </w:tc>
        <w:tc>
          <w:tcPr>
            <w:tcW w:w="1276" w:type="dxa"/>
            <w:tcBorders>
              <w:top w:val="nil"/>
              <w:left w:val="nil"/>
              <w:bottom w:val="single" w:sz="4" w:space="0" w:color="auto"/>
              <w:right w:val="nil"/>
            </w:tcBorders>
            <w:vAlign w:val="center"/>
          </w:tcPr>
          <w:p w14:paraId="315EE252"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[53.3, 110.0]</w:t>
            </w:r>
          </w:p>
        </w:tc>
        <w:tc>
          <w:tcPr>
            <w:tcW w:w="1352" w:type="dxa"/>
            <w:tcBorders>
              <w:top w:val="nil"/>
              <w:left w:val="nil"/>
              <w:bottom w:val="single" w:sz="4" w:space="0" w:color="auto"/>
              <w:right w:val="single" w:sz="4" w:space="0" w:color="auto"/>
            </w:tcBorders>
            <w:vAlign w:val="center"/>
          </w:tcPr>
          <w:p w14:paraId="201D26A1"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[64.5, 120.8]</w:t>
            </w:r>
          </w:p>
        </w:tc>
        <w:tc>
          <w:tcPr>
            <w:tcW w:w="1341" w:type="dxa"/>
            <w:tcBorders>
              <w:top w:val="nil"/>
              <w:left w:val="single" w:sz="4" w:space="0" w:color="auto"/>
              <w:bottom w:val="single" w:sz="4" w:space="0" w:color="auto"/>
            </w:tcBorders>
            <w:shd w:val="clear" w:color="auto" w:fill="auto"/>
            <w:vAlign w:val="center"/>
          </w:tcPr>
          <w:p w14:paraId="195FA2DE"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[52.3, 109.1]</w:t>
            </w:r>
          </w:p>
        </w:tc>
        <w:tc>
          <w:tcPr>
            <w:tcW w:w="1752" w:type="dxa"/>
            <w:tcBorders>
              <w:top w:val="nil"/>
              <w:left w:val="nil"/>
              <w:bottom w:val="single" w:sz="4" w:space="0" w:color="auto"/>
            </w:tcBorders>
            <w:shd w:val="clear" w:color="auto" w:fill="auto"/>
            <w:vAlign w:val="center"/>
          </w:tcPr>
          <w:p w14:paraId="04F7D0DB"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[56.7, 97.0]</w:t>
            </w:r>
          </w:p>
        </w:tc>
      </w:tr>
      <w:tr w:rsidR="00CE0109" w:rsidRPr="003C431E" w14:paraId="7625A7FC" w14:textId="77777777" w:rsidTr="00CE0109">
        <w:trPr>
          <w:trHeight w:val="365"/>
          <w:jc w:val="center"/>
        </w:trPr>
        <w:tc>
          <w:tcPr>
            <w:tcW w:w="2098" w:type="dxa"/>
            <w:tcBorders>
              <w:top w:val="single" w:sz="4" w:space="0" w:color="auto"/>
              <w:left w:val="nil"/>
              <w:bottom w:val="single" w:sz="4" w:space="0" w:color="auto"/>
              <w:right w:val="single" w:sz="4" w:space="0" w:color="auto"/>
            </w:tcBorders>
            <w:shd w:val="clear" w:color="auto" w:fill="auto"/>
            <w:noWrap/>
            <w:vAlign w:val="center"/>
            <w:hideMark/>
          </w:tcPr>
          <w:p w14:paraId="45BD1FDC" w14:textId="77777777" w:rsidR="00CE0109" w:rsidRPr="003C431E" w:rsidRDefault="00CE0109" w:rsidP="00CE0109">
            <w:pPr>
              <w:spacing w:after="0" w:line="360" w:lineRule="auto"/>
              <w:rPr>
                <w:rFonts w:ascii="Times New Roman" w:eastAsia="Times New Roman" w:hAnsi="Times New Roman" w:cs="Times New Roman"/>
                <w:sz w:val="20"/>
                <w:szCs w:val="20"/>
              </w:rPr>
            </w:pPr>
            <w:r w:rsidRPr="003C431E">
              <w:rPr>
                <w:rFonts w:ascii="Times New Roman" w:eastAsia="Times New Roman" w:hAnsi="Times New Roman" w:cs="Times New Roman"/>
                <w:sz w:val="20"/>
                <w:szCs w:val="20"/>
              </w:rPr>
              <w:t>Observations</w:t>
            </w:r>
          </w:p>
        </w:tc>
        <w:tc>
          <w:tcPr>
            <w:tcW w:w="1275" w:type="dxa"/>
            <w:tcBorders>
              <w:top w:val="single" w:sz="4" w:space="0" w:color="auto"/>
              <w:left w:val="single" w:sz="4" w:space="0" w:color="auto"/>
              <w:bottom w:val="single" w:sz="4" w:space="0" w:color="auto"/>
            </w:tcBorders>
            <w:vAlign w:val="center"/>
          </w:tcPr>
          <w:p w14:paraId="037C02C8"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393</w:t>
            </w:r>
          </w:p>
        </w:tc>
        <w:tc>
          <w:tcPr>
            <w:tcW w:w="1276" w:type="dxa"/>
            <w:tcBorders>
              <w:top w:val="single" w:sz="4" w:space="0" w:color="auto"/>
              <w:bottom w:val="single" w:sz="4" w:space="0" w:color="auto"/>
            </w:tcBorders>
            <w:vAlign w:val="center"/>
          </w:tcPr>
          <w:p w14:paraId="47836D8D"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372</w:t>
            </w:r>
          </w:p>
        </w:tc>
        <w:tc>
          <w:tcPr>
            <w:tcW w:w="1352" w:type="dxa"/>
            <w:tcBorders>
              <w:top w:val="single" w:sz="4" w:space="0" w:color="auto"/>
              <w:bottom w:val="single" w:sz="4" w:space="0" w:color="auto"/>
              <w:right w:val="single" w:sz="4" w:space="0" w:color="auto"/>
            </w:tcBorders>
            <w:vAlign w:val="center"/>
          </w:tcPr>
          <w:p w14:paraId="180E8B39"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372</w:t>
            </w:r>
          </w:p>
        </w:tc>
        <w:tc>
          <w:tcPr>
            <w:tcW w:w="1341" w:type="dxa"/>
            <w:tcBorders>
              <w:top w:val="single" w:sz="4" w:space="0" w:color="auto"/>
              <w:left w:val="single" w:sz="4" w:space="0" w:color="auto"/>
              <w:bottom w:val="single" w:sz="4" w:space="0" w:color="auto"/>
            </w:tcBorders>
            <w:vAlign w:val="center"/>
          </w:tcPr>
          <w:p w14:paraId="00FFCAC0"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372</w:t>
            </w:r>
          </w:p>
        </w:tc>
        <w:tc>
          <w:tcPr>
            <w:tcW w:w="1752" w:type="dxa"/>
            <w:tcBorders>
              <w:top w:val="single" w:sz="4" w:space="0" w:color="auto"/>
              <w:left w:val="nil"/>
              <w:bottom w:val="single" w:sz="4" w:space="0" w:color="auto"/>
            </w:tcBorders>
            <w:vAlign w:val="center"/>
          </w:tcPr>
          <w:p w14:paraId="7011CE56" w14:textId="77777777" w:rsidR="00CE0109" w:rsidRPr="003C2809" w:rsidRDefault="00CE0109" w:rsidP="00CE0109">
            <w:pPr>
              <w:spacing w:after="0" w:line="360" w:lineRule="auto"/>
              <w:jc w:val="center"/>
              <w:rPr>
                <w:rFonts w:ascii="Times New Roman" w:eastAsia="Times New Roman" w:hAnsi="Times New Roman" w:cs="Times New Roman"/>
                <w:sz w:val="18"/>
                <w:szCs w:val="18"/>
              </w:rPr>
            </w:pPr>
            <w:r w:rsidRPr="003C2809">
              <w:rPr>
                <w:rFonts w:ascii="Times New Roman" w:eastAsia="Times New Roman" w:hAnsi="Times New Roman" w:cs="Times New Roman"/>
                <w:sz w:val="18"/>
                <w:szCs w:val="18"/>
              </w:rPr>
              <w:t>372</w:t>
            </w:r>
          </w:p>
        </w:tc>
      </w:tr>
    </w:tbl>
    <w:p w14:paraId="1DAA65C3" w14:textId="77777777" w:rsidR="00CE0109" w:rsidRPr="003C431E" w:rsidRDefault="00CE0109" w:rsidP="00CE0109">
      <w:pPr>
        <w:spacing w:after="0" w:line="360" w:lineRule="auto"/>
        <w:ind w:left="284"/>
        <w:rPr>
          <w:rFonts w:ascii="Times New Roman" w:eastAsia="Times New Roman" w:hAnsi="Times New Roman" w:cs="Times New Roman"/>
          <w:sz w:val="18"/>
          <w:szCs w:val="18"/>
        </w:rPr>
      </w:pPr>
      <w:r w:rsidRPr="003C431E">
        <w:rPr>
          <w:rFonts w:ascii="Times New Roman" w:eastAsia="Times New Roman" w:hAnsi="Times New Roman" w:cs="Times New Roman"/>
          <w:sz w:val="18"/>
          <w:szCs w:val="16"/>
        </w:rPr>
        <w:t>Imputation using minimum date of healing</w:t>
      </w:r>
      <w:r w:rsidRPr="003C431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TTH = Time to healing</w:t>
      </w:r>
    </w:p>
    <w:p w14:paraId="2D0E9D04" w14:textId="77777777" w:rsidR="00CE0109" w:rsidRPr="003C431E" w:rsidRDefault="00CE0109" w:rsidP="00CE0109">
      <w:pPr>
        <w:spacing w:after="0" w:line="360" w:lineRule="auto"/>
        <w:ind w:left="284"/>
        <w:rPr>
          <w:rFonts w:ascii="Times New Roman" w:eastAsia="Times New Roman" w:hAnsi="Times New Roman" w:cs="Times New Roman"/>
          <w:color w:val="000000"/>
          <w:sz w:val="18"/>
          <w:szCs w:val="16"/>
          <w:lang w:val="en-US"/>
        </w:rPr>
      </w:pPr>
      <w:r w:rsidRPr="003C431E">
        <w:rPr>
          <w:rFonts w:ascii="Times New Roman" w:eastAsia="Times New Roman" w:hAnsi="Times New Roman" w:cs="Times New Roman"/>
          <w:sz w:val="18"/>
          <w:szCs w:val="18"/>
        </w:rPr>
        <w:t>+</w:t>
      </w:r>
      <w:r w:rsidRPr="003C431E">
        <w:rPr>
          <w:rFonts w:ascii="Times New Roman" w:eastAsia="Times New Roman" w:hAnsi="Times New Roman" w:cs="Times New Roman"/>
          <w:color w:val="000000"/>
          <w:sz w:val="18"/>
          <w:szCs w:val="16"/>
          <w:lang w:val="en-US"/>
        </w:rPr>
        <w:t xml:space="preserve"> Tissue involvement, skin and subcutaneous tissue loss (</w:t>
      </w:r>
      <w:r w:rsidRPr="004F4876">
        <w:rPr>
          <w:rFonts w:ascii="Times New Roman" w:eastAsia="Times New Roman" w:hAnsi="Times New Roman" w:cs="Times New Roman"/>
          <w:i/>
          <w:color w:val="000000"/>
          <w:sz w:val="18"/>
          <w:szCs w:val="16"/>
          <w:lang w:val="en-US"/>
        </w:rPr>
        <w:t>vs</w:t>
      </w:r>
      <w:r w:rsidRPr="003C431E">
        <w:rPr>
          <w:rFonts w:ascii="Times New Roman" w:eastAsia="Times New Roman" w:hAnsi="Times New Roman" w:cs="Times New Roman"/>
          <w:color w:val="000000"/>
          <w:sz w:val="18"/>
          <w:szCs w:val="16"/>
          <w:lang w:val="en-US"/>
        </w:rPr>
        <w:t xml:space="preserve"> skin loss)</w:t>
      </w:r>
    </w:p>
    <w:p w14:paraId="24AA7E9E" w14:textId="77777777" w:rsidR="00CE0109" w:rsidRPr="003C431E" w:rsidRDefault="00CE0109" w:rsidP="00CE0109">
      <w:pPr>
        <w:spacing w:after="0" w:line="360" w:lineRule="auto"/>
        <w:ind w:left="284"/>
        <w:rPr>
          <w:rFonts w:ascii="Times New Roman" w:eastAsia="Times New Roman" w:hAnsi="Times New Roman" w:cs="Times New Roman"/>
          <w:sz w:val="18"/>
          <w:szCs w:val="18"/>
        </w:rPr>
      </w:pPr>
      <w:r w:rsidRPr="003C431E">
        <w:rPr>
          <w:rFonts w:ascii="Times New Roman" w:eastAsia="Times New Roman" w:hAnsi="Times New Roman" w:cs="Times New Roman"/>
          <w:color w:val="000000"/>
          <w:sz w:val="18"/>
          <w:szCs w:val="16"/>
          <w:lang w:val="en-US"/>
        </w:rPr>
        <w:t>++ Treatment location: inpatient (</w:t>
      </w:r>
      <w:r w:rsidRPr="004F4876">
        <w:rPr>
          <w:rFonts w:ascii="Times New Roman" w:eastAsia="Times New Roman" w:hAnsi="Times New Roman" w:cs="Times New Roman"/>
          <w:i/>
          <w:color w:val="000000"/>
          <w:sz w:val="18"/>
          <w:szCs w:val="16"/>
          <w:lang w:val="en-US"/>
        </w:rPr>
        <w:t>vs</w:t>
      </w:r>
      <w:r w:rsidRPr="003C431E">
        <w:rPr>
          <w:rFonts w:ascii="Times New Roman" w:eastAsia="Times New Roman" w:hAnsi="Times New Roman" w:cs="Times New Roman"/>
          <w:color w:val="000000"/>
          <w:sz w:val="18"/>
          <w:szCs w:val="16"/>
          <w:lang w:val="en-US"/>
        </w:rPr>
        <w:t xml:space="preserve"> outpatient)</w:t>
      </w:r>
    </w:p>
    <w:p w14:paraId="3BC836E9" w14:textId="77777777" w:rsidR="009C18D4" w:rsidRPr="00F16BAC" w:rsidRDefault="009C18D4" w:rsidP="009C18D4">
      <w:pPr>
        <w:spacing w:after="120" w:line="480" w:lineRule="auto"/>
        <w:rPr>
          <w:rFonts w:ascii="Times New Roman" w:hAnsi="Times New Roman" w:cs="Times New Roman"/>
          <w:color w:val="000000"/>
        </w:rPr>
      </w:pPr>
    </w:p>
    <w:p w14:paraId="0AEF5560" w14:textId="77777777" w:rsidR="009C18D4" w:rsidRPr="00F16BAC" w:rsidRDefault="009C18D4" w:rsidP="009C18D4">
      <w:pPr>
        <w:spacing w:after="120" w:line="480" w:lineRule="auto"/>
        <w:ind w:right="-23"/>
        <w:rPr>
          <w:rFonts w:ascii="Times New Roman" w:hAnsi="Times New Roman" w:cs="Times New Roman"/>
          <w:b/>
          <w:szCs w:val="20"/>
        </w:rPr>
      </w:pPr>
      <w:r w:rsidRPr="00F16BAC">
        <w:rPr>
          <w:rFonts w:ascii="Times New Roman" w:hAnsi="Times New Roman" w:cs="Times New Roman"/>
          <w:b/>
          <w:szCs w:val="20"/>
        </w:rPr>
        <w:t>Extended analysis</w:t>
      </w:r>
    </w:p>
    <w:p w14:paraId="1AAAF75A" w14:textId="1BB8ABD5"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The determinants of the probability of healing (stage 2A, </w:t>
      </w:r>
      <w:r>
        <w:fldChar w:fldCharType="begin"/>
      </w:r>
      <w:r>
        <w:instrText xml:space="preserve"> REF _Ref452030959 \h  \* MERGEFORMAT </w:instrText>
      </w:r>
      <w:r>
        <w:fldChar w:fldCharType="separate"/>
      </w:r>
      <w:r w:rsidR="00B30F28" w:rsidRPr="00B30F28">
        <w:rPr>
          <w:rFonts w:ascii="Times New Roman" w:hAnsi="Times New Roman" w:cs="Times New Roman"/>
          <w:szCs w:val="20"/>
        </w:rPr>
        <w:t>Equation 11</w:t>
      </w:r>
      <w:r>
        <w:fldChar w:fldCharType="end"/>
      </w:r>
      <w:r w:rsidRPr="00F16BAC">
        <w:rPr>
          <w:rFonts w:ascii="Times New Roman" w:hAnsi="Times New Roman" w:cs="Times New Roman"/>
          <w:szCs w:val="20"/>
        </w:rPr>
        <w:t xml:space="preserve">) identified were BMI and wound location. For time to wound healing, determinants identified were surgery type (colorectal </w:t>
      </w:r>
      <w:r w:rsidRPr="00F16BAC">
        <w:rPr>
          <w:rFonts w:ascii="Times New Roman" w:hAnsi="Times New Roman" w:cs="Times New Roman"/>
          <w:i/>
          <w:szCs w:val="20"/>
        </w:rPr>
        <w:t>vs</w:t>
      </w:r>
      <w:r w:rsidRPr="00F16BAC">
        <w:rPr>
          <w:rFonts w:ascii="Times New Roman" w:hAnsi="Times New Roman" w:cs="Times New Roman"/>
          <w:szCs w:val="20"/>
        </w:rPr>
        <w:t xml:space="preserve">. other surgeries), wound duration and diabetic foot wounds (stage 2B, </w:t>
      </w:r>
      <w:r>
        <w:fldChar w:fldCharType="begin"/>
      </w:r>
      <w:r>
        <w:instrText xml:space="preserve"> REF _Ref452030959 \h  \* MERGEFORMAT </w:instrText>
      </w:r>
      <w:r>
        <w:fldChar w:fldCharType="separate"/>
      </w:r>
      <w:r w:rsidR="00B30F28" w:rsidRPr="00B30F28">
        <w:rPr>
          <w:rFonts w:ascii="Times New Roman" w:hAnsi="Times New Roman" w:cs="Times New Roman"/>
          <w:bCs/>
          <w:szCs w:val="20"/>
        </w:rPr>
        <w:t xml:space="preserve">Equation </w:t>
      </w:r>
      <w:r w:rsidR="00B30F28" w:rsidRPr="00B30F28">
        <w:rPr>
          <w:rFonts w:ascii="Times New Roman" w:hAnsi="Times New Roman" w:cs="Times New Roman"/>
          <w:bCs/>
          <w:noProof/>
          <w:szCs w:val="20"/>
        </w:rPr>
        <w:t>11</w:t>
      </w:r>
      <w:r>
        <w:fldChar w:fldCharType="end"/>
      </w:r>
      <w:r w:rsidRPr="00F16BAC">
        <w:rPr>
          <w:rFonts w:ascii="Times New Roman" w:hAnsi="Times New Roman" w:cs="Times New Roman"/>
          <w:szCs w:val="20"/>
        </w:rPr>
        <w:t>). No evidence of relevant interaction terms was found.</w:t>
      </w:r>
    </w:p>
    <w:p w14:paraId="2BE0095E"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The extended model predicted NPWT was associated with poorer healing outcomes (46 expected additional days to wound healing compared to the non-NPWT patients, among healed patients), using previous treatment used by the health professional as the instrument, Table 3 model b1.</w:t>
      </w:r>
    </w:p>
    <w:p w14:paraId="4CD4348A" w14:textId="77777777" w:rsidR="00CE0109" w:rsidRPr="00A655FE" w:rsidRDefault="00CE0109" w:rsidP="00CE0109">
      <w:pPr>
        <w:spacing w:after="0" w:line="480" w:lineRule="auto"/>
        <w:jc w:val="center"/>
        <w:rPr>
          <w:rFonts w:ascii="Times New Roman" w:hAnsi="Times New Roman" w:cs="Times New Roman"/>
          <w:sz w:val="20"/>
          <w:szCs w:val="18"/>
          <w:highlight w:val="yellow"/>
        </w:rPr>
      </w:pPr>
      <w:r w:rsidRPr="00A655FE">
        <w:rPr>
          <w:rFonts w:ascii="Times New Roman" w:hAnsi="Times New Roman" w:cs="Times New Roman"/>
          <w:sz w:val="20"/>
          <w:szCs w:val="18"/>
        </w:rPr>
        <w:t xml:space="preserve">Table </w:t>
      </w:r>
      <w:r>
        <w:rPr>
          <w:rFonts w:ascii="Times New Roman" w:hAnsi="Times New Roman" w:cs="Times New Roman"/>
          <w:sz w:val="20"/>
          <w:szCs w:val="18"/>
        </w:rPr>
        <w:t>3</w:t>
      </w:r>
      <w:r w:rsidRPr="00A655FE">
        <w:rPr>
          <w:rFonts w:ascii="Times New Roman" w:hAnsi="Times New Roman" w:cs="Times New Roman"/>
          <w:sz w:val="20"/>
          <w:szCs w:val="18"/>
        </w:rPr>
        <w:t>: Time to healing. Extended modelling approach.</w:t>
      </w:r>
    </w:p>
    <w:tbl>
      <w:tblPr>
        <w:tblW w:w="7134" w:type="dxa"/>
        <w:jc w:val="center"/>
        <w:tblLook w:val="04A0" w:firstRow="1" w:lastRow="0" w:firstColumn="1" w:lastColumn="0" w:noHBand="0" w:noVBand="1"/>
      </w:tblPr>
      <w:tblGrid>
        <w:gridCol w:w="2312"/>
        <w:gridCol w:w="1260"/>
        <w:gridCol w:w="1128"/>
        <w:gridCol w:w="1273"/>
        <w:gridCol w:w="1161"/>
      </w:tblGrid>
      <w:tr w:rsidR="00CE0109" w:rsidRPr="00300AB6" w14:paraId="69405008" w14:textId="77777777" w:rsidTr="00CE0109">
        <w:trPr>
          <w:trHeight w:val="369"/>
          <w:jc w:val="center"/>
        </w:trPr>
        <w:tc>
          <w:tcPr>
            <w:tcW w:w="2312" w:type="dxa"/>
            <w:tcBorders>
              <w:top w:val="single" w:sz="4" w:space="0" w:color="auto"/>
              <w:left w:val="nil"/>
              <w:bottom w:val="single" w:sz="4" w:space="0" w:color="auto"/>
              <w:right w:val="single" w:sz="4" w:space="0" w:color="auto"/>
            </w:tcBorders>
            <w:shd w:val="clear" w:color="auto" w:fill="auto"/>
            <w:noWrap/>
            <w:vAlign w:val="center"/>
            <w:hideMark/>
          </w:tcPr>
          <w:p w14:paraId="03F0605D" w14:textId="77777777" w:rsidR="00CE0109" w:rsidRPr="002465E4" w:rsidRDefault="00CE0109" w:rsidP="00CE0109">
            <w:pPr>
              <w:spacing w:after="0" w:line="360" w:lineRule="auto"/>
              <w:jc w:val="right"/>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 Model ID</w:t>
            </w:r>
          </w:p>
        </w:tc>
        <w:tc>
          <w:tcPr>
            <w:tcW w:w="2388" w:type="dxa"/>
            <w:gridSpan w:val="2"/>
            <w:tcBorders>
              <w:top w:val="single" w:sz="4" w:space="0" w:color="auto"/>
              <w:left w:val="single" w:sz="4" w:space="0" w:color="auto"/>
              <w:bottom w:val="single" w:sz="4" w:space="0" w:color="auto"/>
              <w:right w:val="nil"/>
            </w:tcBorders>
            <w:vAlign w:val="center"/>
          </w:tcPr>
          <w:p w14:paraId="37AD752D" w14:textId="77777777" w:rsidR="00CE0109" w:rsidRPr="002465E4" w:rsidRDefault="00CE0109" w:rsidP="00CE0109">
            <w:pPr>
              <w:spacing w:after="0" w:line="360" w:lineRule="auto"/>
              <w:jc w:val="center"/>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model b0</w:t>
            </w:r>
          </w:p>
        </w:tc>
        <w:tc>
          <w:tcPr>
            <w:tcW w:w="2434" w:type="dxa"/>
            <w:gridSpan w:val="2"/>
            <w:tcBorders>
              <w:top w:val="single" w:sz="4" w:space="0" w:color="auto"/>
              <w:left w:val="nil"/>
              <w:bottom w:val="single" w:sz="4" w:space="0" w:color="auto"/>
              <w:right w:val="nil"/>
            </w:tcBorders>
            <w:vAlign w:val="center"/>
          </w:tcPr>
          <w:p w14:paraId="14750B54" w14:textId="77777777" w:rsidR="00CE0109" w:rsidRPr="002465E4" w:rsidRDefault="00CE0109" w:rsidP="00CE0109">
            <w:pPr>
              <w:spacing w:after="0" w:line="360" w:lineRule="auto"/>
              <w:jc w:val="center"/>
              <w:rPr>
                <w:rFonts w:ascii="Times New Roman" w:eastAsia="Times New Roman" w:hAnsi="Times New Roman" w:cs="Times New Roman"/>
                <w:sz w:val="20"/>
                <w:szCs w:val="20"/>
              </w:rPr>
            </w:pPr>
            <w:r w:rsidRPr="002465E4">
              <w:rPr>
                <w:rFonts w:ascii="Times New Roman" w:eastAsia="Times New Roman" w:hAnsi="Times New Roman" w:cs="Times New Roman"/>
                <w:sz w:val="20"/>
                <w:szCs w:val="20"/>
              </w:rPr>
              <w:t>model b1</w:t>
            </w:r>
          </w:p>
        </w:tc>
      </w:tr>
      <w:tr w:rsidR="00CE0109" w:rsidRPr="00300AB6" w14:paraId="57F7DD63" w14:textId="77777777" w:rsidTr="00CE0109">
        <w:trPr>
          <w:trHeight w:val="180"/>
          <w:jc w:val="center"/>
        </w:trPr>
        <w:tc>
          <w:tcPr>
            <w:tcW w:w="2312" w:type="dxa"/>
            <w:tcBorders>
              <w:top w:val="single" w:sz="4" w:space="0" w:color="auto"/>
              <w:left w:val="nil"/>
              <w:bottom w:val="dotted" w:sz="4" w:space="0" w:color="auto"/>
              <w:right w:val="single" w:sz="4" w:space="0" w:color="auto"/>
            </w:tcBorders>
            <w:shd w:val="clear" w:color="auto" w:fill="auto"/>
            <w:noWrap/>
            <w:vAlign w:val="center"/>
            <w:hideMark/>
          </w:tcPr>
          <w:p w14:paraId="634B3DC9" w14:textId="77777777" w:rsidR="00CE0109" w:rsidRPr="00300AB6" w:rsidRDefault="00CE0109" w:rsidP="00CE0109">
            <w:pPr>
              <w:spacing w:after="0" w:line="360" w:lineRule="auto"/>
              <w:jc w:val="right"/>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Equation</w:t>
            </w:r>
          </w:p>
        </w:tc>
        <w:tc>
          <w:tcPr>
            <w:tcW w:w="1260" w:type="dxa"/>
            <w:tcBorders>
              <w:top w:val="single" w:sz="4" w:space="0" w:color="auto"/>
              <w:left w:val="single" w:sz="4" w:space="0" w:color="auto"/>
              <w:bottom w:val="dotted" w:sz="4" w:space="0" w:color="auto"/>
              <w:right w:val="nil"/>
            </w:tcBorders>
            <w:vAlign w:val="center"/>
          </w:tcPr>
          <w:p w14:paraId="588E4406" w14:textId="77777777" w:rsidR="00CE0109"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(stage 2A)</w:t>
            </w:r>
          </w:p>
          <w:p w14:paraId="64D48B9F"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P[heal] (OR)</w:t>
            </w:r>
          </w:p>
        </w:tc>
        <w:tc>
          <w:tcPr>
            <w:tcW w:w="1128" w:type="dxa"/>
            <w:tcBorders>
              <w:top w:val="single" w:sz="4" w:space="0" w:color="auto"/>
              <w:left w:val="nil"/>
              <w:bottom w:val="dotted" w:sz="4" w:space="0" w:color="auto"/>
              <w:right w:val="nil"/>
            </w:tcBorders>
            <w:vAlign w:val="center"/>
          </w:tcPr>
          <w:p w14:paraId="48FD2CC0" w14:textId="77777777" w:rsidR="00CE0109"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(stage 2B)</w:t>
            </w:r>
          </w:p>
          <w:p w14:paraId="33AAA15C"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TTH</w:t>
            </w:r>
          </w:p>
        </w:tc>
        <w:tc>
          <w:tcPr>
            <w:tcW w:w="1273" w:type="dxa"/>
            <w:tcBorders>
              <w:top w:val="single" w:sz="4" w:space="0" w:color="auto"/>
              <w:left w:val="nil"/>
              <w:bottom w:val="dotted" w:sz="4" w:space="0" w:color="auto"/>
              <w:right w:val="nil"/>
            </w:tcBorders>
            <w:vAlign w:val="center"/>
          </w:tcPr>
          <w:p w14:paraId="33FD1792" w14:textId="77777777" w:rsidR="00CE0109"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(stage 2A)</w:t>
            </w:r>
          </w:p>
          <w:p w14:paraId="0F7E0B04"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P[heal] (OR)</w:t>
            </w:r>
          </w:p>
        </w:tc>
        <w:tc>
          <w:tcPr>
            <w:tcW w:w="1161" w:type="dxa"/>
            <w:tcBorders>
              <w:top w:val="single" w:sz="4" w:space="0" w:color="auto"/>
              <w:left w:val="nil"/>
              <w:bottom w:val="dotted" w:sz="4" w:space="0" w:color="auto"/>
              <w:right w:val="nil"/>
            </w:tcBorders>
            <w:vAlign w:val="center"/>
          </w:tcPr>
          <w:p w14:paraId="71795D29"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(stage 2B) </w:t>
            </w:r>
            <w:r w:rsidRPr="00300AB6">
              <w:rPr>
                <w:rFonts w:ascii="Times New Roman" w:eastAsia="Times New Roman" w:hAnsi="Times New Roman" w:cs="Times New Roman"/>
                <w:sz w:val="20"/>
                <w:szCs w:val="20"/>
              </w:rPr>
              <w:t>TTH</w:t>
            </w:r>
          </w:p>
        </w:tc>
      </w:tr>
      <w:tr w:rsidR="00CE0109" w:rsidRPr="00300AB6" w14:paraId="1C67363F" w14:textId="77777777" w:rsidTr="00CE0109">
        <w:trPr>
          <w:trHeight w:val="325"/>
          <w:jc w:val="center"/>
        </w:trPr>
        <w:tc>
          <w:tcPr>
            <w:tcW w:w="2312" w:type="dxa"/>
            <w:tcBorders>
              <w:top w:val="dotted" w:sz="4" w:space="0" w:color="auto"/>
              <w:left w:val="nil"/>
              <w:bottom w:val="dotted" w:sz="4" w:space="0" w:color="auto"/>
              <w:right w:val="single" w:sz="4" w:space="0" w:color="auto"/>
            </w:tcBorders>
            <w:shd w:val="clear" w:color="auto" w:fill="auto"/>
            <w:noWrap/>
            <w:vAlign w:val="center"/>
            <w:hideMark/>
          </w:tcPr>
          <w:p w14:paraId="5AF50398" w14:textId="77777777" w:rsidR="00CE0109" w:rsidRPr="00300AB6" w:rsidRDefault="00CE0109" w:rsidP="00CE0109">
            <w:pPr>
              <w:spacing w:after="0" w:line="360" w:lineRule="auto"/>
              <w:jc w:val="right"/>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Type of regression model</w:t>
            </w:r>
          </w:p>
        </w:tc>
        <w:tc>
          <w:tcPr>
            <w:tcW w:w="1260" w:type="dxa"/>
            <w:tcBorders>
              <w:top w:val="dotted" w:sz="4" w:space="0" w:color="auto"/>
              <w:left w:val="single" w:sz="4" w:space="0" w:color="auto"/>
              <w:bottom w:val="dotted" w:sz="4" w:space="0" w:color="auto"/>
              <w:right w:val="nil"/>
            </w:tcBorders>
            <w:vAlign w:val="center"/>
          </w:tcPr>
          <w:p w14:paraId="0497B5E4"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bCs/>
                <w:color w:val="000000"/>
                <w:sz w:val="20"/>
                <w:szCs w:val="20"/>
              </w:rPr>
              <w:t>Logit</w:t>
            </w:r>
          </w:p>
        </w:tc>
        <w:tc>
          <w:tcPr>
            <w:tcW w:w="1128" w:type="dxa"/>
            <w:tcBorders>
              <w:top w:val="dotted" w:sz="4" w:space="0" w:color="auto"/>
              <w:left w:val="nil"/>
              <w:bottom w:val="dotted" w:sz="4" w:space="0" w:color="auto"/>
              <w:right w:val="nil"/>
            </w:tcBorders>
            <w:vAlign w:val="center"/>
          </w:tcPr>
          <w:p w14:paraId="4B298CDF"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OLS</w:t>
            </w:r>
          </w:p>
        </w:tc>
        <w:tc>
          <w:tcPr>
            <w:tcW w:w="1273" w:type="dxa"/>
            <w:tcBorders>
              <w:top w:val="dotted" w:sz="4" w:space="0" w:color="auto"/>
              <w:left w:val="nil"/>
              <w:bottom w:val="dotted" w:sz="4" w:space="0" w:color="auto"/>
              <w:right w:val="nil"/>
            </w:tcBorders>
            <w:vAlign w:val="center"/>
          </w:tcPr>
          <w:p w14:paraId="140E24D3"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rPr>
              <w:t xml:space="preserve">IV, </w:t>
            </w:r>
            <w:r w:rsidRPr="00300AB6">
              <w:rPr>
                <w:rFonts w:ascii="Times New Roman" w:eastAsia="Times New Roman" w:hAnsi="Times New Roman" w:cs="Times New Roman"/>
                <w:bCs/>
                <w:color w:val="000000"/>
                <w:sz w:val="20"/>
                <w:szCs w:val="20"/>
              </w:rPr>
              <w:t>Logit</w:t>
            </w:r>
          </w:p>
        </w:tc>
        <w:tc>
          <w:tcPr>
            <w:tcW w:w="1161" w:type="dxa"/>
            <w:tcBorders>
              <w:top w:val="dotted" w:sz="4" w:space="0" w:color="auto"/>
              <w:left w:val="nil"/>
              <w:bottom w:val="dotted" w:sz="4" w:space="0" w:color="auto"/>
              <w:right w:val="nil"/>
            </w:tcBorders>
            <w:vAlign w:val="center"/>
          </w:tcPr>
          <w:p w14:paraId="7DA77602"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IV, </w:t>
            </w:r>
            <w:r w:rsidRPr="00300AB6">
              <w:rPr>
                <w:rFonts w:ascii="Times New Roman" w:eastAsia="Times New Roman" w:hAnsi="Times New Roman" w:cs="Times New Roman"/>
                <w:sz w:val="20"/>
                <w:szCs w:val="20"/>
              </w:rPr>
              <w:t>OLS</w:t>
            </w:r>
          </w:p>
        </w:tc>
      </w:tr>
      <w:tr w:rsidR="00CE0109" w:rsidRPr="00300AB6" w14:paraId="6477769F" w14:textId="77777777" w:rsidTr="00CE0109">
        <w:trPr>
          <w:trHeight w:val="180"/>
          <w:jc w:val="center"/>
        </w:trPr>
        <w:tc>
          <w:tcPr>
            <w:tcW w:w="2312" w:type="dxa"/>
            <w:tcBorders>
              <w:top w:val="dotted" w:sz="4" w:space="0" w:color="auto"/>
              <w:left w:val="nil"/>
              <w:bottom w:val="single" w:sz="4" w:space="0" w:color="auto"/>
              <w:right w:val="single" w:sz="4" w:space="0" w:color="auto"/>
            </w:tcBorders>
            <w:shd w:val="clear" w:color="auto" w:fill="auto"/>
            <w:noWrap/>
            <w:vAlign w:val="center"/>
          </w:tcPr>
          <w:p w14:paraId="3E98CAC1" w14:textId="77777777" w:rsidR="00CE0109" w:rsidRPr="00300AB6" w:rsidRDefault="00CE0109" w:rsidP="00CE0109">
            <w:pPr>
              <w:spacing w:after="0" w:line="360" w:lineRule="auto"/>
              <w:jc w:val="right"/>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Adjustment</w:t>
            </w:r>
          </w:p>
        </w:tc>
        <w:tc>
          <w:tcPr>
            <w:tcW w:w="1260" w:type="dxa"/>
            <w:tcBorders>
              <w:top w:val="dotted" w:sz="4" w:space="0" w:color="auto"/>
              <w:left w:val="single" w:sz="4" w:space="0" w:color="auto"/>
              <w:bottom w:val="single" w:sz="4" w:space="0" w:color="auto"/>
              <w:right w:val="nil"/>
            </w:tcBorders>
            <w:vAlign w:val="center"/>
          </w:tcPr>
          <w:p w14:paraId="06A72CFA"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no</w:t>
            </w:r>
            <w:r>
              <w:rPr>
                <w:rFonts w:ascii="Times New Roman" w:eastAsia="Times New Roman" w:hAnsi="Times New Roman" w:cs="Times New Roman"/>
                <w:sz w:val="20"/>
                <w:szCs w:val="20"/>
              </w:rPr>
              <w:t>ne</w:t>
            </w:r>
          </w:p>
        </w:tc>
        <w:tc>
          <w:tcPr>
            <w:tcW w:w="1128" w:type="dxa"/>
            <w:tcBorders>
              <w:top w:val="dotted" w:sz="4" w:space="0" w:color="auto"/>
              <w:left w:val="nil"/>
              <w:bottom w:val="single" w:sz="4" w:space="0" w:color="auto"/>
              <w:right w:val="nil"/>
            </w:tcBorders>
            <w:vAlign w:val="center"/>
          </w:tcPr>
          <w:p w14:paraId="567524A6"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no</w:t>
            </w:r>
            <w:r>
              <w:rPr>
                <w:rFonts w:ascii="Times New Roman" w:eastAsia="Times New Roman" w:hAnsi="Times New Roman" w:cs="Times New Roman"/>
                <w:sz w:val="20"/>
                <w:szCs w:val="20"/>
              </w:rPr>
              <w:t>ne</w:t>
            </w:r>
          </w:p>
        </w:tc>
        <w:tc>
          <w:tcPr>
            <w:tcW w:w="1273" w:type="dxa"/>
            <w:tcBorders>
              <w:top w:val="dotted" w:sz="4" w:space="0" w:color="auto"/>
              <w:left w:val="nil"/>
              <w:bottom w:val="single" w:sz="4" w:space="0" w:color="auto"/>
              <w:right w:val="nil"/>
            </w:tcBorders>
            <w:vAlign w:val="center"/>
          </w:tcPr>
          <w:p w14:paraId="670BC620"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 xml:space="preserve">adjustment set  </w:t>
            </w:r>
          </w:p>
        </w:tc>
        <w:tc>
          <w:tcPr>
            <w:tcW w:w="1161" w:type="dxa"/>
            <w:tcBorders>
              <w:top w:val="dotted" w:sz="4" w:space="0" w:color="auto"/>
              <w:left w:val="nil"/>
              <w:bottom w:val="single" w:sz="4" w:space="0" w:color="auto"/>
              <w:right w:val="nil"/>
            </w:tcBorders>
            <w:vAlign w:val="center"/>
          </w:tcPr>
          <w:p w14:paraId="49BCA0F3" w14:textId="77777777" w:rsidR="00CE0109" w:rsidRPr="00300AB6" w:rsidRDefault="00CE0109" w:rsidP="00CE0109">
            <w:pPr>
              <w:spacing w:after="0" w:line="360" w:lineRule="auto"/>
              <w:jc w:val="center"/>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 xml:space="preserve">adjustment set  </w:t>
            </w:r>
          </w:p>
        </w:tc>
      </w:tr>
      <w:tr w:rsidR="00CE0109" w:rsidRPr="00300AB6" w14:paraId="296F9567" w14:textId="77777777" w:rsidTr="00CE0109">
        <w:trPr>
          <w:trHeight w:val="180"/>
          <w:jc w:val="center"/>
        </w:trPr>
        <w:tc>
          <w:tcPr>
            <w:tcW w:w="2312" w:type="dxa"/>
            <w:vMerge w:val="restart"/>
            <w:tcBorders>
              <w:top w:val="single" w:sz="4" w:space="0" w:color="auto"/>
              <w:left w:val="nil"/>
              <w:right w:val="single" w:sz="4" w:space="0" w:color="auto"/>
            </w:tcBorders>
            <w:shd w:val="clear" w:color="auto" w:fill="auto"/>
            <w:noWrap/>
            <w:vAlign w:val="center"/>
          </w:tcPr>
          <w:p w14:paraId="560EA4A0"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color w:val="000000"/>
                <w:sz w:val="20"/>
                <w:szCs w:val="20"/>
                <w:lang w:val="en-US"/>
              </w:rPr>
              <w:t>Area (&gt;25cm</w:t>
            </w:r>
            <w:r w:rsidRPr="00300AB6">
              <w:rPr>
                <w:rFonts w:ascii="Times New Roman" w:eastAsia="Times New Roman" w:hAnsi="Times New Roman" w:cs="Times New Roman"/>
                <w:color w:val="000000"/>
                <w:sz w:val="20"/>
                <w:szCs w:val="20"/>
                <w:vertAlign w:val="superscript"/>
                <w:lang w:val="en-US"/>
              </w:rPr>
              <w:t>2</w:t>
            </w:r>
            <w:r w:rsidRPr="00300AB6">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lang w:val="en-US"/>
              </w:rPr>
              <w:t xml:space="preserve">, </w:t>
            </w:r>
            <w:r w:rsidRPr="00E42DBA">
              <w:rPr>
                <w:rFonts w:ascii="Times New Roman" w:eastAsia="Times New Roman" w:hAnsi="Times New Roman" w:cs="Times New Roman"/>
                <w:i/>
                <w:color w:val="000000"/>
                <w:sz w:val="20"/>
                <w:szCs w:val="20"/>
                <w:lang w:val="en-US"/>
              </w:rPr>
              <w:t>x</w:t>
            </w:r>
            <w:r w:rsidRPr="00E42DBA">
              <w:rPr>
                <w:rFonts w:ascii="Times New Roman" w:eastAsia="Times New Roman" w:hAnsi="Times New Roman" w:cs="Times New Roman"/>
                <w:i/>
                <w:color w:val="000000"/>
                <w:sz w:val="20"/>
                <w:szCs w:val="20"/>
                <w:vertAlign w:val="subscript"/>
                <w:lang w:val="en-US"/>
              </w:rPr>
              <w:t>1</w:t>
            </w:r>
          </w:p>
        </w:tc>
        <w:tc>
          <w:tcPr>
            <w:tcW w:w="1260" w:type="dxa"/>
            <w:tcBorders>
              <w:top w:val="single" w:sz="4" w:space="0" w:color="auto"/>
              <w:left w:val="single" w:sz="4" w:space="0" w:color="auto"/>
              <w:bottom w:val="nil"/>
              <w:right w:val="nil"/>
            </w:tcBorders>
            <w:vAlign w:val="center"/>
          </w:tcPr>
          <w:p w14:paraId="0ACE796D"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top w:val="single" w:sz="4" w:space="0" w:color="auto"/>
              <w:left w:val="nil"/>
              <w:bottom w:val="nil"/>
              <w:right w:val="nil"/>
            </w:tcBorders>
            <w:shd w:val="clear" w:color="auto" w:fill="auto"/>
            <w:vAlign w:val="center"/>
          </w:tcPr>
          <w:p w14:paraId="2E150245"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top w:val="single" w:sz="4" w:space="0" w:color="auto"/>
              <w:left w:val="nil"/>
              <w:bottom w:val="nil"/>
              <w:right w:val="nil"/>
            </w:tcBorders>
            <w:shd w:val="clear" w:color="auto" w:fill="auto"/>
            <w:vAlign w:val="center"/>
          </w:tcPr>
          <w:p w14:paraId="7704E95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0.52</w:t>
            </w:r>
          </w:p>
        </w:tc>
        <w:tc>
          <w:tcPr>
            <w:tcW w:w="1161" w:type="dxa"/>
            <w:tcBorders>
              <w:top w:val="single" w:sz="4" w:space="0" w:color="auto"/>
              <w:left w:val="nil"/>
              <w:bottom w:val="nil"/>
              <w:right w:val="nil"/>
            </w:tcBorders>
            <w:shd w:val="clear" w:color="auto" w:fill="auto"/>
            <w:vAlign w:val="center"/>
          </w:tcPr>
          <w:p w14:paraId="12783AAC"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27.7</w:t>
            </w:r>
          </w:p>
        </w:tc>
      </w:tr>
      <w:tr w:rsidR="00CE0109" w:rsidRPr="00300AB6" w14:paraId="2C7426BB" w14:textId="77777777" w:rsidTr="00CE0109">
        <w:trPr>
          <w:trHeight w:val="180"/>
          <w:jc w:val="center"/>
        </w:trPr>
        <w:tc>
          <w:tcPr>
            <w:tcW w:w="2312" w:type="dxa"/>
            <w:vMerge/>
            <w:tcBorders>
              <w:left w:val="nil"/>
              <w:bottom w:val="nil"/>
              <w:right w:val="single" w:sz="4" w:space="0" w:color="auto"/>
            </w:tcBorders>
            <w:shd w:val="clear" w:color="auto" w:fill="auto"/>
            <w:noWrap/>
            <w:vAlign w:val="center"/>
          </w:tcPr>
          <w:p w14:paraId="38C35DBF"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left w:val="single" w:sz="4" w:space="0" w:color="auto"/>
              <w:bottom w:val="nil"/>
              <w:right w:val="nil"/>
            </w:tcBorders>
            <w:vAlign w:val="center"/>
          </w:tcPr>
          <w:p w14:paraId="39F02D3F"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4E04A0F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229F8D08"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[0.24, 0.99]</w:t>
            </w:r>
          </w:p>
        </w:tc>
        <w:tc>
          <w:tcPr>
            <w:tcW w:w="1161" w:type="dxa"/>
            <w:tcBorders>
              <w:left w:val="nil"/>
              <w:bottom w:val="nil"/>
              <w:right w:val="nil"/>
            </w:tcBorders>
            <w:shd w:val="clear" w:color="auto" w:fill="auto"/>
            <w:vAlign w:val="center"/>
          </w:tcPr>
          <w:p w14:paraId="5DF21DF5"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[0.6, 54.5]</w:t>
            </w:r>
          </w:p>
        </w:tc>
      </w:tr>
      <w:tr w:rsidR="00CE0109" w:rsidRPr="00300AB6" w14:paraId="1A9E7930" w14:textId="77777777" w:rsidTr="00CE0109">
        <w:trPr>
          <w:trHeight w:val="180"/>
          <w:jc w:val="center"/>
        </w:trPr>
        <w:tc>
          <w:tcPr>
            <w:tcW w:w="2312" w:type="dxa"/>
            <w:vMerge w:val="restart"/>
            <w:tcBorders>
              <w:top w:val="nil"/>
              <w:left w:val="nil"/>
              <w:right w:val="single" w:sz="4" w:space="0" w:color="auto"/>
            </w:tcBorders>
            <w:shd w:val="clear" w:color="auto" w:fill="auto"/>
            <w:noWrap/>
            <w:vAlign w:val="center"/>
            <w:hideMark/>
          </w:tcPr>
          <w:p w14:paraId="7EFEAEE5"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color w:val="000000"/>
                <w:sz w:val="20"/>
                <w:szCs w:val="20"/>
                <w:lang w:val="en-US"/>
              </w:rPr>
              <w:t>Treatment location</w:t>
            </w:r>
            <w:r>
              <w:rPr>
                <w:rFonts w:ascii="Times New Roman" w:eastAsia="Times New Roman" w:hAnsi="Times New Roman" w:cs="Times New Roman"/>
                <w:color w:val="000000"/>
                <w:sz w:val="20"/>
                <w:szCs w:val="20"/>
                <w:lang w:val="en-US"/>
              </w:rPr>
              <w:t>+,</w:t>
            </w:r>
            <w:r w:rsidRPr="003C431E">
              <w:rPr>
                <w:rFonts w:ascii="Times New Roman" w:eastAsia="Times New Roman" w:hAnsi="Times New Roman" w:cs="Times New Roman"/>
                <w:color w:val="000000"/>
                <w:sz w:val="20"/>
                <w:szCs w:val="20"/>
                <w:lang w:val="en-US"/>
              </w:rPr>
              <w:t xml:space="preserve"> </w:t>
            </w:r>
            <w:r w:rsidRPr="003C431E">
              <w:rPr>
                <w:rFonts w:ascii="Times New Roman" w:eastAsia="Times New Roman" w:hAnsi="Times New Roman" w:cs="Times New Roman"/>
                <w:i/>
                <w:color w:val="000000"/>
                <w:sz w:val="20"/>
                <w:szCs w:val="20"/>
                <w:lang w:val="en-US"/>
              </w:rPr>
              <w:t>x</w:t>
            </w:r>
            <w:r w:rsidRPr="003C431E">
              <w:rPr>
                <w:rFonts w:ascii="Times New Roman" w:eastAsia="Times New Roman" w:hAnsi="Times New Roman" w:cs="Times New Roman"/>
                <w:i/>
                <w:color w:val="000000"/>
                <w:sz w:val="20"/>
                <w:szCs w:val="20"/>
                <w:vertAlign w:val="subscript"/>
                <w:lang w:val="en-US"/>
              </w:rPr>
              <w:t>2</w:t>
            </w:r>
          </w:p>
        </w:tc>
        <w:tc>
          <w:tcPr>
            <w:tcW w:w="1260" w:type="dxa"/>
            <w:tcBorders>
              <w:top w:val="nil"/>
              <w:left w:val="single" w:sz="4" w:space="0" w:color="auto"/>
              <w:right w:val="nil"/>
            </w:tcBorders>
            <w:vAlign w:val="center"/>
          </w:tcPr>
          <w:p w14:paraId="0B8874AA"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top w:val="nil"/>
              <w:left w:val="nil"/>
              <w:right w:val="nil"/>
            </w:tcBorders>
            <w:shd w:val="clear" w:color="auto" w:fill="auto"/>
            <w:vAlign w:val="center"/>
          </w:tcPr>
          <w:p w14:paraId="0CF05FC6"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top w:val="nil"/>
              <w:left w:val="nil"/>
              <w:right w:val="nil"/>
            </w:tcBorders>
            <w:shd w:val="clear" w:color="auto" w:fill="auto"/>
            <w:vAlign w:val="center"/>
          </w:tcPr>
          <w:p w14:paraId="7C96E360"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0.52</w:t>
            </w:r>
          </w:p>
        </w:tc>
        <w:tc>
          <w:tcPr>
            <w:tcW w:w="1161" w:type="dxa"/>
            <w:tcBorders>
              <w:top w:val="nil"/>
              <w:left w:val="nil"/>
              <w:right w:val="nil"/>
            </w:tcBorders>
            <w:shd w:val="clear" w:color="auto" w:fill="auto"/>
            <w:vAlign w:val="center"/>
          </w:tcPr>
          <w:p w14:paraId="439DDFC6"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30.9</w:t>
            </w:r>
          </w:p>
        </w:tc>
      </w:tr>
      <w:tr w:rsidR="00CE0109" w:rsidRPr="00300AB6" w14:paraId="1DEE333B" w14:textId="77777777" w:rsidTr="00CE0109">
        <w:trPr>
          <w:trHeight w:val="180"/>
          <w:jc w:val="center"/>
        </w:trPr>
        <w:tc>
          <w:tcPr>
            <w:tcW w:w="2312" w:type="dxa"/>
            <w:vMerge/>
            <w:tcBorders>
              <w:left w:val="nil"/>
              <w:bottom w:val="nil"/>
              <w:right w:val="single" w:sz="4" w:space="0" w:color="auto"/>
            </w:tcBorders>
            <w:shd w:val="clear" w:color="auto" w:fill="auto"/>
            <w:noWrap/>
            <w:vAlign w:val="center"/>
            <w:hideMark/>
          </w:tcPr>
          <w:p w14:paraId="4C9BDA23"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top w:val="nil"/>
              <w:left w:val="single" w:sz="4" w:space="0" w:color="auto"/>
              <w:bottom w:val="nil"/>
              <w:right w:val="nil"/>
            </w:tcBorders>
            <w:vAlign w:val="center"/>
          </w:tcPr>
          <w:p w14:paraId="120C574B"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top w:val="nil"/>
              <w:left w:val="nil"/>
              <w:bottom w:val="nil"/>
              <w:right w:val="nil"/>
            </w:tcBorders>
            <w:shd w:val="clear" w:color="auto" w:fill="auto"/>
            <w:vAlign w:val="center"/>
          </w:tcPr>
          <w:p w14:paraId="7E7DA545"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top w:val="nil"/>
              <w:left w:val="nil"/>
              <w:bottom w:val="nil"/>
              <w:right w:val="nil"/>
            </w:tcBorders>
            <w:shd w:val="clear" w:color="auto" w:fill="auto"/>
            <w:vAlign w:val="center"/>
          </w:tcPr>
          <w:p w14:paraId="353A3DC8"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[0.22, 1.04]</w:t>
            </w:r>
          </w:p>
        </w:tc>
        <w:tc>
          <w:tcPr>
            <w:tcW w:w="1161" w:type="dxa"/>
            <w:tcBorders>
              <w:top w:val="nil"/>
              <w:left w:val="nil"/>
              <w:bottom w:val="nil"/>
              <w:right w:val="nil"/>
            </w:tcBorders>
            <w:shd w:val="clear" w:color="auto" w:fill="auto"/>
            <w:vAlign w:val="center"/>
          </w:tcPr>
          <w:p w14:paraId="1660E2EC"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[9.2, 52.3]</w:t>
            </w:r>
          </w:p>
        </w:tc>
      </w:tr>
      <w:tr w:rsidR="00CE0109" w:rsidRPr="00300AB6" w14:paraId="07EB710D" w14:textId="77777777" w:rsidTr="00CE0109">
        <w:trPr>
          <w:trHeight w:val="180"/>
          <w:jc w:val="center"/>
        </w:trPr>
        <w:tc>
          <w:tcPr>
            <w:tcW w:w="2312" w:type="dxa"/>
            <w:vMerge w:val="restart"/>
            <w:tcBorders>
              <w:left w:val="nil"/>
              <w:right w:val="single" w:sz="4" w:space="0" w:color="auto"/>
            </w:tcBorders>
            <w:shd w:val="clear" w:color="auto" w:fill="auto"/>
            <w:noWrap/>
            <w:vAlign w:val="center"/>
            <w:hideMark/>
          </w:tcPr>
          <w:p w14:paraId="56301A73"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color w:val="000000"/>
                <w:sz w:val="20"/>
                <w:szCs w:val="20"/>
                <w:lang w:val="en-US"/>
              </w:rPr>
              <w:t>Tissue involvement</w:t>
            </w:r>
            <w:r>
              <w:rPr>
                <w:rFonts w:ascii="Times New Roman" w:eastAsia="Times New Roman" w:hAnsi="Times New Roman" w:cs="Times New Roman"/>
                <w:color w:val="000000"/>
                <w:sz w:val="20"/>
                <w:szCs w:val="20"/>
                <w:lang w:val="en-US"/>
              </w:rPr>
              <w:t>++</w:t>
            </w:r>
            <w:r w:rsidRPr="003C431E">
              <w:rPr>
                <w:rFonts w:ascii="Times New Roman" w:eastAsia="Times New Roman" w:hAnsi="Times New Roman" w:cs="Times New Roman"/>
                <w:color w:val="000000"/>
                <w:sz w:val="20"/>
                <w:szCs w:val="20"/>
                <w:lang w:val="en-US"/>
              </w:rPr>
              <w:t xml:space="preserve">, </w:t>
            </w:r>
            <w:r w:rsidRPr="003C431E">
              <w:rPr>
                <w:rFonts w:ascii="Times New Roman" w:eastAsia="Times New Roman" w:hAnsi="Times New Roman" w:cs="Times New Roman"/>
                <w:i/>
                <w:color w:val="000000"/>
                <w:sz w:val="20"/>
                <w:szCs w:val="20"/>
                <w:lang w:val="en-US"/>
              </w:rPr>
              <w:t>x</w:t>
            </w:r>
            <w:r w:rsidRPr="003C431E">
              <w:rPr>
                <w:rFonts w:ascii="Times New Roman" w:eastAsia="Times New Roman" w:hAnsi="Times New Roman" w:cs="Times New Roman"/>
                <w:i/>
                <w:color w:val="000000"/>
                <w:sz w:val="20"/>
                <w:szCs w:val="20"/>
                <w:vertAlign w:val="subscript"/>
                <w:lang w:val="en-US"/>
              </w:rPr>
              <w:t>3</w:t>
            </w:r>
          </w:p>
        </w:tc>
        <w:tc>
          <w:tcPr>
            <w:tcW w:w="1260" w:type="dxa"/>
            <w:tcBorders>
              <w:left w:val="single" w:sz="4" w:space="0" w:color="auto"/>
              <w:bottom w:val="nil"/>
              <w:right w:val="nil"/>
            </w:tcBorders>
            <w:vAlign w:val="center"/>
          </w:tcPr>
          <w:p w14:paraId="0E739A9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03FDC95B"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3A22544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0.50</w:t>
            </w:r>
          </w:p>
        </w:tc>
        <w:tc>
          <w:tcPr>
            <w:tcW w:w="1161" w:type="dxa"/>
            <w:tcBorders>
              <w:left w:val="nil"/>
              <w:bottom w:val="nil"/>
              <w:right w:val="nil"/>
            </w:tcBorders>
            <w:shd w:val="clear" w:color="auto" w:fill="auto"/>
            <w:vAlign w:val="center"/>
          </w:tcPr>
          <w:p w14:paraId="520794FC"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11.4</w:t>
            </w:r>
          </w:p>
        </w:tc>
      </w:tr>
      <w:tr w:rsidR="00CE0109" w:rsidRPr="00300AB6" w14:paraId="1E31C55D" w14:textId="77777777" w:rsidTr="00CE0109">
        <w:trPr>
          <w:trHeight w:val="180"/>
          <w:jc w:val="center"/>
        </w:trPr>
        <w:tc>
          <w:tcPr>
            <w:tcW w:w="2312" w:type="dxa"/>
            <w:vMerge/>
            <w:tcBorders>
              <w:left w:val="nil"/>
              <w:right w:val="single" w:sz="4" w:space="0" w:color="auto"/>
            </w:tcBorders>
            <w:shd w:val="clear" w:color="auto" w:fill="auto"/>
            <w:noWrap/>
            <w:vAlign w:val="center"/>
            <w:hideMark/>
          </w:tcPr>
          <w:p w14:paraId="6E5CA99B"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top w:val="nil"/>
              <w:left w:val="single" w:sz="4" w:space="0" w:color="auto"/>
              <w:right w:val="nil"/>
            </w:tcBorders>
            <w:vAlign w:val="center"/>
          </w:tcPr>
          <w:p w14:paraId="73E38DC0"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top w:val="nil"/>
              <w:left w:val="nil"/>
              <w:right w:val="nil"/>
            </w:tcBorders>
            <w:shd w:val="clear" w:color="auto" w:fill="auto"/>
            <w:vAlign w:val="center"/>
          </w:tcPr>
          <w:p w14:paraId="7BC1F50F"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top w:val="nil"/>
              <w:left w:val="nil"/>
              <w:right w:val="nil"/>
            </w:tcBorders>
            <w:shd w:val="clear" w:color="auto" w:fill="auto"/>
            <w:vAlign w:val="center"/>
          </w:tcPr>
          <w:p w14:paraId="5AE33975"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[0.25, 0.91]</w:t>
            </w:r>
          </w:p>
        </w:tc>
        <w:tc>
          <w:tcPr>
            <w:tcW w:w="1161" w:type="dxa"/>
            <w:tcBorders>
              <w:top w:val="nil"/>
              <w:left w:val="nil"/>
              <w:right w:val="nil"/>
            </w:tcBorders>
            <w:shd w:val="clear" w:color="auto" w:fill="auto"/>
            <w:vAlign w:val="center"/>
          </w:tcPr>
          <w:p w14:paraId="5A2024D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[-8.1, 30.9]</w:t>
            </w:r>
          </w:p>
        </w:tc>
      </w:tr>
      <w:tr w:rsidR="00CE0109" w:rsidRPr="00300AB6" w14:paraId="30CBD5DC" w14:textId="77777777" w:rsidTr="00CE0109">
        <w:trPr>
          <w:trHeight w:val="180"/>
          <w:jc w:val="center"/>
        </w:trPr>
        <w:tc>
          <w:tcPr>
            <w:tcW w:w="2312" w:type="dxa"/>
            <w:vMerge w:val="restart"/>
            <w:tcBorders>
              <w:left w:val="nil"/>
              <w:right w:val="single" w:sz="4" w:space="0" w:color="auto"/>
            </w:tcBorders>
            <w:shd w:val="clear" w:color="auto" w:fill="auto"/>
            <w:noWrap/>
            <w:vAlign w:val="center"/>
          </w:tcPr>
          <w:p w14:paraId="766D4D49"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color w:val="000000"/>
                <w:sz w:val="20"/>
                <w:szCs w:val="20"/>
                <w:lang w:val="en-US"/>
              </w:rPr>
              <w:t>BMI</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i/>
                <w:color w:val="000000"/>
                <w:sz w:val="20"/>
                <w:szCs w:val="20"/>
                <w:lang w:val="en-US"/>
              </w:rPr>
              <w:t>v</w:t>
            </w:r>
            <w:r w:rsidRPr="00E42DBA">
              <w:rPr>
                <w:rFonts w:ascii="Times New Roman" w:eastAsia="Times New Roman" w:hAnsi="Times New Roman" w:cs="Times New Roman"/>
                <w:i/>
                <w:color w:val="000000"/>
                <w:sz w:val="20"/>
                <w:szCs w:val="20"/>
                <w:vertAlign w:val="subscript"/>
                <w:lang w:val="en-US"/>
              </w:rPr>
              <w:t>1</w:t>
            </w:r>
          </w:p>
        </w:tc>
        <w:tc>
          <w:tcPr>
            <w:tcW w:w="1260" w:type="dxa"/>
            <w:tcBorders>
              <w:left w:val="single" w:sz="4" w:space="0" w:color="auto"/>
              <w:bottom w:val="nil"/>
              <w:right w:val="nil"/>
            </w:tcBorders>
            <w:vAlign w:val="center"/>
          </w:tcPr>
          <w:p w14:paraId="5A3AD4D1"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1E0333F7"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7BED3CA1"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1.04</w:t>
            </w:r>
          </w:p>
        </w:tc>
        <w:tc>
          <w:tcPr>
            <w:tcW w:w="1161" w:type="dxa"/>
            <w:tcBorders>
              <w:left w:val="nil"/>
              <w:bottom w:val="nil"/>
              <w:right w:val="nil"/>
            </w:tcBorders>
            <w:shd w:val="clear" w:color="auto" w:fill="auto"/>
            <w:vAlign w:val="center"/>
          </w:tcPr>
          <w:p w14:paraId="573BEBA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r>
      <w:tr w:rsidR="00CE0109" w:rsidRPr="00300AB6" w14:paraId="6E2B55EF" w14:textId="77777777" w:rsidTr="00CE0109">
        <w:trPr>
          <w:trHeight w:val="180"/>
          <w:jc w:val="center"/>
        </w:trPr>
        <w:tc>
          <w:tcPr>
            <w:tcW w:w="2312" w:type="dxa"/>
            <w:vMerge/>
            <w:tcBorders>
              <w:left w:val="nil"/>
              <w:bottom w:val="nil"/>
              <w:right w:val="single" w:sz="4" w:space="0" w:color="auto"/>
            </w:tcBorders>
            <w:shd w:val="clear" w:color="auto" w:fill="auto"/>
            <w:noWrap/>
            <w:vAlign w:val="center"/>
          </w:tcPr>
          <w:p w14:paraId="16D82640"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left w:val="single" w:sz="4" w:space="0" w:color="auto"/>
              <w:bottom w:val="nil"/>
              <w:right w:val="nil"/>
            </w:tcBorders>
            <w:vAlign w:val="center"/>
          </w:tcPr>
          <w:p w14:paraId="7D402A1B"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219C4B3E"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03FF3FB3"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[1.00, 1.09]</w:t>
            </w:r>
          </w:p>
        </w:tc>
        <w:tc>
          <w:tcPr>
            <w:tcW w:w="1161" w:type="dxa"/>
            <w:tcBorders>
              <w:left w:val="nil"/>
              <w:bottom w:val="nil"/>
              <w:right w:val="nil"/>
            </w:tcBorders>
            <w:shd w:val="clear" w:color="auto" w:fill="auto"/>
            <w:vAlign w:val="center"/>
          </w:tcPr>
          <w:p w14:paraId="723B7603"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r>
      <w:tr w:rsidR="00CE0109" w:rsidRPr="00300AB6" w14:paraId="3E1F8C6C" w14:textId="77777777" w:rsidTr="00CE0109">
        <w:trPr>
          <w:trHeight w:val="180"/>
          <w:jc w:val="center"/>
        </w:trPr>
        <w:tc>
          <w:tcPr>
            <w:tcW w:w="2312" w:type="dxa"/>
            <w:vMerge w:val="restart"/>
            <w:tcBorders>
              <w:left w:val="nil"/>
              <w:right w:val="single" w:sz="4" w:space="0" w:color="auto"/>
            </w:tcBorders>
            <w:shd w:val="clear" w:color="auto" w:fill="auto"/>
            <w:noWrap/>
            <w:vAlign w:val="center"/>
            <w:hideMark/>
          </w:tcPr>
          <w:p w14:paraId="0F8CB3FA"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color w:val="000000"/>
                <w:sz w:val="20"/>
                <w:szCs w:val="20"/>
                <w:lang w:val="en-US"/>
              </w:rPr>
              <w:t>Location – foot</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i/>
                <w:color w:val="000000"/>
                <w:sz w:val="20"/>
                <w:szCs w:val="20"/>
                <w:lang w:val="en-US"/>
              </w:rPr>
              <w:t>v</w:t>
            </w:r>
            <w:r>
              <w:rPr>
                <w:rFonts w:ascii="Times New Roman" w:eastAsia="Times New Roman" w:hAnsi="Times New Roman" w:cs="Times New Roman"/>
                <w:i/>
                <w:color w:val="000000"/>
                <w:sz w:val="20"/>
                <w:szCs w:val="20"/>
                <w:vertAlign w:val="subscript"/>
                <w:lang w:val="en-US"/>
              </w:rPr>
              <w:t>2</w:t>
            </w:r>
          </w:p>
        </w:tc>
        <w:tc>
          <w:tcPr>
            <w:tcW w:w="1260" w:type="dxa"/>
            <w:tcBorders>
              <w:left w:val="single" w:sz="4" w:space="0" w:color="auto"/>
              <w:bottom w:val="nil"/>
              <w:right w:val="nil"/>
            </w:tcBorders>
            <w:vAlign w:val="center"/>
          </w:tcPr>
          <w:p w14:paraId="23E144EE"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141E2067"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62CDBCE6"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0.34</w:t>
            </w:r>
          </w:p>
        </w:tc>
        <w:tc>
          <w:tcPr>
            <w:tcW w:w="1161" w:type="dxa"/>
            <w:tcBorders>
              <w:left w:val="nil"/>
              <w:bottom w:val="nil"/>
              <w:right w:val="nil"/>
            </w:tcBorders>
            <w:shd w:val="clear" w:color="auto" w:fill="auto"/>
            <w:vAlign w:val="center"/>
          </w:tcPr>
          <w:p w14:paraId="09D4A737"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30.1</w:t>
            </w:r>
          </w:p>
        </w:tc>
      </w:tr>
      <w:tr w:rsidR="00CE0109" w:rsidRPr="00300AB6" w14:paraId="0D7B9E7E" w14:textId="77777777" w:rsidTr="00CE0109">
        <w:trPr>
          <w:trHeight w:val="180"/>
          <w:jc w:val="center"/>
        </w:trPr>
        <w:tc>
          <w:tcPr>
            <w:tcW w:w="2312" w:type="dxa"/>
            <w:vMerge/>
            <w:tcBorders>
              <w:left w:val="nil"/>
              <w:right w:val="single" w:sz="4" w:space="0" w:color="auto"/>
            </w:tcBorders>
            <w:shd w:val="clear" w:color="auto" w:fill="auto"/>
            <w:noWrap/>
            <w:vAlign w:val="center"/>
            <w:hideMark/>
          </w:tcPr>
          <w:p w14:paraId="5B5AE1DA"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top w:val="nil"/>
              <w:left w:val="single" w:sz="4" w:space="0" w:color="auto"/>
              <w:right w:val="nil"/>
            </w:tcBorders>
            <w:vAlign w:val="center"/>
          </w:tcPr>
          <w:p w14:paraId="48974123"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top w:val="nil"/>
              <w:left w:val="nil"/>
              <w:right w:val="nil"/>
            </w:tcBorders>
            <w:shd w:val="clear" w:color="auto" w:fill="auto"/>
            <w:vAlign w:val="center"/>
          </w:tcPr>
          <w:p w14:paraId="6DAAA67E"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top w:val="nil"/>
              <w:left w:val="nil"/>
              <w:right w:val="nil"/>
            </w:tcBorders>
            <w:shd w:val="clear" w:color="auto" w:fill="auto"/>
            <w:vAlign w:val="center"/>
          </w:tcPr>
          <w:p w14:paraId="46C21441"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[0.16, 0.64]</w:t>
            </w:r>
          </w:p>
        </w:tc>
        <w:tc>
          <w:tcPr>
            <w:tcW w:w="1161" w:type="dxa"/>
            <w:tcBorders>
              <w:top w:val="nil"/>
              <w:left w:val="nil"/>
              <w:right w:val="nil"/>
            </w:tcBorders>
            <w:shd w:val="clear" w:color="auto" w:fill="auto"/>
            <w:vAlign w:val="center"/>
          </w:tcPr>
          <w:p w14:paraId="1E8FCB6C"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[9.2, 52.3]</w:t>
            </w:r>
          </w:p>
        </w:tc>
      </w:tr>
      <w:tr w:rsidR="00CE0109" w:rsidRPr="00300AB6" w14:paraId="4F5B6C60" w14:textId="77777777" w:rsidTr="00CE0109">
        <w:trPr>
          <w:trHeight w:val="180"/>
          <w:jc w:val="center"/>
        </w:trPr>
        <w:tc>
          <w:tcPr>
            <w:tcW w:w="2312" w:type="dxa"/>
            <w:vMerge w:val="restart"/>
            <w:tcBorders>
              <w:left w:val="nil"/>
              <w:right w:val="single" w:sz="4" w:space="0" w:color="auto"/>
            </w:tcBorders>
            <w:shd w:val="clear" w:color="auto" w:fill="auto"/>
            <w:noWrap/>
            <w:vAlign w:val="center"/>
          </w:tcPr>
          <w:p w14:paraId="5A7BFA59"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color w:val="000000"/>
                <w:sz w:val="20"/>
                <w:szCs w:val="20"/>
                <w:lang w:val="en-US"/>
              </w:rPr>
              <w:t>Surgery type</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i/>
                <w:color w:val="000000"/>
                <w:sz w:val="20"/>
                <w:szCs w:val="20"/>
                <w:lang w:val="en-US"/>
              </w:rPr>
              <w:t>v</w:t>
            </w:r>
            <w:r>
              <w:rPr>
                <w:rFonts w:ascii="Times New Roman" w:eastAsia="Times New Roman" w:hAnsi="Times New Roman" w:cs="Times New Roman"/>
                <w:i/>
                <w:color w:val="000000"/>
                <w:sz w:val="20"/>
                <w:szCs w:val="20"/>
                <w:vertAlign w:val="subscript"/>
                <w:lang w:val="en-US"/>
              </w:rPr>
              <w:t>3</w:t>
            </w:r>
          </w:p>
        </w:tc>
        <w:tc>
          <w:tcPr>
            <w:tcW w:w="1260" w:type="dxa"/>
            <w:tcBorders>
              <w:left w:val="single" w:sz="4" w:space="0" w:color="auto"/>
              <w:bottom w:val="nil"/>
              <w:right w:val="nil"/>
            </w:tcBorders>
            <w:vAlign w:val="center"/>
          </w:tcPr>
          <w:p w14:paraId="61401979"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731E1B6F"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650F616A"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61" w:type="dxa"/>
            <w:tcBorders>
              <w:left w:val="nil"/>
              <w:bottom w:val="nil"/>
              <w:right w:val="nil"/>
            </w:tcBorders>
            <w:shd w:val="clear" w:color="auto" w:fill="auto"/>
            <w:vAlign w:val="center"/>
          </w:tcPr>
          <w:p w14:paraId="1A191586"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13.1</w:t>
            </w:r>
          </w:p>
        </w:tc>
      </w:tr>
      <w:tr w:rsidR="00CE0109" w:rsidRPr="00300AB6" w14:paraId="478A5D11" w14:textId="77777777" w:rsidTr="00CE0109">
        <w:trPr>
          <w:trHeight w:val="180"/>
          <w:jc w:val="center"/>
        </w:trPr>
        <w:tc>
          <w:tcPr>
            <w:tcW w:w="2312" w:type="dxa"/>
            <w:vMerge/>
            <w:tcBorders>
              <w:left w:val="nil"/>
              <w:bottom w:val="nil"/>
              <w:right w:val="single" w:sz="4" w:space="0" w:color="auto"/>
            </w:tcBorders>
            <w:shd w:val="clear" w:color="auto" w:fill="auto"/>
            <w:noWrap/>
            <w:vAlign w:val="center"/>
          </w:tcPr>
          <w:p w14:paraId="01598FA5"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left w:val="single" w:sz="4" w:space="0" w:color="auto"/>
              <w:bottom w:val="nil"/>
              <w:right w:val="nil"/>
            </w:tcBorders>
            <w:vAlign w:val="center"/>
          </w:tcPr>
          <w:p w14:paraId="63E86E9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66E70219"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474878AF"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61" w:type="dxa"/>
            <w:tcBorders>
              <w:left w:val="nil"/>
              <w:bottom w:val="nil"/>
              <w:right w:val="nil"/>
            </w:tcBorders>
            <w:shd w:val="clear" w:color="auto" w:fill="auto"/>
            <w:vAlign w:val="center"/>
          </w:tcPr>
          <w:p w14:paraId="424AB83A"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[-6.1, 32.4]</w:t>
            </w:r>
          </w:p>
        </w:tc>
      </w:tr>
      <w:tr w:rsidR="00CE0109" w:rsidRPr="00300AB6" w14:paraId="03FB48BD" w14:textId="77777777" w:rsidTr="00CE0109">
        <w:trPr>
          <w:trHeight w:val="180"/>
          <w:jc w:val="center"/>
        </w:trPr>
        <w:tc>
          <w:tcPr>
            <w:tcW w:w="2312" w:type="dxa"/>
            <w:vMerge w:val="restart"/>
            <w:tcBorders>
              <w:left w:val="nil"/>
              <w:right w:val="single" w:sz="4" w:space="0" w:color="auto"/>
            </w:tcBorders>
            <w:shd w:val="clear" w:color="auto" w:fill="auto"/>
            <w:noWrap/>
            <w:vAlign w:val="center"/>
          </w:tcPr>
          <w:p w14:paraId="22212068"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color w:val="000000"/>
                <w:sz w:val="20"/>
                <w:szCs w:val="20"/>
                <w:lang w:val="en-US"/>
              </w:rPr>
              <w:t>SWHSI duration</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i/>
                <w:color w:val="000000"/>
                <w:sz w:val="20"/>
                <w:szCs w:val="20"/>
                <w:lang w:val="en-US"/>
              </w:rPr>
              <w:t>v</w:t>
            </w:r>
            <w:r>
              <w:rPr>
                <w:rFonts w:ascii="Times New Roman" w:eastAsia="Times New Roman" w:hAnsi="Times New Roman" w:cs="Times New Roman"/>
                <w:i/>
                <w:color w:val="000000"/>
                <w:sz w:val="20"/>
                <w:szCs w:val="20"/>
                <w:vertAlign w:val="subscript"/>
                <w:lang w:val="en-US"/>
              </w:rPr>
              <w:t>4</w:t>
            </w:r>
          </w:p>
        </w:tc>
        <w:tc>
          <w:tcPr>
            <w:tcW w:w="1260" w:type="dxa"/>
            <w:tcBorders>
              <w:left w:val="single" w:sz="4" w:space="0" w:color="auto"/>
              <w:bottom w:val="nil"/>
              <w:right w:val="nil"/>
            </w:tcBorders>
            <w:vAlign w:val="center"/>
          </w:tcPr>
          <w:p w14:paraId="6BE4F757"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49F1C256"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5AB92F4A"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61" w:type="dxa"/>
            <w:tcBorders>
              <w:left w:val="nil"/>
              <w:bottom w:val="nil"/>
              <w:right w:val="nil"/>
            </w:tcBorders>
            <w:shd w:val="clear" w:color="auto" w:fill="auto"/>
            <w:vAlign w:val="center"/>
          </w:tcPr>
          <w:p w14:paraId="0D57FFC1"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2.3</w:t>
            </w:r>
          </w:p>
        </w:tc>
      </w:tr>
      <w:tr w:rsidR="00CE0109" w:rsidRPr="00300AB6" w14:paraId="0E8FC5A9" w14:textId="77777777" w:rsidTr="00CE0109">
        <w:trPr>
          <w:trHeight w:val="180"/>
          <w:jc w:val="center"/>
        </w:trPr>
        <w:tc>
          <w:tcPr>
            <w:tcW w:w="2312" w:type="dxa"/>
            <w:vMerge/>
            <w:tcBorders>
              <w:left w:val="nil"/>
              <w:bottom w:val="nil"/>
              <w:right w:val="single" w:sz="4" w:space="0" w:color="auto"/>
            </w:tcBorders>
            <w:shd w:val="clear" w:color="auto" w:fill="auto"/>
            <w:noWrap/>
            <w:vAlign w:val="center"/>
          </w:tcPr>
          <w:p w14:paraId="5A2221EC"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left w:val="single" w:sz="4" w:space="0" w:color="auto"/>
              <w:bottom w:val="nil"/>
              <w:right w:val="nil"/>
            </w:tcBorders>
            <w:vAlign w:val="center"/>
          </w:tcPr>
          <w:p w14:paraId="6A7C3B77"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28" w:type="dxa"/>
            <w:tcBorders>
              <w:left w:val="nil"/>
              <w:bottom w:val="nil"/>
              <w:right w:val="nil"/>
            </w:tcBorders>
            <w:shd w:val="clear" w:color="auto" w:fill="auto"/>
            <w:vAlign w:val="center"/>
          </w:tcPr>
          <w:p w14:paraId="3B02312D"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273" w:type="dxa"/>
            <w:tcBorders>
              <w:left w:val="nil"/>
              <w:bottom w:val="nil"/>
              <w:right w:val="nil"/>
            </w:tcBorders>
            <w:shd w:val="clear" w:color="auto" w:fill="auto"/>
            <w:vAlign w:val="center"/>
          </w:tcPr>
          <w:p w14:paraId="5E25693B"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w:t>
            </w:r>
          </w:p>
        </w:tc>
        <w:tc>
          <w:tcPr>
            <w:tcW w:w="1161" w:type="dxa"/>
            <w:tcBorders>
              <w:left w:val="nil"/>
              <w:bottom w:val="nil"/>
              <w:right w:val="nil"/>
            </w:tcBorders>
            <w:shd w:val="clear" w:color="auto" w:fill="auto"/>
            <w:vAlign w:val="center"/>
          </w:tcPr>
          <w:p w14:paraId="5C42ED20"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[0.6, 4.0]</w:t>
            </w:r>
          </w:p>
        </w:tc>
      </w:tr>
      <w:tr w:rsidR="00CE0109" w:rsidRPr="00300AB6" w14:paraId="523860B2" w14:textId="77777777" w:rsidTr="00CE0109">
        <w:trPr>
          <w:trHeight w:val="180"/>
          <w:jc w:val="center"/>
        </w:trPr>
        <w:tc>
          <w:tcPr>
            <w:tcW w:w="2312" w:type="dxa"/>
            <w:vMerge w:val="restart"/>
            <w:tcBorders>
              <w:left w:val="nil"/>
              <w:right w:val="single" w:sz="4" w:space="0" w:color="auto"/>
            </w:tcBorders>
            <w:shd w:val="clear" w:color="auto" w:fill="auto"/>
            <w:noWrap/>
            <w:vAlign w:val="center"/>
          </w:tcPr>
          <w:p w14:paraId="3C9EA07D"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Diabetic feet</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i/>
                <w:color w:val="000000"/>
                <w:sz w:val="20"/>
                <w:szCs w:val="20"/>
                <w:lang w:val="en-US"/>
              </w:rPr>
              <w:t>v</w:t>
            </w:r>
            <w:r>
              <w:rPr>
                <w:rFonts w:ascii="Times New Roman" w:eastAsia="Times New Roman" w:hAnsi="Times New Roman" w:cs="Times New Roman"/>
                <w:i/>
                <w:color w:val="000000"/>
                <w:sz w:val="20"/>
                <w:szCs w:val="20"/>
                <w:vertAlign w:val="subscript"/>
                <w:lang w:val="en-US"/>
              </w:rPr>
              <w:t>5</w:t>
            </w:r>
          </w:p>
        </w:tc>
        <w:tc>
          <w:tcPr>
            <w:tcW w:w="1260" w:type="dxa"/>
            <w:tcBorders>
              <w:left w:val="single" w:sz="4" w:space="0" w:color="auto"/>
              <w:bottom w:val="nil"/>
              <w:right w:val="nil"/>
            </w:tcBorders>
            <w:vAlign w:val="center"/>
          </w:tcPr>
          <w:p w14:paraId="2C7FA8D0"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p>
        </w:tc>
        <w:tc>
          <w:tcPr>
            <w:tcW w:w="1128" w:type="dxa"/>
            <w:tcBorders>
              <w:left w:val="nil"/>
              <w:bottom w:val="nil"/>
              <w:right w:val="nil"/>
            </w:tcBorders>
            <w:shd w:val="clear" w:color="auto" w:fill="auto"/>
            <w:vAlign w:val="center"/>
          </w:tcPr>
          <w:p w14:paraId="387BFF6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p>
        </w:tc>
        <w:tc>
          <w:tcPr>
            <w:tcW w:w="1273" w:type="dxa"/>
            <w:tcBorders>
              <w:left w:val="nil"/>
              <w:bottom w:val="nil"/>
              <w:right w:val="nil"/>
            </w:tcBorders>
            <w:shd w:val="clear" w:color="auto" w:fill="auto"/>
            <w:vAlign w:val="center"/>
          </w:tcPr>
          <w:p w14:paraId="08017247"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p>
        </w:tc>
        <w:tc>
          <w:tcPr>
            <w:tcW w:w="1161" w:type="dxa"/>
            <w:tcBorders>
              <w:left w:val="nil"/>
              <w:bottom w:val="nil"/>
              <w:right w:val="nil"/>
            </w:tcBorders>
            <w:shd w:val="clear" w:color="auto" w:fill="auto"/>
            <w:vAlign w:val="center"/>
          </w:tcPr>
          <w:p w14:paraId="3A89C431"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42.8</w:t>
            </w:r>
          </w:p>
        </w:tc>
      </w:tr>
      <w:tr w:rsidR="00CE0109" w:rsidRPr="00300AB6" w14:paraId="48C4AB11" w14:textId="77777777" w:rsidTr="00CE0109">
        <w:trPr>
          <w:trHeight w:val="180"/>
          <w:jc w:val="center"/>
        </w:trPr>
        <w:tc>
          <w:tcPr>
            <w:tcW w:w="2312" w:type="dxa"/>
            <w:vMerge/>
            <w:tcBorders>
              <w:left w:val="nil"/>
              <w:bottom w:val="nil"/>
              <w:right w:val="single" w:sz="4" w:space="0" w:color="auto"/>
            </w:tcBorders>
            <w:shd w:val="clear" w:color="auto" w:fill="auto"/>
            <w:noWrap/>
            <w:vAlign w:val="center"/>
          </w:tcPr>
          <w:p w14:paraId="57E25EC9"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left w:val="single" w:sz="4" w:space="0" w:color="auto"/>
              <w:bottom w:val="nil"/>
              <w:right w:val="nil"/>
            </w:tcBorders>
            <w:vAlign w:val="center"/>
          </w:tcPr>
          <w:p w14:paraId="225B21DC"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p>
        </w:tc>
        <w:tc>
          <w:tcPr>
            <w:tcW w:w="1128" w:type="dxa"/>
            <w:tcBorders>
              <w:left w:val="nil"/>
              <w:bottom w:val="nil"/>
              <w:right w:val="nil"/>
            </w:tcBorders>
            <w:shd w:val="clear" w:color="auto" w:fill="auto"/>
            <w:vAlign w:val="center"/>
          </w:tcPr>
          <w:p w14:paraId="1D2EAA6C"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p>
        </w:tc>
        <w:tc>
          <w:tcPr>
            <w:tcW w:w="1273" w:type="dxa"/>
            <w:tcBorders>
              <w:left w:val="nil"/>
              <w:bottom w:val="nil"/>
              <w:right w:val="nil"/>
            </w:tcBorders>
            <w:shd w:val="clear" w:color="auto" w:fill="auto"/>
            <w:vAlign w:val="center"/>
          </w:tcPr>
          <w:p w14:paraId="224CBF3D"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p>
        </w:tc>
        <w:tc>
          <w:tcPr>
            <w:tcW w:w="1161" w:type="dxa"/>
            <w:tcBorders>
              <w:left w:val="nil"/>
              <w:bottom w:val="nil"/>
              <w:right w:val="nil"/>
            </w:tcBorders>
            <w:shd w:val="clear" w:color="auto" w:fill="auto"/>
            <w:vAlign w:val="center"/>
          </w:tcPr>
          <w:p w14:paraId="75513E01"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[9.1, 76.3]</w:t>
            </w:r>
          </w:p>
        </w:tc>
      </w:tr>
      <w:tr w:rsidR="00CE0109" w:rsidRPr="00300AB6" w14:paraId="7159F238" w14:textId="77777777" w:rsidTr="00CE0109">
        <w:trPr>
          <w:trHeight w:val="180"/>
          <w:jc w:val="center"/>
        </w:trPr>
        <w:tc>
          <w:tcPr>
            <w:tcW w:w="2312" w:type="dxa"/>
            <w:vMerge w:val="restart"/>
            <w:tcBorders>
              <w:left w:val="nil"/>
              <w:right w:val="single" w:sz="4" w:space="0" w:color="auto"/>
            </w:tcBorders>
            <w:shd w:val="clear" w:color="auto" w:fill="auto"/>
            <w:noWrap/>
            <w:vAlign w:val="center"/>
          </w:tcPr>
          <w:p w14:paraId="3BE38B02" w14:textId="77777777" w:rsidR="00CE0109" w:rsidRPr="00300AB6" w:rsidRDefault="00CE0109" w:rsidP="00CE010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NPWT</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i/>
                <w:color w:val="000000"/>
                <w:sz w:val="20"/>
                <w:szCs w:val="20"/>
                <w:lang w:val="en-US"/>
              </w:rPr>
              <w:t>t</w:t>
            </w:r>
          </w:p>
        </w:tc>
        <w:tc>
          <w:tcPr>
            <w:tcW w:w="1260" w:type="dxa"/>
            <w:tcBorders>
              <w:left w:val="single" w:sz="4" w:space="0" w:color="auto"/>
              <w:bottom w:val="nil"/>
              <w:right w:val="nil"/>
            </w:tcBorders>
            <w:vAlign w:val="center"/>
          </w:tcPr>
          <w:p w14:paraId="2358B1C8"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0.35</w:t>
            </w:r>
          </w:p>
        </w:tc>
        <w:tc>
          <w:tcPr>
            <w:tcW w:w="1128" w:type="dxa"/>
            <w:tcBorders>
              <w:left w:val="nil"/>
              <w:bottom w:val="nil"/>
              <w:right w:val="nil"/>
            </w:tcBorders>
            <w:shd w:val="clear" w:color="auto" w:fill="auto"/>
            <w:vAlign w:val="center"/>
          </w:tcPr>
          <w:p w14:paraId="1CA90845"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69.0</w:t>
            </w:r>
          </w:p>
        </w:tc>
        <w:tc>
          <w:tcPr>
            <w:tcW w:w="1273" w:type="dxa"/>
            <w:tcBorders>
              <w:left w:val="nil"/>
              <w:bottom w:val="nil"/>
              <w:right w:val="nil"/>
            </w:tcBorders>
            <w:shd w:val="clear" w:color="auto" w:fill="auto"/>
            <w:vAlign w:val="center"/>
          </w:tcPr>
          <w:p w14:paraId="1BAF04E7"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0.59</w:t>
            </w:r>
          </w:p>
        </w:tc>
        <w:tc>
          <w:tcPr>
            <w:tcW w:w="1161" w:type="dxa"/>
            <w:tcBorders>
              <w:left w:val="nil"/>
              <w:bottom w:val="nil"/>
              <w:right w:val="nil"/>
            </w:tcBorders>
            <w:shd w:val="clear" w:color="auto" w:fill="auto"/>
            <w:vAlign w:val="center"/>
          </w:tcPr>
          <w:p w14:paraId="245BD07C"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46.0</w:t>
            </w:r>
          </w:p>
        </w:tc>
      </w:tr>
      <w:tr w:rsidR="00CE0109" w:rsidRPr="00300AB6" w14:paraId="729259AD" w14:textId="77777777" w:rsidTr="00CE0109">
        <w:trPr>
          <w:trHeight w:val="180"/>
          <w:jc w:val="center"/>
        </w:trPr>
        <w:tc>
          <w:tcPr>
            <w:tcW w:w="2312" w:type="dxa"/>
            <w:vMerge/>
            <w:tcBorders>
              <w:left w:val="nil"/>
              <w:bottom w:val="nil"/>
              <w:right w:val="single" w:sz="4" w:space="0" w:color="auto"/>
            </w:tcBorders>
            <w:shd w:val="clear" w:color="auto" w:fill="auto"/>
            <w:noWrap/>
            <w:vAlign w:val="center"/>
          </w:tcPr>
          <w:p w14:paraId="22AE51FF"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left w:val="single" w:sz="4" w:space="0" w:color="auto"/>
              <w:bottom w:val="nil"/>
              <w:right w:val="nil"/>
            </w:tcBorders>
            <w:vAlign w:val="center"/>
          </w:tcPr>
          <w:p w14:paraId="148C5CA9"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[0.20, 0.57]</w:t>
            </w:r>
          </w:p>
        </w:tc>
        <w:tc>
          <w:tcPr>
            <w:tcW w:w="1128" w:type="dxa"/>
            <w:tcBorders>
              <w:left w:val="nil"/>
              <w:bottom w:val="nil"/>
              <w:right w:val="nil"/>
            </w:tcBorders>
            <w:shd w:val="clear" w:color="auto" w:fill="auto"/>
            <w:vAlign w:val="center"/>
          </w:tcPr>
          <w:p w14:paraId="67CB7BA3"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[48.2, 89.1]</w:t>
            </w:r>
          </w:p>
        </w:tc>
        <w:tc>
          <w:tcPr>
            <w:tcW w:w="1273" w:type="dxa"/>
            <w:tcBorders>
              <w:left w:val="nil"/>
              <w:bottom w:val="nil"/>
              <w:right w:val="nil"/>
            </w:tcBorders>
            <w:shd w:val="clear" w:color="auto" w:fill="auto"/>
            <w:vAlign w:val="center"/>
          </w:tcPr>
          <w:p w14:paraId="0452F78E"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[0.28, 1.12]</w:t>
            </w:r>
          </w:p>
        </w:tc>
        <w:tc>
          <w:tcPr>
            <w:tcW w:w="1161" w:type="dxa"/>
            <w:tcBorders>
              <w:left w:val="nil"/>
              <w:bottom w:val="nil"/>
              <w:right w:val="nil"/>
            </w:tcBorders>
            <w:shd w:val="clear" w:color="auto" w:fill="auto"/>
            <w:vAlign w:val="center"/>
          </w:tcPr>
          <w:p w14:paraId="7DEFC62B"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[19.6, 72.5]</w:t>
            </w:r>
          </w:p>
        </w:tc>
      </w:tr>
      <w:tr w:rsidR="00CE0109" w:rsidRPr="00300AB6" w14:paraId="1C46B1AB" w14:textId="77777777" w:rsidTr="00CE0109">
        <w:trPr>
          <w:trHeight w:val="180"/>
          <w:jc w:val="center"/>
        </w:trPr>
        <w:tc>
          <w:tcPr>
            <w:tcW w:w="2312" w:type="dxa"/>
            <w:vMerge w:val="restart"/>
            <w:tcBorders>
              <w:top w:val="nil"/>
              <w:left w:val="nil"/>
              <w:right w:val="single" w:sz="4" w:space="0" w:color="auto"/>
            </w:tcBorders>
            <w:shd w:val="clear" w:color="auto" w:fill="auto"/>
            <w:noWrap/>
            <w:vAlign w:val="center"/>
            <w:hideMark/>
          </w:tcPr>
          <w:p w14:paraId="73873E00"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Constant</w:t>
            </w:r>
            <w:r>
              <w:rPr>
                <w:rFonts w:ascii="Times New Roman" w:eastAsia="Times New Roman" w:hAnsi="Times New Roman" w:cs="Times New Roman"/>
                <w:sz w:val="20"/>
                <w:szCs w:val="20"/>
              </w:rPr>
              <w:t>, γ</w:t>
            </w:r>
            <w:r w:rsidRPr="006A2004">
              <w:rPr>
                <w:rFonts w:ascii="Times New Roman" w:eastAsia="Times New Roman" w:hAnsi="Times New Roman" w:cs="Times New Roman"/>
                <w:i/>
                <w:sz w:val="20"/>
                <w:szCs w:val="20"/>
                <w:vertAlign w:val="subscript"/>
              </w:rPr>
              <w:t>1</w:t>
            </w:r>
          </w:p>
        </w:tc>
        <w:tc>
          <w:tcPr>
            <w:tcW w:w="1260" w:type="dxa"/>
            <w:tcBorders>
              <w:top w:val="nil"/>
              <w:left w:val="single" w:sz="4" w:space="0" w:color="auto"/>
              <w:right w:val="nil"/>
            </w:tcBorders>
            <w:vAlign w:val="center"/>
          </w:tcPr>
          <w:p w14:paraId="2662857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6.56</w:t>
            </w:r>
          </w:p>
        </w:tc>
        <w:tc>
          <w:tcPr>
            <w:tcW w:w="1128" w:type="dxa"/>
            <w:tcBorders>
              <w:top w:val="nil"/>
              <w:left w:val="nil"/>
              <w:right w:val="nil"/>
            </w:tcBorders>
            <w:shd w:val="clear" w:color="auto" w:fill="auto"/>
            <w:vAlign w:val="center"/>
          </w:tcPr>
          <w:p w14:paraId="2CA68BEF"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82.0</w:t>
            </w:r>
          </w:p>
        </w:tc>
        <w:tc>
          <w:tcPr>
            <w:tcW w:w="1273" w:type="dxa"/>
            <w:tcBorders>
              <w:top w:val="nil"/>
              <w:left w:val="nil"/>
              <w:right w:val="nil"/>
            </w:tcBorders>
            <w:shd w:val="clear" w:color="auto" w:fill="auto"/>
            <w:vAlign w:val="center"/>
          </w:tcPr>
          <w:p w14:paraId="0C530CAB"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6.98</w:t>
            </w:r>
          </w:p>
        </w:tc>
        <w:tc>
          <w:tcPr>
            <w:tcW w:w="1161" w:type="dxa"/>
            <w:tcBorders>
              <w:top w:val="nil"/>
              <w:left w:val="nil"/>
              <w:right w:val="nil"/>
            </w:tcBorders>
            <w:shd w:val="clear" w:color="auto" w:fill="auto"/>
            <w:vAlign w:val="center"/>
          </w:tcPr>
          <w:p w14:paraId="6919C27A"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36.9</w:t>
            </w:r>
          </w:p>
        </w:tc>
      </w:tr>
      <w:tr w:rsidR="00CE0109" w:rsidRPr="00300AB6" w14:paraId="172A04A8" w14:textId="77777777" w:rsidTr="00CE0109">
        <w:trPr>
          <w:trHeight w:val="180"/>
          <w:jc w:val="center"/>
        </w:trPr>
        <w:tc>
          <w:tcPr>
            <w:tcW w:w="2312" w:type="dxa"/>
            <w:vMerge/>
            <w:tcBorders>
              <w:left w:val="nil"/>
              <w:bottom w:val="single" w:sz="4" w:space="0" w:color="auto"/>
              <w:right w:val="single" w:sz="4" w:space="0" w:color="auto"/>
            </w:tcBorders>
            <w:shd w:val="clear" w:color="auto" w:fill="auto"/>
            <w:noWrap/>
            <w:vAlign w:val="center"/>
            <w:hideMark/>
          </w:tcPr>
          <w:p w14:paraId="5F1A9D73" w14:textId="77777777" w:rsidR="00CE0109" w:rsidRPr="00300AB6" w:rsidRDefault="00CE0109" w:rsidP="00CE0109">
            <w:pPr>
              <w:spacing w:after="0" w:line="360" w:lineRule="auto"/>
              <w:rPr>
                <w:rFonts w:ascii="Times New Roman" w:eastAsia="Times New Roman" w:hAnsi="Times New Roman" w:cs="Times New Roman"/>
                <w:sz w:val="20"/>
                <w:szCs w:val="20"/>
              </w:rPr>
            </w:pPr>
          </w:p>
        </w:tc>
        <w:tc>
          <w:tcPr>
            <w:tcW w:w="1260" w:type="dxa"/>
            <w:tcBorders>
              <w:top w:val="nil"/>
              <w:left w:val="single" w:sz="4" w:space="0" w:color="auto"/>
              <w:bottom w:val="single" w:sz="4" w:space="0" w:color="auto"/>
              <w:right w:val="nil"/>
            </w:tcBorders>
            <w:vAlign w:val="center"/>
          </w:tcPr>
          <w:p w14:paraId="1B1724B0"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[4.70, 9.37]</w:t>
            </w:r>
          </w:p>
        </w:tc>
        <w:tc>
          <w:tcPr>
            <w:tcW w:w="1128" w:type="dxa"/>
            <w:tcBorders>
              <w:top w:val="nil"/>
              <w:left w:val="nil"/>
              <w:bottom w:val="single" w:sz="4" w:space="0" w:color="auto"/>
              <w:right w:val="nil"/>
            </w:tcBorders>
            <w:shd w:val="clear" w:color="auto" w:fill="auto"/>
            <w:vAlign w:val="center"/>
          </w:tcPr>
          <w:p w14:paraId="61E73A98"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[71.9, 92.1]</w:t>
            </w:r>
          </w:p>
        </w:tc>
        <w:tc>
          <w:tcPr>
            <w:tcW w:w="1273" w:type="dxa"/>
            <w:tcBorders>
              <w:top w:val="nil"/>
              <w:left w:val="nil"/>
              <w:bottom w:val="single" w:sz="4" w:space="0" w:color="auto"/>
              <w:right w:val="nil"/>
            </w:tcBorders>
            <w:shd w:val="clear" w:color="auto" w:fill="auto"/>
            <w:vAlign w:val="center"/>
          </w:tcPr>
          <w:p w14:paraId="7EBFBE12"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[1.62, 29.55]</w:t>
            </w:r>
          </w:p>
        </w:tc>
        <w:tc>
          <w:tcPr>
            <w:tcW w:w="1161" w:type="dxa"/>
            <w:tcBorders>
              <w:top w:val="nil"/>
              <w:left w:val="nil"/>
              <w:bottom w:val="single" w:sz="4" w:space="0" w:color="auto"/>
              <w:right w:val="nil"/>
            </w:tcBorders>
            <w:shd w:val="clear" w:color="auto" w:fill="auto"/>
            <w:vAlign w:val="center"/>
          </w:tcPr>
          <w:p w14:paraId="1CEBA51D"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[12.4, 61. 3]</w:t>
            </w:r>
          </w:p>
        </w:tc>
      </w:tr>
      <w:tr w:rsidR="00CE0109" w:rsidRPr="00300AB6" w14:paraId="7C5DE2C8" w14:textId="77777777" w:rsidTr="00CE0109">
        <w:trPr>
          <w:trHeight w:val="338"/>
          <w:jc w:val="center"/>
        </w:trPr>
        <w:tc>
          <w:tcPr>
            <w:tcW w:w="2312" w:type="dxa"/>
            <w:tcBorders>
              <w:top w:val="single" w:sz="4" w:space="0" w:color="auto"/>
              <w:left w:val="nil"/>
              <w:bottom w:val="single" w:sz="4" w:space="0" w:color="auto"/>
              <w:right w:val="single" w:sz="4" w:space="0" w:color="auto"/>
            </w:tcBorders>
            <w:shd w:val="clear" w:color="auto" w:fill="auto"/>
            <w:noWrap/>
            <w:vAlign w:val="center"/>
            <w:hideMark/>
          </w:tcPr>
          <w:p w14:paraId="42016092" w14:textId="77777777" w:rsidR="00CE0109" w:rsidRPr="00300AB6" w:rsidRDefault="00CE0109" w:rsidP="00CE0109">
            <w:pPr>
              <w:spacing w:after="0" w:line="360" w:lineRule="auto"/>
              <w:rPr>
                <w:rFonts w:ascii="Times New Roman" w:eastAsia="Times New Roman" w:hAnsi="Times New Roman" w:cs="Times New Roman"/>
                <w:sz w:val="20"/>
                <w:szCs w:val="20"/>
              </w:rPr>
            </w:pPr>
            <w:r w:rsidRPr="00300AB6">
              <w:rPr>
                <w:rFonts w:ascii="Times New Roman" w:eastAsia="Times New Roman" w:hAnsi="Times New Roman" w:cs="Times New Roman"/>
                <w:sz w:val="20"/>
                <w:szCs w:val="20"/>
              </w:rPr>
              <w:t>Observations</w:t>
            </w:r>
          </w:p>
        </w:tc>
        <w:tc>
          <w:tcPr>
            <w:tcW w:w="2388" w:type="dxa"/>
            <w:gridSpan w:val="2"/>
            <w:tcBorders>
              <w:top w:val="single" w:sz="4" w:space="0" w:color="auto"/>
              <w:left w:val="single" w:sz="4" w:space="0" w:color="auto"/>
              <w:bottom w:val="single" w:sz="4" w:space="0" w:color="auto"/>
              <w:right w:val="nil"/>
            </w:tcBorders>
            <w:vAlign w:val="center"/>
          </w:tcPr>
          <w:p w14:paraId="49E29C14" w14:textId="77777777" w:rsidR="00CE0109" w:rsidRPr="00300AB6" w:rsidRDefault="00CE0109" w:rsidP="00CE0109">
            <w:pPr>
              <w:spacing w:after="0" w:line="360" w:lineRule="auto"/>
              <w:jc w:val="center"/>
              <w:rPr>
                <w:rFonts w:ascii="Times New Roman" w:eastAsia="Times New Roman" w:hAnsi="Times New Roman" w:cs="Times New Roman"/>
                <w:sz w:val="18"/>
                <w:szCs w:val="20"/>
              </w:rPr>
            </w:pPr>
            <w:r w:rsidRPr="00300AB6">
              <w:rPr>
                <w:rFonts w:ascii="Times New Roman" w:eastAsia="Times New Roman" w:hAnsi="Times New Roman" w:cs="Times New Roman"/>
                <w:sz w:val="18"/>
                <w:szCs w:val="20"/>
              </w:rPr>
              <w:t>393</w:t>
            </w:r>
          </w:p>
        </w:tc>
        <w:tc>
          <w:tcPr>
            <w:tcW w:w="2434" w:type="dxa"/>
            <w:gridSpan w:val="2"/>
            <w:tcBorders>
              <w:top w:val="single" w:sz="4" w:space="0" w:color="auto"/>
              <w:left w:val="nil"/>
              <w:bottom w:val="single" w:sz="4" w:space="0" w:color="auto"/>
              <w:right w:val="nil"/>
            </w:tcBorders>
            <w:vAlign w:val="center"/>
          </w:tcPr>
          <w:p w14:paraId="158A7958" w14:textId="77777777" w:rsidR="00CE0109" w:rsidRPr="008C4FDB" w:rsidRDefault="00CE0109" w:rsidP="00CE0109">
            <w:pPr>
              <w:spacing w:after="0" w:line="360" w:lineRule="auto"/>
              <w:jc w:val="center"/>
              <w:rPr>
                <w:rFonts w:ascii="Times New Roman" w:eastAsia="Times New Roman" w:hAnsi="Times New Roman" w:cs="Times New Roman"/>
                <w:sz w:val="18"/>
                <w:szCs w:val="20"/>
              </w:rPr>
            </w:pPr>
            <w:r w:rsidRPr="008C4FDB">
              <w:rPr>
                <w:rFonts w:ascii="Times New Roman" w:eastAsia="Times New Roman" w:hAnsi="Times New Roman" w:cs="Times New Roman"/>
                <w:sz w:val="18"/>
                <w:szCs w:val="20"/>
              </w:rPr>
              <w:t>354</w:t>
            </w:r>
          </w:p>
        </w:tc>
      </w:tr>
    </w:tbl>
    <w:p w14:paraId="38D20D3D" w14:textId="77777777" w:rsidR="00CE0109" w:rsidRDefault="00CE0109" w:rsidP="00CE0109">
      <w:pPr>
        <w:spacing w:after="0" w:line="360" w:lineRule="auto"/>
        <w:ind w:left="993"/>
        <w:rPr>
          <w:rFonts w:ascii="Times New Roman" w:eastAsia="Times New Roman" w:hAnsi="Times New Roman" w:cs="Times New Roman"/>
          <w:color w:val="000000"/>
          <w:sz w:val="18"/>
          <w:szCs w:val="16"/>
          <w:lang w:val="en-US"/>
        </w:rPr>
      </w:pPr>
      <w:r>
        <w:rPr>
          <w:rFonts w:ascii="Times New Roman" w:eastAsia="Times New Roman" w:hAnsi="Times New Roman" w:cs="Times New Roman"/>
          <w:color w:val="000000"/>
          <w:sz w:val="18"/>
          <w:szCs w:val="16"/>
          <w:lang w:val="en-US"/>
        </w:rPr>
        <w:t>OR = Odds ratio; TTH = time to healing;</w:t>
      </w:r>
    </w:p>
    <w:p w14:paraId="6D52BD4A" w14:textId="77777777" w:rsidR="00CE0109" w:rsidRDefault="00CE0109" w:rsidP="00CE0109">
      <w:pPr>
        <w:spacing w:after="0" w:line="360" w:lineRule="auto"/>
        <w:ind w:left="993"/>
        <w:rPr>
          <w:rFonts w:ascii="Times New Roman" w:eastAsia="Times New Roman" w:hAnsi="Times New Roman" w:cs="Times New Roman"/>
          <w:color w:val="000000"/>
          <w:sz w:val="18"/>
          <w:szCs w:val="16"/>
          <w:lang w:val="en-US"/>
        </w:rPr>
      </w:pPr>
      <w:r w:rsidRPr="007C2ADF">
        <w:rPr>
          <w:rFonts w:ascii="Times New Roman" w:eastAsia="Times New Roman" w:hAnsi="Times New Roman" w:cs="Times New Roman"/>
          <w:color w:val="000000"/>
          <w:sz w:val="18"/>
          <w:szCs w:val="16"/>
          <w:lang w:val="en-US"/>
        </w:rPr>
        <w:t xml:space="preserve">+ Treatment location: inpatient (vs outpatient); </w:t>
      </w:r>
    </w:p>
    <w:p w14:paraId="1A34C1D0" w14:textId="77777777" w:rsidR="00CE0109" w:rsidRPr="007C2ADF" w:rsidRDefault="00CE0109" w:rsidP="00CE0109">
      <w:pPr>
        <w:spacing w:after="0" w:line="360" w:lineRule="auto"/>
        <w:ind w:left="993"/>
        <w:rPr>
          <w:rFonts w:ascii="Times New Roman" w:eastAsia="Times New Roman" w:hAnsi="Times New Roman" w:cs="Times New Roman"/>
          <w:color w:val="000000"/>
          <w:sz w:val="18"/>
          <w:szCs w:val="16"/>
          <w:lang w:val="en-US"/>
        </w:rPr>
      </w:pPr>
      <w:r w:rsidRPr="007C2ADF">
        <w:rPr>
          <w:rFonts w:ascii="Times New Roman" w:eastAsia="Times New Roman" w:hAnsi="Times New Roman" w:cs="Times New Roman"/>
          <w:sz w:val="18"/>
          <w:szCs w:val="18"/>
        </w:rPr>
        <w:t>++</w:t>
      </w:r>
      <w:r w:rsidRPr="007C2ADF">
        <w:rPr>
          <w:rFonts w:ascii="Times New Roman" w:eastAsia="Times New Roman" w:hAnsi="Times New Roman" w:cs="Times New Roman"/>
          <w:color w:val="000000"/>
          <w:sz w:val="18"/>
          <w:szCs w:val="16"/>
          <w:lang w:val="en-US"/>
        </w:rPr>
        <w:t xml:space="preserve"> Tissue involvement, skin and subcutaneous tissue loss (vs skin loss)</w:t>
      </w:r>
    </w:p>
    <w:p w14:paraId="74FBFAD6" w14:textId="77777777" w:rsidR="00CE0109" w:rsidRDefault="00CE0109" w:rsidP="009C18D4">
      <w:pPr>
        <w:rPr>
          <w:rFonts w:ascii="Times New Roman" w:hAnsi="Times New Roman" w:cs="Times New Roman"/>
          <w:szCs w:val="20"/>
        </w:rPr>
      </w:pPr>
    </w:p>
    <w:p w14:paraId="01D2DF61" w14:textId="77777777" w:rsidR="009C18D4" w:rsidRPr="00400282" w:rsidRDefault="009C18D4" w:rsidP="009C18D4">
      <w:pPr>
        <w:rPr>
          <w:b/>
        </w:rPr>
      </w:pPr>
      <w:r w:rsidRPr="00400282">
        <w:rPr>
          <w:b/>
        </w:rPr>
        <w:t>Cost effectiveness</w:t>
      </w:r>
    </w:p>
    <w:p w14:paraId="11D034A1"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The results on healing, utilities and costs were combined to generate cost-effectiveness estimates for NPWT. For the extended analysis, evidence relating to the additional days until healing after censoring for unhealed patients within the follow-up period was elicited from three experts. The results are shown in Table 4. The responses highlight that experts believe that up to 10% of these ‘hard to heal’ patients may be unhealed two to ten years after having exiting the cohort study. When formally pooling the three experts’ judgements, the parameter values for the Gamma distribution implied a mean additional time to healing of 1038.5 days (based on the median of the simulations). Such a formal pooling approach reflects (between expert) uncertainty over the mean, which, due to the limited sample, is very significant here. Given mortality has not been considered in the modelling, and to reflect the fact that patients may die before healing, we replaced time to healing by life expectancy in patients predicted to heal after their life expectancy. Considering the gender split in our sample (56.4% were male), the life expectancy for the sample is 83.9 years of age </w:t>
      </w:r>
      <w:r>
        <w:rPr>
          <w:rFonts w:ascii="Times New Roman" w:hAnsi="Times New Roman" w:cs="Times New Roman"/>
          <w:noProof/>
          <w:szCs w:val="20"/>
        </w:rPr>
        <w:t>[52]</w:t>
      </w:r>
      <w:r w:rsidRPr="00F16BAC">
        <w:rPr>
          <w:rFonts w:ascii="Times New Roman" w:hAnsi="Times New Roman" w:cs="Times New Roman"/>
          <w:szCs w:val="20"/>
        </w:rPr>
        <w:t xml:space="preserve">. </w:t>
      </w:r>
    </w:p>
    <w:p w14:paraId="7B7FB44B" w14:textId="77777777" w:rsidR="009C18D4" w:rsidRPr="00F16BAC" w:rsidRDefault="009C18D4" w:rsidP="009C18D4">
      <w:pPr>
        <w:spacing w:after="120" w:line="480" w:lineRule="auto"/>
        <w:ind w:right="-23"/>
        <w:rPr>
          <w:rFonts w:ascii="Times New Roman" w:hAnsi="Times New Roman" w:cs="Times New Roman"/>
          <w:szCs w:val="20"/>
        </w:rPr>
      </w:pPr>
    </w:p>
    <w:p w14:paraId="6D348DBD" w14:textId="77777777" w:rsidR="00CE0109" w:rsidRPr="00187C91" w:rsidRDefault="00CE0109" w:rsidP="00CE0109">
      <w:pPr>
        <w:spacing w:after="0" w:line="480" w:lineRule="auto"/>
        <w:jc w:val="center"/>
        <w:rPr>
          <w:rFonts w:ascii="Times New Roman" w:hAnsi="Times New Roman" w:cs="Times New Roman"/>
          <w:sz w:val="20"/>
          <w:szCs w:val="20"/>
        </w:rPr>
      </w:pPr>
      <w:r w:rsidRPr="00187C91">
        <w:rPr>
          <w:rFonts w:ascii="Times New Roman" w:hAnsi="Times New Roman" w:cs="Times New Roman"/>
          <w:sz w:val="20"/>
          <w:szCs w:val="20"/>
        </w:rPr>
        <w:t xml:space="preserve">Table </w:t>
      </w:r>
      <w:r>
        <w:rPr>
          <w:rFonts w:ascii="Times New Roman" w:hAnsi="Times New Roman" w:cs="Times New Roman"/>
          <w:sz w:val="20"/>
          <w:szCs w:val="20"/>
        </w:rPr>
        <w:t>4</w:t>
      </w:r>
      <w:r w:rsidRPr="00187C91">
        <w:rPr>
          <w:rFonts w:ascii="Times New Roman" w:hAnsi="Times New Roman" w:cs="Times New Roman"/>
          <w:sz w:val="20"/>
          <w:szCs w:val="20"/>
        </w:rPr>
        <w:t xml:space="preserve">: Elicited evidence on additional time to healing from follow-up for censored patients </w:t>
      </w:r>
    </w:p>
    <w:tbl>
      <w:tblPr>
        <w:tblW w:w="0" w:type="auto"/>
        <w:jc w:val="center"/>
        <w:tblLook w:val="04A0" w:firstRow="1" w:lastRow="0" w:firstColumn="1" w:lastColumn="0" w:noHBand="0" w:noVBand="1"/>
      </w:tblPr>
      <w:tblGrid>
        <w:gridCol w:w="1487"/>
        <w:gridCol w:w="1055"/>
        <w:gridCol w:w="1055"/>
        <w:gridCol w:w="1050"/>
        <w:gridCol w:w="1082"/>
        <w:gridCol w:w="1123"/>
        <w:gridCol w:w="1087"/>
        <w:gridCol w:w="1087"/>
      </w:tblGrid>
      <w:tr w:rsidR="00CE0109" w:rsidRPr="00E42DBA" w14:paraId="442A8A6E" w14:textId="77777777" w:rsidTr="00CE0109">
        <w:trPr>
          <w:jc w:val="center"/>
        </w:trPr>
        <w:tc>
          <w:tcPr>
            <w:tcW w:w="1666" w:type="dxa"/>
            <w:tcBorders>
              <w:top w:val="single" w:sz="4" w:space="0" w:color="auto"/>
              <w:bottom w:val="single" w:sz="4" w:space="0" w:color="auto"/>
              <w:right w:val="single" w:sz="4" w:space="0" w:color="auto"/>
            </w:tcBorders>
            <w:vAlign w:val="center"/>
          </w:tcPr>
          <w:p w14:paraId="142E8C77" w14:textId="77777777" w:rsidR="00CE0109" w:rsidRPr="00590449" w:rsidRDefault="00CE0109" w:rsidP="00CE0109">
            <w:pPr>
              <w:spacing w:line="360" w:lineRule="auto"/>
              <w:rPr>
                <w:b/>
                <w:sz w:val="20"/>
                <w:szCs w:val="20"/>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58CF6DFF" w14:textId="77777777" w:rsidR="00CE0109" w:rsidRPr="002465E4" w:rsidRDefault="00CE0109" w:rsidP="00CE0109">
            <w:pPr>
              <w:spacing w:line="360" w:lineRule="auto"/>
              <w:jc w:val="center"/>
              <w:rPr>
                <w:sz w:val="20"/>
                <w:szCs w:val="20"/>
              </w:rPr>
            </w:pPr>
            <w:r w:rsidRPr="002465E4">
              <w:rPr>
                <w:sz w:val="20"/>
                <w:szCs w:val="20"/>
              </w:rPr>
              <w:t>Elicited</w:t>
            </w:r>
          </w:p>
        </w:tc>
        <w:tc>
          <w:tcPr>
            <w:tcW w:w="5606" w:type="dxa"/>
            <w:gridSpan w:val="5"/>
            <w:tcBorders>
              <w:top w:val="single" w:sz="4" w:space="0" w:color="auto"/>
              <w:left w:val="single" w:sz="4" w:space="0" w:color="auto"/>
              <w:bottom w:val="single" w:sz="4" w:space="0" w:color="auto"/>
            </w:tcBorders>
          </w:tcPr>
          <w:p w14:paraId="28BBB564" w14:textId="77777777" w:rsidR="00CE0109" w:rsidRPr="002465E4" w:rsidRDefault="00CE0109" w:rsidP="00CE0109">
            <w:pPr>
              <w:spacing w:line="360" w:lineRule="auto"/>
              <w:jc w:val="center"/>
              <w:rPr>
                <w:sz w:val="20"/>
                <w:szCs w:val="20"/>
              </w:rPr>
            </w:pPr>
            <w:r w:rsidRPr="002465E4">
              <w:rPr>
                <w:sz w:val="20"/>
                <w:szCs w:val="20"/>
              </w:rPr>
              <w:t>Fitted values for parameters of a Gamma distribution</w:t>
            </w:r>
          </w:p>
        </w:tc>
      </w:tr>
      <w:tr w:rsidR="00CE0109" w:rsidRPr="00E42DBA" w14:paraId="7ACF71A6" w14:textId="77777777" w:rsidTr="00CE0109">
        <w:trPr>
          <w:jc w:val="center"/>
        </w:trPr>
        <w:tc>
          <w:tcPr>
            <w:tcW w:w="1666" w:type="dxa"/>
            <w:tcBorders>
              <w:top w:val="single" w:sz="4" w:space="0" w:color="auto"/>
              <w:bottom w:val="single" w:sz="4" w:space="0" w:color="auto"/>
              <w:right w:val="single" w:sz="4" w:space="0" w:color="auto"/>
            </w:tcBorders>
            <w:vAlign w:val="center"/>
          </w:tcPr>
          <w:p w14:paraId="2F0D7448" w14:textId="77777777" w:rsidR="00CE0109" w:rsidRPr="00E42DBA" w:rsidRDefault="00CE0109" w:rsidP="00CE0109">
            <w:pPr>
              <w:spacing w:line="360" w:lineRule="auto"/>
              <w:rPr>
                <w:sz w:val="20"/>
                <w:szCs w:val="20"/>
              </w:rPr>
            </w:pPr>
          </w:p>
        </w:tc>
        <w:tc>
          <w:tcPr>
            <w:tcW w:w="1055" w:type="dxa"/>
            <w:tcBorders>
              <w:top w:val="single" w:sz="4" w:space="0" w:color="auto"/>
              <w:left w:val="single" w:sz="4" w:space="0" w:color="auto"/>
              <w:bottom w:val="single" w:sz="4" w:space="0" w:color="auto"/>
            </w:tcBorders>
            <w:vAlign w:val="center"/>
          </w:tcPr>
          <w:p w14:paraId="3232AB39" w14:textId="77777777" w:rsidR="00CE0109" w:rsidRPr="00E42DBA" w:rsidRDefault="00CE0109" w:rsidP="00CE0109">
            <w:pPr>
              <w:spacing w:line="360" w:lineRule="auto"/>
              <w:jc w:val="center"/>
              <w:rPr>
                <w:sz w:val="20"/>
                <w:szCs w:val="20"/>
              </w:rPr>
            </w:pPr>
            <w:r w:rsidRPr="00E42DBA">
              <w:rPr>
                <w:sz w:val="20"/>
                <w:szCs w:val="20"/>
              </w:rPr>
              <w:t>50</w:t>
            </w:r>
            <w:r w:rsidRPr="00E42DBA">
              <w:rPr>
                <w:sz w:val="20"/>
                <w:szCs w:val="20"/>
                <w:vertAlign w:val="superscript"/>
              </w:rPr>
              <w:t>th</w:t>
            </w:r>
            <w:r w:rsidRPr="00E42DBA">
              <w:rPr>
                <w:sz w:val="20"/>
                <w:szCs w:val="20"/>
              </w:rPr>
              <w:t xml:space="preserve"> percentile, days</w:t>
            </w:r>
          </w:p>
        </w:tc>
        <w:tc>
          <w:tcPr>
            <w:tcW w:w="1055" w:type="dxa"/>
            <w:tcBorders>
              <w:top w:val="single" w:sz="4" w:space="0" w:color="auto"/>
              <w:bottom w:val="single" w:sz="4" w:space="0" w:color="auto"/>
              <w:right w:val="single" w:sz="4" w:space="0" w:color="auto"/>
            </w:tcBorders>
            <w:vAlign w:val="center"/>
          </w:tcPr>
          <w:p w14:paraId="5CDF84F8" w14:textId="77777777" w:rsidR="00CE0109" w:rsidRPr="00E42DBA" w:rsidRDefault="00CE0109" w:rsidP="00CE0109">
            <w:pPr>
              <w:spacing w:line="360" w:lineRule="auto"/>
              <w:jc w:val="center"/>
              <w:rPr>
                <w:sz w:val="20"/>
                <w:szCs w:val="20"/>
              </w:rPr>
            </w:pPr>
            <w:r w:rsidRPr="00E42DBA">
              <w:rPr>
                <w:sz w:val="20"/>
                <w:szCs w:val="20"/>
              </w:rPr>
              <w:t>90</w:t>
            </w:r>
            <w:r w:rsidRPr="00E42DBA">
              <w:rPr>
                <w:sz w:val="20"/>
                <w:szCs w:val="20"/>
                <w:vertAlign w:val="superscript"/>
              </w:rPr>
              <w:t>th</w:t>
            </w:r>
            <w:r w:rsidRPr="00E42DBA">
              <w:rPr>
                <w:sz w:val="20"/>
                <w:szCs w:val="20"/>
              </w:rPr>
              <w:t xml:space="preserve"> percentile, days</w:t>
            </w:r>
          </w:p>
        </w:tc>
        <w:tc>
          <w:tcPr>
            <w:tcW w:w="1093" w:type="dxa"/>
            <w:tcBorders>
              <w:top w:val="single" w:sz="4" w:space="0" w:color="auto"/>
              <w:left w:val="single" w:sz="4" w:space="0" w:color="auto"/>
              <w:bottom w:val="single" w:sz="4" w:space="0" w:color="auto"/>
            </w:tcBorders>
            <w:vAlign w:val="center"/>
          </w:tcPr>
          <w:p w14:paraId="05FD0114" w14:textId="77777777" w:rsidR="00CE0109" w:rsidRPr="00E42DBA" w:rsidRDefault="00CE0109" w:rsidP="00CE0109">
            <w:pPr>
              <w:spacing w:line="360" w:lineRule="auto"/>
              <w:jc w:val="center"/>
              <w:rPr>
                <w:sz w:val="20"/>
                <w:szCs w:val="20"/>
              </w:rPr>
            </w:pPr>
            <w:r w:rsidRPr="00E42DBA">
              <w:rPr>
                <w:sz w:val="20"/>
                <w:szCs w:val="20"/>
              </w:rPr>
              <w:t>Shape,</w:t>
            </w:r>
          </w:p>
          <w:p w14:paraId="561F0DB8" w14:textId="77777777" w:rsidR="00CE0109" w:rsidRPr="00E42DBA" w:rsidRDefault="00CE0109" w:rsidP="00CE0109">
            <w:pPr>
              <w:spacing w:line="360" w:lineRule="auto"/>
              <w:jc w:val="center"/>
              <w:rPr>
                <w:sz w:val="20"/>
                <w:szCs w:val="20"/>
              </w:rPr>
            </w:pPr>
            <w:r w:rsidRPr="00E42DBA">
              <w:rPr>
                <w:sz w:val="20"/>
                <w:szCs w:val="20"/>
              </w:rPr>
              <w:t>1</w:t>
            </w:r>
            <w:r w:rsidRPr="00E42DBA">
              <w:rPr>
                <w:sz w:val="20"/>
                <w:szCs w:val="20"/>
                <w:vertAlign w:val="superscript"/>
              </w:rPr>
              <w:t>st</w:t>
            </w:r>
            <w:r w:rsidRPr="00E42DBA">
              <w:rPr>
                <w:sz w:val="20"/>
                <w:szCs w:val="20"/>
              </w:rPr>
              <w:t xml:space="preserve"> and 3</w:t>
            </w:r>
            <w:r w:rsidRPr="00E42DBA">
              <w:rPr>
                <w:sz w:val="20"/>
                <w:szCs w:val="20"/>
                <w:vertAlign w:val="superscript"/>
              </w:rPr>
              <w:t>rd</w:t>
            </w:r>
            <w:r w:rsidRPr="00E42DBA">
              <w:rPr>
                <w:sz w:val="20"/>
                <w:szCs w:val="20"/>
              </w:rPr>
              <w:t xml:space="preserve"> quartiles</w:t>
            </w:r>
          </w:p>
        </w:tc>
        <w:tc>
          <w:tcPr>
            <w:tcW w:w="1134" w:type="dxa"/>
            <w:tcBorders>
              <w:top w:val="single" w:sz="4" w:space="0" w:color="auto"/>
              <w:bottom w:val="single" w:sz="4" w:space="0" w:color="auto"/>
            </w:tcBorders>
            <w:vAlign w:val="center"/>
          </w:tcPr>
          <w:p w14:paraId="005E2131" w14:textId="77777777" w:rsidR="00CE0109" w:rsidRPr="00E42DBA" w:rsidRDefault="00CE0109" w:rsidP="00CE0109">
            <w:pPr>
              <w:spacing w:line="360" w:lineRule="auto"/>
              <w:jc w:val="center"/>
              <w:rPr>
                <w:sz w:val="20"/>
                <w:szCs w:val="20"/>
              </w:rPr>
            </w:pPr>
            <w:r w:rsidRPr="00E42DBA">
              <w:rPr>
                <w:sz w:val="20"/>
                <w:szCs w:val="20"/>
              </w:rPr>
              <w:t>Scale,</w:t>
            </w:r>
          </w:p>
          <w:p w14:paraId="362C0402" w14:textId="77777777" w:rsidR="00CE0109" w:rsidRPr="00E42DBA" w:rsidRDefault="00CE0109" w:rsidP="00CE0109">
            <w:pPr>
              <w:spacing w:line="360" w:lineRule="auto"/>
              <w:jc w:val="center"/>
              <w:rPr>
                <w:sz w:val="20"/>
                <w:szCs w:val="20"/>
              </w:rPr>
            </w:pPr>
            <w:r w:rsidRPr="00E42DBA">
              <w:rPr>
                <w:sz w:val="20"/>
                <w:szCs w:val="20"/>
              </w:rPr>
              <w:t>1</w:t>
            </w:r>
            <w:r w:rsidRPr="00E42DBA">
              <w:rPr>
                <w:sz w:val="20"/>
                <w:szCs w:val="20"/>
                <w:vertAlign w:val="superscript"/>
              </w:rPr>
              <w:t>st</w:t>
            </w:r>
            <w:r w:rsidRPr="00E42DBA">
              <w:rPr>
                <w:sz w:val="20"/>
                <w:szCs w:val="20"/>
              </w:rPr>
              <w:t xml:space="preserve"> and 3</w:t>
            </w:r>
            <w:r w:rsidRPr="00E42DBA">
              <w:rPr>
                <w:sz w:val="20"/>
                <w:szCs w:val="20"/>
                <w:vertAlign w:val="superscript"/>
              </w:rPr>
              <w:t>rd</w:t>
            </w:r>
            <w:r w:rsidRPr="00E42DBA">
              <w:rPr>
                <w:sz w:val="20"/>
                <w:szCs w:val="20"/>
              </w:rPr>
              <w:t xml:space="preserve"> quartiles</w:t>
            </w:r>
          </w:p>
        </w:tc>
        <w:tc>
          <w:tcPr>
            <w:tcW w:w="1187" w:type="dxa"/>
            <w:tcBorders>
              <w:top w:val="single" w:sz="4" w:space="0" w:color="auto"/>
              <w:bottom w:val="single" w:sz="4" w:space="0" w:color="auto"/>
            </w:tcBorders>
            <w:vAlign w:val="center"/>
          </w:tcPr>
          <w:p w14:paraId="51A284D6" w14:textId="77777777" w:rsidR="00CE0109" w:rsidRPr="00E42DBA" w:rsidRDefault="00CE0109" w:rsidP="00CE0109">
            <w:pPr>
              <w:spacing w:line="360" w:lineRule="auto"/>
              <w:jc w:val="center"/>
              <w:rPr>
                <w:sz w:val="20"/>
                <w:szCs w:val="20"/>
              </w:rPr>
            </w:pPr>
            <w:r w:rsidRPr="00E42DBA">
              <w:rPr>
                <w:sz w:val="20"/>
                <w:szCs w:val="20"/>
              </w:rPr>
              <w:t>Mean, days</w:t>
            </w:r>
          </w:p>
          <w:p w14:paraId="62CEF23D" w14:textId="77777777" w:rsidR="00CE0109" w:rsidRPr="00E42DBA" w:rsidRDefault="00CE0109" w:rsidP="00CE0109">
            <w:pPr>
              <w:spacing w:line="360" w:lineRule="auto"/>
              <w:jc w:val="center"/>
              <w:rPr>
                <w:sz w:val="20"/>
                <w:szCs w:val="20"/>
              </w:rPr>
            </w:pPr>
            <w:r w:rsidRPr="00E42DBA">
              <w:rPr>
                <w:sz w:val="20"/>
                <w:szCs w:val="20"/>
              </w:rPr>
              <w:t>1</w:t>
            </w:r>
            <w:r w:rsidRPr="00E42DBA">
              <w:rPr>
                <w:sz w:val="20"/>
                <w:szCs w:val="20"/>
                <w:vertAlign w:val="superscript"/>
              </w:rPr>
              <w:t>st</w:t>
            </w:r>
            <w:r w:rsidRPr="00E42DBA">
              <w:rPr>
                <w:sz w:val="20"/>
                <w:szCs w:val="20"/>
              </w:rPr>
              <w:t xml:space="preserve"> and 3</w:t>
            </w:r>
            <w:r w:rsidRPr="00E42DBA">
              <w:rPr>
                <w:sz w:val="20"/>
                <w:szCs w:val="20"/>
                <w:vertAlign w:val="superscript"/>
              </w:rPr>
              <w:t>rd</w:t>
            </w:r>
            <w:r w:rsidRPr="00E42DBA">
              <w:rPr>
                <w:sz w:val="20"/>
                <w:szCs w:val="20"/>
              </w:rPr>
              <w:t xml:space="preserve"> quartiles</w:t>
            </w:r>
          </w:p>
        </w:tc>
        <w:tc>
          <w:tcPr>
            <w:tcW w:w="1096" w:type="dxa"/>
            <w:tcBorders>
              <w:top w:val="single" w:sz="4" w:space="0" w:color="auto"/>
              <w:bottom w:val="single" w:sz="4" w:space="0" w:color="auto"/>
            </w:tcBorders>
            <w:vAlign w:val="center"/>
          </w:tcPr>
          <w:p w14:paraId="382FE899" w14:textId="77777777" w:rsidR="00CE0109" w:rsidRPr="00E42DBA" w:rsidRDefault="00CE0109" w:rsidP="00CE0109">
            <w:pPr>
              <w:spacing w:line="360" w:lineRule="auto"/>
              <w:jc w:val="center"/>
              <w:rPr>
                <w:sz w:val="20"/>
                <w:szCs w:val="20"/>
              </w:rPr>
            </w:pPr>
            <w:r w:rsidRPr="00E42DBA">
              <w:rPr>
                <w:sz w:val="20"/>
                <w:szCs w:val="20"/>
              </w:rPr>
              <w:t>50</w:t>
            </w:r>
            <w:r w:rsidRPr="00E42DBA">
              <w:rPr>
                <w:sz w:val="20"/>
                <w:szCs w:val="20"/>
                <w:vertAlign w:val="superscript"/>
              </w:rPr>
              <w:t>th</w:t>
            </w:r>
            <w:r w:rsidRPr="00E42DBA">
              <w:rPr>
                <w:sz w:val="20"/>
                <w:szCs w:val="20"/>
              </w:rPr>
              <w:t xml:space="preserve"> percentile, days</w:t>
            </w:r>
          </w:p>
          <w:p w14:paraId="20FB18A4" w14:textId="77777777" w:rsidR="00CE0109" w:rsidRPr="00E42DBA" w:rsidRDefault="00CE0109" w:rsidP="00CE0109">
            <w:pPr>
              <w:spacing w:line="360" w:lineRule="auto"/>
              <w:jc w:val="center"/>
              <w:rPr>
                <w:sz w:val="20"/>
                <w:szCs w:val="20"/>
              </w:rPr>
            </w:pPr>
            <w:r w:rsidRPr="00E42DBA">
              <w:rPr>
                <w:sz w:val="20"/>
                <w:szCs w:val="20"/>
              </w:rPr>
              <w:t>1</w:t>
            </w:r>
            <w:r w:rsidRPr="00E42DBA">
              <w:rPr>
                <w:sz w:val="20"/>
                <w:szCs w:val="20"/>
                <w:vertAlign w:val="superscript"/>
              </w:rPr>
              <w:t>st</w:t>
            </w:r>
            <w:r w:rsidRPr="00E42DBA">
              <w:rPr>
                <w:sz w:val="20"/>
                <w:szCs w:val="20"/>
              </w:rPr>
              <w:t xml:space="preserve"> and 3</w:t>
            </w:r>
            <w:r w:rsidRPr="00E42DBA">
              <w:rPr>
                <w:sz w:val="20"/>
                <w:szCs w:val="20"/>
                <w:vertAlign w:val="superscript"/>
              </w:rPr>
              <w:t>rd</w:t>
            </w:r>
            <w:r>
              <w:rPr>
                <w:sz w:val="20"/>
                <w:szCs w:val="20"/>
              </w:rPr>
              <w:t xml:space="preserve"> </w:t>
            </w:r>
            <w:r w:rsidRPr="00E42DBA">
              <w:rPr>
                <w:sz w:val="20"/>
                <w:szCs w:val="20"/>
              </w:rPr>
              <w:t>quartiles</w:t>
            </w:r>
          </w:p>
        </w:tc>
        <w:tc>
          <w:tcPr>
            <w:tcW w:w="1096" w:type="dxa"/>
            <w:tcBorders>
              <w:top w:val="single" w:sz="4" w:space="0" w:color="auto"/>
              <w:bottom w:val="single" w:sz="4" w:space="0" w:color="auto"/>
            </w:tcBorders>
            <w:vAlign w:val="center"/>
          </w:tcPr>
          <w:p w14:paraId="5BED03FF" w14:textId="77777777" w:rsidR="00CE0109" w:rsidRPr="00E42DBA" w:rsidRDefault="00CE0109" w:rsidP="00CE0109">
            <w:pPr>
              <w:spacing w:line="360" w:lineRule="auto"/>
              <w:jc w:val="center"/>
              <w:rPr>
                <w:sz w:val="20"/>
                <w:szCs w:val="20"/>
              </w:rPr>
            </w:pPr>
            <w:r w:rsidRPr="00E42DBA">
              <w:rPr>
                <w:sz w:val="20"/>
                <w:szCs w:val="20"/>
              </w:rPr>
              <w:t>90</w:t>
            </w:r>
            <w:r w:rsidRPr="00E42DBA">
              <w:rPr>
                <w:sz w:val="20"/>
                <w:szCs w:val="20"/>
                <w:vertAlign w:val="superscript"/>
              </w:rPr>
              <w:t>th</w:t>
            </w:r>
            <w:r w:rsidRPr="00E42DBA">
              <w:rPr>
                <w:sz w:val="20"/>
                <w:szCs w:val="20"/>
              </w:rPr>
              <w:t xml:space="preserve"> percentile, days</w:t>
            </w:r>
          </w:p>
          <w:p w14:paraId="2EBF4539" w14:textId="77777777" w:rsidR="00CE0109" w:rsidRPr="00E42DBA" w:rsidRDefault="00CE0109" w:rsidP="00CE0109">
            <w:pPr>
              <w:spacing w:line="360" w:lineRule="auto"/>
              <w:jc w:val="center"/>
              <w:rPr>
                <w:sz w:val="20"/>
                <w:szCs w:val="20"/>
              </w:rPr>
            </w:pPr>
            <w:r w:rsidRPr="00E42DBA">
              <w:rPr>
                <w:sz w:val="20"/>
                <w:szCs w:val="20"/>
              </w:rPr>
              <w:t>1</w:t>
            </w:r>
            <w:r w:rsidRPr="00E42DBA">
              <w:rPr>
                <w:sz w:val="20"/>
                <w:szCs w:val="20"/>
                <w:vertAlign w:val="superscript"/>
              </w:rPr>
              <w:t>st</w:t>
            </w:r>
            <w:r w:rsidRPr="00E42DBA">
              <w:rPr>
                <w:sz w:val="20"/>
                <w:szCs w:val="20"/>
              </w:rPr>
              <w:t xml:space="preserve"> and 3</w:t>
            </w:r>
            <w:r w:rsidRPr="00E42DBA">
              <w:rPr>
                <w:sz w:val="20"/>
                <w:szCs w:val="20"/>
                <w:vertAlign w:val="superscript"/>
              </w:rPr>
              <w:t>rd</w:t>
            </w:r>
            <w:r w:rsidRPr="00E42DBA">
              <w:rPr>
                <w:sz w:val="20"/>
                <w:szCs w:val="20"/>
              </w:rPr>
              <w:t xml:space="preserve"> quartiles</w:t>
            </w:r>
          </w:p>
        </w:tc>
      </w:tr>
      <w:tr w:rsidR="00CE0109" w:rsidRPr="00E42DBA" w14:paraId="1DBC2A6C" w14:textId="77777777" w:rsidTr="00CE0109">
        <w:trPr>
          <w:jc w:val="center"/>
        </w:trPr>
        <w:tc>
          <w:tcPr>
            <w:tcW w:w="1666" w:type="dxa"/>
            <w:tcBorders>
              <w:top w:val="single" w:sz="4" w:space="0" w:color="auto"/>
              <w:right w:val="single" w:sz="4" w:space="0" w:color="auto"/>
            </w:tcBorders>
            <w:vAlign w:val="center"/>
          </w:tcPr>
          <w:p w14:paraId="0347D443" w14:textId="77777777" w:rsidR="00CE0109" w:rsidRPr="0034523C" w:rsidRDefault="00CE0109" w:rsidP="00CE0109">
            <w:pPr>
              <w:spacing w:line="360" w:lineRule="auto"/>
              <w:rPr>
                <w:sz w:val="18"/>
                <w:szCs w:val="20"/>
              </w:rPr>
            </w:pPr>
            <w:r w:rsidRPr="0034523C">
              <w:rPr>
                <w:sz w:val="18"/>
                <w:szCs w:val="20"/>
              </w:rPr>
              <w:t>Expert 1</w:t>
            </w:r>
          </w:p>
        </w:tc>
        <w:tc>
          <w:tcPr>
            <w:tcW w:w="1055" w:type="dxa"/>
            <w:tcBorders>
              <w:top w:val="single" w:sz="4" w:space="0" w:color="auto"/>
              <w:left w:val="single" w:sz="4" w:space="0" w:color="auto"/>
            </w:tcBorders>
            <w:vAlign w:val="center"/>
          </w:tcPr>
          <w:p w14:paraId="75A6B1A1" w14:textId="77777777" w:rsidR="00CE0109" w:rsidRPr="00E42DBA" w:rsidRDefault="00CE0109" w:rsidP="00CE0109">
            <w:pPr>
              <w:spacing w:line="360" w:lineRule="auto"/>
              <w:jc w:val="center"/>
              <w:rPr>
                <w:sz w:val="18"/>
                <w:szCs w:val="20"/>
              </w:rPr>
            </w:pPr>
            <w:r w:rsidRPr="00E42DBA">
              <w:rPr>
                <w:sz w:val="18"/>
                <w:szCs w:val="20"/>
              </w:rPr>
              <w:t xml:space="preserve">1044 </w:t>
            </w:r>
          </w:p>
        </w:tc>
        <w:tc>
          <w:tcPr>
            <w:tcW w:w="1055" w:type="dxa"/>
            <w:tcBorders>
              <w:top w:val="single" w:sz="4" w:space="0" w:color="auto"/>
              <w:right w:val="single" w:sz="4" w:space="0" w:color="auto"/>
            </w:tcBorders>
            <w:vAlign w:val="center"/>
          </w:tcPr>
          <w:p w14:paraId="16F95C8A" w14:textId="77777777" w:rsidR="00CE0109" w:rsidRPr="00E42DBA" w:rsidRDefault="00CE0109" w:rsidP="00CE0109">
            <w:pPr>
              <w:spacing w:line="360" w:lineRule="auto"/>
              <w:jc w:val="center"/>
              <w:rPr>
                <w:sz w:val="18"/>
                <w:szCs w:val="20"/>
              </w:rPr>
            </w:pPr>
            <w:r w:rsidRPr="00E42DBA">
              <w:rPr>
                <w:sz w:val="18"/>
                <w:szCs w:val="20"/>
              </w:rPr>
              <w:t>3234</w:t>
            </w:r>
          </w:p>
        </w:tc>
        <w:tc>
          <w:tcPr>
            <w:tcW w:w="1093" w:type="dxa"/>
            <w:tcBorders>
              <w:top w:val="single" w:sz="4" w:space="0" w:color="auto"/>
              <w:left w:val="single" w:sz="4" w:space="0" w:color="auto"/>
            </w:tcBorders>
          </w:tcPr>
          <w:p w14:paraId="775FC5AA" w14:textId="77777777" w:rsidR="00CE0109" w:rsidRPr="00E42DBA" w:rsidRDefault="00CE0109" w:rsidP="00CE0109">
            <w:pPr>
              <w:spacing w:line="360" w:lineRule="auto"/>
              <w:jc w:val="center"/>
              <w:rPr>
                <w:sz w:val="18"/>
                <w:szCs w:val="20"/>
              </w:rPr>
            </w:pPr>
            <w:r w:rsidRPr="00E42DBA">
              <w:rPr>
                <w:sz w:val="18"/>
                <w:szCs w:val="20"/>
              </w:rPr>
              <w:t>1.12</w:t>
            </w:r>
          </w:p>
        </w:tc>
        <w:tc>
          <w:tcPr>
            <w:tcW w:w="1134" w:type="dxa"/>
            <w:tcBorders>
              <w:top w:val="single" w:sz="4" w:space="0" w:color="auto"/>
            </w:tcBorders>
          </w:tcPr>
          <w:p w14:paraId="302EF90E" w14:textId="77777777" w:rsidR="00CE0109" w:rsidRPr="00E42DBA" w:rsidRDefault="00CE0109" w:rsidP="00CE0109">
            <w:pPr>
              <w:spacing w:line="360" w:lineRule="auto"/>
              <w:jc w:val="center"/>
              <w:rPr>
                <w:sz w:val="18"/>
                <w:szCs w:val="20"/>
              </w:rPr>
            </w:pPr>
            <w:r w:rsidRPr="00E42DBA">
              <w:rPr>
                <w:sz w:val="18"/>
                <w:szCs w:val="20"/>
              </w:rPr>
              <w:t>1290</w:t>
            </w:r>
          </w:p>
        </w:tc>
        <w:tc>
          <w:tcPr>
            <w:tcW w:w="1187" w:type="dxa"/>
            <w:tcBorders>
              <w:top w:val="single" w:sz="4" w:space="0" w:color="auto"/>
            </w:tcBorders>
          </w:tcPr>
          <w:p w14:paraId="15154FF3" w14:textId="77777777" w:rsidR="00CE0109" w:rsidRPr="00E42DBA" w:rsidRDefault="00CE0109" w:rsidP="00CE0109">
            <w:pPr>
              <w:spacing w:line="360" w:lineRule="auto"/>
              <w:jc w:val="center"/>
              <w:rPr>
                <w:sz w:val="18"/>
                <w:szCs w:val="20"/>
              </w:rPr>
            </w:pPr>
            <w:r w:rsidRPr="00E42DBA">
              <w:rPr>
                <w:sz w:val="18"/>
                <w:szCs w:val="20"/>
              </w:rPr>
              <w:t>1445</w:t>
            </w:r>
          </w:p>
        </w:tc>
        <w:tc>
          <w:tcPr>
            <w:tcW w:w="1096" w:type="dxa"/>
            <w:tcBorders>
              <w:top w:val="single" w:sz="4" w:space="0" w:color="auto"/>
            </w:tcBorders>
          </w:tcPr>
          <w:p w14:paraId="6DA8EA27" w14:textId="77777777" w:rsidR="00CE0109" w:rsidRPr="00E42DBA" w:rsidRDefault="00CE0109" w:rsidP="00CE0109">
            <w:pPr>
              <w:spacing w:line="360" w:lineRule="auto"/>
              <w:jc w:val="center"/>
              <w:rPr>
                <w:sz w:val="18"/>
                <w:szCs w:val="20"/>
              </w:rPr>
            </w:pPr>
            <w:r w:rsidRPr="00E42DBA">
              <w:rPr>
                <w:sz w:val="18"/>
                <w:szCs w:val="20"/>
              </w:rPr>
              <w:t>1031</w:t>
            </w:r>
          </w:p>
        </w:tc>
        <w:tc>
          <w:tcPr>
            <w:tcW w:w="1096" w:type="dxa"/>
            <w:tcBorders>
              <w:top w:val="single" w:sz="4" w:space="0" w:color="auto"/>
            </w:tcBorders>
          </w:tcPr>
          <w:p w14:paraId="042BC1F3" w14:textId="77777777" w:rsidR="00CE0109" w:rsidRPr="00E42DBA" w:rsidRDefault="00CE0109" w:rsidP="00CE0109">
            <w:pPr>
              <w:spacing w:line="360" w:lineRule="auto"/>
              <w:jc w:val="center"/>
              <w:rPr>
                <w:sz w:val="18"/>
                <w:szCs w:val="20"/>
              </w:rPr>
            </w:pPr>
            <w:r w:rsidRPr="00E42DBA">
              <w:rPr>
                <w:sz w:val="18"/>
                <w:szCs w:val="20"/>
              </w:rPr>
              <w:t>3322</w:t>
            </w:r>
          </w:p>
        </w:tc>
      </w:tr>
      <w:tr w:rsidR="00CE0109" w:rsidRPr="00E42DBA" w14:paraId="7CC87D45" w14:textId="77777777" w:rsidTr="00CE0109">
        <w:trPr>
          <w:jc w:val="center"/>
        </w:trPr>
        <w:tc>
          <w:tcPr>
            <w:tcW w:w="1666" w:type="dxa"/>
            <w:tcBorders>
              <w:right w:val="single" w:sz="4" w:space="0" w:color="auto"/>
            </w:tcBorders>
            <w:vAlign w:val="center"/>
          </w:tcPr>
          <w:p w14:paraId="56B42BFA" w14:textId="77777777" w:rsidR="00CE0109" w:rsidRPr="0034523C" w:rsidRDefault="00CE0109" w:rsidP="00CE0109">
            <w:pPr>
              <w:spacing w:line="360" w:lineRule="auto"/>
              <w:rPr>
                <w:sz w:val="18"/>
                <w:szCs w:val="20"/>
              </w:rPr>
            </w:pPr>
            <w:r w:rsidRPr="0034523C">
              <w:rPr>
                <w:sz w:val="18"/>
                <w:szCs w:val="20"/>
              </w:rPr>
              <w:t>Expert 2</w:t>
            </w:r>
          </w:p>
        </w:tc>
        <w:tc>
          <w:tcPr>
            <w:tcW w:w="1055" w:type="dxa"/>
            <w:tcBorders>
              <w:left w:val="single" w:sz="4" w:space="0" w:color="auto"/>
            </w:tcBorders>
            <w:vAlign w:val="center"/>
          </w:tcPr>
          <w:p w14:paraId="5907FF3E" w14:textId="77777777" w:rsidR="00CE0109" w:rsidRPr="00E42DBA" w:rsidRDefault="00CE0109" w:rsidP="00CE0109">
            <w:pPr>
              <w:spacing w:line="360" w:lineRule="auto"/>
              <w:jc w:val="center"/>
              <w:rPr>
                <w:sz w:val="18"/>
                <w:szCs w:val="20"/>
              </w:rPr>
            </w:pPr>
            <w:r w:rsidRPr="00E42DBA">
              <w:rPr>
                <w:sz w:val="18"/>
                <w:szCs w:val="20"/>
              </w:rPr>
              <w:t>496</w:t>
            </w:r>
          </w:p>
        </w:tc>
        <w:tc>
          <w:tcPr>
            <w:tcW w:w="1055" w:type="dxa"/>
            <w:tcBorders>
              <w:right w:val="single" w:sz="4" w:space="0" w:color="auto"/>
            </w:tcBorders>
            <w:vAlign w:val="center"/>
          </w:tcPr>
          <w:p w14:paraId="22D7DD2B" w14:textId="77777777" w:rsidR="00CE0109" w:rsidRPr="00E42DBA" w:rsidRDefault="00CE0109" w:rsidP="00CE0109">
            <w:pPr>
              <w:spacing w:line="360" w:lineRule="auto"/>
              <w:jc w:val="center"/>
              <w:rPr>
                <w:sz w:val="18"/>
                <w:szCs w:val="20"/>
              </w:rPr>
            </w:pPr>
            <w:r w:rsidRPr="00E42DBA">
              <w:rPr>
                <w:sz w:val="18"/>
                <w:szCs w:val="20"/>
              </w:rPr>
              <w:t>679</w:t>
            </w:r>
          </w:p>
        </w:tc>
        <w:tc>
          <w:tcPr>
            <w:tcW w:w="1093" w:type="dxa"/>
            <w:tcBorders>
              <w:left w:val="single" w:sz="4" w:space="0" w:color="auto"/>
            </w:tcBorders>
          </w:tcPr>
          <w:p w14:paraId="4E4C86D3" w14:textId="77777777" w:rsidR="00CE0109" w:rsidRPr="00E42DBA" w:rsidRDefault="00CE0109" w:rsidP="00CE0109">
            <w:pPr>
              <w:spacing w:line="360" w:lineRule="auto"/>
              <w:jc w:val="center"/>
              <w:rPr>
                <w:sz w:val="18"/>
                <w:szCs w:val="20"/>
              </w:rPr>
            </w:pPr>
            <w:r w:rsidRPr="00E42DBA">
              <w:rPr>
                <w:sz w:val="18"/>
                <w:szCs w:val="20"/>
              </w:rPr>
              <w:t>15.3</w:t>
            </w:r>
          </w:p>
        </w:tc>
        <w:tc>
          <w:tcPr>
            <w:tcW w:w="1134" w:type="dxa"/>
          </w:tcPr>
          <w:p w14:paraId="68DD1C13" w14:textId="77777777" w:rsidR="00CE0109" w:rsidRPr="00E42DBA" w:rsidRDefault="00CE0109" w:rsidP="00CE0109">
            <w:pPr>
              <w:spacing w:line="360" w:lineRule="auto"/>
              <w:jc w:val="center"/>
              <w:rPr>
                <w:sz w:val="18"/>
                <w:szCs w:val="20"/>
              </w:rPr>
            </w:pPr>
            <w:r w:rsidRPr="00E42DBA">
              <w:rPr>
                <w:sz w:val="18"/>
                <w:szCs w:val="20"/>
              </w:rPr>
              <w:t>33.1</w:t>
            </w:r>
          </w:p>
        </w:tc>
        <w:tc>
          <w:tcPr>
            <w:tcW w:w="1187" w:type="dxa"/>
          </w:tcPr>
          <w:p w14:paraId="058AF36D" w14:textId="77777777" w:rsidR="00CE0109" w:rsidRPr="00E42DBA" w:rsidRDefault="00CE0109" w:rsidP="00CE0109">
            <w:pPr>
              <w:spacing w:line="360" w:lineRule="auto"/>
              <w:jc w:val="center"/>
              <w:rPr>
                <w:sz w:val="18"/>
                <w:szCs w:val="20"/>
              </w:rPr>
            </w:pPr>
            <w:r w:rsidRPr="00E42DBA">
              <w:rPr>
                <w:sz w:val="18"/>
                <w:szCs w:val="20"/>
              </w:rPr>
              <w:t>506</w:t>
            </w:r>
          </w:p>
        </w:tc>
        <w:tc>
          <w:tcPr>
            <w:tcW w:w="1096" w:type="dxa"/>
          </w:tcPr>
          <w:p w14:paraId="3EA94D00" w14:textId="77777777" w:rsidR="00CE0109" w:rsidRPr="00E42DBA" w:rsidRDefault="00CE0109" w:rsidP="00CE0109">
            <w:pPr>
              <w:spacing w:line="360" w:lineRule="auto"/>
              <w:jc w:val="center"/>
              <w:rPr>
                <w:sz w:val="18"/>
                <w:szCs w:val="20"/>
              </w:rPr>
            </w:pPr>
            <w:r w:rsidRPr="00E42DBA">
              <w:rPr>
                <w:sz w:val="18"/>
                <w:szCs w:val="20"/>
              </w:rPr>
              <w:t>495</w:t>
            </w:r>
          </w:p>
        </w:tc>
        <w:tc>
          <w:tcPr>
            <w:tcW w:w="1096" w:type="dxa"/>
          </w:tcPr>
          <w:p w14:paraId="7FFBDFDF" w14:textId="77777777" w:rsidR="00CE0109" w:rsidRPr="00E42DBA" w:rsidRDefault="00CE0109" w:rsidP="00CE0109">
            <w:pPr>
              <w:spacing w:line="360" w:lineRule="auto"/>
              <w:jc w:val="center"/>
              <w:rPr>
                <w:sz w:val="18"/>
                <w:szCs w:val="20"/>
              </w:rPr>
            </w:pPr>
            <w:r w:rsidRPr="00E42DBA">
              <w:rPr>
                <w:sz w:val="18"/>
                <w:szCs w:val="20"/>
              </w:rPr>
              <w:t>683</w:t>
            </w:r>
          </w:p>
        </w:tc>
      </w:tr>
      <w:tr w:rsidR="00CE0109" w:rsidRPr="00E42DBA" w14:paraId="34B2C5C1" w14:textId="77777777" w:rsidTr="00CE0109">
        <w:trPr>
          <w:jc w:val="center"/>
        </w:trPr>
        <w:tc>
          <w:tcPr>
            <w:tcW w:w="1666" w:type="dxa"/>
            <w:tcBorders>
              <w:bottom w:val="single" w:sz="4" w:space="0" w:color="auto"/>
              <w:right w:val="single" w:sz="4" w:space="0" w:color="auto"/>
            </w:tcBorders>
            <w:vAlign w:val="center"/>
          </w:tcPr>
          <w:p w14:paraId="327ACBA9" w14:textId="77777777" w:rsidR="00CE0109" w:rsidRPr="0034523C" w:rsidRDefault="00CE0109" w:rsidP="00CE0109">
            <w:pPr>
              <w:spacing w:line="360" w:lineRule="auto"/>
              <w:rPr>
                <w:sz w:val="18"/>
                <w:szCs w:val="20"/>
              </w:rPr>
            </w:pPr>
            <w:r w:rsidRPr="0034523C">
              <w:rPr>
                <w:sz w:val="18"/>
                <w:szCs w:val="20"/>
              </w:rPr>
              <w:t>Expert 3</w:t>
            </w:r>
          </w:p>
        </w:tc>
        <w:tc>
          <w:tcPr>
            <w:tcW w:w="1055" w:type="dxa"/>
            <w:tcBorders>
              <w:left w:val="single" w:sz="4" w:space="0" w:color="auto"/>
              <w:bottom w:val="single" w:sz="4" w:space="0" w:color="auto"/>
            </w:tcBorders>
            <w:vAlign w:val="center"/>
          </w:tcPr>
          <w:p w14:paraId="2BE3D528" w14:textId="77777777" w:rsidR="00CE0109" w:rsidRPr="00E42DBA" w:rsidRDefault="00CE0109" w:rsidP="00CE0109">
            <w:pPr>
              <w:spacing w:line="360" w:lineRule="auto"/>
              <w:jc w:val="center"/>
              <w:rPr>
                <w:sz w:val="18"/>
                <w:szCs w:val="20"/>
              </w:rPr>
            </w:pPr>
            <w:r w:rsidRPr="00E42DBA">
              <w:rPr>
                <w:sz w:val="18"/>
                <w:szCs w:val="20"/>
              </w:rPr>
              <w:t>180</w:t>
            </w:r>
          </w:p>
        </w:tc>
        <w:tc>
          <w:tcPr>
            <w:tcW w:w="1055" w:type="dxa"/>
            <w:tcBorders>
              <w:bottom w:val="single" w:sz="4" w:space="0" w:color="auto"/>
              <w:right w:val="single" w:sz="4" w:space="0" w:color="auto"/>
            </w:tcBorders>
            <w:vAlign w:val="center"/>
          </w:tcPr>
          <w:p w14:paraId="5E75334D" w14:textId="77777777" w:rsidR="00CE0109" w:rsidRPr="00E42DBA" w:rsidRDefault="00CE0109" w:rsidP="00CE0109">
            <w:pPr>
              <w:spacing w:line="360" w:lineRule="auto"/>
              <w:jc w:val="center"/>
              <w:rPr>
                <w:sz w:val="18"/>
                <w:szCs w:val="20"/>
              </w:rPr>
            </w:pPr>
            <w:r w:rsidRPr="00E42DBA">
              <w:rPr>
                <w:sz w:val="18"/>
                <w:szCs w:val="20"/>
              </w:rPr>
              <w:t>3650</w:t>
            </w:r>
          </w:p>
        </w:tc>
        <w:tc>
          <w:tcPr>
            <w:tcW w:w="1093" w:type="dxa"/>
            <w:tcBorders>
              <w:left w:val="single" w:sz="4" w:space="0" w:color="auto"/>
              <w:bottom w:val="single" w:sz="4" w:space="0" w:color="auto"/>
            </w:tcBorders>
          </w:tcPr>
          <w:p w14:paraId="513DEDA9" w14:textId="77777777" w:rsidR="00CE0109" w:rsidRPr="00E42DBA" w:rsidRDefault="00CE0109" w:rsidP="00CE0109">
            <w:pPr>
              <w:spacing w:line="360" w:lineRule="auto"/>
              <w:jc w:val="center"/>
              <w:rPr>
                <w:sz w:val="18"/>
                <w:szCs w:val="20"/>
              </w:rPr>
            </w:pPr>
            <w:r w:rsidRPr="00E42DBA">
              <w:rPr>
                <w:sz w:val="18"/>
                <w:szCs w:val="20"/>
              </w:rPr>
              <w:t>0.23</w:t>
            </w:r>
          </w:p>
        </w:tc>
        <w:tc>
          <w:tcPr>
            <w:tcW w:w="1134" w:type="dxa"/>
            <w:tcBorders>
              <w:bottom w:val="single" w:sz="4" w:space="0" w:color="auto"/>
            </w:tcBorders>
          </w:tcPr>
          <w:p w14:paraId="4FD33A52" w14:textId="77777777" w:rsidR="00CE0109" w:rsidRPr="00E42DBA" w:rsidRDefault="00CE0109" w:rsidP="00CE0109">
            <w:pPr>
              <w:spacing w:line="360" w:lineRule="auto"/>
              <w:jc w:val="center"/>
              <w:rPr>
                <w:sz w:val="18"/>
                <w:szCs w:val="20"/>
              </w:rPr>
            </w:pPr>
            <w:r w:rsidRPr="00E42DBA">
              <w:rPr>
                <w:sz w:val="18"/>
                <w:szCs w:val="20"/>
              </w:rPr>
              <w:t>5222</w:t>
            </w:r>
          </w:p>
        </w:tc>
        <w:tc>
          <w:tcPr>
            <w:tcW w:w="1187" w:type="dxa"/>
            <w:tcBorders>
              <w:bottom w:val="single" w:sz="4" w:space="0" w:color="auto"/>
            </w:tcBorders>
          </w:tcPr>
          <w:p w14:paraId="75713207" w14:textId="77777777" w:rsidR="00CE0109" w:rsidRPr="00E42DBA" w:rsidRDefault="00CE0109" w:rsidP="00CE0109">
            <w:pPr>
              <w:spacing w:line="360" w:lineRule="auto"/>
              <w:jc w:val="center"/>
              <w:rPr>
                <w:sz w:val="18"/>
                <w:szCs w:val="20"/>
              </w:rPr>
            </w:pPr>
            <w:r w:rsidRPr="00E42DBA">
              <w:rPr>
                <w:sz w:val="18"/>
                <w:szCs w:val="20"/>
              </w:rPr>
              <w:t>1201</w:t>
            </w:r>
          </w:p>
        </w:tc>
        <w:tc>
          <w:tcPr>
            <w:tcW w:w="1096" w:type="dxa"/>
            <w:tcBorders>
              <w:bottom w:val="single" w:sz="4" w:space="0" w:color="auto"/>
            </w:tcBorders>
          </w:tcPr>
          <w:p w14:paraId="1299395F" w14:textId="77777777" w:rsidR="00CE0109" w:rsidRPr="00E42DBA" w:rsidRDefault="00CE0109" w:rsidP="00CE0109">
            <w:pPr>
              <w:spacing w:line="360" w:lineRule="auto"/>
              <w:jc w:val="center"/>
              <w:rPr>
                <w:sz w:val="18"/>
                <w:szCs w:val="20"/>
              </w:rPr>
            </w:pPr>
            <w:r w:rsidRPr="00E42DBA">
              <w:rPr>
                <w:sz w:val="18"/>
                <w:szCs w:val="20"/>
              </w:rPr>
              <w:t>176</w:t>
            </w:r>
          </w:p>
        </w:tc>
        <w:tc>
          <w:tcPr>
            <w:tcW w:w="1096" w:type="dxa"/>
            <w:tcBorders>
              <w:bottom w:val="single" w:sz="4" w:space="0" w:color="auto"/>
            </w:tcBorders>
          </w:tcPr>
          <w:p w14:paraId="1B3AAAAF" w14:textId="77777777" w:rsidR="00CE0109" w:rsidRPr="00E42DBA" w:rsidRDefault="00CE0109" w:rsidP="00CE0109">
            <w:pPr>
              <w:spacing w:line="360" w:lineRule="auto"/>
              <w:jc w:val="center"/>
              <w:rPr>
                <w:sz w:val="18"/>
                <w:szCs w:val="20"/>
              </w:rPr>
            </w:pPr>
            <w:r w:rsidRPr="00E42DBA">
              <w:rPr>
                <w:sz w:val="18"/>
                <w:szCs w:val="20"/>
              </w:rPr>
              <w:t>3176</w:t>
            </w:r>
          </w:p>
        </w:tc>
      </w:tr>
      <w:tr w:rsidR="00CE0109" w:rsidRPr="00E42DBA" w14:paraId="7BD480F5" w14:textId="77777777" w:rsidTr="00CE0109">
        <w:trPr>
          <w:jc w:val="center"/>
        </w:trPr>
        <w:tc>
          <w:tcPr>
            <w:tcW w:w="1666" w:type="dxa"/>
            <w:tcBorders>
              <w:top w:val="single" w:sz="4" w:space="0" w:color="auto"/>
              <w:bottom w:val="single" w:sz="4" w:space="0" w:color="auto"/>
              <w:right w:val="single" w:sz="4" w:space="0" w:color="auto"/>
            </w:tcBorders>
            <w:vAlign w:val="center"/>
          </w:tcPr>
          <w:p w14:paraId="49595035" w14:textId="77777777" w:rsidR="00CE0109" w:rsidRPr="0034523C" w:rsidRDefault="00CE0109" w:rsidP="00CE0109">
            <w:pPr>
              <w:spacing w:line="360" w:lineRule="auto"/>
              <w:rPr>
                <w:sz w:val="18"/>
                <w:szCs w:val="20"/>
              </w:rPr>
            </w:pPr>
            <w:r w:rsidRPr="0034523C">
              <w:rPr>
                <w:sz w:val="18"/>
                <w:szCs w:val="20"/>
              </w:rPr>
              <w:t>Pooled using formal synthesis (95% CrI)</w:t>
            </w:r>
          </w:p>
        </w:tc>
        <w:tc>
          <w:tcPr>
            <w:tcW w:w="1055" w:type="dxa"/>
            <w:tcBorders>
              <w:top w:val="single" w:sz="4" w:space="0" w:color="auto"/>
              <w:left w:val="single" w:sz="4" w:space="0" w:color="auto"/>
              <w:bottom w:val="single" w:sz="4" w:space="0" w:color="auto"/>
            </w:tcBorders>
            <w:vAlign w:val="center"/>
          </w:tcPr>
          <w:p w14:paraId="0266EBF5" w14:textId="77777777" w:rsidR="00CE0109" w:rsidRPr="00E42DBA" w:rsidRDefault="00CE0109" w:rsidP="00CE0109">
            <w:pPr>
              <w:spacing w:line="360" w:lineRule="auto"/>
              <w:jc w:val="center"/>
              <w:rPr>
                <w:sz w:val="18"/>
                <w:szCs w:val="20"/>
              </w:rPr>
            </w:pPr>
          </w:p>
        </w:tc>
        <w:tc>
          <w:tcPr>
            <w:tcW w:w="1055" w:type="dxa"/>
            <w:tcBorders>
              <w:top w:val="single" w:sz="4" w:space="0" w:color="auto"/>
              <w:bottom w:val="single" w:sz="4" w:space="0" w:color="auto"/>
              <w:right w:val="single" w:sz="4" w:space="0" w:color="auto"/>
            </w:tcBorders>
            <w:vAlign w:val="center"/>
          </w:tcPr>
          <w:p w14:paraId="4176BC4B" w14:textId="77777777" w:rsidR="00CE0109" w:rsidRPr="00E42DBA" w:rsidRDefault="00CE0109" w:rsidP="00CE0109">
            <w:pPr>
              <w:spacing w:line="360" w:lineRule="auto"/>
              <w:jc w:val="center"/>
              <w:rPr>
                <w:sz w:val="18"/>
                <w:szCs w:val="20"/>
              </w:rPr>
            </w:pPr>
          </w:p>
        </w:tc>
        <w:tc>
          <w:tcPr>
            <w:tcW w:w="1093" w:type="dxa"/>
            <w:tcBorders>
              <w:top w:val="single" w:sz="4" w:space="0" w:color="auto"/>
              <w:left w:val="single" w:sz="4" w:space="0" w:color="auto"/>
              <w:bottom w:val="single" w:sz="4" w:space="0" w:color="auto"/>
            </w:tcBorders>
            <w:vAlign w:val="center"/>
          </w:tcPr>
          <w:p w14:paraId="03225C20" w14:textId="77777777" w:rsidR="00CE0109" w:rsidRPr="00E42DBA" w:rsidRDefault="00CE0109" w:rsidP="00CE0109">
            <w:pPr>
              <w:spacing w:line="360" w:lineRule="auto"/>
              <w:jc w:val="center"/>
              <w:rPr>
                <w:sz w:val="18"/>
                <w:szCs w:val="20"/>
              </w:rPr>
            </w:pPr>
            <w:r w:rsidRPr="00E42DBA">
              <w:rPr>
                <w:sz w:val="18"/>
                <w:szCs w:val="20"/>
              </w:rPr>
              <w:t>1.79</w:t>
            </w:r>
          </w:p>
          <w:p w14:paraId="5834D7B1" w14:textId="77777777" w:rsidR="00CE0109" w:rsidRPr="00E42DBA" w:rsidRDefault="00CE0109" w:rsidP="00CE0109">
            <w:pPr>
              <w:spacing w:line="360" w:lineRule="auto"/>
              <w:jc w:val="center"/>
              <w:rPr>
                <w:sz w:val="18"/>
                <w:szCs w:val="20"/>
              </w:rPr>
            </w:pPr>
            <w:r w:rsidRPr="00E42DBA">
              <w:rPr>
                <w:sz w:val="18"/>
                <w:szCs w:val="20"/>
              </w:rPr>
              <w:t>(0.03, 54.5)</w:t>
            </w:r>
          </w:p>
        </w:tc>
        <w:tc>
          <w:tcPr>
            <w:tcW w:w="1134" w:type="dxa"/>
            <w:tcBorders>
              <w:top w:val="single" w:sz="4" w:space="0" w:color="auto"/>
              <w:bottom w:val="single" w:sz="4" w:space="0" w:color="auto"/>
            </w:tcBorders>
            <w:vAlign w:val="center"/>
          </w:tcPr>
          <w:p w14:paraId="7E43979D" w14:textId="77777777" w:rsidR="00CE0109" w:rsidRPr="00E42DBA" w:rsidRDefault="00CE0109" w:rsidP="00CE0109">
            <w:pPr>
              <w:spacing w:line="360" w:lineRule="auto"/>
              <w:jc w:val="center"/>
              <w:rPr>
                <w:sz w:val="18"/>
                <w:szCs w:val="20"/>
              </w:rPr>
            </w:pPr>
            <w:r w:rsidRPr="00E42DBA">
              <w:rPr>
                <w:sz w:val="18"/>
                <w:szCs w:val="20"/>
              </w:rPr>
              <w:t>615</w:t>
            </w:r>
          </w:p>
          <w:p w14:paraId="021C4B9D" w14:textId="77777777" w:rsidR="00CE0109" w:rsidRPr="00E42DBA" w:rsidRDefault="00CE0109" w:rsidP="00CE0109">
            <w:pPr>
              <w:spacing w:line="360" w:lineRule="auto"/>
              <w:jc w:val="center"/>
              <w:rPr>
                <w:sz w:val="18"/>
                <w:szCs w:val="20"/>
              </w:rPr>
            </w:pPr>
            <w:r w:rsidRPr="00E42DBA">
              <w:rPr>
                <w:sz w:val="18"/>
                <w:szCs w:val="20"/>
              </w:rPr>
              <w:t>(241, 1615)</w:t>
            </w:r>
          </w:p>
        </w:tc>
        <w:tc>
          <w:tcPr>
            <w:tcW w:w="1187" w:type="dxa"/>
            <w:tcBorders>
              <w:top w:val="single" w:sz="4" w:space="0" w:color="auto"/>
              <w:bottom w:val="single" w:sz="4" w:space="0" w:color="auto"/>
            </w:tcBorders>
            <w:vAlign w:val="center"/>
          </w:tcPr>
          <w:p w14:paraId="128D76F7" w14:textId="77777777" w:rsidR="00CE0109" w:rsidRPr="00E42DBA" w:rsidRDefault="00CE0109" w:rsidP="00CE0109">
            <w:pPr>
              <w:spacing w:line="360" w:lineRule="auto"/>
              <w:jc w:val="center"/>
              <w:rPr>
                <w:sz w:val="18"/>
                <w:szCs w:val="20"/>
              </w:rPr>
            </w:pPr>
            <w:r w:rsidRPr="00E42DBA">
              <w:rPr>
                <w:sz w:val="18"/>
                <w:szCs w:val="20"/>
              </w:rPr>
              <w:t>1038</w:t>
            </w:r>
          </w:p>
          <w:p w14:paraId="5819ACA9" w14:textId="77777777" w:rsidR="00CE0109" w:rsidRPr="00E42DBA" w:rsidRDefault="00CE0109" w:rsidP="00CE0109">
            <w:pPr>
              <w:spacing w:line="360" w:lineRule="auto"/>
              <w:jc w:val="center"/>
              <w:rPr>
                <w:sz w:val="18"/>
                <w:szCs w:val="20"/>
              </w:rPr>
            </w:pPr>
            <w:r w:rsidRPr="00E42DBA">
              <w:rPr>
                <w:sz w:val="18"/>
                <w:szCs w:val="20"/>
              </w:rPr>
              <w:t>(29, 39065)</w:t>
            </w:r>
          </w:p>
        </w:tc>
        <w:tc>
          <w:tcPr>
            <w:tcW w:w="1096" w:type="dxa"/>
            <w:tcBorders>
              <w:top w:val="single" w:sz="4" w:space="0" w:color="auto"/>
              <w:bottom w:val="single" w:sz="4" w:space="0" w:color="auto"/>
            </w:tcBorders>
            <w:vAlign w:val="center"/>
          </w:tcPr>
          <w:p w14:paraId="6C01B273" w14:textId="77777777" w:rsidR="00CE0109" w:rsidRPr="00E42DBA" w:rsidRDefault="00CE0109" w:rsidP="00CE0109">
            <w:pPr>
              <w:spacing w:line="360" w:lineRule="auto"/>
              <w:jc w:val="center"/>
              <w:rPr>
                <w:sz w:val="18"/>
                <w:szCs w:val="20"/>
              </w:rPr>
            </w:pPr>
            <w:r w:rsidRPr="00E42DBA">
              <w:rPr>
                <w:sz w:val="18"/>
                <w:szCs w:val="20"/>
              </w:rPr>
              <w:t>559</w:t>
            </w:r>
          </w:p>
          <w:p w14:paraId="1827C490" w14:textId="77777777" w:rsidR="00CE0109" w:rsidRPr="00E42DBA" w:rsidRDefault="00CE0109" w:rsidP="00CE0109">
            <w:pPr>
              <w:spacing w:line="360" w:lineRule="auto"/>
              <w:jc w:val="center"/>
              <w:rPr>
                <w:sz w:val="18"/>
                <w:szCs w:val="20"/>
              </w:rPr>
            </w:pPr>
            <w:r w:rsidRPr="00E42DBA">
              <w:rPr>
                <w:sz w:val="18"/>
                <w:szCs w:val="20"/>
              </w:rPr>
              <w:t>(0, 28011)</w:t>
            </w:r>
          </w:p>
        </w:tc>
        <w:tc>
          <w:tcPr>
            <w:tcW w:w="1096" w:type="dxa"/>
            <w:tcBorders>
              <w:top w:val="single" w:sz="4" w:space="0" w:color="auto"/>
              <w:bottom w:val="single" w:sz="4" w:space="0" w:color="auto"/>
            </w:tcBorders>
            <w:vAlign w:val="center"/>
          </w:tcPr>
          <w:p w14:paraId="48AC999C" w14:textId="77777777" w:rsidR="00CE0109" w:rsidRPr="00E42DBA" w:rsidRDefault="00CE0109" w:rsidP="00CE0109">
            <w:pPr>
              <w:spacing w:line="360" w:lineRule="auto"/>
              <w:jc w:val="center"/>
              <w:rPr>
                <w:sz w:val="18"/>
                <w:szCs w:val="20"/>
              </w:rPr>
            </w:pPr>
            <w:r w:rsidRPr="00E42DBA">
              <w:rPr>
                <w:sz w:val="18"/>
                <w:szCs w:val="20"/>
              </w:rPr>
              <w:t>1820</w:t>
            </w:r>
          </w:p>
          <w:p w14:paraId="208DD296" w14:textId="77777777" w:rsidR="00CE0109" w:rsidRPr="00E42DBA" w:rsidRDefault="00CE0109" w:rsidP="00CE0109">
            <w:pPr>
              <w:spacing w:line="360" w:lineRule="auto"/>
              <w:jc w:val="center"/>
              <w:rPr>
                <w:sz w:val="18"/>
                <w:szCs w:val="20"/>
              </w:rPr>
            </w:pPr>
            <w:r w:rsidRPr="00E42DBA">
              <w:rPr>
                <w:sz w:val="18"/>
                <w:szCs w:val="20"/>
              </w:rPr>
              <w:t>(15, 37161)</w:t>
            </w:r>
          </w:p>
        </w:tc>
      </w:tr>
    </w:tbl>
    <w:p w14:paraId="22642740" w14:textId="77777777" w:rsidR="00CE0109" w:rsidRDefault="00CE0109" w:rsidP="00CE0109">
      <w:pPr>
        <w:spacing w:after="120" w:line="480" w:lineRule="auto"/>
        <w:rPr>
          <w:rFonts w:ascii="Times New Roman" w:hAnsi="Times New Roman" w:cs="Times New Roman"/>
          <w:szCs w:val="20"/>
        </w:rPr>
      </w:pPr>
    </w:p>
    <w:p w14:paraId="7742799E" w14:textId="77777777" w:rsidR="009C18D4" w:rsidRPr="00F16BAC" w:rsidRDefault="009C18D4" w:rsidP="009C18D4">
      <w:pPr>
        <w:spacing w:after="120" w:line="480" w:lineRule="auto"/>
        <w:rPr>
          <w:rFonts w:ascii="Times New Roman" w:hAnsi="Times New Roman" w:cs="Times New Roman"/>
          <w:szCs w:val="20"/>
        </w:rPr>
      </w:pPr>
    </w:p>
    <w:p w14:paraId="4C40AB84" w14:textId="0C3111DB" w:rsidR="009C18D4" w:rsidRPr="00F16BAC" w:rsidRDefault="00405925" w:rsidP="009C18D4">
      <w:pPr>
        <w:spacing w:after="120" w:line="480" w:lineRule="auto"/>
        <w:rPr>
          <w:rFonts w:ascii="Times New Roman" w:hAnsi="Times New Roman" w:cs="Times New Roman"/>
          <w:szCs w:val="20"/>
        </w:rPr>
      </w:pPr>
      <w:r w:rsidRPr="00405925">
        <w:rPr>
          <w:rFonts w:cstheme="minorHAnsi"/>
          <w:color w:val="222222"/>
          <w:shd w:val="clear" w:color="auto" w:fill="FFFFFF"/>
        </w:rPr>
        <w:t xml:space="preserve">Cost effectiveness results for the complete dataset analysis </w:t>
      </w:r>
      <w:r w:rsidR="00DD5518">
        <w:rPr>
          <w:rFonts w:ascii="Times New Roman" w:hAnsi="Times New Roman" w:cs="Times New Roman"/>
          <w:sz w:val="24"/>
          <w:szCs w:val="24"/>
          <w:shd w:val="clear" w:color="auto" w:fill="FFFFFF"/>
        </w:rPr>
        <w:t xml:space="preserve">(Table 5) </w:t>
      </w:r>
      <w:r w:rsidR="00DD5518" w:rsidRPr="00902ABC">
        <w:rPr>
          <w:rFonts w:ascii="Times New Roman" w:hAnsi="Times New Roman" w:cs="Times New Roman"/>
          <w:sz w:val="24"/>
          <w:szCs w:val="24"/>
          <w:shd w:val="clear" w:color="auto" w:fill="FFFFFF"/>
        </w:rPr>
        <w:t>suggest, with little uncertainty</w:t>
      </w:r>
      <w:r w:rsidR="00DD5518">
        <w:rPr>
          <w:rFonts w:ascii="Times New Roman" w:hAnsi="Times New Roman" w:cs="Times New Roman"/>
          <w:sz w:val="24"/>
          <w:szCs w:val="24"/>
          <w:shd w:val="clear" w:color="auto" w:fill="FFFFFF"/>
        </w:rPr>
        <w:t xml:space="preserve"> that</w:t>
      </w:r>
      <w:r w:rsidR="00DD5518" w:rsidRPr="00902ABC">
        <w:rPr>
          <w:rFonts w:ascii="Times New Roman" w:hAnsi="Times New Roman" w:cs="Times New Roman"/>
          <w:sz w:val="24"/>
          <w:szCs w:val="24"/>
          <w:shd w:val="clear" w:color="auto" w:fill="FFFFFF"/>
        </w:rPr>
        <w:t xml:space="preserve"> NPWT is not clinically or cost effective for the healing of open surgical </w:t>
      </w:r>
      <w:r w:rsidR="00DD5518">
        <w:rPr>
          <w:rFonts w:ascii="Times New Roman" w:hAnsi="Times New Roman" w:cs="Times New Roman"/>
          <w:sz w:val="24"/>
          <w:szCs w:val="24"/>
          <w:shd w:val="clear" w:color="auto" w:fill="FFFFFF"/>
        </w:rPr>
        <w:t xml:space="preserve">wounds.  </w:t>
      </w:r>
    </w:p>
    <w:p w14:paraId="6800D060" w14:textId="77777777" w:rsidR="00CE0109" w:rsidRPr="00187C91" w:rsidRDefault="00CE0109" w:rsidP="00CE0109">
      <w:pPr>
        <w:spacing w:after="0" w:line="480" w:lineRule="auto"/>
        <w:jc w:val="center"/>
        <w:rPr>
          <w:rFonts w:ascii="Times New Roman" w:hAnsi="Times New Roman" w:cs="Times New Roman"/>
          <w:sz w:val="20"/>
          <w:szCs w:val="20"/>
        </w:rPr>
      </w:pPr>
      <w:r w:rsidRPr="00187C91">
        <w:rPr>
          <w:rFonts w:ascii="Times New Roman" w:hAnsi="Times New Roman" w:cs="Times New Roman"/>
          <w:sz w:val="20"/>
          <w:szCs w:val="20"/>
        </w:rPr>
        <w:t xml:space="preserve">Table </w:t>
      </w:r>
      <w:r>
        <w:rPr>
          <w:rFonts w:ascii="Times New Roman" w:hAnsi="Times New Roman" w:cs="Times New Roman"/>
          <w:sz w:val="20"/>
          <w:szCs w:val="20"/>
        </w:rPr>
        <w:t>5</w:t>
      </w:r>
      <w:r w:rsidRPr="00187C91">
        <w:rPr>
          <w:rFonts w:ascii="Times New Roman" w:hAnsi="Times New Roman" w:cs="Times New Roman"/>
          <w:sz w:val="20"/>
          <w:szCs w:val="20"/>
        </w:rPr>
        <w:t xml:space="preserve">: Cost effectiveness results. </w:t>
      </w:r>
    </w:p>
    <w:tbl>
      <w:tblPr>
        <w:tblW w:w="9627" w:type="dxa"/>
        <w:jc w:val="center"/>
        <w:tblLayout w:type="fixed"/>
        <w:tblLook w:val="04A0" w:firstRow="1" w:lastRow="0" w:firstColumn="1" w:lastColumn="0" w:noHBand="0" w:noVBand="1"/>
      </w:tblPr>
      <w:tblGrid>
        <w:gridCol w:w="1664"/>
        <w:gridCol w:w="1134"/>
        <w:gridCol w:w="1134"/>
        <w:gridCol w:w="1134"/>
        <w:gridCol w:w="1134"/>
        <w:gridCol w:w="1134"/>
        <w:gridCol w:w="1134"/>
        <w:gridCol w:w="1159"/>
      </w:tblGrid>
      <w:tr w:rsidR="00CE0109" w:rsidRPr="00CE0603" w14:paraId="40127542" w14:textId="77777777" w:rsidTr="00CE0109">
        <w:trPr>
          <w:jc w:val="center"/>
        </w:trPr>
        <w:tc>
          <w:tcPr>
            <w:tcW w:w="1664" w:type="dxa"/>
            <w:tcBorders>
              <w:top w:val="single" w:sz="4" w:space="0" w:color="auto"/>
              <w:right w:val="single" w:sz="4" w:space="0" w:color="auto"/>
            </w:tcBorders>
          </w:tcPr>
          <w:p w14:paraId="0246E286" w14:textId="77777777" w:rsidR="00CE0109" w:rsidRPr="00CE0603" w:rsidRDefault="00CE0109" w:rsidP="00CE0109">
            <w:pPr>
              <w:spacing w:line="360" w:lineRule="auto"/>
              <w:rPr>
                <w:b/>
                <w:sz w:val="20"/>
                <w:szCs w:val="20"/>
              </w:rPr>
            </w:pPr>
          </w:p>
        </w:tc>
        <w:tc>
          <w:tcPr>
            <w:tcW w:w="6804" w:type="dxa"/>
            <w:gridSpan w:val="6"/>
            <w:tcBorders>
              <w:top w:val="single" w:sz="4" w:space="0" w:color="auto"/>
              <w:left w:val="single" w:sz="4" w:space="0" w:color="auto"/>
            </w:tcBorders>
          </w:tcPr>
          <w:p w14:paraId="746CD484" w14:textId="77777777" w:rsidR="00CE0109" w:rsidRPr="002465E4" w:rsidRDefault="00CE0109" w:rsidP="00CE0109">
            <w:pPr>
              <w:spacing w:line="360" w:lineRule="auto"/>
              <w:jc w:val="center"/>
              <w:rPr>
                <w:sz w:val="20"/>
                <w:szCs w:val="20"/>
              </w:rPr>
            </w:pPr>
            <w:r w:rsidRPr="002465E4">
              <w:rPr>
                <w:sz w:val="20"/>
                <w:szCs w:val="20"/>
              </w:rPr>
              <w:t>Complete dataset</w:t>
            </w:r>
          </w:p>
        </w:tc>
        <w:tc>
          <w:tcPr>
            <w:tcW w:w="1159" w:type="dxa"/>
            <w:tcBorders>
              <w:top w:val="single" w:sz="4" w:space="0" w:color="auto"/>
              <w:left w:val="single" w:sz="4" w:space="0" w:color="auto"/>
              <w:right w:val="single" w:sz="4" w:space="0" w:color="auto"/>
            </w:tcBorders>
          </w:tcPr>
          <w:p w14:paraId="0E21C1BF" w14:textId="77777777" w:rsidR="00CE0109" w:rsidRPr="002465E4" w:rsidRDefault="00CE0109" w:rsidP="00CE0109">
            <w:pPr>
              <w:spacing w:line="360" w:lineRule="auto"/>
              <w:jc w:val="center"/>
              <w:rPr>
                <w:sz w:val="20"/>
                <w:szCs w:val="20"/>
              </w:rPr>
            </w:pPr>
            <w:r w:rsidRPr="002465E4">
              <w:rPr>
                <w:sz w:val="20"/>
                <w:szCs w:val="20"/>
              </w:rPr>
              <w:t>Extended analysis</w:t>
            </w:r>
          </w:p>
        </w:tc>
      </w:tr>
      <w:tr w:rsidR="00CE0109" w:rsidRPr="00CE0603" w14:paraId="2A2799E4" w14:textId="77777777" w:rsidTr="00CE0109">
        <w:trPr>
          <w:jc w:val="center"/>
        </w:trPr>
        <w:tc>
          <w:tcPr>
            <w:tcW w:w="1664" w:type="dxa"/>
            <w:tcBorders>
              <w:top w:val="single" w:sz="4" w:space="0" w:color="auto"/>
              <w:right w:val="single" w:sz="4" w:space="0" w:color="auto"/>
            </w:tcBorders>
          </w:tcPr>
          <w:p w14:paraId="1F2939A6" w14:textId="77777777" w:rsidR="00CE0109" w:rsidRPr="00CE0603" w:rsidRDefault="00CE0109" w:rsidP="00CE0109">
            <w:pPr>
              <w:spacing w:line="360" w:lineRule="auto"/>
              <w:rPr>
                <w:b/>
                <w:sz w:val="20"/>
                <w:szCs w:val="20"/>
              </w:rPr>
            </w:pPr>
          </w:p>
        </w:tc>
        <w:tc>
          <w:tcPr>
            <w:tcW w:w="1134" w:type="dxa"/>
            <w:tcBorders>
              <w:top w:val="single" w:sz="4" w:space="0" w:color="auto"/>
              <w:left w:val="single" w:sz="4" w:space="0" w:color="auto"/>
              <w:right w:val="single" w:sz="4" w:space="0" w:color="auto"/>
            </w:tcBorders>
          </w:tcPr>
          <w:p w14:paraId="0B955286" w14:textId="77777777" w:rsidR="00CE0109" w:rsidRPr="002465E4" w:rsidRDefault="00CE0109" w:rsidP="00CE0109">
            <w:pPr>
              <w:spacing w:line="360" w:lineRule="auto"/>
              <w:jc w:val="center"/>
              <w:rPr>
                <w:sz w:val="20"/>
                <w:szCs w:val="20"/>
              </w:rPr>
            </w:pPr>
            <w:r w:rsidRPr="002465E4">
              <w:rPr>
                <w:sz w:val="20"/>
                <w:szCs w:val="20"/>
              </w:rPr>
              <w:t>model 1</w:t>
            </w:r>
          </w:p>
        </w:tc>
        <w:tc>
          <w:tcPr>
            <w:tcW w:w="2268" w:type="dxa"/>
            <w:gridSpan w:val="2"/>
            <w:tcBorders>
              <w:top w:val="single" w:sz="4" w:space="0" w:color="auto"/>
              <w:left w:val="single" w:sz="4" w:space="0" w:color="auto"/>
              <w:right w:val="single" w:sz="4" w:space="0" w:color="auto"/>
            </w:tcBorders>
          </w:tcPr>
          <w:p w14:paraId="7A8BA183" w14:textId="77777777" w:rsidR="00CE0109" w:rsidRPr="002465E4" w:rsidRDefault="00CE0109" w:rsidP="00CE0109">
            <w:pPr>
              <w:spacing w:line="360" w:lineRule="auto"/>
              <w:jc w:val="center"/>
              <w:rPr>
                <w:sz w:val="20"/>
                <w:szCs w:val="20"/>
              </w:rPr>
            </w:pPr>
            <w:r w:rsidRPr="002465E4">
              <w:rPr>
                <w:sz w:val="20"/>
                <w:szCs w:val="20"/>
              </w:rPr>
              <w:t>model 2</w:t>
            </w:r>
          </w:p>
        </w:tc>
        <w:tc>
          <w:tcPr>
            <w:tcW w:w="1134" w:type="dxa"/>
            <w:tcBorders>
              <w:top w:val="single" w:sz="4" w:space="0" w:color="auto"/>
              <w:left w:val="single" w:sz="4" w:space="0" w:color="auto"/>
              <w:right w:val="single" w:sz="4" w:space="0" w:color="auto"/>
            </w:tcBorders>
          </w:tcPr>
          <w:p w14:paraId="59C01FB1" w14:textId="77777777" w:rsidR="00CE0109" w:rsidRPr="002465E4" w:rsidRDefault="00CE0109" w:rsidP="00CE0109">
            <w:pPr>
              <w:spacing w:line="360" w:lineRule="auto"/>
              <w:jc w:val="center"/>
              <w:rPr>
                <w:sz w:val="20"/>
                <w:szCs w:val="20"/>
              </w:rPr>
            </w:pPr>
            <w:r w:rsidRPr="002465E4">
              <w:rPr>
                <w:sz w:val="20"/>
                <w:szCs w:val="20"/>
              </w:rPr>
              <w:t>model 3</w:t>
            </w:r>
          </w:p>
        </w:tc>
        <w:tc>
          <w:tcPr>
            <w:tcW w:w="2268" w:type="dxa"/>
            <w:gridSpan w:val="2"/>
            <w:tcBorders>
              <w:top w:val="single" w:sz="4" w:space="0" w:color="auto"/>
              <w:left w:val="single" w:sz="4" w:space="0" w:color="auto"/>
            </w:tcBorders>
          </w:tcPr>
          <w:p w14:paraId="3A8CA1F1" w14:textId="77777777" w:rsidR="00CE0109" w:rsidRPr="002465E4" w:rsidRDefault="00CE0109" w:rsidP="00CE0109">
            <w:pPr>
              <w:spacing w:line="360" w:lineRule="auto"/>
              <w:jc w:val="center"/>
              <w:rPr>
                <w:sz w:val="20"/>
                <w:szCs w:val="20"/>
              </w:rPr>
            </w:pPr>
            <w:r w:rsidRPr="002465E4">
              <w:rPr>
                <w:sz w:val="20"/>
                <w:szCs w:val="20"/>
              </w:rPr>
              <w:t>model 4</w:t>
            </w:r>
          </w:p>
        </w:tc>
        <w:tc>
          <w:tcPr>
            <w:tcW w:w="1159" w:type="dxa"/>
            <w:tcBorders>
              <w:top w:val="single" w:sz="4" w:space="0" w:color="auto"/>
              <w:left w:val="single" w:sz="4" w:space="0" w:color="auto"/>
              <w:right w:val="single" w:sz="4" w:space="0" w:color="auto"/>
            </w:tcBorders>
          </w:tcPr>
          <w:p w14:paraId="402D6FD2" w14:textId="77777777" w:rsidR="00CE0109" w:rsidRPr="002465E4" w:rsidRDefault="00CE0109" w:rsidP="00CE0109">
            <w:pPr>
              <w:spacing w:line="360" w:lineRule="auto"/>
              <w:jc w:val="center"/>
              <w:rPr>
                <w:sz w:val="20"/>
                <w:szCs w:val="20"/>
              </w:rPr>
            </w:pPr>
            <w:r w:rsidRPr="002465E4">
              <w:rPr>
                <w:sz w:val="20"/>
                <w:szCs w:val="20"/>
              </w:rPr>
              <w:t>model b2</w:t>
            </w:r>
          </w:p>
        </w:tc>
      </w:tr>
      <w:tr w:rsidR="00CE0109" w:rsidRPr="00CE0603" w14:paraId="25B3445E" w14:textId="77777777" w:rsidTr="00CE0109">
        <w:trPr>
          <w:jc w:val="center"/>
        </w:trPr>
        <w:tc>
          <w:tcPr>
            <w:tcW w:w="1664" w:type="dxa"/>
            <w:tcBorders>
              <w:bottom w:val="single" w:sz="4" w:space="0" w:color="auto"/>
              <w:right w:val="single" w:sz="4" w:space="0" w:color="auto"/>
            </w:tcBorders>
          </w:tcPr>
          <w:p w14:paraId="4C47880F" w14:textId="77777777" w:rsidR="00CE0109" w:rsidRPr="00CE0603" w:rsidRDefault="00CE0109" w:rsidP="00CE0109">
            <w:pPr>
              <w:spacing w:line="360" w:lineRule="auto"/>
              <w:rPr>
                <w:b/>
                <w:sz w:val="20"/>
                <w:szCs w:val="20"/>
              </w:rPr>
            </w:pPr>
          </w:p>
        </w:tc>
        <w:tc>
          <w:tcPr>
            <w:tcW w:w="1134" w:type="dxa"/>
            <w:tcBorders>
              <w:left w:val="single" w:sz="4" w:space="0" w:color="auto"/>
              <w:bottom w:val="single" w:sz="4" w:space="0" w:color="auto"/>
              <w:right w:val="single" w:sz="4" w:space="0" w:color="auto"/>
            </w:tcBorders>
          </w:tcPr>
          <w:p w14:paraId="6F3B852F" w14:textId="77777777" w:rsidR="00CE0109" w:rsidRPr="00CE0603" w:rsidRDefault="00CE0109" w:rsidP="00CE0109">
            <w:pPr>
              <w:spacing w:line="360" w:lineRule="auto"/>
              <w:jc w:val="center"/>
              <w:rPr>
                <w:b/>
                <w:sz w:val="20"/>
                <w:szCs w:val="20"/>
              </w:rPr>
            </w:pPr>
          </w:p>
        </w:tc>
        <w:tc>
          <w:tcPr>
            <w:tcW w:w="1134" w:type="dxa"/>
            <w:tcBorders>
              <w:left w:val="single" w:sz="4" w:space="0" w:color="auto"/>
              <w:bottom w:val="single" w:sz="4" w:space="0" w:color="auto"/>
            </w:tcBorders>
          </w:tcPr>
          <w:p w14:paraId="59713ED4" w14:textId="77777777" w:rsidR="00CE0109" w:rsidRPr="00CE0603" w:rsidRDefault="00CE0109" w:rsidP="00CE0109">
            <w:pPr>
              <w:spacing w:line="360" w:lineRule="auto"/>
              <w:jc w:val="center"/>
              <w:rPr>
                <w:sz w:val="20"/>
                <w:szCs w:val="20"/>
              </w:rPr>
            </w:pPr>
            <w:r w:rsidRPr="00CE0603">
              <w:rPr>
                <w:sz w:val="20"/>
                <w:szCs w:val="20"/>
              </w:rPr>
              <w:t>w history</w:t>
            </w:r>
          </w:p>
        </w:tc>
        <w:tc>
          <w:tcPr>
            <w:tcW w:w="1134" w:type="dxa"/>
            <w:tcBorders>
              <w:bottom w:val="single" w:sz="4" w:space="0" w:color="auto"/>
              <w:right w:val="single" w:sz="4" w:space="0" w:color="auto"/>
            </w:tcBorders>
          </w:tcPr>
          <w:p w14:paraId="68843470" w14:textId="77777777" w:rsidR="00CE0109" w:rsidRPr="00CE0603" w:rsidRDefault="00CE0109" w:rsidP="00CE0109">
            <w:pPr>
              <w:spacing w:line="360" w:lineRule="auto"/>
              <w:jc w:val="center"/>
              <w:rPr>
                <w:sz w:val="20"/>
                <w:szCs w:val="20"/>
              </w:rPr>
            </w:pPr>
            <w:r w:rsidRPr="00CE0603">
              <w:rPr>
                <w:sz w:val="20"/>
                <w:szCs w:val="20"/>
              </w:rPr>
              <w:t>w/o history</w:t>
            </w:r>
          </w:p>
        </w:tc>
        <w:tc>
          <w:tcPr>
            <w:tcW w:w="1134" w:type="dxa"/>
            <w:tcBorders>
              <w:left w:val="single" w:sz="4" w:space="0" w:color="auto"/>
              <w:bottom w:val="single" w:sz="4" w:space="0" w:color="auto"/>
              <w:right w:val="single" w:sz="4" w:space="0" w:color="auto"/>
            </w:tcBorders>
          </w:tcPr>
          <w:p w14:paraId="32DC9C55" w14:textId="77777777" w:rsidR="00CE0109" w:rsidRPr="00CE0603" w:rsidRDefault="00CE0109" w:rsidP="00CE0109">
            <w:pPr>
              <w:spacing w:line="360" w:lineRule="auto"/>
              <w:jc w:val="center"/>
              <w:rPr>
                <w:b/>
                <w:sz w:val="20"/>
                <w:szCs w:val="20"/>
              </w:rPr>
            </w:pPr>
          </w:p>
        </w:tc>
        <w:tc>
          <w:tcPr>
            <w:tcW w:w="1134" w:type="dxa"/>
            <w:tcBorders>
              <w:left w:val="single" w:sz="4" w:space="0" w:color="auto"/>
              <w:bottom w:val="single" w:sz="4" w:space="0" w:color="auto"/>
            </w:tcBorders>
          </w:tcPr>
          <w:p w14:paraId="54663514" w14:textId="77777777" w:rsidR="00CE0109" w:rsidRPr="00CE0603" w:rsidRDefault="00CE0109" w:rsidP="00CE0109">
            <w:pPr>
              <w:spacing w:line="360" w:lineRule="auto"/>
              <w:jc w:val="center"/>
              <w:rPr>
                <w:sz w:val="20"/>
                <w:szCs w:val="20"/>
              </w:rPr>
            </w:pPr>
            <w:r w:rsidRPr="00CE0603">
              <w:rPr>
                <w:sz w:val="20"/>
                <w:szCs w:val="20"/>
              </w:rPr>
              <w:t>w history</w:t>
            </w:r>
          </w:p>
        </w:tc>
        <w:tc>
          <w:tcPr>
            <w:tcW w:w="1134" w:type="dxa"/>
            <w:tcBorders>
              <w:bottom w:val="single" w:sz="4" w:space="0" w:color="auto"/>
              <w:right w:val="single" w:sz="4" w:space="0" w:color="auto"/>
            </w:tcBorders>
          </w:tcPr>
          <w:p w14:paraId="700F360D" w14:textId="77777777" w:rsidR="00CE0109" w:rsidRPr="00CE0603" w:rsidRDefault="00CE0109" w:rsidP="00CE0109">
            <w:pPr>
              <w:spacing w:line="360" w:lineRule="auto"/>
              <w:jc w:val="center"/>
              <w:rPr>
                <w:sz w:val="20"/>
                <w:szCs w:val="20"/>
              </w:rPr>
            </w:pPr>
            <w:r w:rsidRPr="00CE0603">
              <w:rPr>
                <w:sz w:val="20"/>
                <w:szCs w:val="20"/>
              </w:rPr>
              <w:t>w/o history</w:t>
            </w:r>
          </w:p>
        </w:tc>
        <w:tc>
          <w:tcPr>
            <w:tcW w:w="1159" w:type="dxa"/>
            <w:tcBorders>
              <w:left w:val="single" w:sz="4" w:space="0" w:color="auto"/>
              <w:bottom w:val="single" w:sz="4" w:space="0" w:color="auto"/>
              <w:right w:val="single" w:sz="4" w:space="0" w:color="auto"/>
            </w:tcBorders>
          </w:tcPr>
          <w:p w14:paraId="12997F3F" w14:textId="77777777" w:rsidR="00CE0109" w:rsidRPr="00CE0603" w:rsidRDefault="00CE0109" w:rsidP="00CE0109">
            <w:pPr>
              <w:spacing w:line="360" w:lineRule="auto"/>
              <w:jc w:val="center"/>
              <w:rPr>
                <w:sz w:val="20"/>
                <w:szCs w:val="20"/>
              </w:rPr>
            </w:pPr>
          </w:p>
        </w:tc>
      </w:tr>
      <w:tr w:rsidR="00CE0109" w:rsidRPr="00CE0603" w14:paraId="3A6E7212" w14:textId="77777777" w:rsidTr="00CE0109">
        <w:trPr>
          <w:trHeight w:val="409"/>
          <w:jc w:val="center"/>
        </w:trPr>
        <w:tc>
          <w:tcPr>
            <w:tcW w:w="1664" w:type="dxa"/>
            <w:tcBorders>
              <w:top w:val="single" w:sz="4" w:space="0" w:color="auto"/>
              <w:right w:val="single" w:sz="4" w:space="0" w:color="auto"/>
            </w:tcBorders>
            <w:vAlign w:val="center"/>
          </w:tcPr>
          <w:p w14:paraId="695291A1" w14:textId="77777777" w:rsidR="00CE0109" w:rsidRPr="00CE0603" w:rsidRDefault="00CE0109" w:rsidP="00CE0109">
            <w:pPr>
              <w:spacing w:line="360" w:lineRule="auto"/>
              <w:rPr>
                <w:sz w:val="20"/>
                <w:szCs w:val="20"/>
              </w:rPr>
            </w:pPr>
            <w:r w:rsidRPr="00CE0603">
              <w:rPr>
                <w:sz w:val="20"/>
                <w:szCs w:val="20"/>
              </w:rPr>
              <w:t>Inc. QALYs</w:t>
            </w:r>
          </w:p>
        </w:tc>
        <w:tc>
          <w:tcPr>
            <w:tcW w:w="1134" w:type="dxa"/>
            <w:tcBorders>
              <w:top w:val="single" w:sz="4" w:space="0" w:color="auto"/>
              <w:left w:val="single" w:sz="4" w:space="0" w:color="auto"/>
              <w:right w:val="single" w:sz="4" w:space="0" w:color="auto"/>
            </w:tcBorders>
            <w:vAlign w:val="center"/>
          </w:tcPr>
          <w:p w14:paraId="1FA9B245" w14:textId="77777777" w:rsidR="00CE0109" w:rsidRPr="003C2809" w:rsidRDefault="00CE0109" w:rsidP="00CE0109">
            <w:pPr>
              <w:spacing w:line="360" w:lineRule="auto"/>
              <w:jc w:val="center"/>
              <w:rPr>
                <w:sz w:val="18"/>
                <w:szCs w:val="20"/>
              </w:rPr>
            </w:pPr>
            <w:r w:rsidRPr="003C2809">
              <w:rPr>
                <w:sz w:val="18"/>
                <w:szCs w:val="20"/>
              </w:rPr>
              <w:t>-0.012 [0.005]</w:t>
            </w:r>
          </w:p>
        </w:tc>
        <w:tc>
          <w:tcPr>
            <w:tcW w:w="1134" w:type="dxa"/>
            <w:tcBorders>
              <w:top w:val="single" w:sz="4" w:space="0" w:color="auto"/>
              <w:left w:val="single" w:sz="4" w:space="0" w:color="auto"/>
            </w:tcBorders>
            <w:vAlign w:val="center"/>
          </w:tcPr>
          <w:p w14:paraId="4C28C04E" w14:textId="77777777" w:rsidR="00CE0109" w:rsidRPr="003C2809" w:rsidRDefault="00CE0109" w:rsidP="00CE0109">
            <w:pPr>
              <w:spacing w:line="360" w:lineRule="auto"/>
              <w:jc w:val="center"/>
              <w:rPr>
                <w:sz w:val="18"/>
                <w:szCs w:val="20"/>
              </w:rPr>
            </w:pPr>
            <w:r w:rsidRPr="003C2809">
              <w:rPr>
                <w:sz w:val="18"/>
                <w:szCs w:val="20"/>
              </w:rPr>
              <w:t>-0.029 [0.012]</w:t>
            </w:r>
          </w:p>
        </w:tc>
        <w:tc>
          <w:tcPr>
            <w:tcW w:w="1134" w:type="dxa"/>
            <w:tcBorders>
              <w:top w:val="single" w:sz="4" w:space="0" w:color="auto"/>
              <w:right w:val="single" w:sz="4" w:space="0" w:color="auto"/>
            </w:tcBorders>
            <w:vAlign w:val="center"/>
          </w:tcPr>
          <w:p w14:paraId="526655DD" w14:textId="77777777" w:rsidR="00CE0109" w:rsidRPr="003C2809" w:rsidRDefault="00CE0109" w:rsidP="00CE0109">
            <w:pPr>
              <w:spacing w:line="360" w:lineRule="auto"/>
              <w:jc w:val="center"/>
              <w:rPr>
                <w:sz w:val="18"/>
                <w:szCs w:val="20"/>
              </w:rPr>
            </w:pPr>
            <w:r w:rsidRPr="003C2809">
              <w:rPr>
                <w:sz w:val="18"/>
                <w:szCs w:val="20"/>
              </w:rPr>
              <w:t>-0.007 [0.004]</w:t>
            </w:r>
          </w:p>
        </w:tc>
        <w:tc>
          <w:tcPr>
            <w:tcW w:w="1134" w:type="dxa"/>
            <w:tcBorders>
              <w:top w:val="single" w:sz="4" w:space="0" w:color="auto"/>
              <w:left w:val="single" w:sz="4" w:space="0" w:color="auto"/>
              <w:right w:val="single" w:sz="4" w:space="0" w:color="auto"/>
            </w:tcBorders>
            <w:vAlign w:val="center"/>
          </w:tcPr>
          <w:p w14:paraId="3AF8DDD8" w14:textId="77777777" w:rsidR="00CE0109" w:rsidRPr="003C2809" w:rsidRDefault="00CE0109" w:rsidP="00CE0109">
            <w:pPr>
              <w:spacing w:line="360" w:lineRule="auto"/>
              <w:jc w:val="center"/>
              <w:rPr>
                <w:sz w:val="18"/>
                <w:szCs w:val="20"/>
              </w:rPr>
            </w:pPr>
            <w:r w:rsidRPr="003C2809">
              <w:rPr>
                <w:sz w:val="18"/>
                <w:szCs w:val="20"/>
              </w:rPr>
              <w:t>-0.008 [0.011]</w:t>
            </w:r>
          </w:p>
        </w:tc>
        <w:tc>
          <w:tcPr>
            <w:tcW w:w="1134" w:type="dxa"/>
            <w:tcBorders>
              <w:top w:val="single" w:sz="4" w:space="0" w:color="auto"/>
              <w:left w:val="single" w:sz="4" w:space="0" w:color="auto"/>
            </w:tcBorders>
            <w:vAlign w:val="center"/>
          </w:tcPr>
          <w:p w14:paraId="78638A25" w14:textId="77777777" w:rsidR="00CE0109" w:rsidRPr="003C2809" w:rsidRDefault="00CE0109" w:rsidP="00CE0109">
            <w:pPr>
              <w:spacing w:line="360" w:lineRule="auto"/>
              <w:jc w:val="center"/>
              <w:rPr>
                <w:sz w:val="18"/>
                <w:szCs w:val="20"/>
              </w:rPr>
            </w:pPr>
            <w:r w:rsidRPr="003C2809">
              <w:rPr>
                <w:sz w:val="18"/>
                <w:szCs w:val="20"/>
              </w:rPr>
              <w:t>-0.013 [0.017]</w:t>
            </w:r>
          </w:p>
        </w:tc>
        <w:tc>
          <w:tcPr>
            <w:tcW w:w="1134" w:type="dxa"/>
            <w:tcBorders>
              <w:top w:val="single" w:sz="4" w:space="0" w:color="auto"/>
              <w:right w:val="single" w:sz="4" w:space="0" w:color="auto"/>
            </w:tcBorders>
            <w:vAlign w:val="center"/>
          </w:tcPr>
          <w:p w14:paraId="1DB7B61D" w14:textId="77777777" w:rsidR="00CE0109" w:rsidRPr="003C2809" w:rsidRDefault="00CE0109" w:rsidP="00CE0109">
            <w:pPr>
              <w:spacing w:line="360" w:lineRule="auto"/>
              <w:jc w:val="center"/>
              <w:rPr>
                <w:sz w:val="18"/>
                <w:szCs w:val="20"/>
              </w:rPr>
            </w:pPr>
            <w:r w:rsidRPr="003C2809">
              <w:rPr>
                <w:sz w:val="18"/>
                <w:szCs w:val="20"/>
              </w:rPr>
              <w:t>-0.001 [0.011]</w:t>
            </w:r>
          </w:p>
        </w:tc>
        <w:tc>
          <w:tcPr>
            <w:tcW w:w="1159" w:type="dxa"/>
            <w:tcBorders>
              <w:top w:val="single" w:sz="4" w:space="0" w:color="auto"/>
              <w:left w:val="single" w:sz="4" w:space="0" w:color="auto"/>
              <w:right w:val="single" w:sz="4" w:space="0" w:color="auto"/>
            </w:tcBorders>
            <w:vAlign w:val="center"/>
          </w:tcPr>
          <w:p w14:paraId="2BD23600" w14:textId="77777777" w:rsidR="00CE0109" w:rsidRPr="003C2809" w:rsidRDefault="00CE0109" w:rsidP="00CE0109">
            <w:pPr>
              <w:spacing w:line="360" w:lineRule="auto"/>
              <w:jc w:val="center"/>
              <w:rPr>
                <w:sz w:val="18"/>
                <w:szCs w:val="20"/>
              </w:rPr>
            </w:pPr>
            <w:r w:rsidRPr="004A6071">
              <w:rPr>
                <w:sz w:val="18"/>
                <w:szCs w:val="16"/>
              </w:rPr>
              <w:t>-0.027 [0.017]</w:t>
            </w:r>
          </w:p>
        </w:tc>
      </w:tr>
      <w:tr w:rsidR="00CE0109" w:rsidRPr="00CE0603" w14:paraId="69DEA871" w14:textId="77777777" w:rsidTr="00CE0109">
        <w:trPr>
          <w:trHeight w:val="424"/>
          <w:jc w:val="center"/>
        </w:trPr>
        <w:tc>
          <w:tcPr>
            <w:tcW w:w="1664" w:type="dxa"/>
            <w:tcBorders>
              <w:right w:val="single" w:sz="4" w:space="0" w:color="auto"/>
            </w:tcBorders>
            <w:vAlign w:val="center"/>
          </w:tcPr>
          <w:p w14:paraId="3A1AEEBC" w14:textId="77777777" w:rsidR="00CE0109" w:rsidRPr="00CE0603" w:rsidRDefault="00CE0109" w:rsidP="00CE0109">
            <w:pPr>
              <w:spacing w:line="360" w:lineRule="auto"/>
              <w:rPr>
                <w:sz w:val="20"/>
                <w:szCs w:val="20"/>
              </w:rPr>
            </w:pPr>
            <w:r w:rsidRPr="00CE0603">
              <w:rPr>
                <w:sz w:val="20"/>
                <w:szCs w:val="20"/>
              </w:rPr>
              <w:t>Inc. costs</w:t>
            </w:r>
          </w:p>
        </w:tc>
        <w:tc>
          <w:tcPr>
            <w:tcW w:w="1134" w:type="dxa"/>
            <w:tcBorders>
              <w:left w:val="single" w:sz="4" w:space="0" w:color="auto"/>
              <w:right w:val="single" w:sz="4" w:space="0" w:color="auto"/>
            </w:tcBorders>
            <w:vAlign w:val="center"/>
          </w:tcPr>
          <w:p w14:paraId="3645861A" w14:textId="77777777" w:rsidR="00CE0109" w:rsidRPr="003C2809" w:rsidRDefault="00CE0109" w:rsidP="00CE0109">
            <w:pPr>
              <w:spacing w:line="360" w:lineRule="auto"/>
              <w:jc w:val="center"/>
              <w:rPr>
                <w:sz w:val="18"/>
                <w:szCs w:val="20"/>
              </w:rPr>
            </w:pPr>
            <w:r w:rsidRPr="003C2809">
              <w:rPr>
                <w:sz w:val="18"/>
                <w:szCs w:val="20"/>
              </w:rPr>
              <w:t xml:space="preserve">1,979 </w:t>
            </w:r>
          </w:p>
          <w:p w14:paraId="24366B30" w14:textId="77777777" w:rsidR="00CE0109" w:rsidRPr="003C2809" w:rsidRDefault="00CE0109" w:rsidP="00CE0109">
            <w:pPr>
              <w:spacing w:line="360" w:lineRule="auto"/>
              <w:jc w:val="center"/>
              <w:rPr>
                <w:sz w:val="18"/>
                <w:szCs w:val="20"/>
              </w:rPr>
            </w:pPr>
            <w:r w:rsidRPr="003C2809">
              <w:rPr>
                <w:sz w:val="18"/>
                <w:szCs w:val="20"/>
              </w:rPr>
              <w:t>[316]</w:t>
            </w:r>
          </w:p>
        </w:tc>
        <w:tc>
          <w:tcPr>
            <w:tcW w:w="1134" w:type="dxa"/>
            <w:tcBorders>
              <w:left w:val="single" w:sz="4" w:space="0" w:color="auto"/>
            </w:tcBorders>
            <w:vAlign w:val="center"/>
          </w:tcPr>
          <w:p w14:paraId="56BADED0" w14:textId="77777777" w:rsidR="00CE0109" w:rsidRPr="003C2809" w:rsidRDefault="00CE0109" w:rsidP="00CE0109">
            <w:pPr>
              <w:spacing w:line="360" w:lineRule="auto"/>
              <w:jc w:val="center"/>
              <w:rPr>
                <w:sz w:val="18"/>
                <w:szCs w:val="20"/>
              </w:rPr>
            </w:pPr>
            <w:r w:rsidRPr="003C2809">
              <w:rPr>
                <w:sz w:val="18"/>
                <w:szCs w:val="20"/>
              </w:rPr>
              <w:t xml:space="preserve">3,573 </w:t>
            </w:r>
          </w:p>
          <w:p w14:paraId="5A02AB40" w14:textId="77777777" w:rsidR="00CE0109" w:rsidRPr="003C2809" w:rsidRDefault="00CE0109" w:rsidP="00CE0109">
            <w:pPr>
              <w:spacing w:line="360" w:lineRule="auto"/>
              <w:jc w:val="center"/>
              <w:rPr>
                <w:sz w:val="18"/>
                <w:szCs w:val="20"/>
              </w:rPr>
            </w:pPr>
            <w:r w:rsidRPr="003C2809">
              <w:rPr>
                <w:sz w:val="18"/>
                <w:szCs w:val="20"/>
              </w:rPr>
              <w:t>[534]</w:t>
            </w:r>
          </w:p>
        </w:tc>
        <w:tc>
          <w:tcPr>
            <w:tcW w:w="1134" w:type="dxa"/>
            <w:tcBorders>
              <w:right w:val="single" w:sz="4" w:space="0" w:color="auto"/>
            </w:tcBorders>
            <w:vAlign w:val="center"/>
          </w:tcPr>
          <w:p w14:paraId="3370A059" w14:textId="77777777" w:rsidR="00CE0109" w:rsidRPr="003C2809" w:rsidRDefault="00CE0109" w:rsidP="00CE0109">
            <w:pPr>
              <w:spacing w:line="360" w:lineRule="auto"/>
              <w:jc w:val="center"/>
              <w:rPr>
                <w:sz w:val="18"/>
                <w:szCs w:val="20"/>
              </w:rPr>
            </w:pPr>
            <w:r w:rsidRPr="003C2809">
              <w:rPr>
                <w:sz w:val="18"/>
                <w:szCs w:val="20"/>
              </w:rPr>
              <w:t xml:space="preserve">1,592 </w:t>
            </w:r>
          </w:p>
          <w:p w14:paraId="02C457F8" w14:textId="77777777" w:rsidR="00CE0109" w:rsidRPr="003C2809" w:rsidRDefault="00CE0109" w:rsidP="00CE0109">
            <w:pPr>
              <w:spacing w:line="360" w:lineRule="auto"/>
              <w:jc w:val="center"/>
              <w:rPr>
                <w:sz w:val="18"/>
                <w:szCs w:val="20"/>
              </w:rPr>
            </w:pPr>
            <w:r w:rsidRPr="003C2809">
              <w:rPr>
                <w:sz w:val="18"/>
                <w:szCs w:val="20"/>
              </w:rPr>
              <w:t>[330]</w:t>
            </w:r>
          </w:p>
        </w:tc>
        <w:tc>
          <w:tcPr>
            <w:tcW w:w="1134" w:type="dxa"/>
            <w:tcBorders>
              <w:left w:val="single" w:sz="4" w:space="0" w:color="auto"/>
              <w:right w:val="single" w:sz="4" w:space="0" w:color="auto"/>
            </w:tcBorders>
            <w:shd w:val="clear" w:color="auto" w:fill="auto"/>
            <w:vAlign w:val="center"/>
          </w:tcPr>
          <w:p w14:paraId="416F6C35" w14:textId="77777777" w:rsidR="00CE0109" w:rsidRPr="003C2809" w:rsidRDefault="00CE0109" w:rsidP="00CE0109">
            <w:pPr>
              <w:spacing w:line="360" w:lineRule="auto"/>
              <w:jc w:val="center"/>
              <w:rPr>
                <w:sz w:val="18"/>
                <w:szCs w:val="20"/>
              </w:rPr>
            </w:pPr>
            <w:r w:rsidRPr="003C2809">
              <w:rPr>
                <w:sz w:val="18"/>
                <w:szCs w:val="20"/>
              </w:rPr>
              <w:t>1,749.4 [809.8]</w:t>
            </w:r>
          </w:p>
        </w:tc>
        <w:tc>
          <w:tcPr>
            <w:tcW w:w="1134" w:type="dxa"/>
            <w:tcBorders>
              <w:left w:val="single" w:sz="4" w:space="0" w:color="auto"/>
            </w:tcBorders>
            <w:vAlign w:val="center"/>
          </w:tcPr>
          <w:p w14:paraId="6A97000D" w14:textId="77777777" w:rsidR="00CE0109" w:rsidRPr="003C2809" w:rsidRDefault="00CE0109" w:rsidP="00CE0109">
            <w:pPr>
              <w:spacing w:line="360" w:lineRule="auto"/>
              <w:jc w:val="center"/>
              <w:rPr>
                <w:sz w:val="18"/>
                <w:szCs w:val="20"/>
              </w:rPr>
            </w:pPr>
            <w:r w:rsidRPr="003C2809">
              <w:rPr>
                <w:sz w:val="18"/>
                <w:szCs w:val="20"/>
              </w:rPr>
              <w:t>2,144.8 [1,210.8]</w:t>
            </w:r>
          </w:p>
        </w:tc>
        <w:tc>
          <w:tcPr>
            <w:tcW w:w="1134" w:type="dxa"/>
            <w:tcBorders>
              <w:right w:val="single" w:sz="4" w:space="0" w:color="auto"/>
            </w:tcBorders>
            <w:vAlign w:val="center"/>
          </w:tcPr>
          <w:p w14:paraId="3DE9D88D" w14:textId="77777777" w:rsidR="00CE0109" w:rsidRPr="003C2809" w:rsidRDefault="00CE0109" w:rsidP="00CE0109">
            <w:pPr>
              <w:spacing w:line="360" w:lineRule="auto"/>
              <w:jc w:val="center"/>
              <w:rPr>
                <w:sz w:val="18"/>
                <w:szCs w:val="20"/>
              </w:rPr>
            </w:pPr>
            <w:r w:rsidRPr="003C2809">
              <w:rPr>
                <w:sz w:val="18"/>
                <w:szCs w:val="20"/>
              </w:rPr>
              <w:t>1,187.0 [844.9]</w:t>
            </w:r>
          </w:p>
        </w:tc>
        <w:tc>
          <w:tcPr>
            <w:tcW w:w="1159" w:type="dxa"/>
            <w:tcBorders>
              <w:left w:val="single" w:sz="4" w:space="0" w:color="auto"/>
              <w:right w:val="single" w:sz="4" w:space="0" w:color="auto"/>
            </w:tcBorders>
            <w:vAlign w:val="center"/>
          </w:tcPr>
          <w:p w14:paraId="4F256D4B" w14:textId="77777777" w:rsidR="00CE0109" w:rsidRPr="003C2809" w:rsidRDefault="00CE0109" w:rsidP="00CE0109">
            <w:pPr>
              <w:spacing w:line="360" w:lineRule="auto"/>
              <w:jc w:val="center"/>
              <w:rPr>
                <w:sz w:val="18"/>
                <w:szCs w:val="20"/>
              </w:rPr>
            </w:pPr>
            <w:r w:rsidRPr="004A6071">
              <w:rPr>
                <w:sz w:val="18"/>
                <w:szCs w:val="16"/>
              </w:rPr>
              <w:t>3,116.1 [1025.9]</w:t>
            </w:r>
          </w:p>
        </w:tc>
      </w:tr>
      <w:tr w:rsidR="00CE0109" w:rsidRPr="00CE0603" w14:paraId="564BA6AB" w14:textId="77777777" w:rsidTr="00CE0109">
        <w:trPr>
          <w:trHeight w:val="416"/>
          <w:jc w:val="center"/>
        </w:trPr>
        <w:tc>
          <w:tcPr>
            <w:tcW w:w="1664" w:type="dxa"/>
            <w:tcBorders>
              <w:right w:val="single" w:sz="4" w:space="0" w:color="auto"/>
            </w:tcBorders>
            <w:vAlign w:val="center"/>
          </w:tcPr>
          <w:p w14:paraId="1DF0DADC" w14:textId="77777777" w:rsidR="00CE0109" w:rsidRPr="00CE0603" w:rsidRDefault="00CE0109" w:rsidP="00CE0109">
            <w:pPr>
              <w:spacing w:line="360" w:lineRule="auto"/>
              <w:rPr>
                <w:sz w:val="20"/>
                <w:szCs w:val="20"/>
              </w:rPr>
            </w:pPr>
            <w:r w:rsidRPr="00CE0603">
              <w:rPr>
                <w:sz w:val="20"/>
                <w:szCs w:val="20"/>
              </w:rPr>
              <w:t>ICER</w:t>
            </w:r>
          </w:p>
        </w:tc>
        <w:tc>
          <w:tcPr>
            <w:tcW w:w="1134" w:type="dxa"/>
            <w:tcBorders>
              <w:left w:val="single" w:sz="4" w:space="0" w:color="auto"/>
              <w:right w:val="single" w:sz="4" w:space="0" w:color="auto"/>
            </w:tcBorders>
            <w:vAlign w:val="center"/>
          </w:tcPr>
          <w:p w14:paraId="3C08DB4D" w14:textId="77777777" w:rsidR="00CE0109" w:rsidRPr="003C2809" w:rsidRDefault="00CE0109" w:rsidP="00CE0109">
            <w:pPr>
              <w:spacing w:line="360" w:lineRule="auto"/>
              <w:jc w:val="center"/>
              <w:rPr>
                <w:sz w:val="18"/>
                <w:szCs w:val="20"/>
              </w:rPr>
            </w:pPr>
            <w:r w:rsidRPr="003C2809">
              <w:rPr>
                <w:sz w:val="18"/>
                <w:szCs w:val="20"/>
              </w:rPr>
              <w:t>Dominated</w:t>
            </w:r>
          </w:p>
        </w:tc>
        <w:tc>
          <w:tcPr>
            <w:tcW w:w="1134" w:type="dxa"/>
            <w:tcBorders>
              <w:left w:val="single" w:sz="4" w:space="0" w:color="auto"/>
            </w:tcBorders>
            <w:vAlign w:val="center"/>
          </w:tcPr>
          <w:p w14:paraId="3AD1E759" w14:textId="77777777" w:rsidR="00CE0109" w:rsidRPr="003C2809" w:rsidRDefault="00CE0109" w:rsidP="00CE0109">
            <w:pPr>
              <w:spacing w:line="360" w:lineRule="auto"/>
              <w:jc w:val="center"/>
              <w:rPr>
                <w:sz w:val="18"/>
                <w:szCs w:val="20"/>
              </w:rPr>
            </w:pPr>
            <w:r w:rsidRPr="003C2809">
              <w:rPr>
                <w:sz w:val="18"/>
                <w:szCs w:val="20"/>
              </w:rPr>
              <w:t>Dominated</w:t>
            </w:r>
          </w:p>
        </w:tc>
        <w:tc>
          <w:tcPr>
            <w:tcW w:w="1134" w:type="dxa"/>
            <w:tcBorders>
              <w:right w:val="single" w:sz="4" w:space="0" w:color="auto"/>
            </w:tcBorders>
            <w:vAlign w:val="center"/>
          </w:tcPr>
          <w:p w14:paraId="21A51B06" w14:textId="77777777" w:rsidR="00CE0109" w:rsidRPr="003C2809" w:rsidRDefault="00CE0109" w:rsidP="00CE0109">
            <w:pPr>
              <w:spacing w:line="360" w:lineRule="auto"/>
              <w:jc w:val="center"/>
              <w:rPr>
                <w:sz w:val="18"/>
                <w:szCs w:val="20"/>
              </w:rPr>
            </w:pPr>
            <w:r w:rsidRPr="003C2809">
              <w:rPr>
                <w:sz w:val="18"/>
                <w:szCs w:val="20"/>
              </w:rPr>
              <w:t>Dominated</w:t>
            </w:r>
          </w:p>
        </w:tc>
        <w:tc>
          <w:tcPr>
            <w:tcW w:w="1134" w:type="dxa"/>
            <w:tcBorders>
              <w:left w:val="single" w:sz="4" w:space="0" w:color="auto"/>
              <w:right w:val="single" w:sz="4" w:space="0" w:color="auto"/>
            </w:tcBorders>
            <w:vAlign w:val="center"/>
          </w:tcPr>
          <w:p w14:paraId="560A78EA" w14:textId="77777777" w:rsidR="00CE0109" w:rsidRPr="003C2809" w:rsidRDefault="00CE0109" w:rsidP="00CE0109">
            <w:pPr>
              <w:spacing w:line="360" w:lineRule="auto"/>
              <w:jc w:val="center"/>
              <w:rPr>
                <w:sz w:val="18"/>
                <w:szCs w:val="20"/>
              </w:rPr>
            </w:pPr>
            <w:r w:rsidRPr="003C2809">
              <w:rPr>
                <w:sz w:val="18"/>
                <w:szCs w:val="20"/>
              </w:rPr>
              <w:t>Dominated</w:t>
            </w:r>
          </w:p>
        </w:tc>
        <w:tc>
          <w:tcPr>
            <w:tcW w:w="1134" w:type="dxa"/>
            <w:tcBorders>
              <w:left w:val="single" w:sz="4" w:space="0" w:color="auto"/>
            </w:tcBorders>
            <w:vAlign w:val="center"/>
          </w:tcPr>
          <w:p w14:paraId="6ACD8AA3" w14:textId="77777777" w:rsidR="00CE0109" w:rsidRPr="003C2809" w:rsidRDefault="00CE0109" w:rsidP="00CE0109">
            <w:pPr>
              <w:spacing w:line="360" w:lineRule="auto"/>
              <w:jc w:val="center"/>
              <w:rPr>
                <w:sz w:val="18"/>
                <w:szCs w:val="20"/>
              </w:rPr>
            </w:pPr>
            <w:r w:rsidRPr="003C2809">
              <w:rPr>
                <w:sz w:val="18"/>
                <w:szCs w:val="20"/>
              </w:rPr>
              <w:t>Dominated</w:t>
            </w:r>
          </w:p>
        </w:tc>
        <w:tc>
          <w:tcPr>
            <w:tcW w:w="1134" w:type="dxa"/>
            <w:tcBorders>
              <w:right w:val="single" w:sz="4" w:space="0" w:color="auto"/>
            </w:tcBorders>
            <w:vAlign w:val="center"/>
          </w:tcPr>
          <w:p w14:paraId="6A4C830D" w14:textId="77777777" w:rsidR="00CE0109" w:rsidRPr="003C2809" w:rsidRDefault="00CE0109" w:rsidP="00CE0109">
            <w:pPr>
              <w:spacing w:line="360" w:lineRule="auto"/>
              <w:jc w:val="center"/>
              <w:rPr>
                <w:sz w:val="18"/>
                <w:szCs w:val="20"/>
              </w:rPr>
            </w:pPr>
            <w:r w:rsidRPr="003C2809">
              <w:rPr>
                <w:sz w:val="18"/>
                <w:szCs w:val="20"/>
              </w:rPr>
              <w:t>Dominated</w:t>
            </w:r>
          </w:p>
        </w:tc>
        <w:tc>
          <w:tcPr>
            <w:tcW w:w="1159" w:type="dxa"/>
            <w:tcBorders>
              <w:left w:val="single" w:sz="4" w:space="0" w:color="auto"/>
              <w:right w:val="single" w:sz="4" w:space="0" w:color="auto"/>
            </w:tcBorders>
            <w:vAlign w:val="center"/>
          </w:tcPr>
          <w:p w14:paraId="144C8309" w14:textId="77777777" w:rsidR="00CE0109" w:rsidRPr="003C2809" w:rsidRDefault="00CE0109" w:rsidP="00CE0109">
            <w:pPr>
              <w:spacing w:line="360" w:lineRule="auto"/>
              <w:jc w:val="center"/>
              <w:rPr>
                <w:sz w:val="18"/>
                <w:szCs w:val="20"/>
              </w:rPr>
            </w:pPr>
            <w:r w:rsidRPr="004A6071">
              <w:rPr>
                <w:sz w:val="18"/>
                <w:szCs w:val="16"/>
              </w:rPr>
              <w:t>Dominated</w:t>
            </w:r>
          </w:p>
        </w:tc>
      </w:tr>
      <w:tr w:rsidR="00CE0109" w:rsidRPr="00CE0603" w14:paraId="1037D77B" w14:textId="77777777" w:rsidTr="00CE0109">
        <w:trPr>
          <w:trHeight w:val="397"/>
          <w:jc w:val="center"/>
        </w:trPr>
        <w:tc>
          <w:tcPr>
            <w:tcW w:w="1664" w:type="dxa"/>
            <w:tcBorders>
              <w:right w:val="single" w:sz="4" w:space="0" w:color="auto"/>
            </w:tcBorders>
            <w:vAlign w:val="center"/>
          </w:tcPr>
          <w:p w14:paraId="2F45C304" w14:textId="77777777" w:rsidR="00CE0109" w:rsidRPr="00CE0603" w:rsidRDefault="00CE0109" w:rsidP="00CE0109">
            <w:pPr>
              <w:spacing w:line="360" w:lineRule="auto"/>
              <w:rPr>
                <w:sz w:val="20"/>
                <w:szCs w:val="20"/>
              </w:rPr>
            </w:pPr>
            <w:r w:rsidRPr="00CE0603">
              <w:rPr>
                <w:sz w:val="20"/>
                <w:szCs w:val="20"/>
              </w:rPr>
              <w:t>Prob. CE[£20k]*</w:t>
            </w:r>
          </w:p>
        </w:tc>
        <w:tc>
          <w:tcPr>
            <w:tcW w:w="1134" w:type="dxa"/>
            <w:tcBorders>
              <w:left w:val="single" w:sz="4" w:space="0" w:color="auto"/>
              <w:right w:val="single" w:sz="4" w:space="0" w:color="auto"/>
            </w:tcBorders>
            <w:vAlign w:val="center"/>
          </w:tcPr>
          <w:p w14:paraId="22574294" w14:textId="77777777" w:rsidR="00CE0109" w:rsidRPr="003C2809" w:rsidRDefault="00CE0109" w:rsidP="00CE0109">
            <w:pPr>
              <w:spacing w:line="360" w:lineRule="auto"/>
              <w:jc w:val="center"/>
              <w:rPr>
                <w:sz w:val="18"/>
                <w:szCs w:val="20"/>
              </w:rPr>
            </w:pPr>
            <w:r w:rsidRPr="003C2809">
              <w:rPr>
                <w:sz w:val="18"/>
                <w:szCs w:val="20"/>
              </w:rPr>
              <w:t>0</w:t>
            </w:r>
          </w:p>
        </w:tc>
        <w:tc>
          <w:tcPr>
            <w:tcW w:w="1134" w:type="dxa"/>
            <w:tcBorders>
              <w:left w:val="single" w:sz="4" w:space="0" w:color="auto"/>
            </w:tcBorders>
            <w:vAlign w:val="center"/>
          </w:tcPr>
          <w:p w14:paraId="08A1DE3E" w14:textId="77777777" w:rsidR="00CE0109" w:rsidRPr="003C2809" w:rsidRDefault="00CE0109" w:rsidP="00CE0109">
            <w:pPr>
              <w:spacing w:line="360" w:lineRule="auto"/>
              <w:jc w:val="center"/>
              <w:rPr>
                <w:sz w:val="18"/>
                <w:szCs w:val="20"/>
              </w:rPr>
            </w:pPr>
            <w:r w:rsidRPr="003C2809">
              <w:rPr>
                <w:sz w:val="18"/>
                <w:szCs w:val="20"/>
              </w:rPr>
              <w:t>0</w:t>
            </w:r>
          </w:p>
        </w:tc>
        <w:tc>
          <w:tcPr>
            <w:tcW w:w="1134" w:type="dxa"/>
            <w:tcBorders>
              <w:right w:val="single" w:sz="4" w:space="0" w:color="auto"/>
            </w:tcBorders>
            <w:vAlign w:val="center"/>
          </w:tcPr>
          <w:p w14:paraId="44D7A606" w14:textId="77777777" w:rsidR="00CE0109" w:rsidRPr="003C2809" w:rsidRDefault="00CE0109" w:rsidP="00CE0109">
            <w:pPr>
              <w:spacing w:line="360" w:lineRule="auto"/>
              <w:jc w:val="center"/>
              <w:rPr>
                <w:sz w:val="18"/>
                <w:szCs w:val="20"/>
              </w:rPr>
            </w:pPr>
            <w:r w:rsidRPr="003C2809">
              <w:rPr>
                <w:sz w:val="18"/>
                <w:szCs w:val="20"/>
              </w:rPr>
              <w:t>0</w:t>
            </w:r>
          </w:p>
        </w:tc>
        <w:tc>
          <w:tcPr>
            <w:tcW w:w="1134" w:type="dxa"/>
            <w:tcBorders>
              <w:left w:val="single" w:sz="4" w:space="0" w:color="auto"/>
              <w:right w:val="single" w:sz="4" w:space="0" w:color="auto"/>
            </w:tcBorders>
            <w:vAlign w:val="center"/>
          </w:tcPr>
          <w:p w14:paraId="2009022F" w14:textId="77777777" w:rsidR="00CE0109" w:rsidRPr="003C2809" w:rsidRDefault="00CE0109" w:rsidP="00CE0109">
            <w:pPr>
              <w:spacing w:line="360" w:lineRule="auto"/>
              <w:jc w:val="center"/>
              <w:rPr>
                <w:sz w:val="18"/>
                <w:szCs w:val="20"/>
              </w:rPr>
            </w:pPr>
            <w:r w:rsidRPr="003C2809">
              <w:rPr>
                <w:sz w:val="18"/>
                <w:szCs w:val="20"/>
              </w:rPr>
              <w:t>0.026</w:t>
            </w:r>
          </w:p>
        </w:tc>
        <w:tc>
          <w:tcPr>
            <w:tcW w:w="1134" w:type="dxa"/>
            <w:tcBorders>
              <w:left w:val="single" w:sz="4" w:space="0" w:color="auto"/>
            </w:tcBorders>
            <w:vAlign w:val="center"/>
          </w:tcPr>
          <w:p w14:paraId="14A57BED" w14:textId="77777777" w:rsidR="00CE0109" w:rsidRPr="003C2809" w:rsidRDefault="00CE0109" w:rsidP="00CE0109">
            <w:pPr>
              <w:spacing w:line="360" w:lineRule="auto"/>
              <w:jc w:val="center"/>
              <w:rPr>
                <w:sz w:val="18"/>
                <w:szCs w:val="20"/>
              </w:rPr>
            </w:pPr>
            <w:r w:rsidRPr="003C2809">
              <w:rPr>
                <w:sz w:val="18"/>
                <w:szCs w:val="20"/>
              </w:rPr>
              <w:t>0.053</w:t>
            </w:r>
          </w:p>
        </w:tc>
        <w:tc>
          <w:tcPr>
            <w:tcW w:w="1134" w:type="dxa"/>
            <w:tcBorders>
              <w:right w:val="single" w:sz="4" w:space="0" w:color="auto"/>
            </w:tcBorders>
            <w:vAlign w:val="center"/>
          </w:tcPr>
          <w:p w14:paraId="2B8FE514" w14:textId="77777777" w:rsidR="00CE0109" w:rsidRPr="003C2809" w:rsidRDefault="00CE0109" w:rsidP="00CE0109">
            <w:pPr>
              <w:spacing w:line="360" w:lineRule="auto"/>
              <w:jc w:val="center"/>
              <w:rPr>
                <w:sz w:val="18"/>
                <w:szCs w:val="20"/>
              </w:rPr>
            </w:pPr>
            <w:r w:rsidRPr="003C2809">
              <w:rPr>
                <w:sz w:val="18"/>
                <w:szCs w:val="20"/>
              </w:rPr>
              <w:t>0123</w:t>
            </w:r>
          </w:p>
        </w:tc>
        <w:tc>
          <w:tcPr>
            <w:tcW w:w="1159" w:type="dxa"/>
            <w:tcBorders>
              <w:left w:val="single" w:sz="4" w:space="0" w:color="auto"/>
              <w:right w:val="single" w:sz="4" w:space="0" w:color="auto"/>
            </w:tcBorders>
            <w:vAlign w:val="center"/>
          </w:tcPr>
          <w:p w14:paraId="4A53E9A9" w14:textId="77777777" w:rsidR="00CE0109" w:rsidRPr="003C2809" w:rsidRDefault="00CE0109" w:rsidP="00CE0109">
            <w:pPr>
              <w:spacing w:line="360" w:lineRule="auto"/>
              <w:jc w:val="center"/>
              <w:rPr>
                <w:sz w:val="18"/>
                <w:szCs w:val="20"/>
              </w:rPr>
            </w:pPr>
            <w:r w:rsidRPr="004A6071">
              <w:rPr>
                <w:sz w:val="18"/>
                <w:szCs w:val="16"/>
              </w:rPr>
              <w:t>0.002</w:t>
            </w:r>
          </w:p>
        </w:tc>
      </w:tr>
      <w:tr w:rsidR="00CE0109" w:rsidRPr="00CE0603" w14:paraId="2EAE0B11" w14:textId="77777777" w:rsidTr="00CE0109">
        <w:trPr>
          <w:trHeight w:val="430"/>
          <w:jc w:val="center"/>
        </w:trPr>
        <w:tc>
          <w:tcPr>
            <w:tcW w:w="1664" w:type="dxa"/>
            <w:tcBorders>
              <w:bottom w:val="single" w:sz="4" w:space="0" w:color="auto"/>
              <w:right w:val="single" w:sz="4" w:space="0" w:color="auto"/>
            </w:tcBorders>
            <w:vAlign w:val="center"/>
          </w:tcPr>
          <w:p w14:paraId="4952506A" w14:textId="77777777" w:rsidR="00CE0109" w:rsidRPr="00CE0603" w:rsidRDefault="00CE0109" w:rsidP="00CE0109">
            <w:pPr>
              <w:spacing w:line="360" w:lineRule="auto"/>
              <w:rPr>
                <w:sz w:val="20"/>
                <w:szCs w:val="20"/>
              </w:rPr>
            </w:pPr>
            <w:r w:rsidRPr="00CE0603">
              <w:rPr>
                <w:sz w:val="20"/>
                <w:szCs w:val="20"/>
              </w:rPr>
              <w:t>Prob. CE[£30k]*</w:t>
            </w:r>
          </w:p>
        </w:tc>
        <w:tc>
          <w:tcPr>
            <w:tcW w:w="1134" w:type="dxa"/>
            <w:tcBorders>
              <w:left w:val="single" w:sz="4" w:space="0" w:color="auto"/>
              <w:bottom w:val="single" w:sz="4" w:space="0" w:color="auto"/>
              <w:right w:val="single" w:sz="4" w:space="0" w:color="auto"/>
            </w:tcBorders>
            <w:vAlign w:val="center"/>
          </w:tcPr>
          <w:p w14:paraId="75E3DE54" w14:textId="77777777" w:rsidR="00CE0109" w:rsidRPr="003C2809" w:rsidRDefault="00CE0109" w:rsidP="00CE0109">
            <w:pPr>
              <w:spacing w:line="360" w:lineRule="auto"/>
              <w:jc w:val="center"/>
              <w:rPr>
                <w:sz w:val="18"/>
                <w:szCs w:val="20"/>
              </w:rPr>
            </w:pPr>
            <w:r w:rsidRPr="003C2809">
              <w:rPr>
                <w:sz w:val="18"/>
                <w:szCs w:val="20"/>
              </w:rPr>
              <w:t>0</w:t>
            </w:r>
          </w:p>
        </w:tc>
        <w:tc>
          <w:tcPr>
            <w:tcW w:w="1134" w:type="dxa"/>
            <w:tcBorders>
              <w:left w:val="single" w:sz="4" w:space="0" w:color="auto"/>
              <w:bottom w:val="single" w:sz="4" w:space="0" w:color="auto"/>
            </w:tcBorders>
            <w:vAlign w:val="center"/>
          </w:tcPr>
          <w:p w14:paraId="41D524F7" w14:textId="77777777" w:rsidR="00CE0109" w:rsidRPr="003C2809" w:rsidRDefault="00CE0109" w:rsidP="00CE0109">
            <w:pPr>
              <w:spacing w:line="360" w:lineRule="auto"/>
              <w:jc w:val="center"/>
              <w:rPr>
                <w:sz w:val="18"/>
                <w:szCs w:val="20"/>
              </w:rPr>
            </w:pPr>
            <w:r w:rsidRPr="003C2809">
              <w:rPr>
                <w:sz w:val="18"/>
                <w:szCs w:val="20"/>
              </w:rPr>
              <w:t>0</w:t>
            </w:r>
          </w:p>
        </w:tc>
        <w:tc>
          <w:tcPr>
            <w:tcW w:w="1134" w:type="dxa"/>
            <w:tcBorders>
              <w:bottom w:val="single" w:sz="4" w:space="0" w:color="auto"/>
              <w:right w:val="single" w:sz="4" w:space="0" w:color="auto"/>
            </w:tcBorders>
            <w:vAlign w:val="center"/>
          </w:tcPr>
          <w:p w14:paraId="28F7F9AA" w14:textId="77777777" w:rsidR="00CE0109" w:rsidRPr="003C2809" w:rsidRDefault="00CE0109" w:rsidP="00CE0109">
            <w:pPr>
              <w:spacing w:line="360" w:lineRule="auto"/>
              <w:jc w:val="center"/>
              <w:rPr>
                <w:sz w:val="18"/>
                <w:szCs w:val="20"/>
              </w:rPr>
            </w:pPr>
            <w:r w:rsidRPr="003C2809">
              <w:rPr>
                <w:sz w:val="18"/>
                <w:szCs w:val="20"/>
              </w:rPr>
              <w:t>0</w:t>
            </w:r>
          </w:p>
        </w:tc>
        <w:tc>
          <w:tcPr>
            <w:tcW w:w="1134" w:type="dxa"/>
            <w:tcBorders>
              <w:left w:val="single" w:sz="4" w:space="0" w:color="auto"/>
              <w:bottom w:val="single" w:sz="4" w:space="0" w:color="auto"/>
              <w:right w:val="single" w:sz="4" w:space="0" w:color="auto"/>
            </w:tcBorders>
            <w:vAlign w:val="center"/>
          </w:tcPr>
          <w:p w14:paraId="4C31B1BE" w14:textId="77777777" w:rsidR="00CE0109" w:rsidRPr="003C2809" w:rsidRDefault="00CE0109" w:rsidP="00CE0109">
            <w:pPr>
              <w:spacing w:line="360" w:lineRule="auto"/>
              <w:jc w:val="center"/>
              <w:rPr>
                <w:sz w:val="18"/>
                <w:szCs w:val="20"/>
              </w:rPr>
            </w:pPr>
            <w:r w:rsidRPr="003C2809">
              <w:rPr>
                <w:sz w:val="18"/>
                <w:szCs w:val="20"/>
              </w:rPr>
              <w:t>0.032</w:t>
            </w:r>
          </w:p>
        </w:tc>
        <w:tc>
          <w:tcPr>
            <w:tcW w:w="1134" w:type="dxa"/>
            <w:tcBorders>
              <w:left w:val="single" w:sz="4" w:space="0" w:color="auto"/>
              <w:bottom w:val="single" w:sz="4" w:space="0" w:color="auto"/>
            </w:tcBorders>
            <w:vAlign w:val="center"/>
          </w:tcPr>
          <w:p w14:paraId="297CAEB3" w14:textId="77777777" w:rsidR="00CE0109" w:rsidRPr="003C2809" w:rsidRDefault="00CE0109" w:rsidP="00CE0109">
            <w:pPr>
              <w:spacing w:line="360" w:lineRule="auto"/>
              <w:jc w:val="center"/>
              <w:rPr>
                <w:sz w:val="18"/>
                <w:szCs w:val="20"/>
              </w:rPr>
            </w:pPr>
            <w:r w:rsidRPr="003C2809">
              <w:rPr>
                <w:sz w:val="18"/>
                <w:szCs w:val="20"/>
              </w:rPr>
              <w:t>0.060</w:t>
            </w:r>
          </w:p>
        </w:tc>
        <w:tc>
          <w:tcPr>
            <w:tcW w:w="1134" w:type="dxa"/>
            <w:tcBorders>
              <w:bottom w:val="single" w:sz="4" w:space="0" w:color="auto"/>
              <w:right w:val="single" w:sz="4" w:space="0" w:color="auto"/>
            </w:tcBorders>
            <w:vAlign w:val="center"/>
          </w:tcPr>
          <w:p w14:paraId="2F46D95A" w14:textId="77777777" w:rsidR="00CE0109" w:rsidRPr="003C2809" w:rsidRDefault="00CE0109" w:rsidP="00CE0109">
            <w:pPr>
              <w:spacing w:line="360" w:lineRule="auto"/>
              <w:jc w:val="center"/>
              <w:rPr>
                <w:sz w:val="18"/>
                <w:szCs w:val="20"/>
              </w:rPr>
            </w:pPr>
            <w:r w:rsidRPr="003C2809">
              <w:rPr>
                <w:sz w:val="18"/>
                <w:szCs w:val="20"/>
              </w:rPr>
              <w:t>0.144</w:t>
            </w:r>
          </w:p>
        </w:tc>
        <w:tc>
          <w:tcPr>
            <w:tcW w:w="1159" w:type="dxa"/>
            <w:tcBorders>
              <w:left w:val="single" w:sz="4" w:space="0" w:color="auto"/>
              <w:bottom w:val="single" w:sz="4" w:space="0" w:color="auto"/>
              <w:right w:val="single" w:sz="4" w:space="0" w:color="auto"/>
            </w:tcBorders>
            <w:vAlign w:val="center"/>
          </w:tcPr>
          <w:p w14:paraId="4C0D20BF" w14:textId="77777777" w:rsidR="00CE0109" w:rsidRPr="003C2809" w:rsidRDefault="00CE0109" w:rsidP="00CE0109">
            <w:pPr>
              <w:spacing w:line="360" w:lineRule="auto"/>
              <w:jc w:val="center"/>
              <w:rPr>
                <w:sz w:val="18"/>
                <w:szCs w:val="20"/>
              </w:rPr>
            </w:pPr>
            <w:r w:rsidRPr="004A6071">
              <w:rPr>
                <w:sz w:val="18"/>
                <w:szCs w:val="16"/>
              </w:rPr>
              <w:t>0.003</w:t>
            </w:r>
          </w:p>
        </w:tc>
      </w:tr>
    </w:tbl>
    <w:p w14:paraId="65EB502F" w14:textId="77777777" w:rsidR="00CE0109" w:rsidRDefault="00CE0109" w:rsidP="00CE0109">
      <w:pPr>
        <w:spacing w:after="0" w:line="360" w:lineRule="auto"/>
        <w:ind w:left="-142" w:right="68"/>
        <w:rPr>
          <w:rFonts w:ascii="Times New Roman" w:hAnsi="Times New Roman" w:cs="Times New Roman"/>
          <w:sz w:val="18"/>
          <w:szCs w:val="18"/>
        </w:rPr>
      </w:pPr>
      <w:r w:rsidRPr="00187C91">
        <w:rPr>
          <w:rFonts w:ascii="Times New Roman" w:hAnsi="Times New Roman" w:cs="Times New Roman"/>
          <w:sz w:val="18"/>
          <w:szCs w:val="18"/>
        </w:rPr>
        <w:t xml:space="preserve">* Probability that NPWT is cost-effective at £20,000/QALY and £30,000/QALY, respectively; </w:t>
      </w:r>
    </w:p>
    <w:p w14:paraId="0F700015" w14:textId="77777777" w:rsidR="00CE0109" w:rsidRDefault="00CE0109" w:rsidP="00CE0109">
      <w:pPr>
        <w:spacing w:after="0" w:line="360" w:lineRule="auto"/>
        <w:ind w:left="-142" w:right="68"/>
        <w:rPr>
          <w:rFonts w:ascii="Times New Roman" w:hAnsi="Times New Roman" w:cs="Times New Roman"/>
          <w:sz w:val="18"/>
          <w:szCs w:val="18"/>
        </w:rPr>
      </w:pPr>
      <w:r w:rsidRPr="00187C91">
        <w:rPr>
          <w:rFonts w:ascii="Times New Roman" w:hAnsi="Times New Roman" w:cs="Times New Roman"/>
          <w:sz w:val="18"/>
          <w:szCs w:val="18"/>
        </w:rPr>
        <w:t>Standard errors in brackets</w:t>
      </w:r>
      <w:r>
        <w:rPr>
          <w:rFonts w:ascii="Times New Roman" w:hAnsi="Times New Roman" w:cs="Times New Roman"/>
          <w:sz w:val="18"/>
          <w:szCs w:val="18"/>
        </w:rPr>
        <w:t>.</w:t>
      </w:r>
    </w:p>
    <w:p w14:paraId="56BFD369" w14:textId="77777777" w:rsidR="009C18D4" w:rsidRPr="00F16BAC" w:rsidRDefault="009C18D4" w:rsidP="009C18D4">
      <w:pPr>
        <w:spacing w:after="120" w:line="480" w:lineRule="auto"/>
        <w:rPr>
          <w:rFonts w:ascii="Times New Roman" w:hAnsi="Times New Roman" w:cs="Times New Roman"/>
          <w:szCs w:val="20"/>
        </w:rPr>
      </w:pPr>
    </w:p>
    <w:p w14:paraId="181E3C50" w14:textId="51E95E04" w:rsidR="009C18D4"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The extended analyses indicated that for average patient characteristics (BMI = 29, diabetes = 26%, cardiovascular or peripheral disease = 43%, smoker = 29%, wound area bigger than 25cm</w:t>
      </w:r>
      <w:r w:rsidRPr="00F16BAC">
        <w:rPr>
          <w:rFonts w:ascii="Times New Roman" w:hAnsi="Times New Roman" w:cs="Times New Roman"/>
          <w:szCs w:val="20"/>
          <w:vertAlign w:val="superscript"/>
        </w:rPr>
        <w:t>2</w:t>
      </w:r>
      <w:r w:rsidRPr="00F16BAC">
        <w:rPr>
          <w:rFonts w:ascii="Times New Roman" w:hAnsi="Times New Roman" w:cs="Times New Roman"/>
          <w:szCs w:val="20"/>
        </w:rPr>
        <w:t xml:space="preserve"> = 24%, emergency surgery = 64%, location other than abdomen = 66%, open wound planned = 41%, history of SWHSI = 25%) treatment with NPWT would require an average of 251 days to heal, while without NPWT 137 days, on average, would be required (</w:t>
      </w:r>
      <w:r>
        <w:fldChar w:fldCharType="begin"/>
      </w:r>
      <w:r>
        <w:instrText xml:space="preserve"> REF _Ref452043349 \h  \* MERGEFORMAT </w:instrText>
      </w:r>
      <w:r>
        <w:fldChar w:fldCharType="separate"/>
      </w:r>
      <w:r w:rsidR="00B30F28" w:rsidRPr="00B30F28">
        <w:rPr>
          <w:rFonts w:ascii="Times New Roman" w:hAnsi="Times New Roman" w:cs="Times New Roman"/>
          <w:szCs w:val="20"/>
        </w:rPr>
        <w:t>Equation 12</w:t>
      </w:r>
      <w:r>
        <w:fldChar w:fldCharType="end"/>
      </w:r>
      <w:r w:rsidRPr="00F16BAC">
        <w:rPr>
          <w:rFonts w:ascii="Times New Roman" w:hAnsi="Times New Roman" w:cs="Times New Roman"/>
          <w:szCs w:val="20"/>
        </w:rPr>
        <w:t>). Cost-effectiveness results</w:t>
      </w:r>
      <w:r w:rsidR="004D0FD0">
        <w:rPr>
          <w:rFonts w:ascii="Times New Roman" w:hAnsi="Times New Roman" w:cs="Times New Roman"/>
          <w:szCs w:val="20"/>
        </w:rPr>
        <w:t>, based on analysis of observational data, suggest</w:t>
      </w:r>
      <w:r w:rsidRPr="00F16BAC">
        <w:rPr>
          <w:rFonts w:ascii="Times New Roman" w:hAnsi="Times New Roman" w:cs="Times New Roman"/>
          <w:szCs w:val="20"/>
        </w:rPr>
        <w:t xml:space="preserve"> that</w:t>
      </w:r>
      <w:r w:rsidR="00DD5518">
        <w:rPr>
          <w:rFonts w:ascii="Times New Roman" w:hAnsi="Times New Roman" w:cs="Times New Roman"/>
          <w:szCs w:val="20"/>
        </w:rPr>
        <w:t>, with little uncertainty that</w:t>
      </w:r>
      <w:r w:rsidRPr="00F16BAC">
        <w:rPr>
          <w:rFonts w:ascii="Times New Roman" w:hAnsi="Times New Roman" w:cs="Times New Roman"/>
          <w:szCs w:val="20"/>
        </w:rPr>
        <w:t xml:space="preserve"> NPWT</w:t>
      </w:r>
      <w:r w:rsidR="004D0FD0">
        <w:rPr>
          <w:rFonts w:ascii="Times New Roman" w:hAnsi="Times New Roman" w:cs="Times New Roman"/>
          <w:szCs w:val="20"/>
        </w:rPr>
        <w:t xml:space="preserve"> </w:t>
      </w:r>
      <w:r w:rsidR="00DD5518">
        <w:rPr>
          <w:rFonts w:ascii="Times New Roman" w:hAnsi="Times New Roman" w:cs="Times New Roman"/>
          <w:szCs w:val="20"/>
        </w:rPr>
        <w:t xml:space="preserve">does </w:t>
      </w:r>
      <w:r w:rsidR="004D0FD0">
        <w:rPr>
          <w:rFonts w:ascii="Times New Roman" w:hAnsi="Times New Roman" w:cs="Times New Roman"/>
          <w:szCs w:val="20"/>
        </w:rPr>
        <w:t>not compare favourably with wound dressings</w:t>
      </w:r>
      <w:r w:rsidR="00DD5518">
        <w:rPr>
          <w:rFonts w:ascii="Times New Roman" w:hAnsi="Times New Roman" w:cs="Times New Roman"/>
          <w:szCs w:val="20"/>
        </w:rPr>
        <w:t>.</w:t>
      </w:r>
      <w:r w:rsidRPr="00F16BAC">
        <w:rPr>
          <w:rFonts w:ascii="Times New Roman" w:hAnsi="Times New Roman" w:cs="Times New Roman"/>
          <w:szCs w:val="20"/>
        </w:rPr>
        <w:t xml:space="preserve"> (Table 5 - model b2).</w:t>
      </w:r>
    </w:p>
    <w:p w14:paraId="0F5184AD" w14:textId="77777777" w:rsidR="00D708BF" w:rsidRDefault="00D708BF" w:rsidP="009C18D4">
      <w:pPr>
        <w:spacing w:after="120" w:line="480" w:lineRule="auto"/>
        <w:rPr>
          <w:rFonts w:ascii="Times New Roman" w:hAnsi="Times New Roman" w:cs="Times New Roman"/>
          <w:szCs w:val="20"/>
        </w:rPr>
      </w:pPr>
    </w:p>
    <w:p w14:paraId="646E7AB2" w14:textId="77777777" w:rsidR="009C18D4" w:rsidRPr="00400282" w:rsidRDefault="009C18D4" w:rsidP="009C18D4">
      <w:pPr>
        <w:rPr>
          <w:b/>
        </w:rPr>
      </w:pPr>
      <w:bookmarkStart w:id="254" w:name="_Toc428789889"/>
      <w:r w:rsidRPr="00400282">
        <w:rPr>
          <w:b/>
        </w:rPr>
        <w:t>Discussion</w:t>
      </w:r>
      <w:bookmarkEnd w:id="254"/>
    </w:p>
    <w:p w14:paraId="7D65EA1C"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Recent policy developments, in the UK and elsewhere, are increasingly establishing the use of observational data to support decisions about the use of health care technologies, particularly where significant clinical uncertainties remain. This paper uses an applied example relating to the clinical and cost-effectiveness of NPWT in the healing of SWHSI using data from an observational cohort </w:t>
      </w:r>
      <w:r w:rsidRPr="00286051">
        <w:rPr>
          <w:rFonts w:ascii="Times New Roman" w:hAnsi="Times New Roman" w:cs="Times New Roman"/>
          <w:szCs w:val="20"/>
        </w:rPr>
        <w:t>study. In exploring different ways of adjusting for confounding in observational studies, we</w:t>
      </w:r>
      <w:r>
        <w:rPr>
          <w:rFonts w:ascii="Times New Roman" w:hAnsi="Times New Roman" w:cs="Times New Roman"/>
          <w:szCs w:val="20"/>
        </w:rPr>
        <w:t xml:space="preserve"> </w:t>
      </w:r>
      <w:r w:rsidRPr="00F16BAC">
        <w:rPr>
          <w:rFonts w:ascii="Times New Roman" w:hAnsi="Times New Roman" w:cs="Times New Roman"/>
          <w:szCs w:val="20"/>
        </w:rPr>
        <w:t>implement</w:t>
      </w:r>
      <w:r>
        <w:rPr>
          <w:rFonts w:ascii="Times New Roman" w:hAnsi="Times New Roman" w:cs="Times New Roman"/>
          <w:szCs w:val="20"/>
        </w:rPr>
        <w:t>ed</w:t>
      </w:r>
      <w:r w:rsidRPr="00F16BAC">
        <w:rPr>
          <w:rFonts w:ascii="Times New Roman" w:hAnsi="Times New Roman" w:cs="Times New Roman"/>
          <w:szCs w:val="20"/>
        </w:rPr>
        <w:t xml:space="preserve"> adjustment for observables (using regression) and unobservables (using ins</w:t>
      </w:r>
      <w:r>
        <w:rPr>
          <w:rFonts w:ascii="Times New Roman" w:hAnsi="Times New Roman" w:cs="Times New Roman"/>
          <w:szCs w:val="20"/>
        </w:rPr>
        <w:t xml:space="preserve">trumental variable regression). The different modelling approaches produced similar results, all suggesting that NPWT is neither an effective or cost-effective technology compared to standard dressings. The IV approach reduced the </w:t>
      </w:r>
      <w:r w:rsidRPr="006E58D5">
        <w:rPr>
          <w:rFonts w:ascii="Times New Roman" w:hAnsi="Times New Roman" w:cs="Times New Roman"/>
          <w:szCs w:val="20"/>
        </w:rPr>
        <w:t xml:space="preserve">mean additional days to heal for NPWT patients compared with other treatments </w:t>
      </w:r>
      <w:r>
        <w:rPr>
          <w:rFonts w:ascii="Times New Roman" w:hAnsi="Times New Roman" w:cs="Times New Roman"/>
          <w:szCs w:val="20"/>
        </w:rPr>
        <w:t>from</w:t>
      </w:r>
      <w:r w:rsidRPr="006E58D5">
        <w:rPr>
          <w:rFonts w:ascii="Times New Roman" w:hAnsi="Times New Roman" w:cs="Times New Roman"/>
          <w:szCs w:val="20"/>
        </w:rPr>
        <w:t xml:space="preserve"> 112</w:t>
      </w:r>
      <w:r>
        <w:rPr>
          <w:rFonts w:ascii="Times New Roman" w:hAnsi="Times New Roman" w:cs="Times New Roman"/>
          <w:szCs w:val="20"/>
        </w:rPr>
        <w:t xml:space="preserve"> </w:t>
      </w:r>
      <w:r w:rsidRPr="00F16BAC">
        <w:rPr>
          <w:rFonts w:ascii="Times New Roman" w:hAnsi="Times New Roman" w:cs="Times New Roman"/>
          <w:szCs w:val="24"/>
        </w:rPr>
        <w:t>[95%CI, (94,141)]</w:t>
      </w:r>
      <w:r>
        <w:rPr>
          <w:rFonts w:ascii="Times New Roman" w:hAnsi="Times New Roman" w:cs="Times New Roman"/>
          <w:szCs w:val="20"/>
        </w:rPr>
        <w:t xml:space="preserve"> (unadjusted estimate) to 57 days with a wide credibility interval </w:t>
      </w:r>
      <w:r w:rsidRPr="00F16BAC">
        <w:rPr>
          <w:rFonts w:ascii="Times New Roman" w:hAnsi="Times New Roman" w:cs="Times New Roman"/>
          <w:szCs w:val="24"/>
        </w:rPr>
        <w:t>[95%CrI, (-72,193)]</w:t>
      </w:r>
      <w:r>
        <w:rPr>
          <w:rFonts w:ascii="Times New Roman" w:hAnsi="Times New Roman" w:cs="Times New Roman"/>
          <w:szCs w:val="24"/>
        </w:rPr>
        <w:t>, potentially better reflecting the existing uncertainty surrounding the effectiveness of NPWT.</w:t>
      </w:r>
      <w:r>
        <w:rPr>
          <w:rFonts w:ascii="Times New Roman" w:hAnsi="Times New Roman" w:cs="Times New Roman"/>
          <w:szCs w:val="20"/>
        </w:rPr>
        <w:t xml:space="preserve"> </w:t>
      </w:r>
      <w:r w:rsidRPr="00127A05">
        <w:rPr>
          <w:rFonts w:ascii="Times New Roman" w:hAnsi="Times New Roman" w:cs="Times New Roman"/>
          <w:szCs w:val="20"/>
        </w:rPr>
        <w:t xml:space="preserve">Any remaining </w:t>
      </w:r>
      <w:r>
        <w:rPr>
          <w:rFonts w:ascii="Times New Roman" w:hAnsi="Times New Roman" w:cs="Times New Roman"/>
          <w:szCs w:val="20"/>
        </w:rPr>
        <w:t xml:space="preserve">existing </w:t>
      </w:r>
      <w:r w:rsidRPr="00127A05">
        <w:rPr>
          <w:rFonts w:ascii="Times New Roman" w:hAnsi="Times New Roman" w:cs="Times New Roman"/>
          <w:szCs w:val="20"/>
        </w:rPr>
        <w:t xml:space="preserve">confounding </w:t>
      </w:r>
      <w:r>
        <w:rPr>
          <w:rFonts w:ascii="Times New Roman" w:hAnsi="Times New Roman" w:cs="Times New Roman"/>
          <w:szCs w:val="20"/>
        </w:rPr>
        <w:t>should be</w:t>
      </w:r>
      <w:r w:rsidRPr="00127A05">
        <w:rPr>
          <w:rFonts w:ascii="Times New Roman" w:hAnsi="Times New Roman" w:cs="Times New Roman"/>
          <w:szCs w:val="20"/>
        </w:rPr>
        <w:t xml:space="preserve"> </w:t>
      </w:r>
      <w:r>
        <w:rPr>
          <w:rFonts w:ascii="Times New Roman" w:hAnsi="Times New Roman" w:cs="Times New Roman"/>
          <w:szCs w:val="20"/>
        </w:rPr>
        <w:t xml:space="preserve">considered </w:t>
      </w:r>
      <w:r w:rsidRPr="00127A05">
        <w:rPr>
          <w:rFonts w:ascii="Times New Roman" w:hAnsi="Times New Roman" w:cs="Times New Roman"/>
          <w:szCs w:val="20"/>
        </w:rPr>
        <w:t>a source of decision uncertainty</w:t>
      </w:r>
      <w:r>
        <w:rPr>
          <w:rFonts w:ascii="Times New Roman" w:hAnsi="Times New Roman" w:cs="Times New Roman"/>
          <w:szCs w:val="20"/>
        </w:rPr>
        <w:t xml:space="preserve">. </w:t>
      </w:r>
      <w:r w:rsidRPr="00127A05">
        <w:rPr>
          <w:rFonts w:ascii="Times New Roman" w:hAnsi="Times New Roman" w:cs="Times New Roman"/>
          <w:szCs w:val="20"/>
        </w:rPr>
        <w:t xml:space="preserve"> </w:t>
      </w:r>
    </w:p>
    <w:p w14:paraId="49D32025"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Our </w:t>
      </w:r>
      <w:r w:rsidR="00464432">
        <w:rPr>
          <w:rFonts w:ascii="Times New Roman" w:hAnsi="Times New Roman" w:cs="Times New Roman"/>
          <w:szCs w:val="20"/>
        </w:rPr>
        <w:t>application</w:t>
      </w:r>
      <w:r w:rsidRPr="00F16BAC">
        <w:rPr>
          <w:rFonts w:ascii="Times New Roman" w:hAnsi="Times New Roman" w:cs="Times New Roman"/>
          <w:szCs w:val="20"/>
        </w:rPr>
        <w:t xml:space="preserve"> identified many challenges to the analysis of observational data that have not been hitherto considered in guidance. A first challenge for analyses relates to core definitions, such as of outcomes affected by treatment or the definition of treatments themselves. In terms of outcomes, our analyses focused on time to wound healing, the outcome that is considered clinically most relevant </w:t>
      </w:r>
      <w:r>
        <w:rPr>
          <w:rFonts w:ascii="Times New Roman" w:hAnsi="Times New Roman" w:cs="Times New Roman"/>
          <w:noProof/>
          <w:szCs w:val="20"/>
        </w:rPr>
        <w:t>[28]</w:t>
      </w:r>
      <w:r w:rsidRPr="00F16BAC">
        <w:rPr>
          <w:rFonts w:ascii="Times New Roman" w:hAnsi="Times New Roman" w:cs="Times New Roman"/>
          <w:szCs w:val="20"/>
        </w:rPr>
        <w:t xml:space="preserve">. However, treatment may also affect other outcomes: it may reduce the rate of wound infection or facilitate wound management. In this sense, it is important to acknowledge that failing to identify the outcomes of treatment can misinform recommendations. In what concerns the definition of the treatments, given the limited sample size our study pooled patients that received NPWT at baseline and patients that received NPWT at a later stage. It may be argued, however, that patients receiving NPWT at inception can differ (and have a different prognosis) from those that received NPWT during follow-up. There may also be a potential bias from the presence of time-dependent confounding, as patients who start NPWT after baseline are likely to have been switched to NPWT as a result of previous treatment failure. In addition, we have merged the different dressings used within the cohort into a single comparator (the ‘non-NPWT’ group). This intervention ‘lumping’ may be a source of further heterogeneity. All analyses of observational data are likely to have to make similar decisions on practical grounds. Within observational datasets, heterogeneity is expected to be more pronounced than in RCTs that define clear inclusion and exclusion criteria, determine the intervention and how it is applied and often determine follow-up and follow on care. In our </w:t>
      </w:r>
      <w:r w:rsidR="00464432">
        <w:rPr>
          <w:rFonts w:ascii="Times New Roman" w:hAnsi="Times New Roman" w:cs="Times New Roman"/>
          <w:szCs w:val="20"/>
        </w:rPr>
        <w:t>application</w:t>
      </w:r>
      <w:r w:rsidRPr="00F16BAC">
        <w:rPr>
          <w:rFonts w:ascii="Times New Roman" w:hAnsi="Times New Roman" w:cs="Times New Roman"/>
          <w:szCs w:val="20"/>
        </w:rPr>
        <w:t>, heterogeneity in the patients recruited was extensive for example, in what concerns the location of the wound, the surgery that led to the wound, its size at baseline, and the setting of care. However, the small sample size (n=393) was insufficient to explore the consequences of existing heterogeneity, i.e. explore the implications of treatment within potentially relevant subgroups of the population (such as open abdominal wounds vs. diabetic foot and leg wounds).</w:t>
      </w:r>
    </w:p>
    <w:p w14:paraId="4384FB8A"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A second aspect relates to the potential for the dataset to show a lack of overlap, where regions of the covariate space with relatively few treated or control units. If there is selection into treatment, lack of overlap (to a bigger or lesser extent) is expected. Inferences made for such regions rely on extrapolation </w:t>
      </w:r>
      <w:r>
        <w:rPr>
          <w:rFonts w:ascii="Times New Roman" w:hAnsi="Times New Roman" w:cs="Times New Roman"/>
          <w:noProof/>
          <w:szCs w:val="20"/>
        </w:rPr>
        <w:t>[53]</w:t>
      </w:r>
      <w:r w:rsidRPr="00F16BAC">
        <w:rPr>
          <w:rFonts w:ascii="Times New Roman" w:hAnsi="Times New Roman" w:cs="Times New Roman"/>
          <w:szCs w:val="20"/>
        </w:rPr>
        <w:t xml:space="preserve">, with results being more dependent on model specification and less on direct support from the data </w:t>
      </w:r>
      <w:r>
        <w:rPr>
          <w:rFonts w:ascii="Times New Roman" w:hAnsi="Times New Roman" w:cs="Times New Roman"/>
          <w:noProof/>
          <w:szCs w:val="20"/>
        </w:rPr>
        <w:t>[54]</w:t>
      </w:r>
      <w:r w:rsidRPr="00F16BAC">
        <w:rPr>
          <w:rFonts w:ascii="Times New Roman" w:hAnsi="Times New Roman" w:cs="Times New Roman"/>
          <w:szCs w:val="20"/>
        </w:rPr>
        <w:t xml:space="preserve">. This is relevant for any form of adjustment, whether just on observed characteristics and/or on unobserved through IV regression. While some overlap is required to allow meaningful analyses </w:t>
      </w:r>
      <w:r>
        <w:rPr>
          <w:rFonts w:ascii="Times New Roman" w:hAnsi="Times New Roman" w:cs="Times New Roman"/>
          <w:noProof/>
          <w:szCs w:val="20"/>
        </w:rPr>
        <w:t>[14]</w:t>
      </w:r>
      <w:r w:rsidRPr="00F16BAC">
        <w:rPr>
          <w:rFonts w:ascii="Times New Roman" w:hAnsi="Times New Roman" w:cs="Times New Roman"/>
          <w:szCs w:val="20"/>
        </w:rPr>
        <w:t xml:space="preserve">, there is no clear guidance on how to establish when overlap is a significant problem. Further research is needed to understand how alternative methods (e.g. regression adjustment, matching or inverse probability weighting) could capitalise on the underlying overlap issue </w:t>
      </w:r>
      <w:r>
        <w:rPr>
          <w:rFonts w:ascii="Times New Roman" w:hAnsi="Times New Roman" w:cs="Times New Roman"/>
          <w:noProof/>
          <w:szCs w:val="20"/>
        </w:rPr>
        <w:t>[54]</w:t>
      </w:r>
      <w:r w:rsidRPr="00F16BAC">
        <w:rPr>
          <w:rFonts w:ascii="Times New Roman" w:hAnsi="Times New Roman" w:cs="Times New Roman"/>
          <w:szCs w:val="20"/>
        </w:rPr>
        <w:t xml:space="preserve">. Our </w:t>
      </w:r>
      <w:r w:rsidR="00464432">
        <w:rPr>
          <w:rFonts w:ascii="Times New Roman" w:hAnsi="Times New Roman" w:cs="Times New Roman"/>
          <w:szCs w:val="20"/>
        </w:rPr>
        <w:t>application</w:t>
      </w:r>
      <w:r w:rsidRPr="00F16BAC">
        <w:rPr>
          <w:rFonts w:ascii="Times New Roman" w:hAnsi="Times New Roman" w:cs="Times New Roman"/>
          <w:szCs w:val="20"/>
        </w:rPr>
        <w:t xml:space="preserve"> highlighted that, in practice, it may even be difficult to identify the sources of lack of overlap, especially when no single covariate arises as meaningful. </w:t>
      </w:r>
    </w:p>
    <w:p w14:paraId="5FB2BDA4"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A third aspect relates to the adjustment on observables. The fact that health outcomes and its determinants were not known </w:t>
      </w:r>
      <w:r w:rsidRPr="00F16BAC">
        <w:rPr>
          <w:rFonts w:ascii="Times New Roman" w:hAnsi="Times New Roman" w:cs="Times New Roman"/>
          <w:i/>
          <w:szCs w:val="20"/>
        </w:rPr>
        <w:t>a priori</w:t>
      </w:r>
      <w:r w:rsidRPr="00F16BAC">
        <w:rPr>
          <w:rFonts w:ascii="Times New Roman" w:hAnsi="Times New Roman" w:cs="Times New Roman"/>
          <w:szCs w:val="20"/>
        </w:rPr>
        <w:t xml:space="preserve"> in our study, and that the mechanism for selection was also not known, meant that it was difficult to identify the appropriate adjustment set. We opted for a thorough and protocol driven variable selection process that we developed within this study and that can be generalised and used in any other application. In terms of methods, we adopted a regression adjustment approach to facilitate the further application of the instrumental variable method to address unobserved confounding. Whilst there is a range of alternative methods, such as matching approaches, their relative performance is as yet unclear </w:t>
      </w:r>
      <w:r>
        <w:rPr>
          <w:rFonts w:ascii="Times New Roman" w:hAnsi="Times New Roman" w:cs="Times New Roman"/>
          <w:noProof/>
          <w:szCs w:val="20"/>
        </w:rPr>
        <w:t>[14, 24]</w:t>
      </w:r>
      <w:r w:rsidRPr="00F16BAC">
        <w:rPr>
          <w:rFonts w:ascii="Times New Roman" w:hAnsi="Times New Roman" w:cs="Times New Roman"/>
          <w:szCs w:val="20"/>
        </w:rPr>
        <w:t>, particularly with small sample sizes and poor overlap.</w:t>
      </w:r>
    </w:p>
    <w:p w14:paraId="6722149E"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Another set of challenges relates to the application of instrumental variable techniques to control for unobserved confounding. Such methods depend on finding good and reliable, but difficult to validate, sources of exogenous variation (instruments) </w:t>
      </w:r>
      <w:r>
        <w:rPr>
          <w:rFonts w:ascii="Times New Roman" w:hAnsi="Times New Roman" w:cs="Times New Roman"/>
          <w:noProof/>
          <w:szCs w:val="20"/>
        </w:rPr>
        <w:t>[14]</w:t>
      </w:r>
      <w:r w:rsidRPr="00F16BAC">
        <w:rPr>
          <w:rFonts w:ascii="Times New Roman" w:hAnsi="Times New Roman" w:cs="Times New Roman"/>
          <w:szCs w:val="20"/>
        </w:rPr>
        <w:t xml:space="preserve">. More research is needed in defining instruments relevant in the context of HTA, and on extending analyses to outcomes such as time to event data. </w:t>
      </w:r>
    </w:p>
    <w:p w14:paraId="217DDBA6" w14:textId="77777777" w:rsidR="009C18D4" w:rsidRPr="00F16BAC" w:rsidRDefault="009C18D4" w:rsidP="009C18D4">
      <w:pPr>
        <w:spacing w:after="120" w:line="480" w:lineRule="auto"/>
        <w:rPr>
          <w:rFonts w:ascii="Times New Roman" w:hAnsi="Times New Roman" w:cs="Times New Roman"/>
          <w:szCs w:val="20"/>
        </w:rPr>
      </w:pPr>
      <w:r w:rsidRPr="00F16BAC">
        <w:rPr>
          <w:rFonts w:ascii="Times New Roman" w:hAnsi="Times New Roman" w:cs="Times New Roman"/>
          <w:szCs w:val="20"/>
        </w:rPr>
        <w:t xml:space="preserve">Also, in our study we used a Bayesian context for inferences, which we believe has clear advantages. It allows for flexibility in specifying the model according to what is believed to be plausible without being limited to linearity or normality assumptions. Although in this work we used linearity and normality to describe time to healing, an important extension to future work is to use time to event distributions and explore potential non-linearity. Another important advantage is where the sample is small or the instruments weakly related to treatment assignment, in which case Bayesian methods are thought to return more accurate estimates of causal effects </w:t>
      </w:r>
      <w:r>
        <w:rPr>
          <w:rFonts w:ascii="Times New Roman" w:hAnsi="Times New Roman" w:cs="Times New Roman"/>
          <w:noProof/>
          <w:szCs w:val="20"/>
        </w:rPr>
        <w:t>[55]</w:t>
      </w:r>
      <w:r w:rsidRPr="00F16BAC">
        <w:rPr>
          <w:rFonts w:ascii="Times New Roman" w:hAnsi="Times New Roman" w:cs="Times New Roman"/>
          <w:szCs w:val="20"/>
        </w:rPr>
        <w:t xml:space="preserve">. This is crucial, as in this area of research it is likely that sample size is limited. However, Bayesian research on IV models is limited and recent, relative to the broad literature from the classical (i.e. frequentist) statistical perspective. </w:t>
      </w:r>
    </w:p>
    <w:p w14:paraId="5971AE4C" w14:textId="30A8D8D3" w:rsidR="00DD5518" w:rsidRPr="001361D5" w:rsidRDefault="00DD5518" w:rsidP="001361D5">
      <w:pPr>
        <w:spacing w:after="120" w:line="480" w:lineRule="auto"/>
        <w:rPr>
          <w:rFonts w:ascii="Times New Roman" w:hAnsi="Times New Roman" w:cs="Times New Roman"/>
          <w:szCs w:val="20"/>
        </w:rPr>
      </w:pPr>
      <w:r>
        <w:rPr>
          <w:rFonts w:ascii="Times New Roman" w:hAnsi="Times New Roman" w:cs="Times New Roman"/>
          <w:szCs w:val="20"/>
        </w:rPr>
        <w:t>Our</w:t>
      </w:r>
      <w:r w:rsidRPr="001361D5">
        <w:rPr>
          <w:rFonts w:ascii="Times New Roman" w:hAnsi="Times New Roman" w:cs="Times New Roman"/>
          <w:szCs w:val="20"/>
        </w:rPr>
        <w:t xml:space="preserve"> study data suggest, with little uncertainty that NPWT is not clinically or cost effective for the healing of open surgical wounds.  However, because this </w:t>
      </w:r>
      <w:r w:rsidR="005A6B0D">
        <w:rPr>
          <w:rFonts w:ascii="Times New Roman" w:hAnsi="Times New Roman" w:cs="Times New Roman"/>
          <w:szCs w:val="20"/>
        </w:rPr>
        <w:t xml:space="preserve">conclusion </w:t>
      </w:r>
      <w:r w:rsidRPr="001361D5">
        <w:rPr>
          <w:rFonts w:ascii="Times New Roman" w:hAnsi="Times New Roman" w:cs="Times New Roman"/>
          <w:szCs w:val="20"/>
        </w:rPr>
        <w:t xml:space="preserve">is </w:t>
      </w:r>
      <w:r w:rsidR="005A6B0D">
        <w:rPr>
          <w:rFonts w:ascii="Times New Roman" w:hAnsi="Times New Roman" w:cs="Times New Roman"/>
          <w:szCs w:val="20"/>
        </w:rPr>
        <w:t xml:space="preserve">based solely on </w:t>
      </w:r>
      <w:r w:rsidRPr="001361D5">
        <w:rPr>
          <w:rFonts w:ascii="Times New Roman" w:hAnsi="Times New Roman" w:cs="Times New Roman"/>
          <w:szCs w:val="20"/>
        </w:rPr>
        <w:t xml:space="preserve">observational research, </w:t>
      </w:r>
      <w:r w:rsidR="005A6B0D">
        <w:rPr>
          <w:rFonts w:ascii="Times New Roman" w:hAnsi="Times New Roman" w:cs="Times New Roman"/>
          <w:szCs w:val="20"/>
        </w:rPr>
        <w:t xml:space="preserve">where </w:t>
      </w:r>
      <w:r w:rsidRPr="001361D5">
        <w:rPr>
          <w:rFonts w:ascii="Times New Roman" w:hAnsi="Times New Roman" w:cs="Times New Roman"/>
          <w:szCs w:val="20"/>
        </w:rPr>
        <w:t xml:space="preserve">there is still the potential for unresolved confounding to </w:t>
      </w:r>
      <w:r w:rsidR="005A6B0D">
        <w:rPr>
          <w:rFonts w:ascii="Times New Roman" w:hAnsi="Times New Roman" w:cs="Times New Roman"/>
          <w:szCs w:val="20"/>
        </w:rPr>
        <w:t>affect</w:t>
      </w:r>
      <w:r w:rsidRPr="001361D5">
        <w:rPr>
          <w:rFonts w:ascii="Times New Roman" w:hAnsi="Times New Roman" w:cs="Times New Roman"/>
          <w:szCs w:val="20"/>
        </w:rPr>
        <w:t xml:space="preserve"> the results</w:t>
      </w:r>
      <w:r w:rsidR="005A6B0D">
        <w:rPr>
          <w:rFonts w:ascii="Times New Roman" w:hAnsi="Times New Roman" w:cs="Times New Roman"/>
          <w:szCs w:val="20"/>
        </w:rPr>
        <w:t xml:space="preserve">, even following extensive adjustment, </w:t>
      </w:r>
      <w:r w:rsidRPr="001361D5">
        <w:rPr>
          <w:rFonts w:ascii="Times New Roman" w:hAnsi="Times New Roman" w:cs="Times New Roman"/>
          <w:szCs w:val="20"/>
        </w:rPr>
        <w:t xml:space="preserve">confidence in </w:t>
      </w:r>
      <w:r w:rsidR="005A6B0D">
        <w:rPr>
          <w:rFonts w:ascii="Times New Roman" w:hAnsi="Times New Roman" w:cs="Times New Roman"/>
          <w:szCs w:val="20"/>
        </w:rPr>
        <w:t>the conclusion may not be strong</w:t>
      </w:r>
      <w:r w:rsidRPr="001361D5">
        <w:rPr>
          <w:rFonts w:ascii="Times New Roman" w:hAnsi="Times New Roman" w:cs="Times New Roman"/>
          <w:szCs w:val="20"/>
        </w:rPr>
        <w:t>. This lack of confidence may lead decision makers and funders to justify calls for definitive evidence from an RCT.</w:t>
      </w:r>
    </w:p>
    <w:p w14:paraId="74603882" w14:textId="3CC12E1A" w:rsidR="00F94818" w:rsidRDefault="00405925" w:rsidP="00A26D7C">
      <w:pPr>
        <w:spacing w:line="480" w:lineRule="auto"/>
        <w:rPr>
          <w:rFonts w:ascii="Times New Roman" w:hAnsi="Times New Roman" w:cs="Times New Roman"/>
          <w:szCs w:val="20"/>
        </w:rPr>
      </w:pPr>
      <w:r w:rsidRPr="00405925">
        <w:rPr>
          <w:rFonts w:cstheme="minorHAnsi"/>
          <w:color w:val="222222"/>
          <w:shd w:val="clear" w:color="auto" w:fill="FFFFFF"/>
        </w:rPr>
        <w:t xml:space="preserve"> This is increasingly relevant as analyses based on observational data are used more widely to inform system level decisions, such as those required within the CDF [57]</w:t>
      </w:r>
      <w:r w:rsidR="00F94818" w:rsidRPr="00405925">
        <w:rPr>
          <w:rFonts w:cstheme="minorHAnsi"/>
        </w:rPr>
        <w:t xml:space="preserve">. </w:t>
      </w:r>
      <w:r w:rsidR="00A26D7C" w:rsidRPr="00F16BAC">
        <w:rPr>
          <w:rFonts w:ascii="Times New Roman" w:hAnsi="Times New Roman" w:cs="Times New Roman"/>
          <w:szCs w:val="20"/>
        </w:rPr>
        <w:t xml:space="preserve">Future methodological research is </w:t>
      </w:r>
      <w:r w:rsidR="00A26D7C">
        <w:rPr>
          <w:rFonts w:ascii="Times New Roman" w:hAnsi="Times New Roman" w:cs="Times New Roman"/>
          <w:szCs w:val="20"/>
        </w:rPr>
        <w:t xml:space="preserve">also </w:t>
      </w:r>
      <w:r w:rsidR="00A26D7C" w:rsidRPr="00F16BAC">
        <w:rPr>
          <w:rFonts w:ascii="Times New Roman" w:hAnsi="Times New Roman" w:cs="Times New Roman"/>
          <w:szCs w:val="20"/>
        </w:rPr>
        <w:t>needed to help guide the many practical challenges faced</w:t>
      </w:r>
      <w:r w:rsidR="00A26D7C">
        <w:rPr>
          <w:rFonts w:ascii="Times New Roman" w:hAnsi="Times New Roman" w:cs="Times New Roman"/>
          <w:szCs w:val="20"/>
        </w:rPr>
        <w:t xml:space="preserve"> and</w:t>
      </w:r>
      <w:r w:rsidR="00A26D7C" w:rsidRPr="00F16BAC">
        <w:rPr>
          <w:rFonts w:ascii="Times New Roman" w:hAnsi="Times New Roman" w:cs="Times New Roman"/>
          <w:szCs w:val="20"/>
        </w:rPr>
        <w:t xml:space="preserve"> improve confidence in the results of such analyses.</w:t>
      </w:r>
    </w:p>
    <w:p w14:paraId="5A1276EE" w14:textId="77777777" w:rsidR="00230DA4" w:rsidRDefault="00230DA4" w:rsidP="00A26D7C">
      <w:pPr>
        <w:spacing w:line="480" w:lineRule="auto"/>
        <w:rPr>
          <w:rFonts w:ascii="Times New Roman" w:hAnsi="Times New Roman" w:cs="Times New Roman"/>
          <w:szCs w:val="20"/>
        </w:rPr>
      </w:pPr>
    </w:p>
    <w:p w14:paraId="75F97832" w14:textId="77777777" w:rsidR="009C18D4" w:rsidRPr="00400282" w:rsidRDefault="009C18D4" w:rsidP="009C18D4">
      <w:pPr>
        <w:rPr>
          <w:b/>
        </w:rPr>
      </w:pPr>
      <w:r w:rsidRPr="00400282">
        <w:rPr>
          <w:b/>
        </w:rPr>
        <w:t>List of abbreviations</w:t>
      </w:r>
    </w:p>
    <w:tbl>
      <w:tblPr>
        <w:tblW w:w="0" w:type="auto"/>
        <w:tblLook w:val="04A0" w:firstRow="1" w:lastRow="0" w:firstColumn="1" w:lastColumn="0" w:noHBand="0" w:noVBand="1"/>
      </w:tblPr>
      <w:tblGrid>
        <w:gridCol w:w="1931"/>
        <w:gridCol w:w="7095"/>
      </w:tblGrid>
      <w:tr w:rsidR="009C18D4" w14:paraId="23B492D9" w14:textId="77777777" w:rsidTr="009C18D4">
        <w:tc>
          <w:tcPr>
            <w:tcW w:w="1951" w:type="dxa"/>
            <w:tcBorders>
              <w:top w:val="single" w:sz="4" w:space="0" w:color="auto"/>
              <w:bottom w:val="single" w:sz="4" w:space="0" w:color="auto"/>
            </w:tcBorders>
            <w:vAlign w:val="center"/>
          </w:tcPr>
          <w:p w14:paraId="7E85044E" w14:textId="77777777" w:rsidR="009C18D4" w:rsidRDefault="009C18D4" w:rsidP="009C18D4">
            <w:pPr>
              <w:spacing w:line="480" w:lineRule="auto"/>
              <w:rPr>
                <w:sz w:val="20"/>
                <w:szCs w:val="20"/>
              </w:rPr>
            </w:pPr>
            <w:r>
              <w:rPr>
                <w:sz w:val="20"/>
                <w:szCs w:val="20"/>
              </w:rPr>
              <w:t>Abbreviation</w:t>
            </w:r>
          </w:p>
        </w:tc>
        <w:tc>
          <w:tcPr>
            <w:tcW w:w="7265" w:type="dxa"/>
            <w:tcBorders>
              <w:top w:val="single" w:sz="4" w:space="0" w:color="auto"/>
              <w:bottom w:val="single" w:sz="4" w:space="0" w:color="auto"/>
            </w:tcBorders>
            <w:vAlign w:val="center"/>
          </w:tcPr>
          <w:p w14:paraId="50032523" w14:textId="77777777" w:rsidR="009C18D4" w:rsidRDefault="009C18D4" w:rsidP="009C18D4">
            <w:pPr>
              <w:spacing w:line="480" w:lineRule="auto"/>
              <w:rPr>
                <w:sz w:val="20"/>
                <w:szCs w:val="20"/>
              </w:rPr>
            </w:pPr>
            <w:r>
              <w:rPr>
                <w:sz w:val="20"/>
                <w:szCs w:val="20"/>
              </w:rPr>
              <w:t>Description</w:t>
            </w:r>
          </w:p>
        </w:tc>
      </w:tr>
      <w:tr w:rsidR="009C18D4" w14:paraId="352BB485" w14:textId="77777777" w:rsidTr="009C18D4">
        <w:tc>
          <w:tcPr>
            <w:tcW w:w="1951" w:type="dxa"/>
            <w:tcBorders>
              <w:top w:val="single" w:sz="4" w:space="0" w:color="auto"/>
            </w:tcBorders>
            <w:vAlign w:val="center"/>
          </w:tcPr>
          <w:p w14:paraId="61724E38" w14:textId="77777777" w:rsidR="009C18D4" w:rsidRDefault="009C18D4" w:rsidP="009C18D4">
            <w:pPr>
              <w:spacing w:line="480" w:lineRule="auto"/>
              <w:rPr>
                <w:sz w:val="20"/>
                <w:szCs w:val="20"/>
              </w:rPr>
            </w:pPr>
            <w:r>
              <w:rPr>
                <w:sz w:val="20"/>
                <w:szCs w:val="20"/>
              </w:rPr>
              <w:t>BMI</w:t>
            </w:r>
          </w:p>
        </w:tc>
        <w:tc>
          <w:tcPr>
            <w:tcW w:w="7265" w:type="dxa"/>
            <w:tcBorders>
              <w:top w:val="single" w:sz="4" w:space="0" w:color="auto"/>
            </w:tcBorders>
            <w:vAlign w:val="center"/>
          </w:tcPr>
          <w:p w14:paraId="792FADCE" w14:textId="77777777" w:rsidR="009C18D4" w:rsidRDefault="009C18D4" w:rsidP="009C18D4">
            <w:pPr>
              <w:spacing w:line="480" w:lineRule="auto"/>
              <w:rPr>
                <w:sz w:val="20"/>
                <w:szCs w:val="20"/>
              </w:rPr>
            </w:pPr>
            <w:r>
              <w:rPr>
                <w:sz w:val="20"/>
                <w:szCs w:val="20"/>
              </w:rPr>
              <w:t>Body Mass Index</w:t>
            </w:r>
          </w:p>
        </w:tc>
      </w:tr>
      <w:tr w:rsidR="009C18D4" w14:paraId="150AEA45" w14:textId="77777777" w:rsidTr="009C18D4">
        <w:tc>
          <w:tcPr>
            <w:tcW w:w="1951" w:type="dxa"/>
            <w:vAlign w:val="center"/>
          </w:tcPr>
          <w:p w14:paraId="68B90F61" w14:textId="77777777" w:rsidR="009C18D4" w:rsidRDefault="009C18D4" w:rsidP="009C18D4">
            <w:pPr>
              <w:spacing w:line="480" w:lineRule="auto"/>
              <w:rPr>
                <w:sz w:val="20"/>
                <w:szCs w:val="20"/>
              </w:rPr>
            </w:pPr>
            <w:r>
              <w:rPr>
                <w:sz w:val="20"/>
                <w:szCs w:val="20"/>
              </w:rPr>
              <w:t>CDF</w:t>
            </w:r>
          </w:p>
        </w:tc>
        <w:tc>
          <w:tcPr>
            <w:tcW w:w="7265" w:type="dxa"/>
            <w:vAlign w:val="center"/>
          </w:tcPr>
          <w:p w14:paraId="1E8FFDDE" w14:textId="77777777" w:rsidR="009C18D4" w:rsidRDefault="009C18D4" w:rsidP="009C18D4">
            <w:pPr>
              <w:spacing w:line="480" w:lineRule="auto"/>
              <w:rPr>
                <w:sz w:val="20"/>
                <w:szCs w:val="20"/>
              </w:rPr>
            </w:pPr>
            <w:r>
              <w:rPr>
                <w:sz w:val="20"/>
                <w:szCs w:val="20"/>
              </w:rPr>
              <w:t>Cancer Drugs Fund</w:t>
            </w:r>
          </w:p>
        </w:tc>
      </w:tr>
      <w:tr w:rsidR="009C18D4" w14:paraId="5F02D9F6" w14:textId="77777777" w:rsidTr="009C18D4">
        <w:tc>
          <w:tcPr>
            <w:tcW w:w="1951" w:type="dxa"/>
            <w:vAlign w:val="center"/>
          </w:tcPr>
          <w:p w14:paraId="5ECA0A84" w14:textId="77777777" w:rsidR="009C18D4" w:rsidRDefault="009C18D4" w:rsidP="009C18D4">
            <w:pPr>
              <w:spacing w:line="480" w:lineRule="auto"/>
              <w:rPr>
                <w:sz w:val="20"/>
                <w:szCs w:val="20"/>
              </w:rPr>
            </w:pPr>
            <w:r>
              <w:rPr>
                <w:sz w:val="20"/>
                <w:szCs w:val="20"/>
              </w:rPr>
              <w:t>CE</w:t>
            </w:r>
          </w:p>
        </w:tc>
        <w:tc>
          <w:tcPr>
            <w:tcW w:w="7265" w:type="dxa"/>
            <w:vAlign w:val="center"/>
          </w:tcPr>
          <w:p w14:paraId="080265AA" w14:textId="77777777" w:rsidR="009C18D4" w:rsidRDefault="009C18D4" w:rsidP="009C18D4">
            <w:pPr>
              <w:spacing w:line="480" w:lineRule="auto"/>
              <w:rPr>
                <w:sz w:val="20"/>
                <w:szCs w:val="20"/>
              </w:rPr>
            </w:pPr>
            <w:r>
              <w:rPr>
                <w:sz w:val="20"/>
                <w:szCs w:val="20"/>
              </w:rPr>
              <w:t>Cost-Effectiveness</w:t>
            </w:r>
          </w:p>
        </w:tc>
      </w:tr>
      <w:tr w:rsidR="009C18D4" w14:paraId="2E509737" w14:textId="77777777" w:rsidTr="009C18D4">
        <w:tc>
          <w:tcPr>
            <w:tcW w:w="1951" w:type="dxa"/>
            <w:vAlign w:val="center"/>
          </w:tcPr>
          <w:p w14:paraId="0B709CD8" w14:textId="77777777" w:rsidR="009C18D4" w:rsidRDefault="009C18D4" w:rsidP="009C18D4">
            <w:pPr>
              <w:spacing w:line="480" w:lineRule="auto"/>
              <w:rPr>
                <w:sz w:val="20"/>
                <w:szCs w:val="20"/>
              </w:rPr>
            </w:pPr>
            <w:r>
              <w:rPr>
                <w:sz w:val="20"/>
                <w:szCs w:val="20"/>
              </w:rPr>
              <w:t>CrI</w:t>
            </w:r>
          </w:p>
        </w:tc>
        <w:tc>
          <w:tcPr>
            <w:tcW w:w="7265" w:type="dxa"/>
            <w:vAlign w:val="center"/>
          </w:tcPr>
          <w:p w14:paraId="7A3DC236" w14:textId="77777777" w:rsidR="009C18D4" w:rsidRDefault="009C18D4" w:rsidP="009C18D4">
            <w:pPr>
              <w:spacing w:line="480" w:lineRule="auto"/>
              <w:rPr>
                <w:sz w:val="20"/>
                <w:szCs w:val="20"/>
              </w:rPr>
            </w:pPr>
            <w:r>
              <w:rPr>
                <w:sz w:val="20"/>
                <w:szCs w:val="20"/>
              </w:rPr>
              <w:t>C</w:t>
            </w:r>
            <w:r w:rsidRPr="00BC4F02">
              <w:rPr>
                <w:sz w:val="20"/>
                <w:szCs w:val="20"/>
              </w:rPr>
              <w:t xml:space="preserve">redible </w:t>
            </w:r>
            <w:r>
              <w:rPr>
                <w:sz w:val="20"/>
                <w:szCs w:val="20"/>
              </w:rPr>
              <w:t>Interval</w:t>
            </w:r>
          </w:p>
        </w:tc>
      </w:tr>
      <w:tr w:rsidR="009C18D4" w14:paraId="137F1D32" w14:textId="77777777" w:rsidTr="009C18D4">
        <w:tc>
          <w:tcPr>
            <w:tcW w:w="1951" w:type="dxa"/>
            <w:vAlign w:val="center"/>
          </w:tcPr>
          <w:p w14:paraId="64C5EDB9" w14:textId="77777777" w:rsidR="009C18D4" w:rsidRDefault="009C18D4" w:rsidP="009C18D4">
            <w:pPr>
              <w:spacing w:line="480" w:lineRule="auto"/>
              <w:rPr>
                <w:sz w:val="20"/>
                <w:szCs w:val="20"/>
              </w:rPr>
            </w:pPr>
            <w:r>
              <w:rPr>
                <w:sz w:val="20"/>
                <w:szCs w:val="20"/>
              </w:rPr>
              <w:t>DIC</w:t>
            </w:r>
          </w:p>
        </w:tc>
        <w:tc>
          <w:tcPr>
            <w:tcW w:w="7265" w:type="dxa"/>
            <w:vAlign w:val="center"/>
          </w:tcPr>
          <w:p w14:paraId="183DBCC2" w14:textId="77777777" w:rsidR="009C18D4" w:rsidRDefault="009C18D4" w:rsidP="009C18D4">
            <w:pPr>
              <w:spacing w:line="480" w:lineRule="auto"/>
              <w:rPr>
                <w:sz w:val="20"/>
                <w:szCs w:val="20"/>
              </w:rPr>
            </w:pPr>
            <w:r>
              <w:rPr>
                <w:sz w:val="20"/>
                <w:szCs w:val="20"/>
              </w:rPr>
              <w:t>D</w:t>
            </w:r>
            <w:r w:rsidRPr="00BC4F02">
              <w:rPr>
                <w:sz w:val="20"/>
                <w:szCs w:val="20"/>
              </w:rPr>
              <w:t xml:space="preserve">eviance </w:t>
            </w:r>
            <w:r>
              <w:rPr>
                <w:sz w:val="20"/>
                <w:szCs w:val="20"/>
              </w:rPr>
              <w:t>I</w:t>
            </w:r>
            <w:r w:rsidRPr="00BC4F02">
              <w:rPr>
                <w:sz w:val="20"/>
                <w:szCs w:val="20"/>
              </w:rPr>
              <w:t xml:space="preserve">nformation </w:t>
            </w:r>
            <w:r>
              <w:rPr>
                <w:sz w:val="20"/>
                <w:szCs w:val="20"/>
              </w:rPr>
              <w:t>C</w:t>
            </w:r>
            <w:r w:rsidRPr="00BC4F02">
              <w:rPr>
                <w:sz w:val="20"/>
                <w:szCs w:val="20"/>
              </w:rPr>
              <w:t>riterion</w:t>
            </w:r>
          </w:p>
        </w:tc>
      </w:tr>
      <w:tr w:rsidR="009C18D4" w14:paraId="288233C8" w14:textId="77777777" w:rsidTr="009C18D4">
        <w:tc>
          <w:tcPr>
            <w:tcW w:w="1951" w:type="dxa"/>
            <w:vAlign w:val="center"/>
          </w:tcPr>
          <w:p w14:paraId="0E8FBBEB" w14:textId="77777777" w:rsidR="009C18D4" w:rsidRDefault="009C18D4" w:rsidP="009C18D4">
            <w:pPr>
              <w:spacing w:line="480" w:lineRule="auto"/>
              <w:rPr>
                <w:sz w:val="20"/>
                <w:szCs w:val="20"/>
              </w:rPr>
            </w:pPr>
            <w:r>
              <w:rPr>
                <w:sz w:val="20"/>
                <w:szCs w:val="20"/>
              </w:rPr>
              <w:t>DSU</w:t>
            </w:r>
          </w:p>
        </w:tc>
        <w:tc>
          <w:tcPr>
            <w:tcW w:w="7265" w:type="dxa"/>
            <w:vAlign w:val="center"/>
          </w:tcPr>
          <w:p w14:paraId="3B28D50D" w14:textId="77777777" w:rsidR="009C18D4" w:rsidRDefault="009C18D4" w:rsidP="009C18D4">
            <w:pPr>
              <w:spacing w:line="480" w:lineRule="auto"/>
              <w:rPr>
                <w:sz w:val="20"/>
                <w:szCs w:val="20"/>
              </w:rPr>
            </w:pPr>
            <w:r>
              <w:rPr>
                <w:sz w:val="20"/>
                <w:szCs w:val="20"/>
              </w:rPr>
              <w:t>Decision Support Unit</w:t>
            </w:r>
          </w:p>
        </w:tc>
      </w:tr>
      <w:tr w:rsidR="009C18D4" w14:paraId="33BEA03E" w14:textId="77777777" w:rsidTr="009C18D4">
        <w:tc>
          <w:tcPr>
            <w:tcW w:w="1951" w:type="dxa"/>
            <w:vAlign w:val="center"/>
          </w:tcPr>
          <w:p w14:paraId="26095441" w14:textId="77777777" w:rsidR="009C18D4" w:rsidRDefault="009C18D4" w:rsidP="009C18D4">
            <w:pPr>
              <w:spacing w:line="480" w:lineRule="auto"/>
              <w:rPr>
                <w:sz w:val="20"/>
                <w:szCs w:val="20"/>
              </w:rPr>
            </w:pPr>
            <w:r>
              <w:rPr>
                <w:sz w:val="20"/>
                <w:szCs w:val="20"/>
              </w:rPr>
              <w:t>EQ-5D</w:t>
            </w:r>
          </w:p>
        </w:tc>
        <w:tc>
          <w:tcPr>
            <w:tcW w:w="7265" w:type="dxa"/>
            <w:vAlign w:val="center"/>
          </w:tcPr>
          <w:p w14:paraId="4EF1F7DC" w14:textId="77777777" w:rsidR="009C18D4" w:rsidRDefault="009C18D4" w:rsidP="009C18D4">
            <w:pPr>
              <w:spacing w:line="480" w:lineRule="auto"/>
              <w:rPr>
                <w:sz w:val="20"/>
                <w:szCs w:val="20"/>
              </w:rPr>
            </w:pPr>
            <w:r>
              <w:rPr>
                <w:sz w:val="20"/>
                <w:szCs w:val="20"/>
              </w:rPr>
              <w:t>EuroQol 5-Dimensions</w:t>
            </w:r>
          </w:p>
        </w:tc>
      </w:tr>
      <w:tr w:rsidR="009C18D4" w14:paraId="3918C821" w14:textId="77777777" w:rsidTr="009C18D4">
        <w:tc>
          <w:tcPr>
            <w:tcW w:w="1951" w:type="dxa"/>
            <w:vAlign w:val="center"/>
          </w:tcPr>
          <w:p w14:paraId="331644E3" w14:textId="77777777" w:rsidR="009C18D4" w:rsidRDefault="009C18D4" w:rsidP="009C18D4">
            <w:pPr>
              <w:spacing w:line="480" w:lineRule="auto"/>
              <w:rPr>
                <w:sz w:val="20"/>
                <w:szCs w:val="20"/>
              </w:rPr>
            </w:pPr>
            <w:r>
              <w:rPr>
                <w:sz w:val="20"/>
                <w:szCs w:val="20"/>
              </w:rPr>
              <w:t>GP</w:t>
            </w:r>
          </w:p>
        </w:tc>
        <w:tc>
          <w:tcPr>
            <w:tcW w:w="7265" w:type="dxa"/>
            <w:vAlign w:val="center"/>
          </w:tcPr>
          <w:p w14:paraId="785D948C" w14:textId="77777777" w:rsidR="009C18D4" w:rsidRPr="00BC4F02" w:rsidRDefault="009C18D4" w:rsidP="009C18D4">
            <w:pPr>
              <w:spacing w:line="480" w:lineRule="auto"/>
              <w:rPr>
                <w:sz w:val="20"/>
                <w:szCs w:val="20"/>
              </w:rPr>
            </w:pPr>
            <w:r>
              <w:rPr>
                <w:sz w:val="20"/>
                <w:szCs w:val="20"/>
              </w:rPr>
              <w:t>General Practitioner</w:t>
            </w:r>
          </w:p>
        </w:tc>
      </w:tr>
      <w:tr w:rsidR="009C18D4" w14:paraId="122F5F73" w14:textId="77777777" w:rsidTr="009C18D4">
        <w:tc>
          <w:tcPr>
            <w:tcW w:w="1951" w:type="dxa"/>
            <w:vAlign w:val="center"/>
          </w:tcPr>
          <w:p w14:paraId="06C26AD7" w14:textId="77777777" w:rsidR="009C18D4" w:rsidRDefault="009C18D4" w:rsidP="009C18D4">
            <w:pPr>
              <w:spacing w:line="480" w:lineRule="auto"/>
              <w:rPr>
                <w:sz w:val="20"/>
                <w:szCs w:val="20"/>
              </w:rPr>
            </w:pPr>
            <w:r>
              <w:rPr>
                <w:sz w:val="20"/>
                <w:szCs w:val="20"/>
              </w:rPr>
              <w:t>HRQoL</w:t>
            </w:r>
          </w:p>
        </w:tc>
        <w:tc>
          <w:tcPr>
            <w:tcW w:w="7265" w:type="dxa"/>
            <w:vAlign w:val="center"/>
          </w:tcPr>
          <w:p w14:paraId="6B896D34" w14:textId="77777777" w:rsidR="009C18D4" w:rsidRDefault="009C18D4" w:rsidP="009C18D4">
            <w:pPr>
              <w:spacing w:line="480" w:lineRule="auto"/>
              <w:rPr>
                <w:sz w:val="20"/>
                <w:szCs w:val="20"/>
              </w:rPr>
            </w:pPr>
            <w:r w:rsidRPr="00BC4F02">
              <w:rPr>
                <w:sz w:val="20"/>
                <w:szCs w:val="20"/>
              </w:rPr>
              <w:t>Health-Related-Quality-of-Life</w:t>
            </w:r>
          </w:p>
        </w:tc>
      </w:tr>
      <w:tr w:rsidR="009C18D4" w14:paraId="78DFED63" w14:textId="77777777" w:rsidTr="009C18D4">
        <w:tc>
          <w:tcPr>
            <w:tcW w:w="1951" w:type="dxa"/>
            <w:vAlign w:val="center"/>
          </w:tcPr>
          <w:p w14:paraId="3E6D867C" w14:textId="77777777" w:rsidR="009C18D4" w:rsidRDefault="009C18D4" w:rsidP="009C18D4">
            <w:pPr>
              <w:spacing w:line="480" w:lineRule="auto"/>
              <w:rPr>
                <w:sz w:val="20"/>
                <w:szCs w:val="20"/>
              </w:rPr>
            </w:pPr>
            <w:r>
              <w:rPr>
                <w:sz w:val="20"/>
                <w:szCs w:val="20"/>
              </w:rPr>
              <w:t>HTA</w:t>
            </w:r>
          </w:p>
        </w:tc>
        <w:tc>
          <w:tcPr>
            <w:tcW w:w="7265" w:type="dxa"/>
            <w:vAlign w:val="center"/>
          </w:tcPr>
          <w:p w14:paraId="0ACD165F" w14:textId="77777777" w:rsidR="009C18D4" w:rsidRDefault="009C18D4" w:rsidP="009C18D4">
            <w:pPr>
              <w:spacing w:line="480" w:lineRule="auto"/>
              <w:rPr>
                <w:sz w:val="20"/>
                <w:szCs w:val="20"/>
              </w:rPr>
            </w:pPr>
            <w:r>
              <w:rPr>
                <w:sz w:val="20"/>
                <w:szCs w:val="20"/>
              </w:rPr>
              <w:t>Health Technology Assessment</w:t>
            </w:r>
          </w:p>
        </w:tc>
      </w:tr>
      <w:tr w:rsidR="009C18D4" w14:paraId="0DA4C7AA" w14:textId="77777777" w:rsidTr="009C18D4">
        <w:tc>
          <w:tcPr>
            <w:tcW w:w="1951" w:type="dxa"/>
            <w:vAlign w:val="center"/>
          </w:tcPr>
          <w:p w14:paraId="41A2D59E" w14:textId="77777777" w:rsidR="009C18D4" w:rsidRDefault="009C18D4" w:rsidP="009C18D4">
            <w:pPr>
              <w:spacing w:line="480" w:lineRule="auto"/>
              <w:rPr>
                <w:sz w:val="20"/>
                <w:szCs w:val="20"/>
              </w:rPr>
            </w:pPr>
            <w:r>
              <w:rPr>
                <w:sz w:val="20"/>
                <w:szCs w:val="20"/>
              </w:rPr>
              <w:t>IV</w:t>
            </w:r>
          </w:p>
        </w:tc>
        <w:tc>
          <w:tcPr>
            <w:tcW w:w="7265" w:type="dxa"/>
            <w:vAlign w:val="center"/>
          </w:tcPr>
          <w:p w14:paraId="1EE9E28C" w14:textId="77777777" w:rsidR="009C18D4" w:rsidRDefault="009C18D4" w:rsidP="009C18D4">
            <w:pPr>
              <w:spacing w:line="480" w:lineRule="auto"/>
              <w:rPr>
                <w:sz w:val="20"/>
                <w:szCs w:val="20"/>
              </w:rPr>
            </w:pPr>
            <w:r>
              <w:rPr>
                <w:sz w:val="20"/>
                <w:szCs w:val="20"/>
              </w:rPr>
              <w:t>Instrumental Variables</w:t>
            </w:r>
          </w:p>
        </w:tc>
      </w:tr>
      <w:tr w:rsidR="009C18D4" w14:paraId="601B8374" w14:textId="77777777" w:rsidTr="009C18D4">
        <w:tc>
          <w:tcPr>
            <w:tcW w:w="1951" w:type="dxa"/>
            <w:vAlign w:val="center"/>
          </w:tcPr>
          <w:p w14:paraId="058C7E15" w14:textId="77777777" w:rsidR="009C18D4" w:rsidRDefault="009C18D4" w:rsidP="009C18D4">
            <w:pPr>
              <w:spacing w:line="480" w:lineRule="auto"/>
              <w:rPr>
                <w:sz w:val="20"/>
                <w:szCs w:val="20"/>
              </w:rPr>
            </w:pPr>
            <w:r>
              <w:rPr>
                <w:sz w:val="20"/>
                <w:szCs w:val="20"/>
              </w:rPr>
              <w:t>MCMC</w:t>
            </w:r>
          </w:p>
        </w:tc>
        <w:tc>
          <w:tcPr>
            <w:tcW w:w="7265" w:type="dxa"/>
            <w:vAlign w:val="center"/>
          </w:tcPr>
          <w:p w14:paraId="79CD9D61" w14:textId="77777777" w:rsidR="009C18D4" w:rsidRDefault="009C18D4" w:rsidP="009C18D4">
            <w:pPr>
              <w:spacing w:line="480" w:lineRule="auto"/>
              <w:rPr>
                <w:sz w:val="20"/>
                <w:szCs w:val="20"/>
              </w:rPr>
            </w:pPr>
            <w:r>
              <w:rPr>
                <w:sz w:val="20"/>
                <w:szCs w:val="20"/>
              </w:rPr>
              <w:t>Monte Carlo Markov Chain</w:t>
            </w:r>
          </w:p>
        </w:tc>
      </w:tr>
      <w:tr w:rsidR="009C18D4" w14:paraId="1AEA2126" w14:textId="77777777" w:rsidTr="009C18D4">
        <w:tc>
          <w:tcPr>
            <w:tcW w:w="1951" w:type="dxa"/>
            <w:vAlign w:val="center"/>
          </w:tcPr>
          <w:p w14:paraId="1A8EE4AA" w14:textId="77777777" w:rsidR="009C18D4" w:rsidRDefault="009C18D4" w:rsidP="009C18D4">
            <w:pPr>
              <w:spacing w:line="480" w:lineRule="auto"/>
              <w:rPr>
                <w:sz w:val="20"/>
                <w:szCs w:val="20"/>
              </w:rPr>
            </w:pPr>
            <w:r>
              <w:rPr>
                <w:sz w:val="20"/>
                <w:szCs w:val="20"/>
              </w:rPr>
              <w:t>NHS</w:t>
            </w:r>
          </w:p>
        </w:tc>
        <w:tc>
          <w:tcPr>
            <w:tcW w:w="7265" w:type="dxa"/>
            <w:vAlign w:val="center"/>
          </w:tcPr>
          <w:p w14:paraId="76E71A55" w14:textId="77777777" w:rsidR="009C18D4" w:rsidRDefault="009C18D4" w:rsidP="009C18D4">
            <w:pPr>
              <w:spacing w:line="480" w:lineRule="auto"/>
              <w:rPr>
                <w:sz w:val="20"/>
                <w:szCs w:val="20"/>
              </w:rPr>
            </w:pPr>
            <w:r>
              <w:rPr>
                <w:sz w:val="20"/>
                <w:szCs w:val="20"/>
              </w:rPr>
              <w:t>National Health System</w:t>
            </w:r>
          </w:p>
        </w:tc>
      </w:tr>
      <w:tr w:rsidR="009C18D4" w14:paraId="24ABB330" w14:textId="77777777" w:rsidTr="009C18D4">
        <w:tc>
          <w:tcPr>
            <w:tcW w:w="1951" w:type="dxa"/>
            <w:vAlign w:val="center"/>
          </w:tcPr>
          <w:p w14:paraId="2306626F" w14:textId="77777777" w:rsidR="009C18D4" w:rsidRDefault="009C18D4" w:rsidP="009C18D4">
            <w:pPr>
              <w:spacing w:line="480" w:lineRule="auto"/>
              <w:rPr>
                <w:sz w:val="20"/>
                <w:szCs w:val="20"/>
              </w:rPr>
            </w:pPr>
            <w:r>
              <w:rPr>
                <w:sz w:val="20"/>
                <w:szCs w:val="20"/>
              </w:rPr>
              <w:t>NICE</w:t>
            </w:r>
          </w:p>
        </w:tc>
        <w:tc>
          <w:tcPr>
            <w:tcW w:w="7265" w:type="dxa"/>
            <w:vAlign w:val="center"/>
          </w:tcPr>
          <w:p w14:paraId="46FAF592" w14:textId="77777777" w:rsidR="009C18D4" w:rsidRDefault="009C18D4" w:rsidP="009C18D4">
            <w:pPr>
              <w:spacing w:line="480" w:lineRule="auto"/>
              <w:rPr>
                <w:sz w:val="20"/>
                <w:szCs w:val="20"/>
              </w:rPr>
            </w:pPr>
            <w:r>
              <w:rPr>
                <w:sz w:val="20"/>
                <w:szCs w:val="20"/>
              </w:rPr>
              <w:t>National Institute for Health and Care Excellence</w:t>
            </w:r>
          </w:p>
        </w:tc>
      </w:tr>
      <w:tr w:rsidR="009C18D4" w14:paraId="202E577A" w14:textId="77777777" w:rsidTr="009C18D4">
        <w:tc>
          <w:tcPr>
            <w:tcW w:w="1951" w:type="dxa"/>
            <w:vAlign w:val="center"/>
          </w:tcPr>
          <w:p w14:paraId="6A060769" w14:textId="77777777" w:rsidR="009C18D4" w:rsidRDefault="009C18D4" w:rsidP="009C18D4">
            <w:pPr>
              <w:spacing w:line="480" w:lineRule="auto"/>
              <w:rPr>
                <w:sz w:val="20"/>
                <w:szCs w:val="20"/>
              </w:rPr>
            </w:pPr>
            <w:r>
              <w:rPr>
                <w:sz w:val="20"/>
                <w:szCs w:val="20"/>
              </w:rPr>
              <w:t>NIHR</w:t>
            </w:r>
          </w:p>
        </w:tc>
        <w:tc>
          <w:tcPr>
            <w:tcW w:w="7265" w:type="dxa"/>
            <w:vAlign w:val="center"/>
          </w:tcPr>
          <w:p w14:paraId="04573239" w14:textId="77777777" w:rsidR="009C18D4" w:rsidRDefault="009C18D4" w:rsidP="009C18D4">
            <w:pPr>
              <w:spacing w:line="480" w:lineRule="auto"/>
              <w:rPr>
                <w:sz w:val="20"/>
                <w:szCs w:val="20"/>
              </w:rPr>
            </w:pPr>
            <w:r w:rsidRPr="00940841">
              <w:rPr>
                <w:sz w:val="20"/>
                <w:szCs w:val="20"/>
              </w:rPr>
              <w:t>National Institute for Health Research</w:t>
            </w:r>
          </w:p>
        </w:tc>
      </w:tr>
      <w:tr w:rsidR="009C18D4" w14:paraId="6BBD1F4D" w14:textId="77777777" w:rsidTr="009C18D4">
        <w:tc>
          <w:tcPr>
            <w:tcW w:w="1951" w:type="dxa"/>
            <w:vAlign w:val="center"/>
          </w:tcPr>
          <w:p w14:paraId="2CDEA196" w14:textId="77777777" w:rsidR="009C18D4" w:rsidRDefault="009C18D4" w:rsidP="009C18D4">
            <w:pPr>
              <w:spacing w:line="480" w:lineRule="auto"/>
              <w:rPr>
                <w:sz w:val="20"/>
                <w:szCs w:val="20"/>
              </w:rPr>
            </w:pPr>
            <w:r>
              <w:rPr>
                <w:sz w:val="20"/>
                <w:szCs w:val="20"/>
              </w:rPr>
              <w:t>NPWT</w:t>
            </w:r>
          </w:p>
        </w:tc>
        <w:tc>
          <w:tcPr>
            <w:tcW w:w="7265" w:type="dxa"/>
            <w:vAlign w:val="center"/>
          </w:tcPr>
          <w:p w14:paraId="73E9CF28" w14:textId="77777777" w:rsidR="009C18D4" w:rsidRDefault="009C18D4" w:rsidP="009C18D4">
            <w:pPr>
              <w:spacing w:line="480" w:lineRule="auto"/>
              <w:rPr>
                <w:sz w:val="20"/>
                <w:szCs w:val="20"/>
              </w:rPr>
            </w:pPr>
            <w:r>
              <w:rPr>
                <w:sz w:val="20"/>
                <w:szCs w:val="20"/>
              </w:rPr>
              <w:t>Negative Pressure Wound Therapy</w:t>
            </w:r>
          </w:p>
        </w:tc>
      </w:tr>
      <w:tr w:rsidR="009C18D4" w14:paraId="50A24C27" w14:textId="77777777" w:rsidTr="009C18D4">
        <w:tc>
          <w:tcPr>
            <w:tcW w:w="1951" w:type="dxa"/>
            <w:vAlign w:val="center"/>
          </w:tcPr>
          <w:p w14:paraId="5166AADB" w14:textId="77777777" w:rsidR="009C18D4" w:rsidRDefault="009C18D4" w:rsidP="009C18D4">
            <w:pPr>
              <w:spacing w:line="480" w:lineRule="auto"/>
              <w:rPr>
                <w:sz w:val="20"/>
                <w:szCs w:val="20"/>
              </w:rPr>
            </w:pPr>
            <w:r>
              <w:rPr>
                <w:sz w:val="20"/>
                <w:szCs w:val="20"/>
              </w:rPr>
              <w:t>OLS</w:t>
            </w:r>
          </w:p>
        </w:tc>
        <w:tc>
          <w:tcPr>
            <w:tcW w:w="7265" w:type="dxa"/>
            <w:vAlign w:val="center"/>
          </w:tcPr>
          <w:p w14:paraId="6AB58453" w14:textId="77777777" w:rsidR="009C18D4" w:rsidRDefault="009C18D4" w:rsidP="009C18D4">
            <w:pPr>
              <w:spacing w:line="480" w:lineRule="auto"/>
              <w:rPr>
                <w:sz w:val="20"/>
                <w:szCs w:val="20"/>
              </w:rPr>
            </w:pPr>
            <w:r>
              <w:rPr>
                <w:sz w:val="20"/>
                <w:szCs w:val="20"/>
              </w:rPr>
              <w:t>Ordinary Least Squares</w:t>
            </w:r>
          </w:p>
        </w:tc>
      </w:tr>
      <w:tr w:rsidR="009C18D4" w14:paraId="19781809" w14:textId="77777777" w:rsidTr="009C18D4">
        <w:tc>
          <w:tcPr>
            <w:tcW w:w="1951" w:type="dxa"/>
            <w:vAlign w:val="center"/>
          </w:tcPr>
          <w:p w14:paraId="7D505280" w14:textId="77777777" w:rsidR="009C18D4" w:rsidRDefault="009C18D4" w:rsidP="009C18D4">
            <w:pPr>
              <w:spacing w:line="480" w:lineRule="auto"/>
              <w:rPr>
                <w:sz w:val="20"/>
                <w:szCs w:val="20"/>
              </w:rPr>
            </w:pPr>
            <w:r>
              <w:rPr>
                <w:sz w:val="20"/>
                <w:szCs w:val="20"/>
              </w:rPr>
              <w:t>OR</w:t>
            </w:r>
          </w:p>
        </w:tc>
        <w:tc>
          <w:tcPr>
            <w:tcW w:w="7265" w:type="dxa"/>
            <w:vAlign w:val="center"/>
          </w:tcPr>
          <w:p w14:paraId="0D79ECA4" w14:textId="77777777" w:rsidR="009C18D4" w:rsidRPr="00BC4F02" w:rsidRDefault="009C18D4" w:rsidP="009C18D4">
            <w:pPr>
              <w:spacing w:line="480" w:lineRule="auto"/>
              <w:rPr>
                <w:sz w:val="20"/>
                <w:szCs w:val="20"/>
              </w:rPr>
            </w:pPr>
            <w:r>
              <w:rPr>
                <w:sz w:val="20"/>
                <w:szCs w:val="20"/>
              </w:rPr>
              <w:t>Odds Ratio</w:t>
            </w:r>
          </w:p>
        </w:tc>
      </w:tr>
      <w:tr w:rsidR="009C18D4" w14:paraId="5FE9F3A6" w14:textId="77777777" w:rsidTr="009C18D4">
        <w:tc>
          <w:tcPr>
            <w:tcW w:w="1951" w:type="dxa"/>
            <w:vAlign w:val="center"/>
          </w:tcPr>
          <w:p w14:paraId="2F3EDD8C" w14:textId="77777777" w:rsidR="009C18D4" w:rsidRDefault="009C18D4" w:rsidP="009C18D4">
            <w:pPr>
              <w:spacing w:line="480" w:lineRule="auto"/>
              <w:rPr>
                <w:sz w:val="20"/>
                <w:szCs w:val="20"/>
              </w:rPr>
            </w:pPr>
            <w:r>
              <w:rPr>
                <w:sz w:val="20"/>
                <w:szCs w:val="20"/>
              </w:rPr>
              <w:t>PSSRU</w:t>
            </w:r>
          </w:p>
        </w:tc>
        <w:tc>
          <w:tcPr>
            <w:tcW w:w="7265" w:type="dxa"/>
            <w:vAlign w:val="center"/>
          </w:tcPr>
          <w:p w14:paraId="19C61A41" w14:textId="77777777" w:rsidR="009C18D4" w:rsidRPr="00BC4F02" w:rsidRDefault="009C18D4" w:rsidP="009C18D4">
            <w:pPr>
              <w:spacing w:line="480" w:lineRule="auto"/>
              <w:rPr>
                <w:sz w:val="20"/>
                <w:szCs w:val="20"/>
              </w:rPr>
            </w:pPr>
            <w:r w:rsidRPr="00BC4F02">
              <w:rPr>
                <w:sz w:val="20"/>
                <w:szCs w:val="20"/>
              </w:rPr>
              <w:t>Personal Social Services Research Unit</w:t>
            </w:r>
          </w:p>
        </w:tc>
      </w:tr>
      <w:tr w:rsidR="009C18D4" w14:paraId="07FEDFDD" w14:textId="77777777" w:rsidTr="009C18D4">
        <w:tc>
          <w:tcPr>
            <w:tcW w:w="1951" w:type="dxa"/>
            <w:vAlign w:val="center"/>
          </w:tcPr>
          <w:p w14:paraId="2D34FE73" w14:textId="77777777" w:rsidR="009C18D4" w:rsidRDefault="009C18D4" w:rsidP="009C18D4">
            <w:pPr>
              <w:spacing w:line="480" w:lineRule="auto"/>
              <w:rPr>
                <w:sz w:val="20"/>
                <w:szCs w:val="20"/>
              </w:rPr>
            </w:pPr>
            <w:r>
              <w:rPr>
                <w:sz w:val="20"/>
                <w:szCs w:val="20"/>
              </w:rPr>
              <w:t>QALY</w:t>
            </w:r>
          </w:p>
        </w:tc>
        <w:tc>
          <w:tcPr>
            <w:tcW w:w="7265" w:type="dxa"/>
            <w:vAlign w:val="center"/>
          </w:tcPr>
          <w:p w14:paraId="65123EC4" w14:textId="77777777" w:rsidR="009C18D4" w:rsidRDefault="009C18D4" w:rsidP="009C18D4">
            <w:pPr>
              <w:spacing w:line="480" w:lineRule="auto"/>
              <w:rPr>
                <w:sz w:val="20"/>
                <w:szCs w:val="20"/>
              </w:rPr>
            </w:pPr>
            <w:r w:rsidRPr="00BC4F02">
              <w:rPr>
                <w:sz w:val="20"/>
                <w:szCs w:val="20"/>
              </w:rPr>
              <w:t>Quality Adjusted Life Years</w:t>
            </w:r>
          </w:p>
        </w:tc>
      </w:tr>
      <w:tr w:rsidR="009C18D4" w14:paraId="2209C7A1" w14:textId="77777777" w:rsidTr="009C18D4">
        <w:tc>
          <w:tcPr>
            <w:tcW w:w="1951" w:type="dxa"/>
            <w:vAlign w:val="center"/>
          </w:tcPr>
          <w:p w14:paraId="57DEE206" w14:textId="77777777" w:rsidR="009C18D4" w:rsidRDefault="009C18D4" w:rsidP="009C18D4">
            <w:pPr>
              <w:spacing w:line="480" w:lineRule="auto"/>
              <w:rPr>
                <w:sz w:val="20"/>
                <w:szCs w:val="20"/>
              </w:rPr>
            </w:pPr>
            <w:r>
              <w:rPr>
                <w:sz w:val="20"/>
                <w:szCs w:val="20"/>
              </w:rPr>
              <w:t>RCT</w:t>
            </w:r>
          </w:p>
        </w:tc>
        <w:tc>
          <w:tcPr>
            <w:tcW w:w="7265" w:type="dxa"/>
            <w:vAlign w:val="center"/>
          </w:tcPr>
          <w:p w14:paraId="1C91D7A0" w14:textId="77777777" w:rsidR="009C18D4" w:rsidRDefault="009C18D4" w:rsidP="009C18D4">
            <w:pPr>
              <w:spacing w:line="480" w:lineRule="auto"/>
              <w:rPr>
                <w:sz w:val="20"/>
                <w:szCs w:val="20"/>
              </w:rPr>
            </w:pPr>
            <w:r>
              <w:rPr>
                <w:sz w:val="20"/>
                <w:szCs w:val="20"/>
              </w:rPr>
              <w:t>Randomised Controlled Trial</w:t>
            </w:r>
          </w:p>
        </w:tc>
      </w:tr>
      <w:tr w:rsidR="009C18D4" w14:paraId="092463FA" w14:textId="77777777" w:rsidTr="009C18D4">
        <w:tc>
          <w:tcPr>
            <w:tcW w:w="1951" w:type="dxa"/>
            <w:vAlign w:val="center"/>
          </w:tcPr>
          <w:p w14:paraId="6C3C2F4C" w14:textId="77777777" w:rsidR="009C18D4" w:rsidRDefault="009C18D4" w:rsidP="009C18D4">
            <w:pPr>
              <w:spacing w:line="480" w:lineRule="auto"/>
              <w:rPr>
                <w:sz w:val="20"/>
                <w:szCs w:val="20"/>
              </w:rPr>
            </w:pPr>
            <w:r>
              <w:rPr>
                <w:sz w:val="20"/>
                <w:szCs w:val="20"/>
              </w:rPr>
              <w:t>SD</w:t>
            </w:r>
          </w:p>
        </w:tc>
        <w:tc>
          <w:tcPr>
            <w:tcW w:w="7265" w:type="dxa"/>
            <w:vAlign w:val="center"/>
          </w:tcPr>
          <w:p w14:paraId="5BEF5F35" w14:textId="77777777" w:rsidR="009C18D4" w:rsidRPr="00BC4F02" w:rsidRDefault="009C18D4" w:rsidP="009C18D4">
            <w:pPr>
              <w:spacing w:line="480" w:lineRule="auto"/>
              <w:rPr>
                <w:sz w:val="20"/>
                <w:szCs w:val="20"/>
              </w:rPr>
            </w:pPr>
            <w:r>
              <w:rPr>
                <w:sz w:val="20"/>
                <w:szCs w:val="20"/>
              </w:rPr>
              <w:t>Standard Deviation</w:t>
            </w:r>
          </w:p>
        </w:tc>
      </w:tr>
      <w:tr w:rsidR="009C18D4" w14:paraId="21B8FD47" w14:textId="77777777" w:rsidTr="009C18D4">
        <w:tc>
          <w:tcPr>
            <w:tcW w:w="1951" w:type="dxa"/>
            <w:vAlign w:val="center"/>
          </w:tcPr>
          <w:p w14:paraId="541C1AA0" w14:textId="77777777" w:rsidR="009C18D4" w:rsidRDefault="009C18D4" w:rsidP="009C18D4">
            <w:pPr>
              <w:spacing w:line="480" w:lineRule="auto"/>
              <w:rPr>
                <w:sz w:val="20"/>
                <w:szCs w:val="20"/>
              </w:rPr>
            </w:pPr>
            <w:r>
              <w:rPr>
                <w:sz w:val="20"/>
                <w:szCs w:val="20"/>
              </w:rPr>
              <w:t>SEER</w:t>
            </w:r>
          </w:p>
        </w:tc>
        <w:tc>
          <w:tcPr>
            <w:tcW w:w="7265" w:type="dxa"/>
            <w:vAlign w:val="center"/>
          </w:tcPr>
          <w:p w14:paraId="55365DCA" w14:textId="77777777" w:rsidR="009C18D4" w:rsidRDefault="009C18D4" w:rsidP="009C18D4">
            <w:pPr>
              <w:spacing w:line="480" w:lineRule="auto"/>
              <w:rPr>
                <w:sz w:val="20"/>
                <w:szCs w:val="20"/>
              </w:rPr>
            </w:pPr>
            <w:r w:rsidRPr="00BC4F02">
              <w:rPr>
                <w:sz w:val="20"/>
                <w:szCs w:val="20"/>
              </w:rPr>
              <w:t>Surveillance, Epidemiology and End Results</w:t>
            </w:r>
          </w:p>
        </w:tc>
      </w:tr>
      <w:tr w:rsidR="009C18D4" w14:paraId="25F555B1" w14:textId="77777777" w:rsidTr="009C18D4">
        <w:tc>
          <w:tcPr>
            <w:tcW w:w="1951" w:type="dxa"/>
            <w:vAlign w:val="center"/>
          </w:tcPr>
          <w:p w14:paraId="50D9600A" w14:textId="77777777" w:rsidR="009C18D4" w:rsidRDefault="009C18D4" w:rsidP="009C18D4">
            <w:pPr>
              <w:spacing w:line="480" w:lineRule="auto"/>
              <w:rPr>
                <w:sz w:val="20"/>
                <w:szCs w:val="20"/>
              </w:rPr>
            </w:pPr>
            <w:r>
              <w:rPr>
                <w:sz w:val="20"/>
                <w:szCs w:val="20"/>
              </w:rPr>
              <w:t>SWHSI</w:t>
            </w:r>
          </w:p>
        </w:tc>
        <w:tc>
          <w:tcPr>
            <w:tcW w:w="7265" w:type="dxa"/>
            <w:vAlign w:val="center"/>
          </w:tcPr>
          <w:p w14:paraId="3E4631E8" w14:textId="77777777" w:rsidR="009C18D4" w:rsidRDefault="009C18D4" w:rsidP="009C18D4">
            <w:pPr>
              <w:spacing w:line="480" w:lineRule="auto"/>
              <w:rPr>
                <w:sz w:val="20"/>
                <w:szCs w:val="20"/>
              </w:rPr>
            </w:pPr>
            <w:r>
              <w:rPr>
                <w:sz w:val="20"/>
                <w:szCs w:val="20"/>
              </w:rPr>
              <w:t>Surgical Wounds Healing by Secondary Intention</w:t>
            </w:r>
          </w:p>
        </w:tc>
      </w:tr>
      <w:tr w:rsidR="009C18D4" w14:paraId="5EF3F136" w14:textId="77777777" w:rsidTr="009C18D4">
        <w:tc>
          <w:tcPr>
            <w:tcW w:w="1951" w:type="dxa"/>
            <w:vAlign w:val="center"/>
          </w:tcPr>
          <w:p w14:paraId="4FE53AEC" w14:textId="77777777" w:rsidR="009C18D4" w:rsidRDefault="009C18D4" w:rsidP="009C18D4">
            <w:pPr>
              <w:spacing w:line="480" w:lineRule="auto"/>
              <w:rPr>
                <w:sz w:val="20"/>
                <w:szCs w:val="20"/>
              </w:rPr>
            </w:pPr>
            <w:r>
              <w:rPr>
                <w:sz w:val="20"/>
                <w:szCs w:val="20"/>
              </w:rPr>
              <w:t>TTH</w:t>
            </w:r>
          </w:p>
        </w:tc>
        <w:tc>
          <w:tcPr>
            <w:tcW w:w="7265" w:type="dxa"/>
            <w:vAlign w:val="center"/>
          </w:tcPr>
          <w:p w14:paraId="28123E7C" w14:textId="77777777" w:rsidR="009C18D4" w:rsidRDefault="009C18D4" w:rsidP="009C18D4">
            <w:pPr>
              <w:spacing w:line="480" w:lineRule="auto"/>
              <w:rPr>
                <w:sz w:val="20"/>
                <w:szCs w:val="20"/>
              </w:rPr>
            </w:pPr>
            <w:r>
              <w:rPr>
                <w:sz w:val="20"/>
                <w:szCs w:val="20"/>
              </w:rPr>
              <w:t>Time To Healing</w:t>
            </w:r>
          </w:p>
        </w:tc>
      </w:tr>
      <w:tr w:rsidR="009C18D4" w14:paraId="21C0021A" w14:textId="77777777" w:rsidTr="009C18D4">
        <w:tc>
          <w:tcPr>
            <w:tcW w:w="1951" w:type="dxa"/>
            <w:vAlign w:val="center"/>
          </w:tcPr>
          <w:p w14:paraId="4F79A079" w14:textId="77777777" w:rsidR="009C18D4" w:rsidRDefault="009C18D4" w:rsidP="009C18D4">
            <w:pPr>
              <w:spacing w:line="480" w:lineRule="auto"/>
              <w:rPr>
                <w:sz w:val="20"/>
                <w:szCs w:val="20"/>
              </w:rPr>
            </w:pPr>
            <w:r>
              <w:rPr>
                <w:sz w:val="20"/>
                <w:szCs w:val="20"/>
              </w:rPr>
              <w:t>UK</w:t>
            </w:r>
          </w:p>
        </w:tc>
        <w:tc>
          <w:tcPr>
            <w:tcW w:w="7265" w:type="dxa"/>
            <w:vAlign w:val="center"/>
          </w:tcPr>
          <w:p w14:paraId="080E2577" w14:textId="77777777" w:rsidR="009C18D4" w:rsidRDefault="009C18D4" w:rsidP="009C18D4">
            <w:pPr>
              <w:spacing w:line="480" w:lineRule="auto"/>
              <w:rPr>
                <w:sz w:val="20"/>
                <w:szCs w:val="20"/>
              </w:rPr>
            </w:pPr>
            <w:r>
              <w:rPr>
                <w:sz w:val="20"/>
                <w:szCs w:val="20"/>
              </w:rPr>
              <w:t>United Kingdom</w:t>
            </w:r>
          </w:p>
        </w:tc>
      </w:tr>
    </w:tbl>
    <w:p w14:paraId="5E1D57F1" w14:textId="77777777" w:rsidR="009C18D4" w:rsidRPr="00F16BAC" w:rsidRDefault="009C18D4" w:rsidP="009C18D4">
      <w:pPr>
        <w:spacing w:line="480" w:lineRule="auto"/>
        <w:rPr>
          <w:rFonts w:ascii="Times New Roman" w:hAnsi="Times New Roman" w:cs="Times New Roman"/>
          <w:sz w:val="20"/>
          <w:szCs w:val="20"/>
        </w:rPr>
      </w:pPr>
    </w:p>
    <w:p w14:paraId="7FCDF0AC" w14:textId="72DD17C6" w:rsidR="009C18D4" w:rsidRDefault="009C18D4" w:rsidP="009C18D4">
      <w:pPr>
        <w:spacing w:line="480" w:lineRule="auto"/>
        <w:rPr>
          <w:rFonts w:ascii="Times New Roman" w:hAnsi="Times New Roman" w:cs="Times New Roman"/>
          <w:szCs w:val="20"/>
        </w:rPr>
      </w:pPr>
    </w:p>
    <w:p w14:paraId="26E60F14" w14:textId="4CE56EB3" w:rsidR="00A60EF7" w:rsidRDefault="00A60EF7" w:rsidP="009C18D4">
      <w:pPr>
        <w:spacing w:line="480" w:lineRule="auto"/>
        <w:rPr>
          <w:rFonts w:ascii="Times New Roman" w:hAnsi="Times New Roman" w:cs="Times New Roman"/>
          <w:szCs w:val="20"/>
        </w:rPr>
      </w:pPr>
    </w:p>
    <w:p w14:paraId="18D49801" w14:textId="77777777" w:rsidR="00A60EF7" w:rsidRDefault="00A60EF7" w:rsidP="009C18D4">
      <w:pPr>
        <w:spacing w:line="480" w:lineRule="auto"/>
        <w:rPr>
          <w:rFonts w:ascii="Times New Roman" w:hAnsi="Times New Roman" w:cs="Times New Roman"/>
          <w:szCs w:val="20"/>
        </w:rPr>
      </w:pPr>
    </w:p>
    <w:p w14:paraId="1A96ECE0" w14:textId="77777777" w:rsidR="009C18D4" w:rsidRPr="00400282" w:rsidRDefault="009C18D4" w:rsidP="009C18D4">
      <w:r w:rsidRPr="00400282">
        <w:t>References</w:t>
      </w:r>
    </w:p>
    <w:p w14:paraId="2B0A008D" w14:textId="77777777" w:rsidR="009C18D4" w:rsidRPr="00551BFD" w:rsidRDefault="009C18D4" w:rsidP="009C18D4">
      <w:pPr>
        <w:pStyle w:val="EndNoteBibliography"/>
        <w:spacing w:after="0"/>
        <w:ind w:left="720" w:hanging="720"/>
      </w:pPr>
      <w:r w:rsidRPr="00551BFD">
        <w:t>1.</w:t>
      </w:r>
      <w:r w:rsidRPr="00551BFD">
        <w:tab/>
      </w:r>
      <w:r w:rsidRPr="00551BFD">
        <w:rPr>
          <w:b/>
        </w:rPr>
        <w:t xml:space="preserve">NHS England - Cancer Drugs Fund </w:t>
      </w:r>
      <w:r w:rsidRPr="00551BFD">
        <w:t>[</w:t>
      </w:r>
      <w:r w:rsidRPr="00B234BC">
        <w:t>https://www.england.nhs.uk/cancer/cdf/</w:t>
      </w:r>
      <w:r w:rsidRPr="00551BFD">
        <w:t>]</w:t>
      </w:r>
    </w:p>
    <w:p w14:paraId="39C3FD63" w14:textId="77777777" w:rsidR="009C18D4" w:rsidRPr="00551BFD" w:rsidRDefault="009C18D4" w:rsidP="009C18D4">
      <w:pPr>
        <w:pStyle w:val="EndNoteBibliography"/>
        <w:spacing w:after="0"/>
        <w:ind w:left="720" w:hanging="720"/>
      </w:pPr>
      <w:r w:rsidRPr="00551BFD">
        <w:t>2.</w:t>
      </w:r>
      <w:r w:rsidRPr="00551BFD">
        <w:tab/>
      </w:r>
      <w:r w:rsidRPr="00551BFD">
        <w:rPr>
          <w:b/>
        </w:rPr>
        <w:t xml:space="preserve">SACT Systemic Anti-Cancer Therapy Dataset </w:t>
      </w:r>
      <w:r w:rsidRPr="00551BFD">
        <w:t>[</w:t>
      </w:r>
      <w:r w:rsidRPr="00B234BC">
        <w:t>http://www.chemodataset.nhs.uk/home</w:t>
      </w:r>
      <w:r w:rsidRPr="00551BFD">
        <w:t>]</w:t>
      </w:r>
    </w:p>
    <w:p w14:paraId="2EDC827A" w14:textId="77777777" w:rsidR="009C18D4" w:rsidRPr="00551BFD" w:rsidRDefault="009C18D4" w:rsidP="009C18D4">
      <w:pPr>
        <w:pStyle w:val="EndNoteBibliography"/>
        <w:spacing w:after="0"/>
        <w:ind w:left="720" w:hanging="720"/>
      </w:pPr>
      <w:r w:rsidRPr="00551BFD">
        <w:t>3.</w:t>
      </w:r>
      <w:r w:rsidRPr="00551BFD">
        <w:tab/>
      </w:r>
      <w:r w:rsidRPr="00551BFD">
        <w:rPr>
          <w:b/>
        </w:rPr>
        <w:t xml:space="preserve">National Cancer Insitute - Surveillance, Epidemiology, and End Results Program </w:t>
      </w:r>
      <w:r w:rsidRPr="00551BFD">
        <w:t>[</w:t>
      </w:r>
      <w:r w:rsidRPr="00B234BC">
        <w:t>https://seer.cancer.gov/</w:t>
      </w:r>
      <w:r w:rsidRPr="00551BFD">
        <w:t>]</w:t>
      </w:r>
    </w:p>
    <w:p w14:paraId="5C864F0C" w14:textId="77777777" w:rsidR="009C18D4" w:rsidRPr="00551BFD" w:rsidRDefault="009C18D4" w:rsidP="009C18D4">
      <w:pPr>
        <w:pStyle w:val="EndNoteBibliography"/>
        <w:spacing w:after="0"/>
        <w:ind w:left="720" w:hanging="720"/>
      </w:pPr>
      <w:r w:rsidRPr="00551BFD">
        <w:t>4.</w:t>
      </w:r>
      <w:r w:rsidRPr="00551BFD">
        <w:tab/>
      </w:r>
      <w:r w:rsidRPr="00551BFD">
        <w:rPr>
          <w:b/>
        </w:rPr>
        <w:t xml:space="preserve">Medical technologies guidance </w:t>
      </w:r>
      <w:r w:rsidRPr="00551BFD">
        <w:t>[</w:t>
      </w:r>
      <w:r w:rsidRPr="00B234BC">
        <w:t>https://www.nice.org.uk/about/what-we-do/our-programmes/nice-guidance/nice-medical-technologies-guidance</w:t>
      </w:r>
      <w:r w:rsidRPr="00551BFD">
        <w:t>]</w:t>
      </w:r>
    </w:p>
    <w:p w14:paraId="27935933" w14:textId="77777777" w:rsidR="009C18D4" w:rsidRPr="00551BFD" w:rsidRDefault="009C18D4" w:rsidP="009C18D4">
      <w:pPr>
        <w:pStyle w:val="EndNoteBibliography"/>
        <w:spacing w:after="0"/>
        <w:ind w:left="720" w:hanging="720"/>
      </w:pPr>
      <w:r w:rsidRPr="00551BFD">
        <w:t>5.</w:t>
      </w:r>
      <w:r w:rsidRPr="00551BFD">
        <w:tab/>
        <w:t xml:space="preserve">WHO: </w:t>
      </w:r>
      <w:r w:rsidRPr="00551BFD">
        <w:rPr>
          <w:b/>
        </w:rPr>
        <w:t>Health technology assessment of medical devices</w:t>
      </w:r>
      <w:r w:rsidRPr="00551BFD">
        <w:t>. Geneva, Switzerland: World Health Organization; 2011.</w:t>
      </w:r>
    </w:p>
    <w:p w14:paraId="5AD1CB33" w14:textId="77777777" w:rsidR="009C18D4" w:rsidRPr="00551BFD" w:rsidRDefault="009C18D4" w:rsidP="009C18D4">
      <w:pPr>
        <w:pStyle w:val="EndNoteBibliography"/>
        <w:spacing w:after="0"/>
        <w:ind w:left="720" w:hanging="720"/>
        <w:rPr>
          <w:b/>
        </w:rPr>
      </w:pPr>
      <w:r w:rsidRPr="00551BFD">
        <w:t>6.</w:t>
      </w:r>
      <w:r w:rsidRPr="00551BFD">
        <w:tab/>
      </w:r>
      <w:r w:rsidRPr="00551BFD">
        <w:rPr>
          <w:b/>
        </w:rPr>
        <w:t xml:space="preserve">Department of Health: Co-dependent and Hybrid Technologies </w:t>
      </w:r>
    </w:p>
    <w:p w14:paraId="3D6D3CEB" w14:textId="77777777" w:rsidR="009C18D4" w:rsidRPr="00551BFD" w:rsidRDefault="009C18D4" w:rsidP="009C18D4">
      <w:pPr>
        <w:pStyle w:val="EndNoteBibliography"/>
        <w:spacing w:after="0"/>
        <w:ind w:left="720" w:hanging="720"/>
      </w:pPr>
      <w:r w:rsidRPr="00551BFD">
        <w:t>7.</w:t>
      </w:r>
      <w:r w:rsidRPr="00551BFD">
        <w:tab/>
        <w:t xml:space="preserve">Akhmetov I, Bubnov RV: </w:t>
      </w:r>
      <w:r w:rsidRPr="00551BFD">
        <w:rPr>
          <w:b/>
        </w:rPr>
        <w:t>Assessing value of innovative molecular diagnostic tests in the concept of predictive, preventive, and personalized medicine</w:t>
      </w:r>
      <w:r w:rsidRPr="00551BFD">
        <w:t xml:space="preserve">. </w:t>
      </w:r>
      <w:r w:rsidRPr="00551BFD">
        <w:rPr>
          <w:i/>
        </w:rPr>
        <w:t xml:space="preserve">The EPMA Journal </w:t>
      </w:r>
      <w:r w:rsidRPr="00551BFD">
        <w:t xml:space="preserve">2015, </w:t>
      </w:r>
      <w:r w:rsidRPr="00551BFD">
        <w:rPr>
          <w:b/>
        </w:rPr>
        <w:t>6</w:t>
      </w:r>
      <w:r w:rsidRPr="00551BFD">
        <w:t>:19.</w:t>
      </w:r>
    </w:p>
    <w:p w14:paraId="22C6D199" w14:textId="77777777" w:rsidR="009C18D4" w:rsidRPr="00551BFD" w:rsidRDefault="009C18D4" w:rsidP="009C18D4">
      <w:pPr>
        <w:pStyle w:val="EndNoteBibliography"/>
        <w:spacing w:after="0"/>
        <w:ind w:left="720" w:hanging="720"/>
      </w:pPr>
      <w:r w:rsidRPr="00551BFD">
        <w:t>8.</w:t>
      </w:r>
      <w:r w:rsidRPr="00551BFD">
        <w:tab/>
        <w:t xml:space="preserve">Henshall C, Mardhani-Bayne L, Fronsdal KB, Klemp M: </w:t>
      </w:r>
      <w:r w:rsidRPr="00551BFD">
        <w:rPr>
          <w:b/>
        </w:rPr>
        <w:t>Interactions between health technology assessment, coverage, and regulatory processes: emerging issues, goals, and opportunities</w:t>
      </w:r>
      <w:r w:rsidRPr="00551BFD">
        <w:t xml:space="preserve">. </w:t>
      </w:r>
      <w:r w:rsidRPr="00551BFD">
        <w:rPr>
          <w:i/>
        </w:rPr>
        <w:t xml:space="preserve">Int J Technol Assess Health Care </w:t>
      </w:r>
      <w:r w:rsidRPr="00551BFD">
        <w:t xml:space="preserve">2011, </w:t>
      </w:r>
      <w:r w:rsidRPr="00551BFD">
        <w:rPr>
          <w:b/>
        </w:rPr>
        <w:t>27</w:t>
      </w:r>
      <w:r w:rsidRPr="00551BFD">
        <w:t>(3):253-260.</w:t>
      </w:r>
    </w:p>
    <w:p w14:paraId="4063A656" w14:textId="77777777" w:rsidR="009C18D4" w:rsidRPr="00551BFD" w:rsidRDefault="009C18D4" w:rsidP="009C18D4">
      <w:pPr>
        <w:pStyle w:val="EndNoteBibliography"/>
        <w:spacing w:after="0"/>
        <w:ind w:left="720" w:hanging="720"/>
      </w:pPr>
      <w:r w:rsidRPr="00551BFD">
        <w:t>9.</w:t>
      </w:r>
      <w:r w:rsidRPr="00551BFD">
        <w:tab/>
        <w:t xml:space="preserve">Byron SK, Crabb N, George E, Marlow M, Newland A: </w:t>
      </w:r>
      <w:r w:rsidRPr="00551BFD">
        <w:rPr>
          <w:b/>
        </w:rPr>
        <w:t>The Health Technology Assessment of companion diagnostics: experience of NICE</w:t>
      </w:r>
      <w:r w:rsidRPr="00551BFD">
        <w:t xml:space="preserve">. </w:t>
      </w:r>
      <w:r w:rsidRPr="00551BFD">
        <w:rPr>
          <w:i/>
        </w:rPr>
        <w:t xml:space="preserve">Clin Cancer Res </w:t>
      </w:r>
      <w:r w:rsidRPr="00551BFD">
        <w:t xml:space="preserve">2014, </w:t>
      </w:r>
      <w:r w:rsidRPr="00551BFD">
        <w:rPr>
          <w:b/>
        </w:rPr>
        <w:t>20</w:t>
      </w:r>
      <w:r w:rsidRPr="00551BFD">
        <w:t>(6):1469-1476.</w:t>
      </w:r>
    </w:p>
    <w:p w14:paraId="49F0FD38" w14:textId="77777777" w:rsidR="009C18D4" w:rsidRPr="00551BFD" w:rsidRDefault="009C18D4" w:rsidP="009C18D4">
      <w:pPr>
        <w:pStyle w:val="EndNoteBibliography"/>
        <w:spacing w:after="0"/>
        <w:ind w:left="720" w:hanging="720"/>
      </w:pPr>
      <w:r w:rsidRPr="00551BFD">
        <w:t>10.</w:t>
      </w:r>
      <w:r w:rsidRPr="00551BFD">
        <w:tab/>
        <w:t xml:space="preserve">Leaper D, Burman-Roy S, Palanca A, Cullen K, Worster D, Gautam-Aitken E, Whittle M, Grp GD: </w:t>
      </w:r>
      <w:r w:rsidRPr="00551BFD">
        <w:rPr>
          <w:b/>
        </w:rPr>
        <w:t>GUIDELINES Prevention and treatment of surgical site infection: summary of NICE guidance</w:t>
      </w:r>
      <w:r w:rsidRPr="00551BFD">
        <w:t xml:space="preserve">. </w:t>
      </w:r>
      <w:r w:rsidRPr="00551BFD">
        <w:rPr>
          <w:i/>
        </w:rPr>
        <w:t xml:space="preserve">Brit Med J </w:t>
      </w:r>
      <w:r w:rsidRPr="00551BFD">
        <w:t xml:space="preserve">2008, </w:t>
      </w:r>
      <w:r w:rsidRPr="00551BFD">
        <w:rPr>
          <w:b/>
        </w:rPr>
        <w:t>337</w:t>
      </w:r>
      <w:r w:rsidRPr="00551BFD">
        <w:t>.</w:t>
      </w:r>
    </w:p>
    <w:p w14:paraId="3D2F2E3A" w14:textId="77777777" w:rsidR="009C18D4" w:rsidRPr="00551BFD" w:rsidRDefault="009C18D4" w:rsidP="009C18D4">
      <w:pPr>
        <w:pStyle w:val="EndNoteBibliography"/>
        <w:spacing w:after="0"/>
        <w:ind w:left="720" w:hanging="720"/>
      </w:pPr>
      <w:r w:rsidRPr="00551BFD">
        <w:t>11.</w:t>
      </w:r>
      <w:r w:rsidRPr="00551BFD">
        <w:tab/>
        <w:t xml:space="preserve">NICE: </w:t>
      </w:r>
      <w:r w:rsidRPr="00551BFD">
        <w:rPr>
          <w:b/>
        </w:rPr>
        <w:t>Surgical site infections: prevention and treatment</w:t>
      </w:r>
      <w:r w:rsidRPr="00551BFD">
        <w:t>. In</w:t>
      </w:r>
      <w:r w:rsidRPr="00551BFD">
        <w:rPr>
          <w:i/>
        </w:rPr>
        <w:t>.</w:t>
      </w:r>
      <w:r w:rsidRPr="00551BFD">
        <w:t>: National Institute for Health and Care Excellence; 2008.</w:t>
      </w:r>
    </w:p>
    <w:p w14:paraId="560D3B97" w14:textId="77777777" w:rsidR="009C18D4" w:rsidRPr="00551BFD" w:rsidRDefault="009C18D4" w:rsidP="009C18D4">
      <w:pPr>
        <w:pStyle w:val="EndNoteBibliography"/>
        <w:spacing w:after="0"/>
        <w:ind w:left="720" w:hanging="720"/>
      </w:pPr>
      <w:r w:rsidRPr="00551BFD">
        <w:t>12.</w:t>
      </w:r>
      <w:r w:rsidRPr="00551BFD">
        <w:tab/>
        <w:t xml:space="preserve">NICE: </w:t>
      </w:r>
      <w:r w:rsidRPr="00551BFD">
        <w:rPr>
          <w:b/>
        </w:rPr>
        <w:t>Review of Clinical Guideline (CG74) - Prevention and treatment of surgical site infection</w:t>
      </w:r>
      <w:r w:rsidRPr="00551BFD">
        <w:t>. In</w:t>
      </w:r>
      <w:r w:rsidRPr="00551BFD">
        <w:rPr>
          <w:i/>
        </w:rPr>
        <w:t>.</w:t>
      </w:r>
      <w:r w:rsidRPr="00551BFD">
        <w:t>: National Institute for Health and Care Excellence; 2011.</w:t>
      </w:r>
    </w:p>
    <w:p w14:paraId="54B3E57F" w14:textId="77777777" w:rsidR="009C18D4" w:rsidRPr="00551BFD" w:rsidRDefault="009C18D4" w:rsidP="009C18D4">
      <w:pPr>
        <w:pStyle w:val="EndNoteBibliography"/>
        <w:spacing w:after="0"/>
        <w:ind w:left="720" w:hanging="720"/>
      </w:pPr>
      <w:r w:rsidRPr="00551BFD">
        <w:t>13.</w:t>
      </w:r>
      <w:r w:rsidRPr="00551BFD">
        <w:tab/>
        <w:t xml:space="preserve">NICE: </w:t>
      </w:r>
      <w:r w:rsidRPr="00551BFD">
        <w:rPr>
          <w:b/>
        </w:rPr>
        <w:t>Surgical site infection - Evidence Update 43</w:t>
      </w:r>
      <w:r w:rsidRPr="00551BFD">
        <w:t>. In</w:t>
      </w:r>
      <w:r w:rsidRPr="00551BFD">
        <w:rPr>
          <w:i/>
        </w:rPr>
        <w:t>.</w:t>
      </w:r>
      <w:r w:rsidRPr="00551BFD">
        <w:t>: National Institute for Health and Care Excellence; 2013.</w:t>
      </w:r>
    </w:p>
    <w:p w14:paraId="14782A95" w14:textId="77777777" w:rsidR="009C18D4" w:rsidRPr="00551BFD" w:rsidRDefault="009C18D4" w:rsidP="009C18D4">
      <w:pPr>
        <w:pStyle w:val="EndNoteBibliography"/>
        <w:spacing w:after="0"/>
        <w:ind w:left="720" w:hanging="720"/>
      </w:pPr>
      <w:r w:rsidRPr="00551BFD">
        <w:t>14.</w:t>
      </w:r>
      <w:r w:rsidRPr="00551BFD">
        <w:tab/>
        <w:t xml:space="preserve">Faria R, Hernandez Alava M, Manca A, Wailoo A: </w:t>
      </w:r>
      <w:r w:rsidRPr="00551BFD">
        <w:rPr>
          <w:b/>
        </w:rPr>
        <w:t>NICE DSU Technical Support Document 17: The use of observational data to inform estimates of treatment effectiveness for Technology Appraisal: Methods for comparative individual patient data</w:t>
      </w:r>
      <w:r w:rsidRPr="00551BFD">
        <w:t>. 2015.</w:t>
      </w:r>
    </w:p>
    <w:p w14:paraId="610649C1" w14:textId="77777777" w:rsidR="009C18D4" w:rsidRPr="00551BFD" w:rsidRDefault="009C18D4" w:rsidP="009C18D4">
      <w:pPr>
        <w:pStyle w:val="EndNoteBibliography"/>
        <w:spacing w:after="0"/>
        <w:ind w:left="720" w:hanging="720"/>
      </w:pPr>
      <w:r w:rsidRPr="00551BFD">
        <w:t>15.</w:t>
      </w:r>
      <w:r w:rsidRPr="00551BFD">
        <w:tab/>
        <w:t xml:space="preserve">Cameron AC, Trivedi PK: </w:t>
      </w:r>
      <w:r w:rsidRPr="00551BFD">
        <w:rPr>
          <w:b/>
        </w:rPr>
        <w:t>Microeconometrics : methods and applications</w:t>
      </w:r>
      <w:r w:rsidRPr="00551BFD">
        <w:t>. Cambridge ; New York: Cambridge University Press; 2005.</w:t>
      </w:r>
    </w:p>
    <w:p w14:paraId="494850B9" w14:textId="77777777" w:rsidR="009C18D4" w:rsidRPr="00551BFD" w:rsidRDefault="009C18D4" w:rsidP="009C18D4">
      <w:pPr>
        <w:pStyle w:val="EndNoteBibliography"/>
        <w:spacing w:after="0"/>
        <w:ind w:left="720" w:hanging="720"/>
      </w:pPr>
      <w:r w:rsidRPr="00551BFD">
        <w:t>16.</w:t>
      </w:r>
      <w:r w:rsidRPr="00551BFD">
        <w:tab/>
        <w:t xml:space="preserve">Greene WH: </w:t>
      </w:r>
      <w:r w:rsidRPr="00551BFD">
        <w:rPr>
          <w:b/>
        </w:rPr>
        <w:t>Econometric Analysis</w:t>
      </w:r>
      <w:r w:rsidRPr="00551BFD">
        <w:t>, 7th edn: Prentice Hall; 2012.</w:t>
      </w:r>
    </w:p>
    <w:p w14:paraId="764D9A5A" w14:textId="77777777" w:rsidR="009C18D4" w:rsidRPr="00551BFD" w:rsidRDefault="009C18D4" w:rsidP="009C18D4">
      <w:pPr>
        <w:pStyle w:val="EndNoteBibliography"/>
        <w:spacing w:after="0"/>
        <w:ind w:left="720" w:hanging="720"/>
      </w:pPr>
      <w:r w:rsidRPr="00551BFD">
        <w:t>17.</w:t>
      </w:r>
      <w:r w:rsidRPr="00551BFD">
        <w:tab/>
        <w:t xml:space="preserve">Wooldridge JM: </w:t>
      </w:r>
      <w:r w:rsidRPr="00551BFD">
        <w:rPr>
          <w:b/>
        </w:rPr>
        <w:t>Introductory econometrics : a modern approach</w:t>
      </w:r>
      <w:r w:rsidRPr="00551BFD">
        <w:t>, 5th edn. Mason, OH: South-Western Cengage Learning; 2013.</w:t>
      </w:r>
    </w:p>
    <w:p w14:paraId="1A276409" w14:textId="77777777" w:rsidR="009C18D4" w:rsidRPr="00551BFD" w:rsidRDefault="009C18D4" w:rsidP="009C18D4">
      <w:pPr>
        <w:pStyle w:val="EndNoteBibliography"/>
        <w:spacing w:after="0"/>
        <w:ind w:left="720" w:hanging="720"/>
      </w:pPr>
      <w:r w:rsidRPr="00551BFD">
        <w:t>18.</w:t>
      </w:r>
      <w:r w:rsidRPr="00551BFD">
        <w:tab/>
        <w:t xml:space="preserve">Hadley J, Polsky D, Mandelblatt JS, Mitchell JM, Weeks JC, Wang Q, Hwang YT, Team OR: </w:t>
      </w:r>
      <w:r w:rsidRPr="00551BFD">
        <w:rPr>
          <w:b/>
        </w:rPr>
        <w:t>An exploratory instrumental variable analysis of the outcomes of localized breast cancer treatments in a medicare population</w:t>
      </w:r>
      <w:r w:rsidRPr="00551BFD">
        <w:t xml:space="preserve">. </w:t>
      </w:r>
      <w:r w:rsidRPr="00551BFD">
        <w:rPr>
          <w:i/>
        </w:rPr>
        <w:t xml:space="preserve">Health Econ </w:t>
      </w:r>
      <w:r w:rsidRPr="00551BFD">
        <w:t xml:space="preserve">2003, </w:t>
      </w:r>
      <w:r w:rsidRPr="00551BFD">
        <w:rPr>
          <w:b/>
        </w:rPr>
        <w:t>12</w:t>
      </w:r>
      <w:r w:rsidRPr="00551BFD">
        <w:t>(3):171-186.</w:t>
      </w:r>
    </w:p>
    <w:p w14:paraId="74357220" w14:textId="77777777" w:rsidR="009C18D4" w:rsidRPr="00551BFD" w:rsidRDefault="009C18D4" w:rsidP="009C18D4">
      <w:pPr>
        <w:pStyle w:val="EndNoteBibliography"/>
        <w:spacing w:after="0"/>
        <w:ind w:left="720" w:hanging="720"/>
      </w:pPr>
      <w:r w:rsidRPr="00551BFD">
        <w:t>19.</w:t>
      </w:r>
      <w:r w:rsidRPr="00551BFD">
        <w:tab/>
        <w:t xml:space="preserve">Brookhart MA, Wang PS, Solomon DH, Schneeweiss S: </w:t>
      </w:r>
      <w:r w:rsidRPr="00551BFD">
        <w:rPr>
          <w:b/>
        </w:rPr>
        <w:t>Instrumental variable analysis of secondary pharmacoepidemiologic data</w:t>
      </w:r>
      <w:r w:rsidRPr="00551BFD">
        <w:t xml:space="preserve">. </w:t>
      </w:r>
      <w:r w:rsidRPr="00551BFD">
        <w:rPr>
          <w:i/>
        </w:rPr>
        <w:t xml:space="preserve">Epidemiology </w:t>
      </w:r>
      <w:r w:rsidRPr="00551BFD">
        <w:t xml:space="preserve">2006, </w:t>
      </w:r>
      <w:r w:rsidRPr="00551BFD">
        <w:rPr>
          <w:b/>
        </w:rPr>
        <w:t>17</w:t>
      </w:r>
      <w:r w:rsidRPr="00551BFD">
        <w:t>(4):373-374.</w:t>
      </w:r>
    </w:p>
    <w:p w14:paraId="4168330E" w14:textId="77777777" w:rsidR="009C18D4" w:rsidRPr="00551BFD" w:rsidRDefault="009C18D4" w:rsidP="009C18D4">
      <w:pPr>
        <w:pStyle w:val="EndNoteBibliography"/>
        <w:spacing w:after="0"/>
        <w:ind w:left="720" w:hanging="720"/>
      </w:pPr>
      <w:r w:rsidRPr="00551BFD">
        <w:t>20.</w:t>
      </w:r>
      <w:r w:rsidRPr="00551BFD">
        <w:tab/>
        <w:t xml:space="preserve">Brookhart MA, Wang PS, Solomon DH, Schneeweiss S: </w:t>
      </w:r>
      <w:r w:rsidRPr="00551BFD">
        <w:rPr>
          <w:b/>
        </w:rPr>
        <w:t>Evaluating short-term drug effects using a physician-specific prescribing preference as an instrumental variable</w:t>
      </w:r>
      <w:r w:rsidRPr="00551BFD">
        <w:t xml:space="preserve">. </w:t>
      </w:r>
      <w:r w:rsidRPr="00551BFD">
        <w:rPr>
          <w:i/>
        </w:rPr>
        <w:t xml:space="preserve">Epidemiology </w:t>
      </w:r>
      <w:r w:rsidRPr="00551BFD">
        <w:t xml:space="preserve">2006, </w:t>
      </w:r>
      <w:r w:rsidRPr="00551BFD">
        <w:rPr>
          <w:b/>
        </w:rPr>
        <w:t>17</w:t>
      </w:r>
      <w:r w:rsidRPr="00551BFD">
        <w:t>(3):268-275.</w:t>
      </w:r>
    </w:p>
    <w:p w14:paraId="557B7C9F" w14:textId="77777777" w:rsidR="009C18D4" w:rsidRPr="00551BFD" w:rsidRDefault="009C18D4" w:rsidP="009C18D4">
      <w:pPr>
        <w:pStyle w:val="EndNoteBibliography"/>
        <w:spacing w:after="0"/>
        <w:ind w:left="720" w:hanging="720"/>
      </w:pPr>
      <w:r w:rsidRPr="00551BFD">
        <w:t>21.</w:t>
      </w:r>
      <w:r w:rsidRPr="00551BFD">
        <w:tab/>
        <w:t xml:space="preserve">Schneeweiss S, Seeger JD, Landon J, Walker AM: </w:t>
      </w:r>
      <w:r w:rsidRPr="00551BFD">
        <w:rPr>
          <w:b/>
        </w:rPr>
        <w:t>Aprotinin during coronary-artery bypass grafting and risk of death</w:t>
      </w:r>
      <w:r w:rsidRPr="00551BFD">
        <w:t xml:space="preserve">. </w:t>
      </w:r>
      <w:r w:rsidRPr="00551BFD">
        <w:rPr>
          <w:i/>
        </w:rPr>
        <w:t xml:space="preserve">N Engl J Med </w:t>
      </w:r>
      <w:r w:rsidRPr="00551BFD">
        <w:t xml:space="preserve">2008, </w:t>
      </w:r>
      <w:r w:rsidRPr="00551BFD">
        <w:rPr>
          <w:b/>
        </w:rPr>
        <w:t>358</w:t>
      </w:r>
      <w:r w:rsidRPr="00551BFD">
        <w:t>(8):771-783.</w:t>
      </w:r>
    </w:p>
    <w:p w14:paraId="7D68C61C" w14:textId="77777777" w:rsidR="009C18D4" w:rsidRPr="00551BFD" w:rsidRDefault="009C18D4" w:rsidP="009C18D4">
      <w:pPr>
        <w:pStyle w:val="EndNoteBibliography"/>
        <w:spacing w:after="0"/>
        <w:ind w:left="720" w:hanging="720"/>
      </w:pPr>
      <w:r w:rsidRPr="00551BFD">
        <w:t>22.</w:t>
      </w:r>
      <w:r w:rsidRPr="00551BFD">
        <w:tab/>
        <w:t xml:space="preserve">Prentice JC, Conlin PR, Gellad WF, Edelman D, Lee TA, Pizer SD: </w:t>
      </w:r>
      <w:r w:rsidRPr="00551BFD">
        <w:rPr>
          <w:b/>
        </w:rPr>
        <w:t>Capitalizing on prescribing pattern variation to compare medications for type 2 diabetes</w:t>
      </w:r>
      <w:r w:rsidRPr="00551BFD">
        <w:t xml:space="preserve">. </w:t>
      </w:r>
      <w:r w:rsidRPr="00551BFD">
        <w:rPr>
          <w:i/>
        </w:rPr>
        <w:t xml:space="preserve">Value Health </w:t>
      </w:r>
      <w:r w:rsidRPr="00551BFD">
        <w:t xml:space="preserve">2014, </w:t>
      </w:r>
      <w:r w:rsidRPr="00551BFD">
        <w:rPr>
          <w:b/>
        </w:rPr>
        <w:t>17</w:t>
      </w:r>
      <w:r w:rsidRPr="00551BFD">
        <w:t>(8):854-862.</w:t>
      </w:r>
    </w:p>
    <w:p w14:paraId="37852505" w14:textId="77777777" w:rsidR="009C18D4" w:rsidRPr="00551BFD" w:rsidRDefault="009C18D4" w:rsidP="009C18D4">
      <w:pPr>
        <w:pStyle w:val="EndNoteBibliography"/>
        <w:spacing w:after="0"/>
        <w:ind w:left="720" w:hanging="720"/>
      </w:pPr>
      <w:r w:rsidRPr="00551BFD">
        <w:t>23.</w:t>
      </w:r>
      <w:r w:rsidRPr="00551BFD">
        <w:tab/>
        <w:t xml:space="preserve">Motheral B, Brooks J, Clark MA, Crown WH, Davey P, Hutchins D, Martin BC, Stang P: </w:t>
      </w:r>
      <w:r w:rsidRPr="00551BFD">
        <w:rPr>
          <w:b/>
        </w:rPr>
        <w:t>A checklist for retrospective database studies--report of the ISPOR Task Force on Retrospective Databases</w:t>
      </w:r>
      <w:r w:rsidRPr="00551BFD">
        <w:t xml:space="preserve">. </w:t>
      </w:r>
      <w:r w:rsidRPr="00551BFD">
        <w:rPr>
          <w:i/>
        </w:rPr>
        <w:t xml:space="preserve">Value Health </w:t>
      </w:r>
      <w:r w:rsidRPr="00551BFD">
        <w:t xml:space="preserve">2003, </w:t>
      </w:r>
      <w:r w:rsidRPr="00551BFD">
        <w:rPr>
          <w:b/>
        </w:rPr>
        <w:t>6</w:t>
      </w:r>
      <w:r w:rsidRPr="00551BFD">
        <w:t>(2):90-97.</w:t>
      </w:r>
    </w:p>
    <w:p w14:paraId="09EA0C9B" w14:textId="77777777" w:rsidR="009C18D4" w:rsidRPr="00551BFD" w:rsidRDefault="009C18D4" w:rsidP="009C18D4">
      <w:pPr>
        <w:pStyle w:val="EndNoteBibliography"/>
        <w:spacing w:after="0"/>
        <w:ind w:left="720" w:hanging="720"/>
      </w:pPr>
      <w:r w:rsidRPr="00551BFD">
        <w:t>24.</w:t>
      </w:r>
      <w:r w:rsidRPr="00551BFD">
        <w:tab/>
        <w:t xml:space="preserve">Kreif N, Grieve R, Sadique MZ: </w:t>
      </w:r>
      <w:r w:rsidRPr="00551BFD">
        <w:rPr>
          <w:b/>
        </w:rPr>
        <w:t>Statistical methods for cost-effectiveness analyses that use observational data: a critical appraisal tool and review of current practice</w:t>
      </w:r>
      <w:r w:rsidRPr="00551BFD">
        <w:t xml:space="preserve">. </w:t>
      </w:r>
      <w:r w:rsidRPr="00551BFD">
        <w:rPr>
          <w:i/>
        </w:rPr>
        <w:t xml:space="preserve">Health Econ </w:t>
      </w:r>
      <w:r w:rsidRPr="00551BFD">
        <w:t xml:space="preserve">2013, </w:t>
      </w:r>
      <w:r w:rsidRPr="00551BFD">
        <w:rPr>
          <w:b/>
        </w:rPr>
        <w:t>22</w:t>
      </w:r>
      <w:r w:rsidRPr="00551BFD">
        <w:t>(4):486-500.</w:t>
      </w:r>
    </w:p>
    <w:p w14:paraId="72F25D56" w14:textId="77777777" w:rsidR="009C18D4" w:rsidRPr="00551BFD" w:rsidRDefault="009C18D4" w:rsidP="009C18D4">
      <w:pPr>
        <w:pStyle w:val="EndNoteBibliography"/>
        <w:spacing w:after="0"/>
        <w:ind w:left="720" w:hanging="720"/>
      </w:pPr>
      <w:r w:rsidRPr="00551BFD">
        <w:t>25.</w:t>
      </w:r>
      <w:r w:rsidRPr="00551BFD">
        <w:tab/>
        <w:t xml:space="preserve">Berger ML, Martin BC, Husereau D, Worley K, Allen JD, Yang W, Quon NC, Mullins CD, Kahler KH, Crown W: </w:t>
      </w:r>
      <w:r w:rsidRPr="00551BFD">
        <w:rPr>
          <w:b/>
        </w:rPr>
        <w:t>A questionnaire to assess the relevance and credibility of observational studies to inform health care decision making: an ISPOR-AMCP-NPC Good Practice Task Force report</w:t>
      </w:r>
      <w:r w:rsidRPr="00551BFD">
        <w:t xml:space="preserve">. </w:t>
      </w:r>
      <w:r w:rsidRPr="00551BFD">
        <w:rPr>
          <w:i/>
        </w:rPr>
        <w:t xml:space="preserve">Value Health </w:t>
      </w:r>
      <w:r w:rsidRPr="00551BFD">
        <w:t xml:space="preserve">2014, </w:t>
      </w:r>
      <w:r w:rsidRPr="00551BFD">
        <w:rPr>
          <w:b/>
        </w:rPr>
        <w:t>17</w:t>
      </w:r>
      <w:r w:rsidRPr="00551BFD">
        <w:t>(2):143-156.</w:t>
      </w:r>
    </w:p>
    <w:p w14:paraId="56F3B3F0" w14:textId="77777777" w:rsidR="009C18D4" w:rsidRPr="00551BFD" w:rsidRDefault="009C18D4" w:rsidP="009C18D4">
      <w:pPr>
        <w:pStyle w:val="EndNoteBibliography"/>
        <w:spacing w:after="0"/>
        <w:ind w:left="720" w:hanging="720"/>
      </w:pPr>
      <w:r w:rsidRPr="00551BFD">
        <w:t>26.</w:t>
      </w:r>
      <w:r w:rsidRPr="00551BFD">
        <w:tab/>
      </w:r>
      <w:r w:rsidRPr="00551BFD">
        <w:rPr>
          <w:b/>
        </w:rPr>
        <w:t xml:space="preserve">Science Behind Wound Therapy </w:t>
      </w:r>
      <w:r w:rsidRPr="00551BFD">
        <w:t>[</w:t>
      </w:r>
      <w:r w:rsidRPr="00B234BC">
        <w:t>http://www.kci1.com/KCI1/sciencebehindwoundtherapy</w:t>
      </w:r>
      <w:r w:rsidRPr="00551BFD">
        <w:t>]</w:t>
      </w:r>
    </w:p>
    <w:p w14:paraId="5E4AD63A" w14:textId="77777777" w:rsidR="009C18D4" w:rsidRPr="00551BFD" w:rsidRDefault="009C18D4" w:rsidP="009C18D4">
      <w:pPr>
        <w:pStyle w:val="EndNoteBibliography"/>
        <w:spacing w:after="0"/>
        <w:ind w:left="720" w:hanging="720"/>
      </w:pPr>
      <w:r w:rsidRPr="00551BFD">
        <w:t>27.</w:t>
      </w:r>
      <w:r w:rsidRPr="00551BFD">
        <w:tab/>
        <w:t xml:space="preserve">Banwell PE, Musgrave M: </w:t>
      </w:r>
      <w:r w:rsidRPr="00551BFD">
        <w:rPr>
          <w:b/>
        </w:rPr>
        <w:t>Topical negative pressure therapy: mechanisms and indications</w:t>
      </w:r>
      <w:r w:rsidRPr="00551BFD">
        <w:t xml:space="preserve">. </w:t>
      </w:r>
      <w:r w:rsidRPr="00551BFD">
        <w:rPr>
          <w:i/>
        </w:rPr>
        <w:t xml:space="preserve">Int Wound J </w:t>
      </w:r>
      <w:r w:rsidRPr="00551BFD">
        <w:t xml:space="preserve">2004, </w:t>
      </w:r>
      <w:r w:rsidRPr="00551BFD">
        <w:rPr>
          <w:b/>
        </w:rPr>
        <w:t>1</w:t>
      </w:r>
      <w:r w:rsidRPr="00551BFD">
        <w:t>(2):95-106.</w:t>
      </w:r>
    </w:p>
    <w:p w14:paraId="78095951" w14:textId="77777777" w:rsidR="009C18D4" w:rsidRPr="00551BFD" w:rsidRDefault="009C18D4" w:rsidP="009C18D4">
      <w:pPr>
        <w:pStyle w:val="EndNoteBibliography"/>
        <w:spacing w:after="0"/>
        <w:ind w:left="720" w:hanging="720"/>
      </w:pPr>
      <w:r w:rsidRPr="00551BFD">
        <w:t>28.</w:t>
      </w:r>
      <w:r w:rsidRPr="00551BFD">
        <w:tab/>
        <w:t xml:space="preserve">Dumville JC, Webster J, Evans D, Land L: </w:t>
      </w:r>
      <w:r w:rsidRPr="00551BFD">
        <w:rPr>
          <w:b/>
        </w:rPr>
        <w:t>Negative pressure wound therapy for treating pressure ulcers</w:t>
      </w:r>
      <w:r w:rsidRPr="00551BFD">
        <w:t xml:space="preserve">. </w:t>
      </w:r>
      <w:r w:rsidRPr="00551BFD">
        <w:rPr>
          <w:i/>
        </w:rPr>
        <w:t xml:space="preserve">Cochrane Database Syst Rev </w:t>
      </w:r>
      <w:r w:rsidRPr="00551BFD">
        <w:t xml:space="preserve">2015, </w:t>
      </w:r>
      <w:r w:rsidRPr="00551BFD">
        <w:rPr>
          <w:b/>
        </w:rPr>
        <w:t>5</w:t>
      </w:r>
      <w:r w:rsidRPr="00551BFD">
        <w:t>:CD011334.</w:t>
      </w:r>
    </w:p>
    <w:p w14:paraId="19B467FF" w14:textId="77777777" w:rsidR="009C18D4" w:rsidRPr="00551BFD" w:rsidRDefault="009C18D4" w:rsidP="009C18D4">
      <w:pPr>
        <w:pStyle w:val="EndNoteBibliography"/>
        <w:spacing w:after="0"/>
        <w:ind w:left="720" w:hanging="720"/>
      </w:pPr>
      <w:r w:rsidRPr="00551BFD">
        <w:t>29.</w:t>
      </w:r>
      <w:r w:rsidRPr="00551BFD">
        <w:tab/>
      </w:r>
      <w:r w:rsidRPr="00551BFD">
        <w:rPr>
          <w:b/>
        </w:rPr>
        <w:t xml:space="preserve">Surgical wounds healing by secondary intention: characterising and quantifying the problem and identifying effective treatments </w:t>
      </w:r>
      <w:r w:rsidRPr="00551BFD">
        <w:t>[</w:t>
      </w:r>
      <w:r w:rsidRPr="00B234BC">
        <w:t>http://www.nihr.ac.uk/funding/funded-research/funded-research.htm?postid=2194</w:t>
      </w:r>
      <w:r w:rsidRPr="00551BFD">
        <w:t>]</w:t>
      </w:r>
    </w:p>
    <w:p w14:paraId="390666F2" w14:textId="77777777" w:rsidR="009C18D4" w:rsidRPr="00551BFD" w:rsidRDefault="009C18D4" w:rsidP="009C18D4">
      <w:pPr>
        <w:pStyle w:val="EndNoteBibliography"/>
        <w:spacing w:after="0"/>
        <w:ind w:left="720" w:hanging="720"/>
      </w:pPr>
      <w:r w:rsidRPr="00551BFD">
        <w:t>30.</w:t>
      </w:r>
      <w:r w:rsidRPr="00551BFD">
        <w:tab/>
        <w:t>Cullum N, Buckley HL, Dumville J, Hall J, Lamb K, Madden MT, Morley R, O'Meara SM, Saramago Goncalves PR, Soares MO</w:t>
      </w:r>
      <w:r w:rsidRPr="00551BFD">
        <w:rPr>
          <w:i/>
        </w:rPr>
        <w:t xml:space="preserve"> et al</w:t>
      </w:r>
      <w:r w:rsidRPr="00551BFD">
        <w:t xml:space="preserve">: </w:t>
      </w:r>
      <w:r w:rsidRPr="00551BFD">
        <w:rPr>
          <w:b/>
        </w:rPr>
        <w:t>Wounds Research for Patient Benefit: a 5 year programme of research (in press)</w:t>
      </w:r>
      <w:r w:rsidRPr="00551BFD">
        <w:t xml:space="preserve">. </w:t>
      </w:r>
      <w:r w:rsidRPr="00551BFD">
        <w:rPr>
          <w:i/>
        </w:rPr>
        <w:t xml:space="preserve">Health Technol Assess </w:t>
      </w:r>
      <w:r w:rsidRPr="00551BFD">
        <w:t>2015.</w:t>
      </w:r>
    </w:p>
    <w:p w14:paraId="45A82C6D" w14:textId="77777777" w:rsidR="009C18D4" w:rsidRPr="00551BFD" w:rsidRDefault="009C18D4" w:rsidP="009C18D4">
      <w:pPr>
        <w:pStyle w:val="EndNoteBibliography"/>
        <w:spacing w:after="0"/>
        <w:ind w:left="720" w:hanging="720"/>
      </w:pPr>
      <w:r w:rsidRPr="00551BFD">
        <w:t>31.</w:t>
      </w:r>
      <w:r w:rsidRPr="00551BFD">
        <w:tab/>
        <w:t>Chetter I, Oswald A, McGinnis E, Stubbs N, Arundel C, Buckley H, Bell K, Dumville J, Cullum N, Soares M</w:t>
      </w:r>
      <w:r w:rsidRPr="00551BFD">
        <w:rPr>
          <w:i/>
        </w:rPr>
        <w:t xml:space="preserve"> et al</w:t>
      </w:r>
      <w:r w:rsidRPr="00551BFD">
        <w:t xml:space="preserve">: </w:t>
      </w:r>
      <w:r w:rsidRPr="00551BFD">
        <w:rPr>
          <w:b/>
        </w:rPr>
        <w:t>A prospective, observational cohort study of patients with surgical wounds healing by secondary intention: analysis of clinical and surgical characteristics and the impact on quality of life [unpublished]</w:t>
      </w:r>
      <w:r w:rsidRPr="00551BFD">
        <w:t>. In</w:t>
      </w:r>
      <w:r w:rsidRPr="00551BFD">
        <w:rPr>
          <w:i/>
        </w:rPr>
        <w:t>.</w:t>
      </w:r>
      <w:r w:rsidRPr="00551BFD">
        <w:t>; 2017.</w:t>
      </w:r>
    </w:p>
    <w:p w14:paraId="5FBD3B9F" w14:textId="77777777" w:rsidR="009C18D4" w:rsidRPr="00551BFD" w:rsidRDefault="009C18D4" w:rsidP="009C18D4">
      <w:pPr>
        <w:pStyle w:val="EndNoteBibliography"/>
        <w:spacing w:after="0"/>
        <w:ind w:left="720" w:hanging="720"/>
      </w:pPr>
      <w:r w:rsidRPr="00551BFD">
        <w:t>32.</w:t>
      </w:r>
      <w:r w:rsidRPr="00551BFD">
        <w:tab/>
        <w:t xml:space="preserve">NICE: </w:t>
      </w:r>
      <w:r w:rsidRPr="00551BFD">
        <w:rPr>
          <w:b/>
        </w:rPr>
        <w:t>Guide to the methods of technology appraisal 2013</w:t>
      </w:r>
      <w:r w:rsidRPr="00551BFD">
        <w:t>. 2013.</w:t>
      </w:r>
    </w:p>
    <w:p w14:paraId="79A51D6C" w14:textId="77777777" w:rsidR="009C18D4" w:rsidRPr="00551BFD" w:rsidRDefault="009C18D4" w:rsidP="009C18D4">
      <w:pPr>
        <w:pStyle w:val="EndNoteBibliography"/>
        <w:spacing w:after="0"/>
        <w:ind w:left="720" w:hanging="720"/>
      </w:pPr>
      <w:r w:rsidRPr="00551BFD">
        <w:t>33.</w:t>
      </w:r>
      <w:r w:rsidRPr="00551BFD">
        <w:tab/>
        <w:t xml:space="preserve">Lunn DJ, Thomas A, Best N, Spiegelhalter D: </w:t>
      </w:r>
      <w:r w:rsidRPr="00551BFD">
        <w:rPr>
          <w:b/>
        </w:rPr>
        <w:t>WinBUGS - A Bayesian modelling framework: Concepts, structure, and extensibility</w:t>
      </w:r>
      <w:r w:rsidRPr="00551BFD">
        <w:t xml:space="preserve">. </w:t>
      </w:r>
      <w:r w:rsidRPr="00551BFD">
        <w:rPr>
          <w:i/>
        </w:rPr>
        <w:t xml:space="preserve">Stat Comput </w:t>
      </w:r>
      <w:r w:rsidRPr="00551BFD">
        <w:t xml:space="preserve">2000, </w:t>
      </w:r>
      <w:r w:rsidRPr="00551BFD">
        <w:rPr>
          <w:b/>
        </w:rPr>
        <w:t>10</w:t>
      </w:r>
      <w:r w:rsidRPr="00551BFD">
        <w:t>(4):325-337.</w:t>
      </w:r>
    </w:p>
    <w:p w14:paraId="4E66B032" w14:textId="77777777" w:rsidR="009C18D4" w:rsidRPr="00551BFD" w:rsidRDefault="009C18D4" w:rsidP="009C18D4">
      <w:pPr>
        <w:pStyle w:val="EndNoteBibliography"/>
        <w:spacing w:after="0"/>
        <w:ind w:left="720" w:hanging="720"/>
      </w:pPr>
      <w:r w:rsidRPr="00551BFD">
        <w:t>34.</w:t>
      </w:r>
      <w:r w:rsidRPr="00551BFD">
        <w:tab/>
        <w:t xml:space="preserve">Spiegelhalter DJ, Best NG, Carlin BR, van der Linde A: </w:t>
      </w:r>
      <w:r w:rsidRPr="00551BFD">
        <w:rPr>
          <w:b/>
        </w:rPr>
        <w:t>Bayesian measures of model complexity and fit</w:t>
      </w:r>
      <w:r w:rsidRPr="00551BFD">
        <w:t xml:space="preserve">. </w:t>
      </w:r>
      <w:r w:rsidRPr="00551BFD">
        <w:rPr>
          <w:i/>
        </w:rPr>
        <w:t xml:space="preserve">J Roy Stat Soc B </w:t>
      </w:r>
      <w:r w:rsidRPr="00551BFD">
        <w:t xml:space="preserve">2002, </w:t>
      </w:r>
      <w:r w:rsidRPr="00551BFD">
        <w:rPr>
          <w:b/>
        </w:rPr>
        <w:t>64</w:t>
      </w:r>
      <w:r w:rsidRPr="00551BFD">
        <w:t>:583-616.</w:t>
      </w:r>
    </w:p>
    <w:p w14:paraId="548240A9" w14:textId="77777777" w:rsidR="009C18D4" w:rsidRPr="00551BFD" w:rsidRDefault="009C18D4" w:rsidP="009C18D4">
      <w:pPr>
        <w:pStyle w:val="EndNoteBibliography"/>
        <w:spacing w:after="0"/>
        <w:ind w:left="720" w:hanging="720"/>
      </w:pPr>
      <w:r w:rsidRPr="00551BFD">
        <w:t>35.</w:t>
      </w:r>
      <w:r w:rsidRPr="00551BFD">
        <w:tab/>
        <w:t xml:space="preserve">Gelman A: </w:t>
      </w:r>
      <w:r w:rsidRPr="00551BFD">
        <w:rPr>
          <w:b/>
        </w:rPr>
        <w:t>Bayesian data analysis</w:t>
      </w:r>
      <w:r w:rsidRPr="00551BFD">
        <w:t>, Third edition. edn. Boca Raton: CRC Press; 2014.</w:t>
      </w:r>
    </w:p>
    <w:p w14:paraId="23F76CB6" w14:textId="77777777" w:rsidR="009C18D4" w:rsidRPr="00551BFD" w:rsidRDefault="009C18D4" w:rsidP="009C18D4">
      <w:pPr>
        <w:pStyle w:val="EndNoteBibliography"/>
        <w:spacing w:after="0"/>
        <w:ind w:left="720" w:hanging="720"/>
      </w:pPr>
      <w:r w:rsidRPr="00551BFD">
        <w:t>36.</w:t>
      </w:r>
      <w:r w:rsidRPr="00551BFD">
        <w:tab/>
        <w:t xml:space="preserve">Lunn D: </w:t>
      </w:r>
      <w:r w:rsidRPr="00551BFD">
        <w:rPr>
          <w:b/>
        </w:rPr>
        <w:t>The BUGS book : a practical introduction to Bayesian analysis</w:t>
      </w:r>
      <w:r w:rsidRPr="00551BFD">
        <w:t>. Boca Raton, FL: CRC Press, Taylor &amp; Francis Group; 2013.</w:t>
      </w:r>
    </w:p>
    <w:p w14:paraId="6612495F" w14:textId="77777777" w:rsidR="009C18D4" w:rsidRPr="00551BFD" w:rsidRDefault="009C18D4" w:rsidP="009C18D4">
      <w:pPr>
        <w:pStyle w:val="EndNoteBibliography"/>
        <w:spacing w:after="0"/>
        <w:ind w:left="720" w:hanging="720"/>
      </w:pPr>
      <w:r w:rsidRPr="00551BFD">
        <w:t>37.</w:t>
      </w:r>
      <w:r w:rsidRPr="00551BFD">
        <w:tab/>
        <w:t xml:space="preserve">Spiegelhalter DJ, Best NG, Carlin BP, van der Linde A: </w:t>
      </w:r>
      <w:r w:rsidRPr="00551BFD">
        <w:rPr>
          <w:b/>
        </w:rPr>
        <w:t>The deviance information criterion: 12 years on</w:t>
      </w:r>
      <w:r w:rsidRPr="00551BFD">
        <w:t xml:space="preserve">. </w:t>
      </w:r>
      <w:r w:rsidRPr="00551BFD">
        <w:rPr>
          <w:i/>
        </w:rPr>
        <w:t xml:space="preserve">J Roy Stat Soc B </w:t>
      </w:r>
      <w:r w:rsidRPr="00551BFD">
        <w:t xml:space="preserve">2014, </w:t>
      </w:r>
      <w:r w:rsidRPr="00551BFD">
        <w:rPr>
          <w:b/>
        </w:rPr>
        <w:t>76</w:t>
      </w:r>
      <w:r w:rsidRPr="00551BFD">
        <w:t>(3):485-493.</w:t>
      </w:r>
    </w:p>
    <w:p w14:paraId="6695B7BF" w14:textId="77777777" w:rsidR="009C18D4" w:rsidRPr="00551BFD" w:rsidRDefault="009C18D4" w:rsidP="009C18D4">
      <w:pPr>
        <w:pStyle w:val="EndNoteBibliography"/>
        <w:spacing w:after="0"/>
        <w:ind w:left="720" w:hanging="720"/>
      </w:pPr>
      <w:r w:rsidRPr="00551BFD">
        <w:t>38.</w:t>
      </w:r>
      <w:r w:rsidRPr="00551BFD">
        <w:tab/>
        <w:t xml:space="preserve">StataCorp.: </w:t>
      </w:r>
      <w:r w:rsidRPr="00551BFD">
        <w:rPr>
          <w:b/>
        </w:rPr>
        <w:t>Stata Statistical Software: Release 13</w:t>
      </w:r>
      <w:r w:rsidRPr="00551BFD">
        <w:t>. In</w:t>
      </w:r>
      <w:r w:rsidRPr="00551BFD">
        <w:rPr>
          <w:i/>
        </w:rPr>
        <w:t>.</w:t>
      </w:r>
      <w:r w:rsidRPr="00551BFD">
        <w:t>: College Station, TX: StataCorp LP; 2013.</w:t>
      </w:r>
    </w:p>
    <w:p w14:paraId="18B70C5B" w14:textId="77777777" w:rsidR="009C18D4" w:rsidRPr="00551BFD" w:rsidRDefault="009C18D4" w:rsidP="009C18D4">
      <w:pPr>
        <w:pStyle w:val="EndNoteBibliography"/>
        <w:spacing w:after="0"/>
        <w:ind w:left="720" w:hanging="720"/>
      </w:pPr>
      <w:r w:rsidRPr="00551BFD">
        <w:t>39.</w:t>
      </w:r>
      <w:r w:rsidRPr="00551BFD">
        <w:tab/>
        <w:t xml:space="preserve">Computing RFfS: </w:t>
      </w:r>
      <w:r w:rsidRPr="00551BFD">
        <w:rPr>
          <w:b/>
        </w:rPr>
        <w:t>R version 3.0.0</w:t>
      </w:r>
      <w:r w:rsidRPr="00551BFD">
        <w:t>. In</w:t>
      </w:r>
      <w:r w:rsidRPr="00551BFD">
        <w:rPr>
          <w:i/>
        </w:rPr>
        <w:t>.</w:t>
      </w:r>
      <w:r w:rsidRPr="00551BFD">
        <w:t>; 2013.</w:t>
      </w:r>
    </w:p>
    <w:p w14:paraId="4161BD19" w14:textId="77777777" w:rsidR="009C18D4" w:rsidRPr="00551BFD" w:rsidRDefault="009C18D4" w:rsidP="009C18D4">
      <w:pPr>
        <w:pStyle w:val="EndNoteBibliography"/>
        <w:spacing w:after="0"/>
        <w:ind w:left="720" w:hanging="720"/>
      </w:pPr>
      <w:r w:rsidRPr="00551BFD">
        <w:t>40.</w:t>
      </w:r>
      <w:r w:rsidRPr="00551BFD">
        <w:tab/>
        <w:t xml:space="preserve">Brooks R, De Charro F: </w:t>
      </w:r>
      <w:r w:rsidRPr="00551BFD">
        <w:rPr>
          <w:b/>
        </w:rPr>
        <w:t>EuroQol: The current state of play</w:t>
      </w:r>
      <w:r w:rsidRPr="00551BFD">
        <w:t xml:space="preserve">. </w:t>
      </w:r>
      <w:r w:rsidRPr="00551BFD">
        <w:rPr>
          <w:i/>
        </w:rPr>
        <w:t xml:space="preserve">Health Policy </w:t>
      </w:r>
      <w:r w:rsidRPr="00551BFD">
        <w:t xml:space="preserve">1996, </w:t>
      </w:r>
      <w:r w:rsidRPr="00551BFD">
        <w:rPr>
          <w:b/>
        </w:rPr>
        <w:t>37</w:t>
      </w:r>
      <w:r w:rsidRPr="00551BFD">
        <w:t>(1):53-72.</w:t>
      </w:r>
    </w:p>
    <w:p w14:paraId="5DA05134" w14:textId="77777777" w:rsidR="009C18D4" w:rsidRPr="00551BFD" w:rsidRDefault="009C18D4" w:rsidP="009C18D4">
      <w:pPr>
        <w:pStyle w:val="EndNoteBibliography"/>
        <w:spacing w:after="0"/>
        <w:ind w:left="720" w:hanging="720"/>
      </w:pPr>
      <w:r w:rsidRPr="00551BFD">
        <w:t>41.</w:t>
      </w:r>
      <w:r w:rsidRPr="00551BFD">
        <w:tab/>
        <w:t xml:space="preserve">Curtis L: </w:t>
      </w:r>
      <w:r w:rsidRPr="00551BFD">
        <w:rPr>
          <w:b/>
        </w:rPr>
        <w:t>Unit Costs of Health &amp; Social Care 2014</w:t>
      </w:r>
      <w:r w:rsidRPr="00551BFD">
        <w:t>. In</w:t>
      </w:r>
      <w:r w:rsidRPr="00551BFD">
        <w:rPr>
          <w:i/>
        </w:rPr>
        <w:t>.</w:t>
      </w:r>
      <w:r w:rsidRPr="00551BFD">
        <w:t>: Personal Social Services Research Unit, The University of Kent; 2014.</w:t>
      </w:r>
    </w:p>
    <w:p w14:paraId="6A583205" w14:textId="77777777" w:rsidR="009C18D4" w:rsidRPr="00551BFD" w:rsidRDefault="009C18D4" w:rsidP="009C18D4">
      <w:pPr>
        <w:pStyle w:val="EndNoteBibliography"/>
        <w:spacing w:after="0"/>
        <w:ind w:left="720" w:hanging="720"/>
      </w:pPr>
      <w:r w:rsidRPr="00551BFD">
        <w:t>42.</w:t>
      </w:r>
      <w:r w:rsidRPr="00551BFD">
        <w:tab/>
        <w:t xml:space="preserve">Health Do: </w:t>
      </w:r>
      <w:r w:rsidRPr="00551BFD">
        <w:rPr>
          <w:b/>
        </w:rPr>
        <w:t>Reference costs 2013-2014</w:t>
      </w:r>
      <w:r w:rsidRPr="00551BFD">
        <w:t>. In</w:t>
      </w:r>
      <w:r w:rsidRPr="00551BFD">
        <w:rPr>
          <w:i/>
        </w:rPr>
        <w:t>.</w:t>
      </w:r>
      <w:r w:rsidRPr="00551BFD">
        <w:t>: Department of Health; 2014.</w:t>
      </w:r>
    </w:p>
    <w:p w14:paraId="5483ECDD" w14:textId="77777777" w:rsidR="009C18D4" w:rsidRPr="00551BFD" w:rsidRDefault="009C18D4" w:rsidP="009C18D4">
      <w:pPr>
        <w:pStyle w:val="EndNoteBibliography"/>
        <w:spacing w:after="0"/>
        <w:ind w:left="720" w:hanging="720"/>
      </w:pPr>
      <w:r w:rsidRPr="00551BFD">
        <w:t>43.</w:t>
      </w:r>
      <w:r w:rsidRPr="00551BFD">
        <w:tab/>
        <w:t xml:space="preserve">BNF: </w:t>
      </w:r>
      <w:r w:rsidRPr="00551BFD">
        <w:rPr>
          <w:b/>
        </w:rPr>
        <w:t>British National Formulary - Joint Formulary Committee</w:t>
      </w:r>
      <w:r w:rsidRPr="00551BFD">
        <w:t>. In</w:t>
      </w:r>
      <w:r w:rsidRPr="00551BFD">
        <w:rPr>
          <w:i/>
        </w:rPr>
        <w:t>.</w:t>
      </w:r>
      <w:r w:rsidRPr="00551BFD">
        <w:t xml:space="preserve"> London: British Medical Association and Royal Pharmaceutical Society of Great Britain; 2014.</w:t>
      </w:r>
    </w:p>
    <w:p w14:paraId="6422CE92" w14:textId="77777777" w:rsidR="009C18D4" w:rsidRPr="00551BFD" w:rsidRDefault="009C18D4" w:rsidP="009C18D4">
      <w:pPr>
        <w:pStyle w:val="EndNoteBibliography"/>
        <w:spacing w:after="0"/>
        <w:ind w:left="720" w:hanging="720"/>
      </w:pPr>
      <w:r w:rsidRPr="00551BFD">
        <w:t>44.</w:t>
      </w:r>
      <w:r w:rsidRPr="00551BFD">
        <w:tab/>
        <w:t xml:space="preserve">Mullahy J: </w:t>
      </w:r>
      <w:r w:rsidRPr="00551BFD">
        <w:rPr>
          <w:b/>
        </w:rPr>
        <w:t>Instrumental variable estimation of Poisson regression models</w:t>
      </w:r>
      <w:r w:rsidRPr="00551BFD">
        <w:t xml:space="preserve">. </w:t>
      </w:r>
      <w:r w:rsidRPr="00551BFD">
        <w:rPr>
          <w:i/>
        </w:rPr>
        <w:t xml:space="preserve">American Statistical Association 1994 Proceedings of the Business and Economic Statistics Section </w:t>
      </w:r>
      <w:r w:rsidRPr="00551BFD">
        <w:t>1994:7-13.</w:t>
      </w:r>
    </w:p>
    <w:p w14:paraId="265BB3A6" w14:textId="77777777" w:rsidR="009C18D4" w:rsidRPr="00551BFD" w:rsidRDefault="009C18D4" w:rsidP="009C18D4">
      <w:pPr>
        <w:pStyle w:val="EndNoteBibliography"/>
        <w:spacing w:after="0"/>
        <w:ind w:left="720" w:hanging="720"/>
      </w:pPr>
      <w:r w:rsidRPr="00551BFD">
        <w:t>45.</w:t>
      </w:r>
      <w:r w:rsidRPr="00551BFD">
        <w:tab/>
        <w:t xml:space="preserve">Mullahy J: </w:t>
      </w:r>
      <w:r w:rsidRPr="00551BFD">
        <w:rPr>
          <w:b/>
        </w:rPr>
        <w:t>Instrumental-variable estimation of count data models: Applications to models of cigarette smoking behavior</w:t>
      </w:r>
      <w:r w:rsidRPr="00551BFD">
        <w:t xml:space="preserve">. </w:t>
      </w:r>
      <w:r w:rsidRPr="00551BFD">
        <w:rPr>
          <w:i/>
        </w:rPr>
        <w:t xml:space="preserve">Rev Econ Stat </w:t>
      </w:r>
      <w:r w:rsidRPr="00551BFD">
        <w:t xml:space="preserve">1997, </w:t>
      </w:r>
      <w:r w:rsidRPr="00551BFD">
        <w:rPr>
          <w:b/>
        </w:rPr>
        <w:t>79</w:t>
      </w:r>
      <w:r w:rsidRPr="00551BFD">
        <w:t>(4):586-593.</w:t>
      </w:r>
    </w:p>
    <w:p w14:paraId="27079D68" w14:textId="77777777" w:rsidR="009C18D4" w:rsidRPr="00551BFD" w:rsidRDefault="009C18D4" w:rsidP="009C18D4">
      <w:pPr>
        <w:pStyle w:val="EndNoteBibliography"/>
        <w:spacing w:after="0"/>
        <w:ind w:left="720" w:hanging="720"/>
      </w:pPr>
      <w:r w:rsidRPr="00551BFD">
        <w:t>46.</w:t>
      </w:r>
      <w:r w:rsidRPr="00551BFD">
        <w:tab/>
        <w:t xml:space="preserve">Bun MJG, Harrison TD: </w:t>
      </w:r>
      <w:r w:rsidRPr="00551BFD">
        <w:rPr>
          <w:b/>
        </w:rPr>
        <w:t>OLS and IV estimation of regression models including endogenous interaction terms</w:t>
      </w:r>
      <w:r w:rsidRPr="00551BFD">
        <w:t>. In</w:t>
      </w:r>
      <w:r w:rsidRPr="00551BFD">
        <w:rPr>
          <w:i/>
        </w:rPr>
        <w:t>.</w:t>
      </w:r>
      <w:r w:rsidRPr="00551BFD">
        <w:t xml:space="preserve"> Edited by Economics UoA-ASo; 2014.</w:t>
      </w:r>
    </w:p>
    <w:p w14:paraId="6A2E57CD" w14:textId="77777777" w:rsidR="009C18D4" w:rsidRPr="00551BFD" w:rsidRDefault="009C18D4" w:rsidP="009C18D4">
      <w:pPr>
        <w:pStyle w:val="EndNoteBibliography"/>
        <w:spacing w:after="0"/>
        <w:ind w:left="720" w:hanging="720"/>
      </w:pPr>
      <w:r w:rsidRPr="00551BFD">
        <w:t>47.</w:t>
      </w:r>
      <w:r w:rsidRPr="00551BFD">
        <w:tab/>
        <w:t xml:space="preserve">Greene WH: </w:t>
      </w:r>
      <w:r w:rsidRPr="00551BFD">
        <w:rPr>
          <w:b/>
        </w:rPr>
        <w:t>Econometric analysis</w:t>
      </w:r>
      <w:r w:rsidRPr="00551BFD">
        <w:t>, 7th edn. Boston: Prentice Hall; 2012.</w:t>
      </w:r>
    </w:p>
    <w:p w14:paraId="0EEB3615" w14:textId="77777777" w:rsidR="009C18D4" w:rsidRPr="00551BFD" w:rsidRDefault="009C18D4" w:rsidP="009C18D4">
      <w:pPr>
        <w:pStyle w:val="EndNoteBibliography"/>
        <w:spacing w:after="0"/>
        <w:ind w:left="720" w:hanging="720"/>
      </w:pPr>
      <w:r w:rsidRPr="00551BFD">
        <w:t>48.</w:t>
      </w:r>
      <w:r w:rsidRPr="00551BFD">
        <w:tab/>
        <w:t xml:space="preserve">Sargan JD: </w:t>
      </w:r>
      <w:r w:rsidRPr="00551BFD">
        <w:rPr>
          <w:b/>
        </w:rPr>
        <w:t>The Estimation of Economic Relationships Using Instrumental Variables</w:t>
      </w:r>
      <w:r w:rsidRPr="00551BFD">
        <w:t xml:space="preserve">. </w:t>
      </w:r>
      <w:r w:rsidRPr="00551BFD">
        <w:rPr>
          <w:i/>
        </w:rPr>
        <w:t xml:space="preserve">Econometrica </w:t>
      </w:r>
      <w:r w:rsidRPr="00551BFD">
        <w:t xml:space="preserve">1958, </w:t>
      </w:r>
      <w:r w:rsidRPr="00551BFD">
        <w:rPr>
          <w:b/>
        </w:rPr>
        <w:t>26</w:t>
      </w:r>
      <w:r w:rsidRPr="00551BFD">
        <w:t>(3):393-415.</w:t>
      </w:r>
    </w:p>
    <w:p w14:paraId="7086789A" w14:textId="77777777" w:rsidR="009C18D4" w:rsidRPr="00551BFD" w:rsidRDefault="009C18D4" w:rsidP="009C18D4">
      <w:pPr>
        <w:pStyle w:val="EndNoteBibliography"/>
        <w:spacing w:after="0"/>
        <w:ind w:left="720" w:hanging="720"/>
      </w:pPr>
      <w:r w:rsidRPr="00551BFD">
        <w:t>49.</w:t>
      </w:r>
      <w:r w:rsidRPr="00551BFD">
        <w:tab/>
        <w:t xml:space="preserve">Hansen LP: </w:t>
      </w:r>
      <w:r w:rsidRPr="00551BFD">
        <w:rPr>
          <w:b/>
        </w:rPr>
        <w:t>Large Sample Properties of Generalized-Method of Moments Estimators</w:t>
      </w:r>
      <w:r w:rsidRPr="00551BFD">
        <w:t xml:space="preserve">. </w:t>
      </w:r>
      <w:r w:rsidRPr="00551BFD">
        <w:rPr>
          <w:i/>
        </w:rPr>
        <w:t xml:space="preserve">Econometrica </w:t>
      </w:r>
      <w:r w:rsidRPr="00551BFD">
        <w:t xml:space="preserve">1982, </w:t>
      </w:r>
      <w:r w:rsidRPr="00551BFD">
        <w:rPr>
          <w:b/>
        </w:rPr>
        <w:t>50</w:t>
      </w:r>
      <w:r w:rsidRPr="00551BFD">
        <w:t>(4):1029-1054.</w:t>
      </w:r>
    </w:p>
    <w:p w14:paraId="71CD95E4" w14:textId="77777777" w:rsidR="009C18D4" w:rsidRPr="00551BFD" w:rsidRDefault="009C18D4" w:rsidP="009C18D4">
      <w:pPr>
        <w:pStyle w:val="EndNoteBibliography"/>
        <w:spacing w:after="0"/>
        <w:ind w:left="720" w:hanging="720"/>
      </w:pPr>
      <w:r w:rsidRPr="00551BFD">
        <w:t>50.</w:t>
      </w:r>
      <w:r w:rsidRPr="00551BFD">
        <w:tab/>
        <w:t xml:space="preserve">Andrews DWK, Stock JH, Rothenberg TJ: </w:t>
      </w:r>
      <w:r w:rsidRPr="00551BFD">
        <w:rPr>
          <w:b/>
        </w:rPr>
        <w:t>Identification and inference for econometric models : essays in honor of Thomas Rothenberg</w:t>
      </w:r>
      <w:r w:rsidRPr="00551BFD">
        <w:t>. Cambridge ; New York: Cambridge University Press; 2005.</w:t>
      </w:r>
    </w:p>
    <w:p w14:paraId="76FC4608" w14:textId="77777777" w:rsidR="009C18D4" w:rsidRPr="00551BFD" w:rsidRDefault="009C18D4" w:rsidP="009C18D4">
      <w:pPr>
        <w:pStyle w:val="EndNoteBibliography"/>
        <w:spacing w:after="0"/>
        <w:ind w:left="720" w:hanging="720"/>
      </w:pPr>
      <w:r w:rsidRPr="00551BFD">
        <w:t>51.</w:t>
      </w:r>
      <w:r w:rsidRPr="00551BFD">
        <w:tab/>
        <w:t xml:space="preserve">Pesaran MH, Taylor LW: </w:t>
      </w:r>
      <w:r w:rsidRPr="00551BFD">
        <w:rPr>
          <w:b/>
        </w:rPr>
        <w:t>Diagnostics for IV regressions</w:t>
      </w:r>
      <w:r w:rsidRPr="00551BFD">
        <w:t xml:space="preserve">. </w:t>
      </w:r>
      <w:r w:rsidRPr="00551BFD">
        <w:rPr>
          <w:i/>
        </w:rPr>
        <w:t xml:space="preserve">Oxford B Econ Stat </w:t>
      </w:r>
      <w:r w:rsidRPr="00551BFD">
        <w:t xml:space="preserve">1999, </w:t>
      </w:r>
      <w:r w:rsidRPr="00551BFD">
        <w:rPr>
          <w:b/>
        </w:rPr>
        <w:t>61</w:t>
      </w:r>
      <w:r w:rsidRPr="00551BFD">
        <w:t>(2):255-281.</w:t>
      </w:r>
    </w:p>
    <w:p w14:paraId="4717AB00" w14:textId="77777777" w:rsidR="009C18D4" w:rsidRPr="00551BFD" w:rsidRDefault="009C18D4" w:rsidP="009C18D4">
      <w:pPr>
        <w:pStyle w:val="EndNoteBibliography"/>
        <w:spacing w:after="0"/>
        <w:ind w:left="720" w:hanging="720"/>
      </w:pPr>
      <w:r w:rsidRPr="00551BFD">
        <w:t>52.</w:t>
      </w:r>
      <w:r w:rsidRPr="00551BFD">
        <w:tab/>
      </w:r>
      <w:r w:rsidRPr="00551BFD">
        <w:rPr>
          <w:b/>
        </w:rPr>
        <w:t>ONS statistics for England and Wales in 2011-2013</w:t>
      </w:r>
      <w:r w:rsidRPr="00551BFD">
        <w:t>. In</w:t>
      </w:r>
      <w:r w:rsidRPr="00551BFD">
        <w:rPr>
          <w:i/>
        </w:rPr>
        <w:t>.</w:t>
      </w:r>
      <w:r w:rsidRPr="00551BFD">
        <w:t>: Office for National Statistics; 2014.</w:t>
      </w:r>
    </w:p>
    <w:p w14:paraId="7207EFD8" w14:textId="77777777" w:rsidR="009C18D4" w:rsidRPr="00551BFD" w:rsidRDefault="009C18D4" w:rsidP="009C18D4">
      <w:pPr>
        <w:pStyle w:val="EndNoteBibliography"/>
        <w:spacing w:after="0"/>
        <w:ind w:left="720" w:hanging="720"/>
      </w:pPr>
      <w:r w:rsidRPr="00551BFD">
        <w:t>53.</w:t>
      </w:r>
      <w:r w:rsidRPr="00551BFD">
        <w:tab/>
        <w:t xml:space="preserve">Imbens G, Rubin DB: </w:t>
      </w:r>
      <w:r w:rsidRPr="00551BFD">
        <w:rPr>
          <w:b/>
        </w:rPr>
        <w:t>Causal inference for statistics, social, and biomedical sciences : an introduction</w:t>
      </w:r>
      <w:r w:rsidRPr="00551BFD">
        <w:t>. New York: Cambridge University Press; 2015.</w:t>
      </w:r>
    </w:p>
    <w:p w14:paraId="3589314C" w14:textId="77777777" w:rsidR="009C18D4" w:rsidRPr="00551BFD" w:rsidRDefault="009C18D4" w:rsidP="009C18D4">
      <w:pPr>
        <w:pStyle w:val="EndNoteBibliography"/>
        <w:spacing w:after="0"/>
        <w:ind w:left="720" w:hanging="720"/>
      </w:pPr>
      <w:r w:rsidRPr="00551BFD">
        <w:t>54.</w:t>
      </w:r>
      <w:r w:rsidRPr="00551BFD">
        <w:tab/>
        <w:t xml:space="preserve">Gelman A, Hill J: </w:t>
      </w:r>
      <w:r w:rsidRPr="00551BFD">
        <w:rPr>
          <w:b/>
        </w:rPr>
        <w:t>Data analysis using regression and multilevel/hierarchical models</w:t>
      </w:r>
      <w:r w:rsidRPr="00551BFD">
        <w:t>. Cambridge ; New York: Cambridge University Press; 2007.</w:t>
      </w:r>
    </w:p>
    <w:p w14:paraId="6B3505F3" w14:textId="77777777" w:rsidR="009C18D4" w:rsidRDefault="009C18D4" w:rsidP="009C18D4">
      <w:pPr>
        <w:pStyle w:val="EndNoteBibliography"/>
        <w:spacing w:after="0"/>
        <w:ind w:left="720" w:hanging="720"/>
      </w:pPr>
      <w:r w:rsidRPr="00551BFD">
        <w:t>55.</w:t>
      </w:r>
      <w:r w:rsidRPr="00551BFD">
        <w:tab/>
        <w:t xml:space="preserve">Crespo-Tenorio A, Montgomery J: </w:t>
      </w:r>
      <w:r w:rsidRPr="00551BFD">
        <w:rPr>
          <w:b/>
        </w:rPr>
        <w:t>A Bayesian Approach to Inference with Instrumental Variables: Improving Estimation of Treatment Effects with Weak Instruments and Small Samples</w:t>
      </w:r>
      <w:r w:rsidRPr="00551BFD">
        <w:t>. In</w:t>
      </w:r>
      <w:r w:rsidRPr="00551BFD">
        <w:rPr>
          <w:i/>
        </w:rPr>
        <w:t>.</w:t>
      </w:r>
      <w:r w:rsidRPr="00551BFD">
        <w:t>; 2013.</w:t>
      </w:r>
    </w:p>
    <w:p w14:paraId="6C323735" w14:textId="77777777" w:rsidR="00464432" w:rsidRPr="00551BFD" w:rsidRDefault="00464432" w:rsidP="009C18D4">
      <w:pPr>
        <w:pStyle w:val="EndNoteBibliography"/>
        <w:spacing w:after="0"/>
        <w:ind w:left="720" w:hanging="720"/>
      </w:pPr>
      <w:r>
        <w:t>56.</w:t>
      </w:r>
      <w:r>
        <w:tab/>
        <w:t xml:space="preserve">Arundel C, Fairhurst C, Corbacho-Martin B, Buckley H, Clarke E, Cullum N et al. </w:t>
      </w:r>
      <w:r w:rsidRPr="00464432">
        <w:rPr>
          <w:b/>
        </w:rPr>
        <w:t>Pilot feasibility randomized clinical trial of negative pressure wound therapy versus usual care in patients with surgical wounds healing by secondary intention</w:t>
      </w:r>
      <w:r>
        <w:t>. BJS Open 2018, 2(3): 99-111.</w:t>
      </w:r>
    </w:p>
    <w:p w14:paraId="5D7CD6E0" w14:textId="77777777" w:rsidR="009C18D4" w:rsidRPr="00551BFD" w:rsidRDefault="009C18D4" w:rsidP="009C18D4">
      <w:pPr>
        <w:pStyle w:val="EndNoteBibliography"/>
        <w:ind w:left="720" w:hanging="720"/>
      </w:pPr>
      <w:r w:rsidRPr="00551BFD">
        <w:t>5</w:t>
      </w:r>
      <w:r w:rsidR="00464432">
        <w:t>7</w:t>
      </w:r>
      <w:r w:rsidRPr="00551BFD">
        <w:t>.</w:t>
      </w:r>
      <w:r w:rsidRPr="00551BFD">
        <w:tab/>
        <w:t>Grieve R, Abrams K, Claxton K, Goldacre B, James N, Nicholl J, Parmar M, Parker C, Sekhon JS, Smeeth L</w:t>
      </w:r>
      <w:r w:rsidRPr="00551BFD">
        <w:rPr>
          <w:i/>
        </w:rPr>
        <w:t xml:space="preserve"> et al</w:t>
      </w:r>
      <w:r w:rsidRPr="00551BFD">
        <w:t xml:space="preserve">: </w:t>
      </w:r>
      <w:r w:rsidRPr="00551BFD">
        <w:rPr>
          <w:b/>
        </w:rPr>
        <w:t>Cancer Drugs Fund requires further reform</w:t>
      </w:r>
      <w:r w:rsidRPr="00551BFD">
        <w:t xml:space="preserve">. </w:t>
      </w:r>
      <w:r w:rsidRPr="00551BFD">
        <w:rPr>
          <w:i/>
        </w:rPr>
        <w:t xml:space="preserve">BMJ </w:t>
      </w:r>
      <w:r w:rsidRPr="00551BFD">
        <w:t xml:space="preserve">2016, </w:t>
      </w:r>
      <w:r w:rsidRPr="00551BFD">
        <w:rPr>
          <w:b/>
        </w:rPr>
        <w:t>354</w:t>
      </w:r>
      <w:r w:rsidRPr="00551BFD">
        <w:t>.</w:t>
      </w:r>
    </w:p>
    <w:p w14:paraId="194C3B80" w14:textId="77777777" w:rsidR="009C18D4" w:rsidRDefault="009C18D4" w:rsidP="009C18D4">
      <w:pPr>
        <w:tabs>
          <w:tab w:val="left" w:pos="360"/>
        </w:tabs>
        <w:spacing w:after="240" w:line="480" w:lineRule="auto"/>
        <w:ind w:hanging="360"/>
        <w:rPr>
          <w:rFonts w:ascii="Times New Roman" w:hAnsi="Times New Roman" w:cs="Times New Roman"/>
          <w:b/>
          <w:szCs w:val="18"/>
        </w:rPr>
      </w:pPr>
      <w:r>
        <w:rPr>
          <w:rFonts w:ascii="Times New Roman" w:hAnsi="Times New Roman" w:cs="Times New Roman"/>
          <w:b/>
          <w:szCs w:val="18"/>
        </w:rPr>
        <w:t xml:space="preserve">Supplementary Data </w:t>
      </w:r>
    </w:p>
    <w:p w14:paraId="1C935519" w14:textId="77777777" w:rsidR="009C18D4" w:rsidRPr="00601DE4" w:rsidRDefault="009C18D4" w:rsidP="009C18D4">
      <w:pPr>
        <w:tabs>
          <w:tab w:val="left" w:pos="360"/>
        </w:tabs>
        <w:spacing w:after="240" w:line="480" w:lineRule="auto"/>
        <w:ind w:hanging="360"/>
        <w:rPr>
          <w:rFonts w:ascii="Times New Roman" w:hAnsi="Times New Roman" w:cs="Times New Roman"/>
          <w:szCs w:val="20"/>
        </w:rPr>
      </w:pPr>
      <w:r w:rsidRPr="00422308">
        <w:rPr>
          <w:rFonts w:ascii="Times New Roman" w:hAnsi="Times New Roman" w:cs="Times New Roman"/>
          <w:sz w:val="24"/>
          <w:szCs w:val="18"/>
        </w:rPr>
        <w:t>Appendix 1</w:t>
      </w:r>
      <w:r>
        <w:rPr>
          <w:rFonts w:ascii="Times New Roman" w:hAnsi="Times New Roman" w:cs="Times New Roman"/>
          <w:sz w:val="24"/>
          <w:szCs w:val="18"/>
        </w:rPr>
        <w:t xml:space="preserve"> </w:t>
      </w:r>
      <w:r w:rsidRPr="00601DE4">
        <w:rPr>
          <w:rFonts w:ascii="Times New Roman" w:hAnsi="Times New Roman" w:cs="Times New Roman"/>
          <w:szCs w:val="20"/>
        </w:rPr>
        <w:t xml:space="preserve">Table A1.1: Summary characteristics of patients using NPWT </w:t>
      </w:r>
    </w:p>
    <w:tbl>
      <w:tblPr>
        <w:tblW w:w="9965" w:type="dxa"/>
        <w:jc w:val="center"/>
        <w:tblLayout w:type="fixed"/>
        <w:tblLook w:val="04A0" w:firstRow="1" w:lastRow="0" w:firstColumn="1" w:lastColumn="0" w:noHBand="0" w:noVBand="1"/>
      </w:tblPr>
      <w:tblGrid>
        <w:gridCol w:w="4407"/>
        <w:gridCol w:w="1305"/>
        <w:gridCol w:w="851"/>
        <w:gridCol w:w="1276"/>
        <w:gridCol w:w="850"/>
        <w:gridCol w:w="1276"/>
      </w:tblGrid>
      <w:tr w:rsidR="009C18D4" w:rsidRPr="00601DE4" w14:paraId="5BE30088" w14:textId="77777777" w:rsidTr="009C18D4">
        <w:trPr>
          <w:trHeight w:val="78"/>
          <w:jc w:val="center"/>
        </w:trPr>
        <w:tc>
          <w:tcPr>
            <w:tcW w:w="4407" w:type="dxa"/>
            <w:tcBorders>
              <w:top w:val="single" w:sz="4" w:space="0" w:color="auto"/>
              <w:left w:val="nil"/>
              <w:bottom w:val="single" w:sz="4" w:space="0" w:color="auto"/>
              <w:right w:val="single" w:sz="4" w:space="0" w:color="auto"/>
            </w:tcBorders>
            <w:noWrap/>
            <w:vAlign w:val="bottom"/>
          </w:tcPr>
          <w:p w14:paraId="5B347161"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p>
        </w:tc>
        <w:tc>
          <w:tcPr>
            <w:tcW w:w="1305" w:type="dxa"/>
            <w:tcBorders>
              <w:top w:val="single" w:sz="4" w:space="0" w:color="auto"/>
              <w:left w:val="single" w:sz="4" w:space="0" w:color="auto"/>
              <w:bottom w:val="single" w:sz="4" w:space="0" w:color="auto"/>
              <w:right w:val="single" w:sz="4" w:space="0" w:color="auto"/>
            </w:tcBorders>
          </w:tcPr>
          <w:p w14:paraId="05EE7327"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All</w:t>
            </w:r>
          </w:p>
          <w:p w14:paraId="27C45BA3" w14:textId="77777777" w:rsidR="009C18D4" w:rsidRPr="00601DE4" w:rsidRDefault="009C18D4" w:rsidP="009C18D4">
            <w:pPr>
              <w:spacing w:after="0" w:line="360" w:lineRule="auto"/>
              <w:jc w:val="center"/>
              <w:rPr>
                <w:rFonts w:ascii="Times New Roman" w:hAnsi="Times New Roman" w:cs="Times New Roman"/>
                <w:bCs/>
                <w:color w:val="000000"/>
                <w:sz w:val="18"/>
                <w:szCs w:val="18"/>
                <w:highlight w:val="yellow"/>
              </w:rPr>
            </w:pPr>
            <w:r w:rsidRPr="00601DE4">
              <w:rPr>
                <w:rFonts w:ascii="Times New Roman" w:hAnsi="Times New Roman" w:cs="Times New Roman"/>
                <w:bCs/>
                <w:color w:val="000000"/>
                <w:sz w:val="18"/>
                <w:szCs w:val="18"/>
              </w:rPr>
              <w:t>(N= 393)</w:t>
            </w:r>
          </w:p>
        </w:tc>
        <w:tc>
          <w:tcPr>
            <w:tcW w:w="2127" w:type="dxa"/>
            <w:gridSpan w:val="2"/>
            <w:tcBorders>
              <w:top w:val="single" w:sz="4" w:space="0" w:color="auto"/>
              <w:left w:val="single" w:sz="4" w:space="0" w:color="auto"/>
              <w:bottom w:val="single" w:sz="4" w:space="0" w:color="auto"/>
              <w:right w:val="single" w:sz="4" w:space="0" w:color="auto"/>
            </w:tcBorders>
            <w:vAlign w:val="bottom"/>
            <w:hideMark/>
          </w:tcPr>
          <w:p w14:paraId="32FC4618"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Received NPWT</w:t>
            </w:r>
          </w:p>
          <w:p w14:paraId="1319E44F"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(N= 115)</w:t>
            </w:r>
          </w:p>
        </w:tc>
        <w:tc>
          <w:tcPr>
            <w:tcW w:w="2126" w:type="dxa"/>
            <w:gridSpan w:val="2"/>
            <w:tcBorders>
              <w:top w:val="single" w:sz="4" w:space="0" w:color="auto"/>
              <w:left w:val="single" w:sz="4" w:space="0" w:color="auto"/>
              <w:bottom w:val="single" w:sz="4" w:space="0" w:color="auto"/>
              <w:right w:val="nil"/>
            </w:tcBorders>
            <w:vAlign w:val="bottom"/>
            <w:hideMark/>
          </w:tcPr>
          <w:p w14:paraId="63585927"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Did not receive NPWT</w:t>
            </w:r>
          </w:p>
          <w:p w14:paraId="4F611EAF"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(N=278)</w:t>
            </w:r>
          </w:p>
        </w:tc>
      </w:tr>
      <w:tr w:rsidR="009C18D4" w:rsidRPr="00601DE4" w14:paraId="785784CB" w14:textId="77777777" w:rsidTr="009C18D4">
        <w:trPr>
          <w:trHeight w:val="78"/>
          <w:jc w:val="center"/>
        </w:trPr>
        <w:tc>
          <w:tcPr>
            <w:tcW w:w="4407" w:type="dxa"/>
            <w:tcBorders>
              <w:top w:val="single" w:sz="4" w:space="0" w:color="auto"/>
              <w:left w:val="nil"/>
              <w:bottom w:val="single" w:sz="4" w:space="0" w:color="auto"/>
              <w:right w:val="single" w:sz="4" w:space="0" w:color="auto"/>
            </w:tcBorders>
            <w:noWrap/>
            <w:vAlign w:val="bottom"/>
          </w:tcPr>
          <w:p w14:paraId="2E983CE5"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p>
        </w:tc>
        <w:tc>
          <w:tcPr>
            <w:tcW w:w="1305" w:type="dxa"/>
            <w:tcBorders>
              <w:top w:val="single" w:sz="4" w:space="0" w:color="auto"/>
              <w:left w:val="single" w:sz="4" w:space="0" w:color="auto"/>
              <w:bottom w:val="single" w:sz="4" w:space="0" w:color="auto"/>
              <w:right w:val="single" w:sz="4" w:space="0" w:color="auto"/>
            </w:tcBorders>
          </w:tcPr>
          <w:p w14:paraId="2164EEB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value</w:t>
            </w:r>
          </w:p>
        </w:tc>
        <w:tc>
          <w:tcPr>
            <w:tcW w:w="851" w:type="dxa"/>
            <w:tcBorders>
              <w:top w:val="single" w:sz="4" w:space="0" w:color="auto"/>
              <w:left w:val="single" w:sz="4" w:space="0" w:color="auto"/>
              <w:bottom w:val="single" w:sz="4" w:space="0" w:color="auto"/>
              <w:right w:val="nil"/>
            </w:tcBorders>
            <w:vAlign w:val="bottom"/>
            <w:hideMark/>
          </w:tcPr>
          <w:p w14:paraId="3826ADE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N</w:t>
            </w:r>
          </w:p>
        </w:tc>
        <w:tc>
          <w:tcPr>
            <w:tcW w:w="1276" w:type="dxa"/>
            <w:tcBorders>
              <w:top w:val="single" w:sz="4" w:space="0" w:color="auto"/>
              <w:left w:val="nil"/>
              <w:bottom w:val="single" w:sz="4" w:space="0" w:color="auto"/>
              <w:right w:val="single" w:sz="4" w:space="0" w:color="auto"/>
            </w:tcBorders>
            <w:vAlign w:val="center"/>
            <w:hideMark/>
          </w:tcPr>
          <w:p w14:paraId="3EEB804B"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value</w:t>
            </w:r>
          </w:p>
        </w:tc>
        <w:tc>
          <w:tcPr>
            <w:tcW w:w="850" w:type="dxa"/>
            <w:tcBorders>
              <w:top w:val="single" w:sz="4" w:space="0" w:color="auto"/>
              <w:left w:val="single" w:sz="4" w:space="0" w:color="auto"/>
              <w:bottom w:val="single" w:sz="4" w:space="0" w:color="auto"/>
              <w:right w:val="nil"/>
            </w:tcBorders>
            <w:vAlign w:val="bottom"/>
            <w:hideMark/>
          </w:tcPr>
          <w:p w14:paraId="6BA5883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N</w:t>
            </w:r>
          </w:p>
        </w:tc>
        <w:tc>
          <w:tcPr>
            <w:tcW w:w="1276" w:type="dxa"/>
            <w:tcBorders>
              <w:top w:val="single" w:sz="4" w:space="0" w:color="auto"/>
              <w:left w:val="nil"/>
              <w:bottom w:val="single" w:sz="4" w:space="0" w:color="auto"/>
              <w:right w:val="nil"/>
            </w:tcBorders>
            <w:vAlign w:val="center"/>
            <w:hideMark/>
          </w:tcPr>
          <w:p w14:paraId="4868D245"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value</w:t>
            </w:r>
          </w:p>
        </w:tc>
      </w:tr>
      <w:tr w:rsidR="009C18D4" w:rsidRPr="00601DE4" w14:paraId="1F852A82" w14:textId="77777777" w:rsidTr="009C18D4">
        <w:trPr>
          <w:trHeight w:val="78"/>
          <w:jc w:val="center"/>
        </w:trPr>
        <w:tc>
          <w:tcPr>
            <w:tcW w:w="4407" w:type="dxa"/>
            <w:tcBorders>
              <w:top w:val="single" w:sz="4" w:space="0" w:color="auto"/>
              <w:left w:val="nil"/>
              <w:bottom w:val="nil"/>
              <w:right w:val="single" w:sz="4" w:space="0" w:color="auto"/>
            </w:tcBorders>
            <w:noWrap/>
            <w:vAlign w:val="bottom"/>
            <w:hideMark/>
          </w:tcPr>
          <w:p w14:paraId="508E56E2"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Patient characteristics at baseline</w:t>
            </w:r>
          </w:p>
        </w:tc>
        <w:tc>
          <w:tcPr>
            <w:tcW w:w="1305" w:type="dxa"/>
            <w:tcBorders>
              <w:top w:val="single" w:sz="4" w:space="0" w:color="auto"/>
              <w:left w:val="nil"/>
              <w:bottom w:val="nil"/>
              <w:right w:val="single" w:sz="4" w:space="0" w:color="auto"/>
            </w:tcBorders>
          </w:tcPr>
          <w:p w14:paraId="7FA7EEB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1" w:type="dxa"/>
            <w:tcBorders>
              <w:top w:val="single" w:sz="4" w:space="0" w:color="auto"/>
              <w:left w:val="single" w:sz="4" w:space="0" w:color="auto"/>
              <w:bottom w:val="nil"/>
              <w:right w:val="nil"/>
            </w:tcBorders>
            <w:vAlign w:val="bottom"/>
          </w:tcPr>
          <w:p w14:paraId="687EFCA3"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tcBorders>
              <w:top w:val="single" w:sz="4" w:space="0" w:color="auto"/>
              <w:left w:val="nil"/>
              <w:bottom w:val="nil"/>
              <w:right w:val="single" w:sz="4" w:space="0" w:color="auto"/>
            </w:tcBorders>
            <w:vAlign w:val="bottom"/>
          </w:tcPr>
          <w:p w14:paraId="6AAEDEB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0" w:type="dxa"/>
            <w:tcBorders>
              <w:top w:val="single" w:sz="4" w:space="0" w:color="auto"/>
              <w:left w:val="single" w:sz="4" w:space="0" w:color="auto"/>
              <w:bottom w:val="nil"/>
              <w:right w:val="nil"/>
            </w:tcBorders>
            <w:vAlign w:val="bottom"/>
          </w:tcPr>
          <w:p w14:paraId="51A3FD9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tcBorders>
              <w:top w:val="single" w:sz="4" w:space="0" w:color="auto"/>
              <w:left w:val="nil"/>
              <w:bottom w:val="nil"/>
              <w:right w:val="nil"/>
            </w:tcBorders>
            <w:vAlign w:val="bottom"/>
          </w:tcPr>
          <w:p w14:paraId="1B441FD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r>
      <w:tr w:rsidR="009C18D4" w:rsidRPr="00601DE4" w14:paraId="464862B0" w14:textId="77777777" w:rsidTr="009C18D4">
        <w:trPr>
          <w:trHeight w:val="78"/>
          <w:jc w:val="center"/>
        </w:trPr>
        <w:tc>
          <w:tcPr>
            <w:tcW w:w="4407" w:type="dxa"/>
            <w:tcBorders>
              <w:top w:val="nil"/>
              <w:left w:val="nil"/>
              <w:bottom w:val="nil"/>
              <w:right w:val="single" w:sz="4" w:space="0" w:color="auto"/>
            </w:tcBorders>
            <w:noWrap/>
            <w:vAlign w:val="center"/>
            <w:hideMark/>
          </w:tcPr>
          <w:p w14:paraId="52BC7CB1"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Age – years - mean (SD)</w:t>
            </w:r>
          </w:p>
        </w:tc>
        <w:tc>
          <w:tcPr>
            <w:tcW w:w="1305" w:type="dxa"/>
            <w:tcBorders>
              <w:right w:val="single" w:sz="4" w:space="0" w:color="auto"/>
            </w:tcBorders>
            <w:vAlign w:val="center"/>
          </w:tcPr>
          <w:p w14:paraId="2408665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54.1 (18.1)</w:t>
            </w:r>
          </w:p>
        </w:tc>
        <w:tc>
          <w:tcPr>
            <w:tcW w:w="851" w:type="dxa"/>
            <w:tcBorders>
              <w:left w:val="single" w:sz="4" w:space="0" w:color="auto"/>
            </w:tcBorders>
            <w:vAlign w:val="center"/>
            <w:hideMark/>
          </w:tcPr>
          <w:p w14:paraId="714C1CB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0FF62F9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57.8 (16.4)</w:t>
            </w:r>
          </w:p>
        </w:tc>
        <w:tc>
          <w:tcPr>
            <w:tcW w:w="850" w:type="dxa"/>
            <w:tcBorders>
              <w:top w:val="nil"/>
              <w:left w:val="single" w:sz="4" w:space="0" w:color="auto"/>
              <w:bottom w:val="nil"/>
              <w:right w:val="nil"/>
            </w:tcBorders>
            <w:vAlign w:val="center"/>
            <w:hideMark/>
          </w:tcPr>
          <w:p w14:paraId="728B58B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66D64CAC"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52.53 (18.6)</w:t>
            </w:r>
          </w:p>
        </w:tc>
      </w:tr>
      <w:tr w:rsidR="009C18D4" w:rsidRPr="00601DE4" w14:paraId="7C5495D7" w14:textId="77777777" w:rsidTr="009C18D4">
        <w:trPr>
          <w:trHeight w:val="78"/>
          <w:jc w:val="center"/>
        </w:trPr>
        <w:tc>
          <w:tcPr>
            <w:tcW w:w="4407" w:type="dxa"/>
            <w:tcBorders>
              <w:top w:val="nil"/>
              <w:left w:val="nil"/>
              <w:bottom w:val="nil"/>
              <w:right w:val="single" w:sz="4" w:space="0" w:color="auto"/>
            </w:tcBorders>
            <w:noWrap/>
            <w:vAlign w:val="center"/>
            <w:hideMark/>
          </w:tcPr>
          <w:p w14:paraId="61FECB9C"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Body Mass Index– mean (SD)</w:t>
            </w:r>
          </w:p>
        </w:tc>
        <w:tc>
          <w:tcPr>
            <w:tcW w:w="1305" w:type="dxa"/>
            <w:tcBorders>
              <w:right w:val="single" w:sz="4" w:space="0" w:color="auto"/>
            </w:tcBorders>
            <w:vAlign w:val="center"/>
          </w:tcPr>
          <w:p w14:paraId="06D5F91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28.9 (6.6)</w:t>
            </w:r>
          </w:p>
        </w:tc>
        <w:tc>
          <w:tcPr>
            <w:tcW w:w="851" w:type="dxa"/>
            <w:tcBorders>
              <w:left w:val="single" w:sz="4" w:space="0" w:color="auto"/>
            </w:tcBorders>
            <w:vAlign w:val="center"/>
            <w:hideMark/>
          </w:tcPr>
          <w:p w14:paraId="59C0A909"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4F21B06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30.0 (6.3)</w:t>
            </w:r>
          </w:p>
        </w:tc>
        <w:tc>
          <w:tcPr>
            <w:tcW w:w="850" w:type="dxa"/>
            <w:tcBorders>
              <w:top w:val="nil"/>
              <w:left w:val="single" w:sz="4" w:space="0" w:color="auto"/>
              <w:bottom w:val="nil"/>
              <w:right w:val="nil"/>
            </w:tcBorders>
            <w:vAlign w:val="center"/>
            <w:hideMark/>
          </w:tcPr>
          <w:p w14:paraId="5A7891F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5E83AB6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28.4 (7.1)</w:t>
            </w:r>
          </w:p>
        </w:tc>
      </w:tr>
      <w:tr w:rsidR="009C18D4" w:rsidRPr="00601DE4" w14:paraId="7568CB9F" w14:textId="77777777" w:rsidTr="009C18D4">
        <w:trPr>
          <w:trHeight w:val="78"/>
          <w:jc w:val="center"/>
        </w:trPr>
        <w:tc>
          <w:tcPr>
            <w:tcW w:w="4407" w:type="dxa"/>
            <w:tcBorders>
              <w:top w:val="nil"/>
              <w:left w:val="nil"/>
              <w:bottom w:val="nil"/>
              <w:right w:val="single" w:sz="4" w:space="0" w:color="auto"/>
            </w:tcBorders>
            <w:noWrap/>
            <w:vAlign w:val="center"/>
            <w:hideMark/>
          </w:tcPr>
          <w:p w14:paraId="5405551C"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Gender – male – n (%)</w:t>
            </w:r>
          </w:p>
        </w:tc>
        <w:tc>
          <w:tcPr>
            <w:tcW w:w="1305" w:type="dxa"/>
            <w:tcBorders>
              <w:right w:val="single" w:sz="4" w:space="0" w:color="auto"/>
            </w:tcBorders>
            <w:vAlign w:val="center"/>
          </w:tcPr>
          <w:p w14:paraId="6B9F04B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222 (56.4%)</w:t>
            </w:r>
          </w:p>
        </w:tc>
        <w:tc>
          <w:tcPr>
            <w:tcW w:w="851" w:type="dxa"/>
            <w:tcBorders>
              <w:left w:val="single" w:sz="4" w:space="0" w:color="auto"/>
            </w:tcBorders>
            <w:vAlign w:val="center"/>
            <w:hideMark/>
          </w:tcPr>
          <w:p w14:paraId="4E83B4E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2DBF90D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68 (59.1%)</w:t>
            </w:r>
          </w:p>
        </w:tc>
        <w:tc>
          <w:tcPr>
            <w:tcW w:w="850" w:type="dxa"/>
            <w:tcBorders>
              <w:top w:val="nil"/>
              <w:left w:val="single" w:sz="4" w:space="0" w:color="auto"/>
              <w:bottom w:val="nil"/>
              <w:right w:val="nil"/>
            </w:tcBorders>
            <w:vAlign w:val="center"/>
            <w:hideMark/>
          </w:tcPr>
          <w:p w14:paraId="2923F47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6366AF8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154 (55.4%)</w:t>
            </w:r>
          </w:p>
        </w:tc>
      </w:tr>
      <w:tr w:rsidR="009C18D4" w:rsidRPr="00601DE4" w14:paraId="174374AA" w14:textId="77777777" w:rsidTr="009C18D4">
        <w:trPr>
          <w:trHeight w:val="78"/>
          <w:jc w:val="center"/>
        </w:trPr>
        <w:tc>
          <w:tcPr>
            <w:tcW w:w="4407" w:type="dxa"/>
            <w:tcBorders>
              <w:top w:val="nil"/>
              <w:left w:val="nil"/>
              <w:bottom w:val="nil"/>
              <w:right w:val="single" w:sz="4" w:space="0" w:color="auto"/>
            </w:tcBorders>
            <w:noWrap/>
            <w:vAlign w:val="center"/>
            <w:hideMark/>
          </w:tcPr>
          <w:p w14:paraId="50587D16"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Tobacco use – smoker - n (%)</w:t>
            </w:r>
          </w:p>
        </w:tc>
        <w:tc>
          <w:tcPr>
            <w:tcW w:w="1305" w:type="dxa"/>
            <w:tcBorders>
              <w:right w:val="single" w:sz="4" w:space="0" w:color="auto"/>
            </w:tcBorders>
            <w:vAlign w:val="center"/>
          </w:tcPr>
          <w:p w14:paraId="6DC3853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112 (28.5%)</w:t>
            </w:r>
          </w:p>
        </w:tc>
        <w:tc>
          <w:tcPr>
            <w:tcW w:w="851" w:type="dxa"/>
            <w:tcBorders>
              <w:left w:val="single" w:sz="4" w:space="0" w:color="auto"/>
            </w:tcBorders>
            <w:vAlign w:val="center"/>
            <w:hideMark/>
          </w:tcPr>
          <w:p w14:paraId="00DB639C"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7B89014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28 (24.3%)</w:t>
            </w:r>
          </w:p>
        </w:tc>
        <w:tc>
          <w:tcPr>
            <w:tcW w:w="850" w:type="dxa"/>
            <w:tcBorders>
              <w:top w:val="nil"/>
              <w:left w:val="single" w:sz="4" w:space="0" w:color="auto"/>
              <w:bottom w:val="nil"/>
              <w:right w:val="nil"/>
            </w:tcBorders>
            <w:vAlign w:val="center"/>
            <w:hideMark/>
          </w:tcPr>
          <w:p w14:paraId="5202138C"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34B4CDA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84 (30.2%)</w:t>
            </w:r>
          </w:p>
        </w:tc>
      </w:tr>
      <w:tr w:rsidR="009C18D4" w:rsidRPr="00601DE4" w14:paraId="5766477A" w14:textId="77777777" w:rsidTr="009C18D4">
        <w:trPr>
          <w:trHeight w:val="78"/>
          <w:jc w:val="center"/>
        </w:trPr>
        <w:tc>
          <w:tcPr>
            <w:tcW w:w="4407" w:type="dxa"/>
            <w:tcBorders>
              <w:top w:val="nil"/>
              <w:left w:val="nil"/>
              <w:bottom w:val="nil"/>
              <w:right w:val="single" w:sz="4" w:space="0" w:color="auto"/>
            </w:tcBorders>
            <w:noWrap/>
            <w:vAlign w:val="center"/>
            <w:hideMark/>
          </w:tcPr>
          <w:p w14:paraId="11DF592E"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Characteristics of the surgery</w:t>
            </w:r>
          </w:p>
        </w:tc>
        <w:tc>
          <w:tcPr>
            <w:tcW w:w="1305" w:type="dxa"/>
            <w:tcBorders>
              <w:right w:val="single" w:sz="4" w:space="0" w:color="auto"/>
            </w:tcBorders>
            <w:vAlign w:val="center"/>
          </w:tcPr>
          <w:p w14:paraId="406CEEC3"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1" w:type="dxa"/>
            <w:tcBorders>
              <w:left w:val="single" w:sz="4" w:space="0" w:color="auto"/>
            </w:tcBorders>
            <w:vAlign w:val="center"/>
          </w:tcPr>
          <w:p w14:paraId="2E10796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tcBorders>
              <w:top w:val="nil"/>
              <w:left w:val="nil"/>
              <w:bottom w:val="nil"/>
              <w:right w:val="single" w:sz="4" w:space="0" w:color="auto"/>
            </w:tcBorders>
            <w:vAlign w:val="center"/>
          </w:tcPr>
          <w:p w14:paraId="490DE74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0" w:type="dxa"/>
            <w:tcBorders>
              <w:top w:val="nil"/>
              <w:left w:val="single" w:sz="4" w:space="0" w:color="auto"/>
              <w:bottom w:val="nil"/>
              <w:right w:val="nil"/>
            </w:tcBorders>
            <w:vAlign w:val="center"/>
          </w:tcPr>
          <w:p w14:paraId="356DF1CC"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vAlign w:val="center"/>
          </w:tcPr>
          <w:p w14:paraId="55E1EDA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r>
      <w:tr w:rsidR="009C18D4" w:rsidRPr="00601DE4" w14:paraId="35E4D1C7" w14:textId="77777777" w:rsidTr="009C18D4">
        <w:trPr>
          <w:trHeight w:val="78"/>
          <w:jc w:val="center"/>
        </w:trPr>
        <w:tc>
          <w:tcPr>
            <w:tcW w:w="4407" w:type="dxa"/>
            <w:tcBorders>
              <w:top w:val="nil"/>
              <w:left w:val="nil"/>
              <w:bottom w:val="nil"/>
              <w:right w:val="single" w:sz="4" w:space="0" w:color="auto"/>
            </w:tcBorders>
            <w:noWrap/>
            <w:vAlign w:val="center"/>
            <w:hideMark/>
          </w:tcPr>
          <w:p w14:paraId="09D0F52E"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Type – colorectal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others) - n (%)</w:t>
            </w:r>
          </w:p>
        </w:tc>
        <w:tc>
          <w:tcPr>
            <w:tcW w:w="1305" w:type="dxa"/>
            <w:tcBorders>
              <w:right w:val="single" w:sz="4" w:space="0" w:color="auto"/>
            </w:tcBorders>
            <w:vAlign w:val="center"/>
          </w:tcPr>
          <w:p w14:paraId="305AA1BB"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156 (39.7%)</w:t>
            </w:r>
          </w:p>
        </w:tc>
        <w:tc>
          <w:tcPr>
            <w:tcW w:w="851" w:type="dxa"/>
            <w:tcBorders>
              <w:left w:val="single" w:sz="4" w:space="0" w:color="auto"/>
            </w:tcBorders>
            <w:vAlign w:val="center"/>
            <w:hideMark/>
          </w:tcPr>
          <w:p w14:paraId="1FFB495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063A6B1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32 (27.8%)</w:t>
            </w:r>
          </w:p>
        </w:tc>
        <w:tc>
          <w:tcPr>
            <w:tcW w:w="850" w:type="dxa"/>
            <w:tcBorders>
              <w:top w:val="nil"/>
              <w:left w:val="single" w:sz="4" w:space="0" w:color="auto"/>
              <w:bottom w:val="nil"/>
              <w:right w:val="nil"/>
            </w:tcBorders>
            <w:vAlign w:val="center"/>
            <w:hideMark/>
          </w:tcPr>
          <w:p w14:paraId="0A2B70A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3F8D96F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124 (44.6%)</w:t>
            </w:r>
          </w:p>
        </w:tc>
      </w:tr>
      <w:tr w:rsidR="009C18D4" w:rsidRPr="00601DE4" w14:paraId="05B3D901" w14:textId="77777777" w:rsidTr="009C18D4">
        <w:trPr>
          <w:trHeight w:val="78"/>
          <w:jc w:val="center"/>
        </w:trPr>
        <w:tc>
          <w:tcPr>
            <w:tcW w:w="4407" w:type="dxa"/>
            <w:tcBorders>
              <w:top w:val="nil"/>
              <w:left w:val="nil"/>
              <w:bottom w:val="nil"/>
              <w:right w:val="single" w:sz="4" w:space="0" w:color="auto"/>
            </w:tcBorders>
            <w:noWrap/>
            <w:vAlign w:val="center"/>
            <w:hideMark/>
          </w:tcPr>
          <w:p w14:paraId="26508F8B"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Emergency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elective) - n (%)</w:t>
            </w:r>
          </w:p>
        </w:tc>
        <w:tc>
          <w:tcPr>
            <w:tcW w:w="1305" w:type="dxa"/>
            <w:tcBorders>
              <w:right w:val="single" w:sz="4" w:space="0" w:color="auto"/>
            </w:tcBorders>
            <w:vAlign w:val="center"/>
          </w:tcPr>
          <w:p w14:paraId="7B9F8F93"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236 (60.1%)</w:t>
            </w:r>
          </w:p>
        </w:tc>
        <w:tc>
          <w:tcPr>
            <w:tcW w:w="851" w:type="dxa"/>
            <w:tcBorders>
              <w:left w:val="single" w:sz="4" w:space="0" w:color="auto"/>
            </w:tcBorders>
            <w:vAlign w:val="center"/>
            <w:hideMark/>
          </w:tcPr>
          <w:p w14:paraId="3353F09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112</w:t>
            </w:r>
          </w:p>
        </w:tc>
        <w:tc>
          <w:tcPr>
            <w:tcW w:w="1276" w:type="dxa"/>
            <w:tcBorders>
              <w:top w:val="nil"/>
              <w:left w:val="nil"/>
              <w:bottom w:val="nil"/>
              <w:right w:val="single" w:sz="4" w:space="0" w:color="auto"/>
            </w:tcBorders>
            <w:vAlign w:val="center"/>
            <w:hideMark/>
          </w:tcPr>
          <w:p w14:paraId="3640AF63"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70 (62.5%)</w:t>
            </w:r>
          </w:p>
        </w:tc>
        <w:tc>
          <w:tcPr>
            <w:tcW w:w="850" w:type="dxa"/>
            <w:tcBorders>
              <w:top w:val="nil"/>
              <w:left w:val="single" w:sz="4" w:space="0" w:color="auto"/>
              <w:bottom w:val="nil"/>
              <w:right w:val="nil"/>
            </w:tcBorders>
            <w:vAlign w:val="center"/>
            <w:hideMark/>
          </w:tcPr>
          <w:p w14:paraId="6A95321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259</w:t>
            </w:r>
          </w:p>
        </w:tc>
        <w:tc>
          <w:tcPr>
            <w:tcW w:w="1276" w:type="dxa"/>
            <w:vAlign w:val="center"/>
            <w:hideMark/>
          </w:tcPr>
          <w:p w14:paraId="78AFA75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166 (64.1%)</w:t>
            </w:r>
          </w:p>
        </w:tc>
      </w:tr>
      <w:tr w:rsidR="009C18D4" w:rsidRPr="00601DE4" w14:paraId="6D02F5C1" w14:textId="77777777" w:rsidTr="009C18D4">
        <w:trPr>
          <w:trHeight w:val="78"/>
          <w:jc w:val="center"/>
        </w:trPr>
        <w:tc>
          <w:tcPr>
            <w:tcW w:w="4407" w:type="dxa"/>
            <w:tcBorders>
              <w:top w:val="nil"/>
              <w:left w:val="nil"/>
              <w:bottom w:val="nil"/>
              <w:right w:val="single" w:sz="4" w:space="0" w:color="auto"/>
            </w:tcBorders>
            <w:noWrap/>
            <w:vAlign w:val="center"/>
            <w:hideMark/>
          </w:tcPr>
          <w:p w14:paraId="5F989C8E"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Cleanliness – dirty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clean and clean/contaminated) - n (%)</w:t>
            </w:r>
          </w:p>
        </w:tc>
        <w:tc>
          <w:tcPr>
            <w:tcW w:w="1305" w:type="dxa"/>
            <w:tcBorders>
              <w:right w:val="single" w:sz="4" w:space="0" w:color="auto"/>
            </w:tcBorders>
            <w:vAlign w:val="center"/>
          </w:tcPr>
          <w:p w14:paraId="7CBADF5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247 (62.8%)</w:t>
            </w:r>
          </w:p>
        </w:tc>
        <w:tc>
          <w:tcPr>
            <w:tcW w:w="851" w:type="dxa"/>
            <w:tcBorders>
              <w:left w:val="single" w:sz="4" w:space="0" w:color="auto"/>
            </w:tcBorders>
            <w:vAlign w:val="center"/>
            <w:hideMark/>
          </w:tcPr>
          <w:p w14:paraId="2816A15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113</w:t>
            </w:r>
          </w:p>
        </w:tc>
        <w:tc>
          <w:tcPr>
            <w:tcW w:w="1276" w:type="dxa"/>
            <w:tcBorders>
              <w:top w:val="nil"/>
              <w:left w:val="nil"/>
              <w:bottom w:val="nil"/>
              <w:right w:val="single" w:sz="4" w:space="0" w:color="auto"/>
            </w:tcBorders>
            <w:vAlign w:val="center"/>
            <w:hideMark/>
          </w:tcPr>
          <w:p w14:paraId="07392C6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68 (60.2%)</w:t>
            </w:r>
          </w:p>
        </w:tc>
        <w:tc>
          <w:tcPr>
            <w:tcW w:w="850" w:type="dxa"/>
            <w:tcBorders>
              <w:top w:val="nil"/>
              <w:left w:val="single" w:sz="4" w:space="0" w:color="auto"/>
              <w:bottom w:val="nil"/>
              <w:right w:val="nil"/>
            </w:tcBorders>
            <w:vAlign w:val="center"/>
            <w:hideMark/>
          </w:tcPr>
          <w:p w14:paraId="3769271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276</w:t>
            </w:r>
          </w:p>
        </w:tc>
        <w:tc>
          <w:tcPr>
            <w:tcW w:w="1276" w:type="dxa"/>
            <w:vAlign w:val="center"/>
            <w:hideMark/>
          </w:tcPr>
          <w:p w14:paraId="580C5AC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179 (64.4%)</w:t>
            </w:r>
          </w:p>
        </w:tc>
      </w:tr>
      <w:tr w:rsidR="009C18D4" w:rsidRPr="00601DE4" w14:paraId="305DB54B" w14:textId="77777777" w:rsidTr="009C18D4">
        <w:trPr>
          <w:trHeight w:val="78"/>
          <w:jc w:val="center"/>
        </w:trPr>
        <w:tc>
          <w:tcPr>
            <w:tcW w:w="4407" w:type="dxa"/>
            <w:tcBorders>
              <w:top w:val="nil"/>
              <w:left w:val="nil"/>
              <w:bottom w:val="nil"/>
              <w:right w:val="single" w:sz="4" w:space="0" w:color="auto"/>
            </w:tcBorders>
            <w:noWrap/>
            <w:vAlign w:val="center"/>
            <w:hideMark/>
          </w:tcPr>
          <w:p w14:paraId="259AE42D"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Characteristics of the wound</w:t>
            </w:r>
          </w:p>
        </w:tc>
        <w:tc>
          <w:tcPr>
            <w:tcW w:w="1305" w:type="dxa"/>
            <w:tcBorders>
              <w:right w:val="single" w:sz="4" w:space="0" w:color="auto"/>
            </w:tcBorders>
            <w:vAlign w:val="center"/>
          </w:tcPr>
          <w:p w14:paraId="42305DF3"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1" w:type="dxa"/>
            <w:tcBorders>
              <w:left w:val="single" w:sz="4" w:space="0" w:color="auto"/>
            </w:tcBorders>
            <w:vAlign w:val="center"/>
          </w:tcPr>
          <w:p w14:paraId="549117A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tcBorders>
              <w:top w:val="nil"/>
              <w:left w:val="nil"/>
              <w:bottom w:val="nil"/>
              <w:right w:val="single" w:sz="4" w:space="0" w:color="auto"/>
            </w:tcBorders>
            <w:vAlign w:val="center"/>
          </w:tcPr>
          <w:p w14:paraId="5D46575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0" w:type="dxa"/>
            <w:tcBorders>
              <w:top w:val="nil"/>
              <w:left w:val="single" w:sz="4" w:space="0" w:color="auto"/>
              <w:bottom w:val="nil"/>
              <w:right w:val="nil"/>
            </w:tcBorders>
            <w:vAlign w:val="center"/>
          </w:tcPr>
          <w:p w14:paraId="6E91520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vAlign w:val="center"/>
          </w:tcPr>
          <w:p w14:paraId="580419C6"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r>
      <w:tr w:rsidR="009C18D4" w:rsidRPr="00601DE4" w14:paraId="6F8DC958" w14:textId="77777777" w:rsidTr="009C18D4">
        <w:trPr>
          <w:trHeight w:val="78"/>
          <w:jc w:val="center"/>
        </w:trPr>
        <w:tc>
          <w:tcPr>
            <w:tcW w:w="4407" w:type="dxa"/>
            <w:tcBorders>
              <w:top w:val="nil"/>
              <w:left w:val="nil"/>
              <w:bottom w:val="nil"/>
              <w:right w:val="single" w:sz="4" w:space="0" w:color="auto"/>
            </w:tcBorders>
            <w:noWrap/>
            <w:vAlign w:val="center"/>
            <w:hideMark/>
          </w:tcPr>
          <w:p w14:paraId="1600DB76"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Number – mean (SD)</w:t>
            </w:r>
          </w:p>
        </w:tc>
        <w:tc>
          <w:tcPr>
            <w:tcW w:w="1305" w:type="dxa"/>
            <w:tcBorders>
              <w:right w:val="single" w:sz="4" w:space="0" w:color="auto"/>
            </w:tcBorders>
            <w:vAlign w:val="center"/>
          </w:tcPr>
          <w:p w14:paraId="39EFEFD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1.13 (0.5)</w:t>
            </w:r>
          </w:p>
        </w:tc>
        <w:tc>
          <w:tcPr>
            <w:tcW w:w="851" w:type="dxa"/>
            <w:tcBorders>
              <w:left w:val="single" w:sz="4" w:space="0" w:color="auto"/>
            </w:tcBorders>
            <w:vAlign w:val="center"/>
            <w:hideMark/>
          </w:tcPr>
          <w:p w14:paraId="44D1113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238EBD2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1.2 (0.6)</w:t>
            </w:r>
          </w:p>
        </w:tc>
        <w:tc>
          <w:tcPr>
            <w:tcW w:w="850" w:type="dxa"/>
            <w:tcBorders>
              <w:top w:val="nil"/>
              <w:left w:val="single" w:sz="4" w:space="0" w:color="auto"/>
              <w:bottom w:val="nil"/>
              <w:right w:val="nil"/>
            </w:tcBorders>
            <w:vAlign w:val="center"/>
            <w:hideMark/>
          </w:tcPr>
          <w:p w14:paraId="35FB6E4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09C1EC2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 (0.4)</w:t>
            </w:r>
          </w:p>
        </w:tc>
      </w:tr>
      <w:tr w:rsidR="009C18D4" w:rsidRPr="00601DE4" w14:paraId="1ACDE7A2" w14:textId="77777777" w:rsidTr="009C18D4">
        <w:trPr>
          <w:trHeight w:val="78"/>
          <w:jc w:val="center"/>
        </w:trPr>
        <w:tc>
          <w:tcPr>
            <w:tcW w:w="4407" w:type="dxa"/>
            <w:tcBorders>
              <w:top w:val="nil"/>
              <w:left w:val="nil"/>
              <w:bottom w:val="nil"/>
              <w:right w:val="single" w:sz="4" w:space="0" w:color="auto"/>
            </w:tcBorders>
            <w:noWrap/>
            <w:vAlign w:val="center"/>
            <w:hideMark/>
          </w:tcPr>
          <w:p w14:paraId="2D7216C0"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History – n (%)</w:t>
            </w:r>
          </w:p>
        </w:tc>
        <w:tc>
          <w:tcPr>
            <w:tcW w:w="1305" w:type="dxa"/>
            <w:tcBorders>
              <w:right w:val="single" w:sz="4" w:space="0" w:color="auto"/>
            </w:tcBorders>
            <w:vAlign w:val="center"/>
          </w:tcPr>
          <w:p w14:paraId="0CDF9F3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93 (23.4%)</w:t>
            </w:r>
          </w:p>
        </w:tc>
        <w:tc>
          <w:tcPr>
            <w:tcW w:w="851" w:type="dxa"/>
            <w:tcBorders>
              <w:left w:val="single" w:sz="4" w:space="0" w:color="auto"/>
            </w:tcBorders>
            <w:vAlign w:val="center"/>
            <w:hideMark/>
          </w:tcPr>
          <w:p w14:paraId="79ECB8A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106</w:t>
            </w:r>
          </w:p>
        </w:tc>
        <w:tc>
          <w:tcPr>
            <w:tcW w:w="1276" w:type="dxa"/>
            <w:tcBorders>
              <w:top w:val="nil"/>
              <w:left w:val="nil"/>
              <w:bottom w:val="nil"/>
              <w:right w:val="single" w:sz="4" w:space="0" w:color="auto"/>
            </w:tcBorders>
            <w:vAlign w:val="center"/>
            <w:hideMark/>
          </w:tcPr>
          <w:p w14:paraId="0975DD0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24 (22.6%)</w:t>
            </w:r>
          </w:p>
        </w:tc>
        <w:tc>
          <w:tcPr>
            <w:tcW w:w="850" w:type="dxa"/>
            <w:tcBorders>
              <w:top w:val="nil"/>
              <w:left w:val="single" w:sz="4" w:space="0" w:color="auto"/>
              <w:bottom w:val="nil"/>
              <w:right w:val="nil"/>
            </w:tcBorders>
            <w:vAlign w:val="center"/>
            <w:hideMark/>
          </w:tcPr>
          <w:p w14:paraId="09AD2C1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270</w:t>
            </w:r>
          </w:p>
        </w:tc>
        <w:tc>
          <w:tcPr>
            <w:tcW w:w="1276" w:type="dxa"/>
            <w:vAlign w:val="center"/>
            <w:hideMark/>
          </w:tcPr>
          <w:p w14:paraId="538119F6"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69 (25.6%)</w:t>
            </w:r>
          </w:p>
        </w:tc>
      </w:tr>
      <w:tr w:rsidR="009C18D4" w:rsidRPr="00601DE4" w14:paraId="76BF829B" w14:textId="77777777" w:rsidTr="009C18D4">
        <w:trPr>
          <w:trHeight w:val="78"/>
          <w:jc w:val="center"/>
        </w:trPr>
        <w:tc>
          <w:tcPr>
            <w:tcW w:w="4407" w:type="dxa"/>
            <w:tcBorders>
              <w:top w:val="nil"/>
              <w:left w:val="nil"/>
              <w:bottom w:val="nil"/>
              <w:right w:val="single" w:sz="4" w:space="0" w:color="auto"/>
            </w:tcBorders>
            <w:noWrap/>
            <w:vAlign w:val="center"/>
            <w:hideMark/>
          </w:tcPr>
          <w:p w14:paraId="683BEF97"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Area – &gt;25cm</w:t>
            </w:r>
            <w:r w:rsidRPr="00601DE4">
              <w:rPr>
                <w:rFonts w:ascii="Times New Roman" w:eastAsia="Times New Roman" w:hAnsi="Times New Roman" w:cs="Times New Roman"/>
                <w:color w:val="000000"/>
                <w:sz w:val="18"/>
                <w:szCs w:val="18"/>
                <w:vertAlign w:val="superscript"/>
                <w:lang w:val="en-US"/>
              </w:rPr>
              <w:t>2</w:t>
            </w:r>
            <w:r w:rsidRPr="00601DE4">
              <w:rPr>
                <w:rFonts w:ascii="Times New Roman" w:eastAsia="Times New Roman" w:hAnsi="Times New Roman" w:cs="Times New Roman"/>
                <w:color w:val="000000"/>
                <w:sz w:val="18"/>
                <w:szCs w:val="18"/>
                <w:lang w:val="en-US"/>
              </w:rPr>
              <w:t xml:space="preserve"> – n (%)</w:t>
            </w:r>
          </w:p>
        </w:tc>
        <w:tc>
          <w:tcPr>
            <w:tcW w:w="1305" w:type="dxa"/>
            <w:tcBorders>
              <w:right w:val="single" w:sz="4" w:space="0" w:color="auto"/>
            </w:tcBorders>
            <w:vAlign w:val="center"/>
          </w:tcPr>
          <w:p w14:paraId="5E63677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93 (23.4%)</w:t>
            </w:r>
          </w:p>
        </w:tc>
        <w:tc>
          <w:tcPr>
            <w:tcW w:w="851" w:type="dxa"/>
            <w:tcBorders>
              <w:left w:val="single" w:sz="4" w:space="0" w:color="auto"/>
            </w:tcBorders>
            <w:vAlign w:val="center"/>
            <w:hideMark/>
          </w:tcPr>
          <w:p w14:paraId="26854AD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6295420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61 (53.0%)</w:t>
            </w:r>
          </w:p>
        </w:tc>
        <w:tc>
          <w:tcPr>
            <w:tcW w:w="850" w:type="dxa"/>
            <w:tcBorders>
              <w:top w:val="nil"/>
              <w:left w:val="single" w:sz="4" w:space="0" w:color="auto"/>
              <w:bottom w:val="nil"/>
              <w:right w:val="nil"/>
            </w:tcBorders>
            <w:vAlign w:val="center"/>
            <w:hideMark/>
          </w:tcPr>
          <w:p w14:paraId="131295D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276</w:t>
            </w:r>
          </w:p>
        </w:tc>
        <w:tc>
          <w:tcPr>
            <w:tcW w:w="1276" w:type="dxa"/>
            <w:vAlign w:val="center"/>
            <w:hideMark/>
          </w:tcPr>
          <w:p w14:paraId="4B0AC1F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32 (11.6%)</w:t>
            </w:r>
          </w:p>
        </w:tc>
      </w:tr>
      <w:tr w:rsidR="009C18D4" w:rsidRPr="00601DE4" w14:paraId="5C609A66" w14:textId="77777777" w:rsidTr="009C18D4">
        <w:trPr>
          <w:trHeight w:val="78"/>
          <w:jc w:val="center"/>
        </w:trPr>
        <w:tc>
          <w:tcPr>
            <w:tcW w:w="4407" w:type="dxa"/>
            <w:tcBorders>
              <w:top w:val="nil"/>
              <w:left w:val="nil"/>
              <w:bottom w:val="nil"/>
              <w:right w:val="single" w:sz="4" w:space="0" w:color="auto"/>
            </w:tcBorders>
            <w:noWrap/>
            <w:vAlign w:val="center"/>
            <w:hideMark/>
          </w:tcPr>
          <w:p w14:paraId="2C0273C3"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Type – dehisced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planned) - n (%)</w:t>
            </w:r>
          </w:p>
        </w:tc>
        <w:tc>
          <w:tcPr>
            <w:tcW w:w="1305" w:type="dxa"/>
            <w:tcBorders>
              <w:right w:val="single" w:sz="4" w:space="0" w:color="auto"/>
            </w:tcBorders>
            <w:vAlign w:val="center"/>
          </w:tcPr>
          <w:p w14:paraId="751FD8A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157 (40.0%)</w:t>
            </w:r>
          </w:p>
        </w:tc>
        <w:tc>
          <w:tcPr>
            <w:tcW w:w="851" w:type="dxa"/>
            <w:tcBorders>
              <w:left w:val="single" w:sz="4" w:space="0" w:color="auto"/>
            </w:tcBorders>
            <w:vAlign w:val="center"/>
            <w:hideMark/>
          </w:tcPr>
          <w:p w14:paraId="61C67BB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16842206"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50 (43.5%)</w:t>
            </w:r>
          </w:p>
        </w:tc>
        <w:tc>
          <w:tcPr>
            <w:tcW w:w="850" w:type="dxa"/>
            <w:tcBorders>
              <w:top w:val="nil"/>
              <w:left w:val="single" w:sz="4" w:space="0" w:color="auto"/>
              <w:bottom w:val="nil"/>
              <w:right w:val="nil"/>
            </w:tcBorders>
            <w:vAlign w:val="center"/>
            <w:hideMark/>
          </w:tcPr>
          <w:p w14:paraId="661A092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0FDE409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107 (38.5%)</w:t>
            </w:r>
          </w:p>
        </w:tc>
      </w:tr>
      <w:tr w:rsidR="009C18D4" w:rsidRPr="00601DE4" w14:paraId="3BB4392C" w14:textId="77777777" w:rsidTr="009C18D4">
        <w:trPr>
          <w:trHeight w:val="78"/>
          <w:jc w:val="center"/>
        </w:trPr>
        <w:tc>
          <w:tcPr>
            <w:tcW w:w="4407" w:type="dxa"/>
            <w:tcBorders>
              <w:top w:val="nil"/>
              <w:left w:val="nil"/>
              <w:bottom w:val="nil"/>
              <w:right w:val="single" w:sz="4" w:space="0" w:color="auto"/>
            </w:tcBorders>
            <w:noWrap/>
            <w:vAlign w:val="center"/>
            <w:hideMark/>
          </w:tcPr>
          <w:p w14:paraId="01102814"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Tissue involvement – skin and subcutaneous tissue loss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skin loss) - n (%)</w:t>
            </w:r>
          </w:p>
        </w:tc>
        <w:tc>
          <w:tcPr>
            <w:tcW w:w="1305" w:type="dxa"/>
            <w:tcBorders>
              <w:right w:val="single" w:sz="4" w:space="0" w:color="auto"/>
            </w:tcBorders>
            <w:vAlign w:val="center"/>
          </w:tcPr>
          <w:p w14:paraId="63DE45C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162 (41.2%)</w:t>
            </w:r>
          </w:p>
        </w:tc>
        <w:tc>
          <w:tcPr>
            <w:tcW w:w="851" w:type="dxa"/>
            <w:tcBorders>
              <w:left w:val="single" w:sz="4" w:space="0" w:color="auto"/>
            </w:tcBorders>
            <w:vAlign w:val="center"/>
            <w:hideMark/>
          </w:tcPr>
          <w:p w14:paraId="6126E9A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2CDFCB7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73 (63.5%)</w:t>
            </w:r>
          </w:p>
        </w:tc>
        <w:tc>
          <w:tcPr>
            <w:tcW w:w="850" w:type="dxa"/>
            <w:tcBorders>
              <w:top w:val="nil"/>
              <w:left w:val="single" w:sz="4" w:space="0" w:color="auto"/>
              <w:bottom w:val="nil"/>
              <w:right w:val="nil"/>
            </w:tcBorders>
            <w:vAlign w:val="center"/>
            <w:hideMark/>
          </w:tcPr>
          <w:p w14:paraId="208CAB5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4F95AA5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89 (32.0%)</w:t>
            </w:r>
          </w:p>
        </w:tc>
      </w:tr>
      <w:tr w:rsidR="009C18D4" w:rsidRPr="00601DE4" w14:paraId="4A54DBDF" w14:textId="77777777" w:rsidTr="009C18D4">
        <w:trPr>
          <w:trHeight w:val="78"/>
          <w:jc w:val="center"/>
        </w:trPr>
        <w:tc>
          <w:tcPr>
            <w:tcW w:w="4407" w:type="dxa"/>
            <w:tcBorders>
              <w:top w:val="nil"/>
              <w:left w:val="nil"/>
              <w:bottom w:val="nil"/>
              <w:right w:val="single" w:sz="4" w:space="0" w:color="auto"/>
            </w:tcBorders>
            <w:noWrap/>
            <w:vAlign w:val="center"/>
            <w:hideMark/>
          </w:tcPr>
          <w:p w14:paraId="0C0232F7"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Location – foot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other locations) - n (%)</w:t>
            </w:r>
          </w:p>
        </w:tc>
        <w:tc>
          <w:tcPr>
            <w:tcW w:w="1305" w:type="dxa"/>
            <w:tcBorders>
              <w:right w:val="single" w:sz="4" w:space="0" w:color="auto"/>
            </w:tcBorders>
            <w:vAlign w:val="center"/>
          </w:tcPr>
          <w:p w14:paraId="4B69E95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59 (15.0%)</w:t>
            </w:r>
          </w:p>
        </w:tc>
        <w:tc>
          <w:tcPr>
            <w:tcW w:w="851" w:type="dxa"/>
            <w:tcBorders>
              <w:left w:val="single" w:sz="4" w:space="0" w:color="auto"/>
            </w:tcBorders>
            <w:vAlign w:val="center"/>
            <w:hideMark/>
          </w:tcPr>
          <w:p w14:paraId="392AD1D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103</w:t>
            </w:r>
          </w:p>
        </w:tc>
        <w:tc>
          <w:tcPr>
            <w:tcW w:w="1276" w:type="dxa"/>
            <w:tcBorders>
              <w:top w:val="nil"/>
              <w:left w:val="nil"/>
              <w:bottom w:val="nil"/>
              <w:right w:val="single" w:sz="4" w:space="0" w:color="auto"/>
            </w:tcBorders>
            <w:vAlign w:val="center"/>
            <w:hideMark/>
          </w:tcPr>
          <w:p w14:paraId="3AC0969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29 (28.2%)</w:t>
            </w:r>
          </w:p>
        </w:tc>
        <w:tc>
          <w:tcPr>
            <w:tcW w:w="850" w:type="dxa"/>
            <w:tcBorders>
              <w:top w:val="nil"/>
              <w:left w:val="single" w:sz="4" w:space="0" w:color="auto"/>
              <w:bottom w:val="nil"/>
              <w:right w:val="nil"/>
            </w:tcBorders>
            <w:vAlign w:val="center"/>
            <w:hideMark/>
          </w:tcPr>
          <w:p w14:paraId="095D2FB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255</w:t>
            </w:r>
          </w:p>
        </w:tc>
        <w:tc>
          <w:tcPr>
            <w:tcW w:w="1276" w:type="dxa"/>
            <w:vAlign w:val="center"/>
            <w:hideMark/>
          </w:tcPr>
          <w:p w14:paraId="56FD313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30 (11.8%)</w:t>
            </w:r>
          </w:p>
        </w:tc>
      </w:tr>
      <w:tr w:rsidR="009C18D4" w:rsidRPr="00601DE4" w14:paraId="3714408A" w14:textId="77777777" w:rsidTr="009C18D4">
        <w:trPr>
          <w:trHeight w:val="78"/>
          <w:jc w:val="center"/>
        </w:trPr>
        <w:tc>
          <w:tcPr>
            <w:tcW w:w="4407" w:type="dxa"/>
            <w:tcBorders>
              <w:top w:val="nil"/>
              <w:left w:val="nil"/>
              <w:bottom w:val="nil"/>
              <w:right w:val="single" w:sz="4" w:space="0" w:color="auto"/>
            </w:tcBorders>
            <w:noWrap/>
            <w:vAlign w:val="center"/>
            <w:hideMark/>
          </w:tcPr>
          <w:p w14:paraId="3483E742"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Location – abdomen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other locations) - n (%)</w:t>
            </w:r>
          </w:p>
        </w:tc>
        <w:tc>
          <w:tcPr>
            <w:tcW w:w="1305" w:type="dxa"/>
            <w:tcBorders>
              <w:right w:val="single" w:sz="4" w:space="0" w:color="auto"/>
            </w:tcBorders>
            <w:vAlign w:val="center"/>
          </w:tcPr>
          <w:p w14:paraId="434BA25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132 (33.6%)</w:t>
            </w:r>
          </w:p>
        </w:tc>
        <w:tc>
          <w:tcPr>
            <w:tcW w:w="851" w:type="dxa"/>
            <w:tcBorders>
              <w:left w:val="single" w:sz="4" w:space="0" w:color="auto"/>
            </w:tcBorders>
            <w:vAlign w:val="center"/>
            <w:hideMark/>
          </w:tcPr>
          <w:p w14:paraId="47A0F6B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103</w:t>
            </w:r>
          </w:p>
        </w:tc>
        <w:tc>
          <w:tcPr>
            <w:tcW w:w="1276" w:type="dxa"/>
            <w:tcBorders>
              <w:top w:val="nil"/>
              <w:left w:val="nil"/>
              <w:bottom w:val="nil"/>
              <w:right w:val="single" w:sz="4" w:space="0" w:color="auto"/>
            </w:tcBorders>
            <w:vAlign w:val="center"/>
            <w:hideMark/>
          </w:tcPr>
          <w:p w14:paraId="0525D36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36 (35.0%)</w:t>
            </w:r>
          </w:p>
        </w:tc>
        <w:tc>
          <w:tcPr>
            <w:tcW w:w="850" w:type="dxa"/>
            <w:tcBorders>
              <w:top w:val="nil"/>
              <w:left w:val="single" w:sz="4" w:space="0" w:color="auto"/>
              <w:bottom w:val="nil"/>
              <w:right w:val="nil"/>
            </w:tcBorders>
            <w:vAlign w:val="center"/>
            <w:hideMark/>
          </w:tcPr>
          <w:p w14:paraId="172ADE3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255</w:t>
            </w:r>
          </w:p>
        </w:tc>
        <w:tc>
          <w:tcPr>
            <w:tcW w:w="1276" w:type="dxa"/>
            <w:vAlign w:val="center"/>
            <w:hideMark/>
          </w:tcPr>
          <w:p w14:paraId="629CDE9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96 (37.6%)</w:t>
            </w:r>
          </w:p>
        </w:tc>
      </w:tr>
      <w:tr w:rsidR="009C18D4" w:rsidRPr="00601DE4" w14:paraId="0CB3DE54" w14:textId="77777777" w:rsidTr="009C18D4">
        <w:trPr>
          <w:trHeight w:val="78"/>
          <w:jc w:val="center"/>
        </w:trPr>
        <w:tc>
          <w:tcPr>
            <w:tcW w:w="4407" w:type="dxa"/>
            <w:tcBorders>
              <w:top w:val="nil"/>
              <w:left w:val="nil"/>
              <w:bottom w:val="nil"/>
              <w:right w:val="single" w:sz="4" w:space="0" w:color="auto"/>
            </w:tcBorders>
            <w:noWrap/>
            <w:vAlign w:val="center"/>
            <w:hideMark/>
          </w:tcPr>
          <w:p w14:paraId="1EFCC760"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Duration at baseline – days - mean (SD)</w:t>
            </w:r>
          </w:p>
        </w:tc>
        <w:tc>
          <w:tcPr>
            <w:tcW w:w="1305" w:type="dxa"/>
            <w:tcBorders>
              <w:right w:val="single" w:sz="4" w:space="0" w:color="auto"/>
            </w:tcBorders>
            <w:vAlign w:val="center"/>
          </w:tcPr>
          <w:p w14:paraId="62796E29"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7.9 (5.9)</w:t>
            </w:r>
          </w:p>
        </w:tc>
        <w:tc>
          <w:tcPr>
            <w:tcW w:w="851" w:type="dxa"/>
            <w:tcBorders>
              <w:left w:val="single" w:sz="4" w:space="0" w:color="auto"/>
            </w:tcBorders>
            <w:vAlign w:val="center"/>
            <w:hideMark/>
          </w:tcPr>
          <w:p w14:paraId="6784154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513029D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7.9 (5.7)</w:t>
            </w:r>
          </w:p>
        </w:tc>
        <w:tc>
          <w:tcPr>
            <w:tcW w:w="850" w:type="dxa"/>
            <w:tcBorders>
              <w:top w:val="nil"/>
              <w:left w:val="single" w:sz="4" w:space="0" w:color="auto"/>
              <w:bottom w:val="nil"/>
              <w:right w:val="nil"/>
            </w:tcBorders>
            <w:vAlign w:val="center"/>
            <w:hideMark/>
          </w:tcPr>
          <w:p w14:paraId="3FC2050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1147DB4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7.9 (6.0)</w:t>
            </w:r>
          </w:p>
        </w:tc>
      </w:tr>
      <w:tr w:rsidR="009C18D4" w:rsidRPr="00601DE4" w14:paraId="0A649997" w14:textId="77777777" w:rsidTr="009C18D4">
        <w:trPr>
          <w:trHeight w:val="78"/>
          <w:jc w:val="center"/>
        </w:trPr>
        <w:tc>
          <w:tcPr>
            <w:tcW w:w="4407" w:type="dxa"/>
            <w:tcBorders>
              <w:top w:val="nil"/>
              <w:left w:val="nil"/>
              <w:bottom w:val="nil"/>
              <w:right w:val="single" w:sz="4" w:space="0" w:color="auto"/>
            </w:tcBorders>
            <w:noWrap/>
            <w:vAlign w:val="center"/>
            <w:hideMark/>
          </w:tcPr>
          <w:p w14:paraId="6B650472"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Infection at baseline – n (%)</w:t>
            </w:r>
          </w:p>
        </w:tc>
        <w:tc>
          <w:tcPr>
            <w:tcW w:w="1305" w:type="dxa"/>
            <w:tcBorders>
              <w:right w:val="single" w:sz="4" w:space="0" w:color="auto"/>
            </w:tcBorders>
            <w:vAlign w:val="center"/>
          </w:tcPr>
          <w:p w14:paraId="1D6871A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79 (20.1%)</w:t>
            </w:r>
          </w:p>
        </w:tc>
        <w:tc>
          <w:tcPr>
            <w:tcW w:w="851" w:type="dxa"/>
            <w:tcBorders>
              <w:left w:val="single" w:sz="4" w:space="0" w:color="auto"/>
            </w:tcBorders>
            <w:vAlign w:val="center"/>
            <w:hideMark/>
          </w:tcPr>
          <w:p w14:paraId="4ADC6D8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0562C2C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30 (26.1%)</w:t>
            </w:r>
          </w:p>
        </w:tc>
        <w:tc>
          <w:tcPr>
            <w:tcW w:w="850" w:type="dxa"/>
            <w:tcBorders>
              <w:top w:val="nil"/>
              <w:left w:val="single" w:sz="4" w:space="0" w:color="auto"/>
              <w:bottom w:val="nil"/>
              <w:right w:val="nil"/>
            </w:tcBorders>
            <w:vAlign w:val="center"/>
            <w:hideMark/>
          </w:tcPr>
          <w:p w14:paraId="38D784B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3F0A54D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49 (17.6%)</w:t>
            </w:r>
          </w:p>
        </w:tc>
      </w:tr>
      <w:tr w:rsidR="009C18D4" w:rsidRPr="00601DE4" w14:paraId="30968D4A" w14:textId="77777777" w:rsidTr="009C18D4">
        <w:trPr>
          <w:trHeight w:val="78"/>
          <w:jc w:val="center"/>
        </w:trPr>
        <w:tc>
          <w:tcPr>
            <w:tcW w:w="4407" w:type="dxa"/>
            <w:tcBorders>
              <w:top w:val="nil"/>
              <w:left w:val="nil"/>
              <w:bottom w:val="nil"/>
              <w:right w:val="single" w:sz="4" w:space="0" w:color="auto"/>
            </w:tcBorders>
            <w:noWrap/>
            <w:vAlign w:val="center"/>
            <w:hideMark/>
          </w:tcPr>
          <w:p w14:paraId="5064EA28"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Exudate level – low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medium/high) - n (%)</w:t>
            </w:r>
          </w:p>
        </w:tc>
        <w:tc>
          <w:tcPr>
            <w:tcW w:w="1305" w:type="dxa"/>
            <w:tcBorders>
              <w:right w:val="single" w:sz="4" w:space="0" w:color="auto"/>
            </w:tcBorders>
            <w:vAlign w:val="center"/>
          </w:tcPr>
          <w:p w14:paraId="4A77D22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217 (55.2%)</w:t>
            </w:r>
          </w:p>
        </w:tc>
        <w:tc>
          <w:tcPr>
            <w:tcW w:w="851" w:type="dxa"/>
            <w:tcBorders>
              <w:left w:val="single" w:sz="4" w:space="0" w:color="auto"/>
            </w:tcBorders>
            <w:vAlign w:val="center"/>
            <w:hideMark/>
          </w:tcPr>
          <w:p w14:paraId="71C50E6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112</w:t>
            </w:r>
          </w:p>
        </w:tc>
        <w:tc>
          <w:tcPr>
            <w:tcW w:w="1276" w:type="dxa"/>
            <w:tcBorders>
              <w:top w:val="nil"/>
              <w:left w:val="nil"/>
              <w:bottom w:val="nil"/>
              <w:right w:val="single" w:sz="4" w:space="0" w:color="auto"/>
            </w:tcBorders>
            <w:vAlign w:val="center"/>
            <w:hideMark/>
          </w:tcPr>
          <w:p w14:paraId="2FC6A47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74 (66.1%)</w:t>
            </w:r>
          </w:p>
        </w:tc>
        <w:tc>
          <w:tcPr>
            <w:tcW w:w="850" w:type="dxa"/>
            <w:tcBorders>
              <w:top w:val="nil"/>
              <w:left w:val="single" w:sz="4" w:space="0" w:color="auto"/>
              <w:bottom w:val="nil"/>
              <w:right w:val="nil"/>
            </w:tcBorders>
            <w:vAlign w:val="center"/>
            <w:hideMark/>
          </w:tcPr>
          <w:p w14:paraId="72A14139"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267</w:t>
            </w:r>
          </w:p>
        </w:tc>
        <w:tc>
          <w:tcPr>
            <w:tcW w:w="1276" w:type="dxa"/>
            <w:vAlign w:val="center"/>
            <w:hideMark/>
          </w:tcPr>
          <w:p w14:paraId="2F50248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143 (53.6%)</w:t>
            </w:r>
          </w:p>
        </w:tc>
      </w:tr>
      <w:tr w:rsidR="009C18D4" w:rsidRPr="00601DE4" w14:paraId="35EC6AE8" w14:textId="77777777" w:rsidTr="009C18D4">
        <w:trPr>
          <w:trHeight w:val="78"/>
          <w:jc w:val="center"/>
        </w:trPr>
        <w:tc>
          <w:tcPr>
            <w:tcW w:w="4407" w:type="dxa"/>
            <w:tcBorders>
              <w:top w:val="nil"/>
              <w:left w:val="nil"/>
              <w:bottom w:val="nil"/>
              <w:right w:val="single" w:sz="4" w:space="0" w:color="auto"/>
            </w:tcBorders>
            <w:noWrap/>
            <w:vAlign w:val="center"/>
            <w:hideMark/>
          </w:tcPr>
          <w:p w14:paraId="1AB70A7B"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Health carer and provision of care</w:t>
            </w:r>
          </w:p>
        </w:tc>
        <w:tc>
          <w:tcPr>
            <w:tcW w:w="1305" w:type="dxa"/>
            <w:tcBorders>
              <w:right w:val="single" w:sz="4" w:space="0" w:color="auto"/>
            </w:tcBorders>
            <w:vAlign w:val="center"/>
          </w:tcPr>
          <w:p w14:paraId="7B19C5C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1" w:type="dxa"/>
            <w:tcBorders>
              <w:left w:val="single" w:sz="4" w:space="0" w:color="auto"/>
            </w:tcBorders>
            <w:vAlign w:val="center"/>
          </w:tcPr>
          <w:p w14:paraId="26C667B9"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tcBorders>
              <w:top w:val="nil"/>
              <w:left w:val="nil"/>
              <w:bottom w:val="nil"/>
              <w:right w:val="single" w:sz="4" w:space="0" w:color="auto"/>
            </w:tcBorders>
            <w:vAlign w:val="center"/>
          </w:tcPr>
          <w:p w14:paraId="2485EFA9"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0" w:type="dxa"/>
            <w:tcBorders>
              <w:top w:val="nil"/>
              <w:left w:val="single" w:sz="4" w:space="0" w:color="auto"/>
              <w:bottom w:val="nil"/>
              <w:right w:val="nil"/>
            </w:tcBorders>
            <w:vAlign w:val="center"/>
          </w:tcPr>
          <w:p w14:paraId="4147FCD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vAlign w:val="center"/>
          </w:tcPr>
          <w:p w14:paraId="01BC754B"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r>
      <w:tr w:rsidR="009C18D4" w:rsidRPr="00601DE4" w14:paraId="5EFD5CDB" w14:textId="77777777" w:rsidTr="009C18D4">
        <w:trPr>
          <w:trHeight w:val="78"/>
          <w:jc w:val="center"/>
        </w:trPr>
        <w:tc>
          <w:tcPr>
            <w:tcW w:w="4407" w:type="dxa"/>
            <w:tcBorders>
              <w:top w:val="nil"/>
              <w:left w:val="nil"/>
              <w:bottom w:val="nil"/>
              <w:right w:val="single" w:sz="4" w:space="0" w:color="auto"/>
            </w:tcBorders>
            <w:noWrap/>
            <w:vAlign w:val="center"/>
            <w:hideMark/>
          </w:tcPr>
          <w:p w14:paraId="49CE03A6"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Treatment location – inpatient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outpatient - n (%)</w:t>
            </w:r>
          </w:p>
        </w:tc>
        <w:tc>
          <w:tcPr>
            <w:tcW w:w="1305" w:type="dxa"/>
            <w:tcBorders>
              <w:right w:val="single" w:sz="4" w:space="0" w:color="auto"/>
            </w:tcBorders>
            <w:vAlign w:val="center"/>
          </w:tcPr>
          <w:p w14:paraId="7F6EDF1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226 (57.5%)</w:t>
            </w:r>
          </w:p>
        </w:tc>
        <w:tc>
          <w:tcPr>
            <w:tcW w:w="851" w:type="dxa"/>
            <w:tcBorders>
              <w:left w:val="single" w:sz="4" w:space="0" w:color="auto"/>
            </w:tcBorders>
            <w:vAlign w:val="center"/>
            <w:hideMark/>
          </w:tcPr>
          <w:p w14:paraId="5B70F20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1703039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98 (85.2%)</w:t>
            </w:r>
          </w:p>
        </w:tc>
        <w:tc>
          <w:tcPr>
            <w:tcW w:w="850" w:type="dxa"/>
            <w:tcBorders>
              <w:top w:val="nil"/>
              <w:left w:val="single" w:sz="4" w:space="0" w:color="auto"/>
              <w:bottom w:val="nil"/>
              <w:right w:val="nil"/>
            </w:tcBorders>
            <w:vAlign w:val="center"/>
            <w:hideMark/>
          </w:tcPr>
          <w:p w14:paraId="69AD7F09"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vAlign w:val="center"/>
            <w:hideMark/>
          </w:tcPr>
          <w:p w14:paraId="3FEF6B8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128 (46.0%)</w:t>
            </w:r>
          </w:p>
        </w:tc>
      </w:tr>
      <w:tr w:rsidR="009C18D4" w:rsidRPr="00601DE4" w14:paraId="1FBC465D" w14:textId="77777777" w:rsidTr="009C18D4">
        <w:trPr>
          <w:trHeight w:val="78"/>
          <w:jc w:val="center"/>
        </w:trPr>
        <w:tc>
          <w:tcPr>
            <w:tcW w:w="4407" w:type="dxa"/>
            <w:tcBorders>
              <w:top w:val="nil"/>
              <w:left w:val="nil"/>
              <w:bottom w:val="nil"/>
              <w:right w:val="single" w:sz="4" w:space="0" w:color="auto"/>
            </w:tcBorders>
            <w:noWrap/>
            <w:vAlign w:val="center"/>
            <w:hideMark/>
          </w:tcPr>
          <w:p w14:paraId="38E02197"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Role of health professional – doctor (</w:t>
            </w:r>
            <w:r w:rsidRPr="00601DE4">
              <w:rPr>
                <w:rFonts w:ascii="Times New Roman" w:eastAsia="Times New Roman" w:hAnsi="Times New Roman" w:cs="Times New Roman"/>
                <w:i/>
                <w:color w:val="000000"/>
                <w:sz w:val="18"/>
                <w:szCs w:val="18"/>
                <w:lang w:val="en-US"/>
              </w:rPr>
              <w:t>vs</w:t>
            </w:r>
            <w:r w:rsidRPr="00601DE4">
              <w:rPr>
                <w:rFonts w:ascii="Times New Roman" w:eastAsia="Times New Roman" w:hAnsi="Times New Roman" w:cs="Times New Roman"/>
                <w:color w:val="000000"/>
                <w:sz w:val="18"/>
                <w:szCs w:val="18"/>
                <w:lang w:val="en-US"/>
              </w:rPr>
              <w:t xml:space="preserve"> nurse) - n (%)</w:t>
            </w:r>
          </w:p>
        </w:tc>
        <w:tc>
          <w:tcPr>
            <w:tcW w:w="1305" w:type="dxa"/>
            <w:tcBorders>
              <w:right w:val="single" w:sz="4" w:space="0" w:color="auto"/>
            </w:tcBorders>
            <w:vAlign w:val="center"/>
          </w:tcPr>
          <w:p w14:paraId="0975642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253 (64.4%)</w:t>
            </w:r>
          </w:p>
        </w:tc>
        <w:tc>
          <w:tcPr>
            <w:tcW w:w="851" w:type="dxa"/>
            <w:tcBorders>
              <w:left w:val="single" w:sz="4" w:space="0" w:color="auto"/>
            </w:tcBorders>
            <w:vAlign w:val="center"/>
            <w:hideMark/>
          </w:tcPr>
          <w:p w14:paraId="778F7B16"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hideMark/>
          </w:tcPr>
          <w:p w14:paraId="5671FC2B"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100 (87.0%)</w:t>
            </w:r>
          </w:p>
        </w:tc>
        <w:tc>
          <w:tcPr>
            <w:tcW w:w="850" w:type="dxa"/>
            <w:tcBorders>
              <w:top w:val="nil"/>
              <w:left w:val="single" w:sz="4" w:space="0" w:color="auto"/>
              <w:bottom w:val="nil"/>
              <w:right w:val="nil"/>
            </w:tcBorders>
            <w:vAlign w:val="center"/>
            <w:hideMark/>
          </w:tcPr>
          <w:p w14:paraId="6DE3DD2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274</w:t>
            </w:r>
          </w:p>
        </w:tc>
        <w:tc>
          <w:tcPr>
            <w:tcW w:w="1276" w:type="dxa"/>
            <w:vAlign w:val="center"/>
            <w:hideMark/>
          </w:tcPr>
          <w:p w14:paraId="59A811B6"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153 (55.8%)</w:t>
            </w:r>
          </w:p>
        </w:tc>
      </w:tr>
      <w:tr w:rsidR="009C18D4" w:rsidRPr="00601DE4" w14:paraId="7A3EA744" w14:textId="77777777" w:rsidTr="009C18D4">
        <w:trPr>
          <w:trHeight w:val="78"/>
          <w:jc w:val="center"/>
        </w:trPr>
        <w:tc>
          <w:tcPr>
            <w:tcW w:w="4407" w:type="dxa"/>
            <w:tcBorders>
              <w:top w:val="nil"/>
              <w:left w:val="nil"/>
              <w:bottom w:val="nil"/>
              <w:right w:val="single" w:sz="4" w:space="0" w:color="auto"/>
            </w:tcBorders>
            <w:noWrap/>
            <w:vAlign w:val="center"/>
            <w:hideMark/>
          </w:tcPr>
          <w:p w14:paraId="14E4300F"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Other treatments (used by at least 10% of participants at any point)</w:t>
            </w:r>
          </w:p>
        </w:tc>
        <w:tc>
          <w:tcPr>
            <w:tcW w:w="1305" w:type="dxa"/>
            <w:tcBorders>
              <w:right w:val="single" w:sz="4" w:space="0" w:color="auto"/>
            </w:tcBorders>
            <w:vAlign w:val="center"/>
          </w:tcPr>
          <w:p w14:paraId="111473D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1" w:type="dxa"/>
            <w:tcBorders>
              <w:left w:val="single" w:sz="4" w:space="0" w:color="auto"/>
            </w:tcBorders>
            <w:vAlign w:val="center"/>
          </w:tcPr>
          <w:p w14:paraId="58AD928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tcBorders>
              <w:top w:val="nil"/>
              <w:left w:val="nil"/>
              <w:bottom w:val="nil"/>
              <w:right w:val="single" w:sz="4" w:space="0" w:color="auto"/>
            </w:tcBorders>
            <w:vAlign w:val="center"/>
          </w:tcPr>
          <w:p w14:paraId="15DBAD4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850" w:type="dxa"/>
            <w:tcBorders>
              <w:top w:val="nil"/>
              <w:left w:val="single" w:sz="4" w:space="0" w:color="auto"/>
              <w:bottom w:val="nil"/>
              <w:right w:val="nil"/>
            </w:tcBorders>
            <w:vAlign w:val="center"/>
          </w:tcPr>
          <w:p w14:paraId="2792200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276" w:type="dxa"/>
            <w:vAlign w:val="center"/>
          </w:tcPr>
          <w:p w14:paraId="2BE48E9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r>
      <w:tr w:rsidR="009C18D4" w:rsidRPr="00601DE4" w14:paraId="5DCB9FF1" w14:textId="77777777" w:rsidTr="009C18D4">
        <w:trPr>
          <w:trHeight w:val="78"/>
          <w:jc w:val="center"/>
        </w:trPr>
        <w:tc>
          <w:tcPr>
            <w:tcW w:w="4407" w:type="dxa"/>
            <w:tcBorders>
              <w:top w:val="nil"/>
              <w:left w:val="nil"/>
              <w:bottom w:val="nil"/>
              <w:right w:val="single" w:sz="4" w:space="0" w:color="auto"/>
            </w:tcBorders>
            <w:noWrap/>
            <w:vAlign w:val="center"/>
          </w:tcPr>
          <w:p w14:paraId="50A3E44C"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Hydrofibre - n (%)</w:t>
            </w:r>
          </w:p>
        </w:tc>
        <w:tc>
          <w:tcPr>
            <w:tcW w:w="1305" w:type="dxa"/>
            <w:tcBorders>
              <w:top w:val="nil"/>
              <w:left w:val="single" w:sz="4" w:space="0" w:color="auto"/>
              <w:bottom w:val="nil"/>
              <w:right w:val="single" w:sz="4" w:space="0" w:color="auto"/>
            </w:tcBorders>
            <w:vAlign w:val="center"/>
          </w:tcPr>
          <w:p w14:paraId="3A7A168B"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258 (65.6%)</w:t>
            </w:r>
          </w:p>
        </w:tc>
        <w:tc>
          <w:tcPr>
            <w:tcW w:w="851" w:type="dxa"/>
            <w:tcBorders>
              <w:top w:val="nil"/>
              <w:left w:val="single" w:sz="4" w:space="0" w:color="auto"/>
              <w:bottom w:val="nil"/>
              <w:right w:val="nil"/>
            </w:tcBorders>
            <w:vAlign w:val="center"/>
          </w:tcPr>
          <w:p w14:paraId="78BFB1A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tcPr>
          <w:p w14:paraId="6D0F47BB"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sz w:val="18"/>
                <w:szCs w:val="18"/>
              </w:rPr>
              <w:t>66 (57%)</w:t>
            </w:r>
          </w:p>
        </w:tc>
        <w:tc>
          <w:tcPr>
            <w:tcW w:w="850" w:type="dxa"/>
            <w:tcBorders>
              <w:top w:val="nil"/>
              <w:left w:val="single" w:sz="4" w:space="0" w:color="auto"/>
              <w:bottom w:val="nil"/>
              <w:right w:val="nil"/>
            </w:tcBorders>
            <w:vAlign w:val="center"/>
          </w:tcPr>
          <w:p w14:paraId="7E3FB8B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tcBorders>
              <w:top w:val="nil"/>
              <w:left w:val="nil"/>
              <w:bottom w:val="nil"/>
              <w:right w:val="nil"/>
            </w:tcBorders>
            <w:vAlign w:val="center"/>
          </w:tcPr>
          <w:p w14:paraId="6D9DE79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sz w:val="18"/>
                <w:szCs w:val="18"/>
              </w:rPr>
              <w:t>192 (69%)</w:t>
            </w:r>
          </w:p>
        </w:tc>
      </w:tr>
      <w:tr w:rsidR="009C18D4" w:rsidRPr="00601DE4" w14:paraId="6A5FDE4F" w14:textId="77777777" w:rsidTr="009C18D4">
        <w:trPr>
          <w:trHeight w:val="78"/>
          <w:jc w:val="center"/>
        </w:trPr>
        <w:tc>
          <w:tcPr>
            <w:tcW w:w="4407" w:type="dxa"/>
            <w:tcBorders>
              <w:top w:val="nil"/>
              <w:left w:val="nil"/>
              <w:bottom w:val="nil"/>
              <w:right w:val="single" w:sz="4" w:space="0" w:color="auto"/>
            </w:tcBorders>
            <w:noWrap/>
            <w:vAlign w:val="center"/>
          </w:tcPr>
          <w:p w14:paraId="67C3D104"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Basic wound contact dressing - n (%)</w:t>
            </w:r>
          </w:p>
        </w:tc>
        <w:tc>
          <w:tcPr>
            <w:tcW w:w="1305" w:type="dxa"/>
            <w:tcBorders>
              <w:top w:val="nil"/>
              <w:left w:val="single" w:sz="4" w:space="0" w:color="auto"/>
              <w:bottom w:val="nil"/>
              <w:right w:val="single" w:sz="4" w:space="0" w:color="auto"/>
            </w:tcBorders>
            <w:vAlign w:val="center"/>
          </w:tcPr>
          <w:p w14:paraId="5E3678F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214 (54.4%)</w:t>
            </w:r>
          </w:p>
        </w:tc>
        <w:tc>
          <w:tcPr>
            <w:tcW w:w="851" w:type="dxa"/>
            <w:tcBorders>
              <w:top w:val="nil"/>
              <w:left w:val="single" w:sz="4" w:space="0" w:color="auto"/>
              <w:bottom w:val="nil"/>
              <w:right w:val="nil"/>
            </w:tcBorders>
            <w:vAlign w:val="center"/>
          </w:tcPr>
          <w:p w14:paraId="6ACAA45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tcPr>
          <w:p w14:paraId="7B109CC9"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sz w:val="18"/>
                <w:szCs w:val="18"/>
              </w:rPr>
              <w:t>60 (52%)</w:t>
            </w:r>
          </w:p>
        </w:tc>
        <w:tc>
          <w:tcPr>
            <w:tcW w:w="850" w:type="dxa"/>
            <w:tcBorders>
              <w:top w:val="nil"/>
              <w:left w:val="single" w:sz="4" w:space="0" w:color="auto"/>
              <w:bottom w:val="nil"/>
              <w:right w:val="nil"/>
            </w:tcBorders>
            <w:vAlign w:val="center"/>
          </w:tcPr>
          <w:p w14:paraId="475BC7E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tcBorders>
              <w:top w:val="nil"/>
              <w:left w:val="nil"/>
              <w:bottom w:val="nil"/>
              <w:right w:val="nil"/>
            </w:tcBorders>
            <w:vAlign w:val="center"/>
          </w:tcPr>
          <w:p w14:paraId="2711A12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sz w:val="18"/>
                <w:szCs w:val="18"/>
              </w:rPr>
              <w:t>154 (55%)</w:t>
            </w:r>
          </w:p>
        </w:tc>
      </w:tr>
      <w:tr w:rsidR="009C18D4" w:rsidRPr="00601DE4" w14:paraId="4C632863" w14:textId="77777777" w:rsidTr="009C18D4">
        <w:trPr>
          <w:trHeight w:val="78"/>
          <w:jc w:val="center"/>
        </w:trPr>
        <w:tc>
          <w:tcPr>
            <w:tcW w:w="4407" w:type="dxa"/>
            <w:tcBorders>
              <w:top w:val="nil"/>
              <w:left w:val="nil"/>
              <w:bottom w:val="nil"/>
              <w:right w:val="single" w:sz="4" w:space="0" w:color="auto"/>
            </w:tcBorders>
            <w:noWrap/>
            <w:vAlign w:val="center"/>
          </w:tcPr>
          <w:p w14:paraId="7AE05CAE"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Foam - n (%)</w:t>
            </w:r>
          </w:p>
        </w:tc>
        <w:tc>
          <w:tcPr>
            <w:tcW w:w="1305" w:type="dxa"/>
            <w:tcBorders>
              <w:top w:val="nil"/>
              <w:left w:val="single" w:sz="4" w:space="0" w:color="auto"/>
              <w:bottom w:val="nil"/>
              <w:right w:val="single" w:sz="4" w:space="0" w:color="auto"/>
            </w:tcBorders>
            <w:vAlign w:val="center"/>
          </w:tcPr>
          <w:p w14:paraId="0C507334"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111 (28.2%)</w:t>
            </w:r>
          </w:p>
        </w:tc>
        <w:tc>
          <w:tcPr>
            <w:tcW w:w="851" w:type="dxa"/>
            <w:tcBorders>
              <w:top w:val="nil"/>
              <w:left w:val="single" w:sz="4" w:space="0" w:color="auto"/>
              <w:bottom w:val="nil"/>
              <w:right w:val="nil"/>
            </w:tcBorders>
            <w:vAlign w:val="center"/>
          </w:tcPr>
          <w:p w14:paraId="05604C43"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tcPr>
          <w:p w14:paraId="5A5A6CEC"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sz w:val="18"/>
                <w:szCs w:val="18"/>
              </w:rPr>
              <w:t>39 (34%)</w:t>
            </w:r>
          </w:p>
        </w:tc>
        <w:tc>
          <w:tcPr>
            <w:tcW w:w="850" w:type="dxa"/>
            <w:tcBorders>
              <w:top w:val="nil"/>
              <w:left w:val="single" w:sz="4" w:space="0" w:color="auto"/>
              <w:bottom w:val="nil"/>
              <w:right w:val="nil"/>
            </w:tcBorders>
            <w:vAlign w:val="center"/>
          </w:tcPr>
          <w:p w14:paraId="5A11779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tcBorders>
              <w:top w:val="nil"/>
              <w:left w:val="nil"/>
              <w:bottom w:val="nil"/>
              <w:right w:val="nil"/>
            </w:tcBorders>
            <w:vAlign w:val="center"/>
          </w:tcPr>
          <w:p w14:paraId="6B26D91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sz w:val="18"/>
                <w:szCs w:val="18"/>
              </w:rPr>
              <w:t>72 (26%)</w:t>
            </w:r>
          </w:p>
        </w:tc>
      </w:tr>
      <w:tr w:rsidR="009C18D4" w:rsidRPr="00601DE4" w14:paraId="7145ED47" w14:textId="77777777" w:rsidTr="009C18D4">
        <w:trPr>
          <w:trHeight w:val="78"/>
          <w:jc w:val="center"/>
        </w:trPr>
        <w:tc>
          <w:tcPr>
            <w:tcW w:w="4407" w:type="dxa"/>
            <w:tcBorders>
              <w:top w:val="nil"/>
              <w:left w:val="nil"/>
              <w:bottom w:val="nil"/>
              <w:right w:val="single" w:sz="4" w:space="0" w:color="auto"/>
            </w:tcBorders>
            <w:noWrap/>
            <w:vAlign w:val="center"/>
          </w:tcPr>
          <w:p w14:paraId="13114080" w14:textId="77777777" w:rsidR="009C18D4" w:rsidRPr="00601DE4" w:rsidRDefault="009C18D4" w:rsidP="009C18D4">
            <w:pPr>
              <w:spacing w:after="0" w:line="360" w:lineRule="auto"/>
              <w:ind w:left="252"/>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Alginate dressing - n (%)</w:t>
            </w:r>
          </w:p>
        </w:tc>
        <w:tc>
          <w:tcPr>
            <w:tcW w:w="1305" w:type="dxa"/>
            <w:tcBorders>
              <w:top w:val="nil"/>
              <w:left w:val="single" w:sz="4" w:space="0" w:color="auto"/>
              <w:bottom w:val="nil"/>
              <w:right w:val="single" w:sz="4" w:space="0" w:color="auto"/>
            </w:tcBorders>
            <w:vAlign w:val="center"/>
          </w:tcPr>
          <w:p w14:paraId="17E41C8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49 (12.5%)</w:t>
            </w:r>
          </w:p>
        </w:tc>
        <w:tc>
          <w:tcPr>
            <w:tcW w:w="851" w:type="dxa"/>
            <w:tcBorders>
              <w:top w:val="nil"/>
              <w:left w:val="single" w:sz="4" w:space="0" w:color="auto"/>
              <w:bottom w:val="nil"/>
              <w:right w:val="nil"/>
            </w:tcBorders>
            <w:vAlign w:val="center"/>
          </w:tcPr>
          <w:p w14:paraId="25266EE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115</w:t>
            </w:r>
          </w:p>
        </w:tc>
        <w:tc>
          <w:tcPr>
            <w:tcW w:w="1276" w:type="dxa"/>
            <w:tcBorders>
              <w:top w:val="nil"/>
              <w:left w:val="nil"/>
              <w:bottom w:val="nil"/>
              <w:right w:val="single" w:sz="4" w:space="0" w:color="auto"/>
            </w:tcBorders>
            <w:vAlign w:val="center"/>
          </w:tcPr>
          <w:p w14:paraId="4E7A9A25"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sz w:val="18"/>
                <w:szCs w:val="18"/>
              </w:rPr>
              <w:t>19 (16.5%)</w:t>
            </w:r>
          </w:p>
        </w:tc>
        <w:tc>
          <w:tcPr>
            <w:tcW w:w="850" w:type="dxa"/>
            <w:tcBorders>
              <w:top w:val="nil"/>
              <w:left w:val="single" w:sz="4" w:space="0" w:color="auto"/>
              <w:bottom w:val="nil"/>
              <w:right w:val="nil"/>
            </w:tcBorders>
            <w:vAlign w:val="center"/>
          </w:tcPr>
          <w:p w14:paraId="507856A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278</w:t>
            </w:r>
          </w:p>
        </w:tc>
        <w:tc>
          <w:tcPr>
            <w:tcW w:w="1276" w:type="dxa"/>
            <w:tcBorders>
              <w:top w:val="nil"/>
              <w:left w:val="nil"/>
              <w:bottom w:val="nil"/>
              <w:right w:val="nil"/>
            </w:tcBorders>
            <w:vAlign w:val="center"/>
          </w:tcPr>
          <w:p w14:paraId="33A237D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sz w:val="18"/>
                <w:szCs w:val="18"/>
              </w:rPr>
              <w:t>30 (11%)</w:t>
            </w:r>
          </w:p>
        </w:tc>
      </w:tr>
      <w:tr w:rsidR="009C18D4" w:rsidRPr="00601DE4" w14:paraId="0BED4F08" w14:textId="77777777" w:rsidTr="009C18D4">
        <w:trPr>
          <w:trHeight w:val="78"/>
          <w:jc w:val="center"/>
        </w:trPr>
        <w:tc>
          <w:tcPr>
            <w:tcW w:w="4407" w:type="dxa"/>
            <w:tcBorders>
              <w:top w:val="nil"/>
              <w:left w:val="nil"/>
              <w:bottom w:val="single" w:sz="4" w:space="0" w:color="auto"/>
              <w:right w:val="single" w:sz="4" w:space="0" w:color="auto"/>
            </w:tcBorders>
            <w:noWrap/>
            <w:vAlign w:val="center"/>
          </w:tcPr>
          <w:p w14:paraId="22ACAE63"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EQ-5D at baseline - mean (SD)</w:t>
            </w:r>
          </w:p>
        </w:tc>
        <w:tc>
          <w:tcPr>
            <w:tcW w:w="1305" w:type="dxa"/>
            <w:tcBorders>
              <w:top w:val="nil"/>
              <w:left w:val="single" w:sz="4" w:space="0" w:color="auto"/>
              <w:bottom w:val="single" w:sz="4" w:space="0" w:color="auto"/>
              <w:right w:val="single" w:sz="4" w:space="0" w:color="auto"/>
            </w:tcBorders>
            <w:vAlign w:val="center"/>
          </w:tcPr>
          <w:p w14:paraId="55AACD8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0.425 (0.45)</w:t>
            </w:r>
          </w:p>
        </w:tc>
        <w:tc>
          <w:tcPr>
            <w:tcW w:w="851" w:type="dxa"/>
            <w:tcBorders>
              <w:top w:val="nil"/>
              <w:left w:val="single" w:sz="4" w:space="0" w:color="auto"/>
              <w:bottom w:val="single" w:sz="4" w:space="0" w:color="auto"/>
              <w:right w:val="nil"/>
            </w:tcBorders>
            <w:vAlign w:val="center"/>
          </w:tcPr>
          <w:p w14:paraId="149B8B6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114</w:t>
            </w:r>
          </w:p>
        </w:tc>
        <w:tc>
          <w:tcPr>
            <w:tcW w:w="1276" w:type="dxa"/>
            <w:tcBorders>
              <w:top w:val="nil"/>
              <w:left w:val="nil"/>
              <w:bottom w:val="single" w:sz="4" w:space="0" w:color="auto"/>
              <w:right w:val="single" w:sz="4" w:space="0" w:color="auto"/>
            </w:tcBorders>
            <w:vAlign w:val="center"/>
          </w:tcPr>
          <w:p w14:paraId="2E400D0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0.304 (0.49)</w:t>
            </w:r>
          </w:p>
        </w:tc>
        <w:tc>
          <w:tcPr>
            <w:tcW w:w="850" w:type="dxa"/>
            <w:tcBorders>
              <w:top w:val="nil"/>
              <w:left w:val="single" w:sz="4" w:space="0" w:color="auto"/>
              <w:bottom w:val="single" w:sz="4" w:space="0" w:color="auto"/>
              <w:right w:val="nil"/>
            </w:tcBorders>
            <w:vAlign w:val="center"/>
          </w:tcPr>
          <w:p w14:paraId="6A4126E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269</w:t>
            </w:r>
          </w:p>
        </w:tc>
        <w:tc>
          <w:tcPr>
            <w:tcW w:w="1276" w:type="dxa"/>
            <w:tcBorders>
              <w:top w:val="nil"/>
              <w:left w:val="nil"/>
              <w:bottom w:val="single" w:sz="4" w:space="0" w:color="auto"/>
              <w:right w:val="nil"/>
            </w:tcBorders>
            <w:vAlign w:val="center"/>
          </w:tcPr>
          <w:p w14:paraId="607F3A5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0.476 (0.427)</w:t>
            </w:r>
          </w:p>
        </w:tc>
      </w:tr>
    </w:tbl>
    <w:p w14:paraId="29FDA752" w14:textId="77777777" w:rsidR="009C18D4" w:rsidRPr="00601DE4" w:rsidRDefault="009C18D4" w:rsidP="009C18D4">
      <w:pPr>
        <w:tabs>
          <w:tab w:val="left" w:pos="360"/>
        </w:tabs>
        <w:spacing w:after="240" w:line="480" w:lineRule="auto"/>
        <w:ind w:hanging="360"/>
        <w:rPr>
          <w:rFonts w:ascii="Times New Roman" w:hAnsi="Times New Roman" w:cs="Times New Roman"/>
          <w:sz w:val="18"/>
          <w:szCs w:val="18"/>
        </w:rPr>
      </w:pPr>
    </w:p>
    <w:p w14:paraId="0308BE39" w14:textId="77777777" w:rsidR="009C18D4" w:rsidRPr="00601DE4" w:rsidRDefault="009C18D4" w:rsidP="009C18D4">
      <w:pPr>
        <w:tabs>
          <w:tab w:val="left" w:pos="360"/>
        </w:tabs>
        <w:spacing w:after="240" w:line="480" w:lineRule="auto"/>
        <w:ind w:hanging="360"/>
        <w:rPr>
          <w:rFonts w:ascii="Times New Roman" w:hAnsi="Times New Roman" w:cs="Times New Roman"/>
          <w:sz w:val="18"/>
          <w:szCs w:val="18"/>
        </w:rPr>
      </w:pPr>
    </w:p>
    <w:p w14:paraId="0176447D" w14:textId="77777777" w:rsidR="009C18D4" w:rsidRPr="00601DE4" w:rsidRDefault="009C18D4" w:rsidP="009C18D4">
      <w:pPr>
        <w:spacing w:after="0" w:line="480" w:lineRule="auto"/>
        <w:ind w:right="-509"/>
        <w:jc w:val="center"/>
        <w:rPr>
          <w:rFonts w:ascii="Times New Roman" w:hAnsi="Times New Roman" w:cs="Times New Roman"/>
          <w:szCs w:val="20"/>
        </w:rPr>
      </w:pPr>
      <w:r w:rsidRPr="00601DE4">
        <w:rPr>
          <w:rFonts w:ascii="Times New Roman" w:hAnsi="Times New Roman" w:cs="Times New Roman"/>
          <w:szCs w:val="20"/>
        </w:rPr>
        <w:t xml:space="preserve">Table A1.2: Summary characteristics of patients according to patients healing status </w:t>
      </w:r>
    </w:p>
    <w:tbl>
      <w:tblPr>
        <w:tblW w:w="9965" w:type="dxa"/>
        <w:jc w:val="center"/>
        <w:tblLayout w:type="fixed"/>
        <w:tblLook w:val="04A0" w:firstRow="1" w:lastRow="0" w:firstColumn="1" w:lastColumn="0" w:noHBand="0" w:noVBand="1"/>
      </w:tblPr>
      <w:tblGrid>
        <w:gridCol w:w="4407"/>
        <w:gridCol w:w="1305"/>
        <w:gridCol w:w="851"/>
        <w:gridCol w:w="1276"/>
        <w:gridCol w:w="850"/>
        <w:gridCol w:w="1276"/>
      </w:tblGrid>
      <w:tr w:rsidR="009C18D4" w:rsidRPr="00601DE4" w14:paraId="71BA5236" w14:textId="77777777" w:rsidTr="009C18D4">
        <w:trPr>
          <w:trHeight w:val="78"/>
          <w:jc w:val="center"/>
        </w:trPr>
        <w:tc>
          <w:tcPr>
            <w:tcW w:w="4407" w:type="dxa"/>
            <w:tcBorders>
              <w:top w:val="single" w:sz="4" w:space="0" w:color="auto"/>
              <w:left w:val="nil"/>
              <w:bottom w:val="single" w:sz="4" w:space="0" w:color="auto"/>
              <w:right w:val="single" w:sz="4" w:space="0" w:color="auto"/>
            </w:tcBorders>
            <w:noWrap/>
            <w:vAlign w:val="bottom"/>
          </w:tcPr>
          <w:p w14:paraId="312E103B" w14:textId="77777777" w:rsidR="009C18D4" w:rsidRPr="00601DE4" w:rsidRDefault="009C18D4" w:rsidP="009C18D4">
            <w:pPr>
              <w:spacing w:after="0" w:line="360" w:lineRule="auto"/>
              <w:rPr>
                <w:rFonts w:ascii="Times New Roman" w:eastAsia="Times New Roman" w:hAnsi="Times New Roman" w:cs="Times New Roman"/>
                <w:color w:val="000000"/>
                <w:sz w:val="16"/>
                <w:szCs w:val="16"/>
                <w:lang w:val="en-US"/>
              </w:rPr>
            </w:pPr>
          </w:p>
        </w:tc>
        <w:tc>
          <w:tcPr>
            <w:tcW w:w="1305" w:type="dxa"/>
            <w:tcBorders>
              <w:top w:val="single" w:sz="4" w:space="0" w:color="auto"/>
              <w:left w:val="single" w:sz="4" w:space="0" w:color="auto"/>
              <w:bottom w:val="single" w:sz="4" w:space="0" w:color="auto"/>
              <w:right w:val="single" w:sz="4" w:space="0" w:color="auto"/>
            </w:tcBorders>
          </w:tcPr>
          <w:p w14:paraId="4F318756" w14:textId="77777777" w:rsidR="009C18D4" w:rsidRPr="00601DE4" w:rsidRDefault="009C18D4" w:rsidP="009C18D4">
            <w:pPr>
              <w:spacing w:after="0" w:line="360" w:lineRule="auto"/>
              <w:jc w:val="center"/>
              <w:rPr>
                <w:rFonts w:ascii="Times New Roman" w:hAnsi="Times New Roman" w:cs="Times New Roman"/>
                <w:bCs/>
                <w:color w:val="000000"/>
                <w:sz w:val="16"/>
                <w:szCs w:val="16"/>
              </w:rPr>
            </w:pPr>
            <w:r w:rsidRPr="00601DE4">
              <w:rPr>
                <w:rFonts w:ascii="Times New Roman" w:hAnsi="Times New Roman" w:cs="Times New Roman"/>
                <w:bCs/>
                <w:color w:val="000000"/>
                <w:sz w:val="16"/>
                <w:szCs w:val="16"/>
              </w:rPr>
              <w:t>All</w:t>
            </w:r>
          </w:p>
          <w:p w14:paraId="3A21C81F" w14:textId="77777777" w:rsidR="009C18D4" w:rsidRPr="00601DE4" w:rsidRDefault="009C18D4" w:rsidP="009C18D4">
            <w:pPr>
              <w:spacing w:after="0" w:line="360" w:lineRule="auto"/>
              <w:jc w:val="center"/>
              <w:rPr>
                <w:rFonts w:ascii="Times New Roman" w:hAnsi="Times New Roman" w:cs="Times New Roman"/>
                <w:bCs/>
                <w:color w:val="000000"/>
                <w:sz w:val="16"/>
                <w:szCs w:val="16"/>
                <w:highlight w:val="yellow"/>
              </w:rPr>
            </w:pPr>
            <w:r w:rsidRPr="00601DE4">
              <w:rPr>
                <w:rFonts w:ascii="Times New Roman" w:hAnsi="Times New Roman" w:cs="Times New Roman"/>
                <w:bCs/>
                <w:color w:val="000000"/>
                <w:sz w:val="16"/>
                <w:szCs w:val="16"/>
              </w:rPr>
              <w:t>(N= 393)</w:t>
            </w:r>
          </w:p>
        </w:tc>
        <w:tc>
          <w:tcPr>
            <w:tcW w:w="2127" w:type="dxa"/>
            <w:gridSpan w:val="2"/>
            <w:tcBorders>
              <w:top w:val="single" w:sz="4" w:space="0" w:color="auto"/>
              <w:left w:val="single" w:sz="4" w:space="0" w:color="auto"/>
              <w:bottom w:val="single" w:sz="4" w:space="0" w:color="auto"/>
              <w:right w:val="single" w:sz="4" w:space="0" w:color="auto"/>
            </w:tcBorders>
            <w:vAlign w:val="bottom"/>
            <w:hideMark/>
          </w:tcPr>
          <w:p w14:paraId="3D070F33" w14:textId="77777777" w:rsidR="009C18D4" w:rsidRPr="00601DE4" w:rsidRDefault="009C18D4" w:rsidP="009C18D4">
            <w:pPr>
              <w:spacing w:after="0" w:line="360" w:lineRule="auto"/>
              <w:jc w:val="center"/>
              <w:rPr>
                <w:rFonts w:ascii="Times New Roman" w:hAnsi="Times New Roman" w:cs="Times New Roman"/>
                <w:bCs/>
                <w:color w:val="000000"/>
                <w:sz w:val="16"/>
                <w:szCs w:val="16"/>
              </w:rPr>
            </w:pPr>
            <w:r w:rsidRPr="00601DE4">
              <w:rPr>
                <w:rFonts w:ascii="Times New Roman" w:hAnsi="Times New Roman" w:cs="Times New Roman"/>
                <w:bCs/>
                <w:color w:val="000000"/>
                <w:sz w:val="16"/>
                <w:szCs w:val="16"/>
              </w:rPr>
              <w:t>Healed patient</w:t>
            </w:r>
          </w:p>
          <w:p w14:paraId="52DEEB5F" w14:textId="77777777" w:rsidR="009C18D4" w:rsidRPr="00601DE4" w:rsidRDefault="009C18D4" w:rsidP="009C18D4">
            <w:pPr>
              <w:spacing w:after="0" w:line="360" w:lineRule="auto"/>
              <w:jc w:val="center"/>
              <w:rPr>
                <w:rFonts w:ascii="Times New Roman" w:hAnsi="Times New Roman" w:cs="Times New Roman"/>
                <w:bCs/>
                <w:color w:val="000000"/>
                <w:sz w:val="16"/>
                <w:szCs w:val="16"/>
              </w:rPr>
            </w:pPr>
            <w:r w:rsidRPr="00601DE4">
              <w:rPr>
                <w:rFonts w:ascii="Times New Roman" w:hAnsi="Times New Roman" w:cs="Times New Roman"/>
                <w:bCs/>
                <w:color w:val="000000"/>
                <w:sz w:val="16"/>
                <w:szCs w:val="16"/>
              </w:rPr>
              <w:t>(N= 320)</w:t>
            </w:r>
          </w:p>
        </w:tc>
        <w:tc>
          <w:tcPr>
            <w:tcW w:w="2126" w:type="dxa"/>
            <w:gridSpan w:val="2"/>
            <w:tcBorders>
              <w:top w:val="single" w:sz="4" w:space="0" w:color="auto"/>
              <w:left w:val="single" w:sz="4" w:space="0" w:color="auto"/>
              <w:bottom w:val="single" w:sz="4" w:space="0" w:color="auto"/>
              <w:right w:val="nil"/>
            </w:tcBorders>
            <w:vAlign w:val="bottom"/>
            <w:hideMark/>
          </w:tcPr>
          <w:p w14:paraId="4CF87F2A" w14:textId="77777777" w:rsidR="009C18D4" w:rsidRPr="00601DE4" w:rsidRDefault="009C18D4" w:rsidP="009C18D4">
            <w:pPr>
              <w:spacing w:after="0" w:line="360" w:lineRule="auto"/>
              <w:jc w:val="center"/>
              <w:rPr>
                <w:rFonts w:ascii="Times New Roman" w:hAnsi="Times New Roman" w:cs="Times New Roman"/>
                <w:bCs/>
                <w:color w:val="000000"/>
                <w:sz w:val="16"/>
                <w:szCs w:val="16"/>
              </w:rPr>
            </w:pPr>
            <w:r w:rsidRPr="00601DE4">
              <w:rPr>
                <w:rFonts w:ascii="Times New Roman" w:hAnsi="Times New Roman" w:cs="Times New Roman"/>
                <w:bCs/>
                <w:color w:val="000000"/>
                <w:sz w:val="16"/>
                <w:szCs w:val="16"/>
              </w:rPr>
              <w:t>Unhealed patient</w:t>
            </w:r>
          </w:p>
          <w:p w14:paraId="74335E6C" w14:textId="77777777" w:rsidR="009C18D4" w:rsidRPr="00601DE4" w:rsidRDefault="009C18D4" w:rsidP="009C18D4">
            <w:pPr>
              <w:spacing w:after="0" w:line="360" w:lineRule="auto"/>
              <w:jc w:val="center"/>
              <w:rPr>
                <w:rFonts w:ascii="Times New Roman" w:hAnsi="Times New Roman" w:cs="Times New Roman"/>
                <w:bCs/>
                <w:color w:val="000000"/>
                <w:sz w:val="16"/>
                <w:szCs w:val="16"/>
              </w:rPr>
            </w:pPr>
            <w:r w:rsidRPr="00601DE4">
              <w:rPr>
                <w:rFonts w:ascii="Times New Roman" w:hAnsi="Times New Roman" w:cs="Times New Roman"/>
                <w:bCs/>
                <w:color w:val="000000"/>
                <w:sz w:val="16"/>
                <w:szCs w:val="16"/>
              </w:rPr>
              <w:t>(N=73)</w:t>
            </w:r>
          </w:p>
        </w:tc>
      </w:tr>
      <w:tr w:rsidR="009C18D4" w:rsidRPr="00601DE4" w14:paraId="035AF6CF" w14:textId="77777777" w:rsidTr="009C18D4">
        <w:trPr>
          <w:trHeight w:val="78"/>
          <w:jc w:val="center"/>
        </w:trPr>
        <w:tc>
          <w:tcPr>
            <w:tcW w:w="4407" w:type="dxa"/>
            <w:tcBorders>
              <w:top w:val="single" w:sz="4" w:space="0" w:color="auto"/>
              <w:left w:val="nil"/>
              <w:bottom w:val="single" w:sz="4" w:space="0" w:color="auto"/>
              <w:right w:val="single" w:sz="4" w:space="0" w:color="auto"/>
            </w:tcBorders>
            <w:noWrap/>
            <w:vAlign w:val="bottom"/>
          </w:tcPr>
          <w:p w14:paraId="13F0E0EC" w14:textId="77777777" w:rsidR="009C18D4" w:rsidRPr="00601DE4" w:rsidRDefault="009C18D4" w:rsidP="009C18D4">
            <w:pPr>
              <w:spacing w:after="0" w:line="360" w:lineRule="auto"/>
              <w:rPr>
                <w:rFonts w:ascii="Times New Roman" w:eastAsia="Times New Roman" w:hAnsi="Times New Roman" w:cs="Times New Roman"/>
                <w:color w:val="000000"/>
                <w:sz w:val="16"/>
                <w:szCs w:val="16"/>
                <w:lang w:val="en-US"/>
              </w:rPr>
            </w:pPr>
          </w:p>
        </w:tc>
        <w:tc>
          <w:tcPr>
            <w:tcW w:w="1305" w:type="dxa"/>
            <w:tcBorders>
              <w:top w:val="single" w:sz="4" w:space="0" w:color="auto"/>
              <w:left w:val="single" w:sz="4" w:space="0" w:color="auto"/>
              <w:bottom w:val="single" w:sz="4" w:space="0" w:color="auto"/>
              <w:right w:val="single" w:sz="4" w:space="0" w:color="auto"/>
            </w:tcBorders>
          </w:tcPr>
          <w:p w14:paraId="1AF1889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value</w:t>
            </w:r>
          </w:p>
        </w:tc>
        <w:tc>
          <w:tcPr>
            <w:tcW w:w="851" w:type="dxa"/>
            <w:tcBorders>
              <w:top w:val="single" w:sz="4" w:space="0" w:color="auto"/>
              <w:left w:val="single" w:sz="4" w:space="0" w:color="auto"/>
              <w:bottom w:val="single" w:sz="4" w:space="0" w:color="auto"/>
              <w:right w:val="nil"/>
            </w:tcBorders>
            <w:vAlign w:val="bottom"/>
            <w:hideMark/>
          </w:tcPr>
          <w:p w14:paraId="3F11CDF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N</w:t>
            </w:r>
          </w:p>
        </w:tc>
        <w:tc>
          <w:tcPr>
            <w:tcW w:w="1276" w:type="dxa"/>
            <w:tcBorders>
              <w:top w:val="single" w:sz="4" w:space="0" w:color="auto"/>
              <w:left w:val="nil"/>
              <w:bottom w:val="single" w:sz="4" w:space="0" w:color="auto"/>
              <w:right w:val="single" w:sz="4" w:space="0" w:color="auto"/>
            </w:tcBorders>
            <w:vAlign w:val="center"/>
            <w:hideMark/>
          </w:tcPr>
          <w:p w14:paraId="29165C29" w14:textId="77777777" w:rsidR="009C18D4" w:rsidRPr="00601DE4" w:rsidRDefault="009C18D4" w:rsidP="009C18D4">
            <w:pPr>
              <w:spacing w:after="0" w:line="360" w:lineRule="auto"/>
              <w:jc w:val="center"/>
              <w:rPr>
                <w:rFonts w:ascii="Times New Roman" w:hAnsi="Times New Roman" w:cs="Times New Roman"/>
                <w:bCs/>
                <w:color w:val="000000"/>
                <w:sz w:val="16"/>
                <w:szCs w:val="16"/>
              </w:rPr>
            </w:pPr>
            <w:r w:rsidRPr="00601DE4">
              <w:rPr>
                <w:rFonts w:ascii="Times New Roman" w:hAnsi="Times New Roman" w:cs="Times New Roman"/>
                <w:bCs/>
                <w:color w:val="000000"/>
                <w:sz w:val="16"/>
                <w:szCs w:val="16"/>
              </w:rPr>
              <w:t>value</w:t>
            </w:r>
          </w:p>
        </w:tc>
        <w:tc>
          <w:tcPr>
            <w:tcW w:w="850" w:type="dxa"/>
            <w:tcBorders>
              <w:top w:val="single" w:sz="4" w:space="0" w:color="auto"/>
              <w:left w:val="single" w:sz="4" w:space="0" w:color="auto"/>
              <w:bottom w:val="single" w:sz="4" w:space="0" w:color="auto"/>
              <w:right w:val="nil"/>
            </w:tcBorders>
            <w:vAlign w:val="bottom"/>
            <w:hideMark/>
          </w:tcPr>
          <w:p w14:paraId="59DA60E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N</w:t>
            </w:r>
          </w:p>
        </w:tc>
        <w:tc>
          <w:tcPr>
            <w:tcW w:w="1276" w:type="dxa"/>
            <w:tcBorders>
              <w:top w:val="single" w:sz="4" w:space="0" w:color="auto"/>
              <w:left w:val="nil"/>
              <w:bottom w:val="single" w:sz="4" w:space="0" w:color="auto"/>
              <w:right w:val="nil"/>
            </w:tcBorders>
            <w:vAlign w:val="center"/>
            <w:hideMark/>
          </w:tcPr>
          <w:p w14:paraId="29C4F0E9" w14:textId="77777777" w:rsidR="009C18D4" w:rsidRPr="00601DE4" w:rsidRDefault="009C18D4" w:rsidP="009C18D4">
            <w:pPr>
              <w:spacing w:after="0" w:line="360" w:lineRule="auto"/>
              <w:jc w:val="center"/>
              <w:rPr>
                <w:rFonts w:ascii="Times New Roman" w:hAnsi="Times New Roman" w:cs="Times New Roman"/>
                <w:bCs/>
                <w:color w:val="000000"/>
                <w:sz w:val="16"/>
                <w:szCs w:val="16"/>
              </w:rPr>
            </w:pPr>
            <w:r w:rsidRPr="00601DE4">
              <w:rPr>
                <w:rFonts w:ascii="Times New Roman" w:hAnsi="Times New Roman" w:cs="Times New Roman"/>
                <w:bCs/>
                <w:color w:val="000000"/>
                <w:sz w:val="16"/>
                <w:szCs w:val="16"/>
              </w:rPr>
              <w:t>value</w:t>
            </w:r>
          </w:p>
        </w:tc>
      </w:tr>
      <w:tr w:rsidR="009C18D4" w:rsidRPr="00601DE4" w14:paraId="62BE7031" w14:textId="77777777" w:rsidTr="009C18D4">
        <w:trPr>
          <w:trHeight w:val="78"/>
          <w:jc w:val="center"/>
        </w:trPr>
        <w:tc>
          <w:tcPr>
            <w:tcW w:w="4407" w:type="dxa"/>
            <w:tcBorders>
              <w:top w:val="single" w:sz="4" w:space="0" w:color="auto"/>
              <w:left w:val="nil"/>
              <w:bottom w:val="nil"/>
              <w:right w:val="single" w:sz="4" w:space="0" w:color="auto"/>
            </w:tcBorders>
            <w:noWrap/>
            <w:vAlign w:val="bottom"/>
            <w:hideMark/>
          </w:tcPr>
          <w:p w14:paraId="53BB26B5" w14:textId="77777777" w:rsidR="009C18D4" w:rsidRPr="00601DE4" w:rsidRDefault="009C18D4" w:rsidP="009C18D4">
            <w:pPr>
              <w:spacing w:after="0" w:line="360" w:lineRule="auto"/>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Patient characteristics at baseline</w:t>
            </w:r>
          </w:p>
        </w:tc>
        <w:tc>
          <w:tcPr>
            <w:tcW w:w="1305" w:type="dxa"/>
            <w:tcBorders>
              <w:top w:val="single" w:sz="4" w:space="0" w:color="auto"/>
              <w:left w:val="nil"/>
              <w:bottom w:val="nil"/>
              <w:right w:val="single" w:sz="4" w:space="0" w:color="auto"/>
            </w:tcBorders>
          </w:tcPr>
          <w:p w14:paraId="4DC8E0D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1" w:type="dxa"/>
            <w:tcBorders>
              <w:top w:val="single" w:sz="4" w:space="0" w:color="auto"/>
              <w:left w:val="single" w:sz="4" w:space="0" w:color="auto"/>
              <w:bottom w:val="nil"/>
              <w:right w:val="nil"/>
            </w:tcBorders>
            <w:vAlign w:val="bottom"/>
          </w:tcPr>
          <w:p w14:paraId="2E66984F"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tcBorders>
              <w:top w:val="single" w:sz="4" w:space="0" w:color="auto"/>
              <w:left w:val="nil"/>
              <w:bottom w:val="nil"/>
              <w:right w:val="single" w:sz="4" w:space="0" w:color="auto"/>
            </w:tcBorders>
            <w:vAlign w:val="bottom"/>
          </w:tcPr>
          <w:p w14:paraId="30EDE05F"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0" w:type="dxa"/>
            <w:tcBorders>
              <w:top w:val="single" w:sz="4" w:space="0" w:color="auto"/>
              <w:left w:val="single" w:sz="4" w:space="0" w:color="auto"/>
              <w:bottom w:val="nil"/>
              <w:right w:val="nil"/>
            </w:tcBorders>
            <w:vAlign w:val="bottom"/>
          </w:tcPr>
          <w:p w14:paraId="30C575E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tcBorders>
              <w:top w:val="single" w:sz="4" w:space="0" w:color="auto"/>
              <w:left w:val="nil"/>
              <w:bottom w:val="nil"/>
              <w:right w:val="nil"/>
            </w:tcBorders>
            <w:vAlign w:val="bottom"/>
          </w:tcPr>
          <w:p w14:paraId="2248ED25"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r>
      <w:tr w:rsidR="009C18D4" w:rsidRPr="00601DE4" w14:paraId="4905C3C5" w14:textId="77777777" w:rsidTr="009C18D4">
        <w:trPr>
          <w:trHeight w:val="78"/>
          <w:jc w:val="center"/>
        </w:trPr>
        <w:tc>
          <w:tcPr>
            <w:tcW w:w="4407" w:type="dxa"/>
            <w:tcBorders>
              <w:top w:val="nil"/>
              <w:left w:val="nil"/>
              <w:bottom w:val="nil"/>
              <w:right w:val="single" w:sz="4" w:space="0" w:color="auto"/>
            </w:tcBorders>
            <w:noWrap/>
            <w:vAlign w:val="center"/>
            <w:hideMark/>
          </w:tcPr>
          <w:p w14:paraId="3EE2FA24"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Age – years - mean (SD)</w:t>
            </w:r>
          </w:p>
        </w:tc>
        <w:tc>
          <w:tcPr>
            <w:tcW w:w="1305" w:type="dxa"/>
            <w:tcBorders>
              <w:right w:val="single" w:sz="4" w:space="0" w:color="auto"/>
            </w:tcBorders>
            <w:vAlign w:val="center"/>
          </w:tcPr>
          <w:p w14:paraId="24A317F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54.1 (18.1)</w:t>
            </w:r>
          </w:p>
        </w:tc>
        <w:tc>
          <w:tcPr>
            <w:tcW w:w="851" w:type="dxa"/>
            <w:tcBorders>
              <w:left w:val="single" w:sz="4" w:space="0" w:color="auto"/>
            </w:tcBorders>
            <w:vAlign w:val="center"/>
            <w:hideMark/>
          </w:tcPr>
          <w:p w14:paraId="1FDB0CE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bottom"/>
            <w:hideMark/>
          </w:tcPr>
          <w:p w14:paraId="318A361C"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54.0 (18.0)</w:t>
            </w:r>
          </w:p>
        </w:tc>
        <w:tc>
          <w:tcPr>
            <w:tcW w:w="850" w:type="dxa"/>
            <w:tcBorders>
              <w:top w:val="nil"/>
              <w:left w:val="single" w:sz="4" w:space="0" w:color="auto"/>
              <w:bottom w:val="nil"/>
              <w:right w:val="nil"/>
            </w:tcBorders>
            <w:vAlign w:val="center"/>
            <w:hideMark/>
          </w:tcPr>
          <w:p w14:paraId="1E4A9B4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vAlign w:val="bottom"/>
            <w:hideMark/>
          </w:tcPr>
          <w:p w14:paraId="2F32C03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54.4 (18.7)</w:t>
            </w:r>
          </w:p>
        </w:tc>
      </w:tr>
      <w:tr w:rsidR="009C18D4" w:rsidRPr="00601DE4" w14:paraId="3E037539" w14:textId="77777777" w:rsidTr="009C18D4">
        <w:trPr>
          <w:trHeight w:val="78"/>
          <w:jc w:val="center"/>
        </w:trPr>
        <w:tc>
          <w:tcPr>
            <w:tcW w:w="4407" w:type="dxa"/>
            <w:tcBorders>
              <w:top w:val="nil"/>
              <w:left w:val="nil"/>
              <w:bottom w:val="nil"/>
              <w:right w:val="single" w:sz="4" w:space="0" w:color="auto"/>
            </w:tcBorders>
            <w:noWrap/>
            <w:vAlign w:val="center"/>
            <w:hideMark/>
          </w:tcPr>
          <w:p w14:paraId="7D342DB6"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Body Mass Index– mean (SD)</w:t>
            </w:r>
          </w:p>
        </w:tc>
        <w:tc>
          <w:tcPr>
            <w:tcW w:w="1305" w:type="dxa"/>
            <w:tcBorders>
              <w:right w:val="single" w:sz="4" w:space="0" w:color="auto"/>
            </w:tcBorders>
            <w:vAlign w:val="center"/>
          </w:tcPr>
          <w:p w14:paraId="55CA9474"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28.9 (6.6)</w:t>
            </w:r>
          </w:p>
        </w:tc>
        <w:tc>
          <w:tcPr>
            <w:tcW w:w="851" w:type="dxa"/>
            <w:tcBorders>
              <w:left w:val="single" w:sz="4" w:space="0" w:color="auto"/>
            </w:tcBorders>
            <w:vAlign w:val="center"/>
            <w:hideMark/>
          </w:tcPr>
          <w:p w14:paraId="57AE115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bottom"/>
            <w:hideMark/>
          </w:tcPr>
          <w:p w14:paraId="4BDCF3DA"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29.1 (6.5)</w:t>
            </w:r>
          </w:p>
        </w:tc>
        <w:tc>
          <w:tcPr>
            <w:tcW w:w="850" w:type="dxa"/>
            <w:tcBorders>
              <w:top w:val="nil"/>
              <w:left w:val="single" w:sz="4" w:space="0" w:color="auto"/>
              <w:bottom w:val="nil"/>
              <w:right w:val="nil"/>
            </w:tcBorders>
            <w:vAlign w:val="center"/>
            <w:hideMark/>
          </w:tcPr>
          <w:p w14:paraId="7683CE94"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vAlign w:val="bottom"/>
            <w:hideMark/>
          </w:tcPr>
          <w:p w14:paraId="3999028C"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28.0 (7.1)</w:t>
            </w:r>
          </w:p>
        </w:tc>
      </w:tr>
      <w:tr w:rsidR="009C18D4" w:rsidRPr="00601DE4" w14:paraId="4B38DF20" w14:textId="77777777" w:rsidTr="009C18D4">
        <w:trPr>
          <w:trHeight w:val="78"/>
          <w:jc w:val="center"/>
        </w:trPr>
        <w:tc>
          <w:tcPr>
            <w:tcW w:w="4407" w:type="dxa"/>
            <w:tcBorders>
              <w:top w:val="nil"/>
              <w:left w:val="nil"/>
              <w:bottom w:val="nil"/>
              <w:right w:val="single" w:sz="4" w:space="0" w:color="auto"/>
            </w:tcBorders>
            <w:noWrap/>
            <w:vAlign w:val="center"/>
            <w:hideMark/>
          </w:tcPr>
          <w:p w14:paraId="25B4E6AC"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Gender – male – n (%)</w:t>
            </w:r>
          </w:p>
        </w:tc>
        <w:tc>
          <w:tcPr>
            <w:tcW w:w="1305" w:type="dxa"/>
            <w:tcBorders>
              <w:right w:val="single" w:sz="4" w:space="0" w:color="auto"/>
            </w:tcBorders>
            <w:vAlign w:val="center"/>
          </w:tcPr>
          <w:p w14:paraId="28021B9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222 (56.4%)</w:t>
            </w:r>
          </w:p>
        </w:tc>
        <w:tc>
          <w:tcPr>
            <w:tcW w:w="851" w:type="dxa"/>
            <w:tcBorders>
              <w:left w:val="single" w:sz="4" w:space="0" w:color="auto"/>
            </w:tcBorders>
            <w:vAlign w:val="center"/>
            <w:hideMark/>
          </w:tcPr>
          <w:p w14:paraId="73E9582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bottom"/>
            <w:hideMark/>
          </w:tcPr>
          <w:p w14:paraId="59E7CA6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177 (55.3%)</w:t>
            </w:r>
          </w:p>
        </w:tc>
        <w:tc>
          <w:tcPr>
            <w:tcW w:w="850" w:type="dxa"/>
            <w:tcBorders>
              <w:top w:val="nil"/>
              <w:left w:val="single" w:sz="4" w:space="0" w:color="auto"/>
              <w:bottom w:val="nil"/>
              <w:right w:val="nil"/>
            </w:tcBorders>
            <w:vAlign w:val="center"/>
            <w:hideMark/>
          </w:tcPr>
          <w:p w14:paraId="2C4BA89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vAlign w:val="bottom"/>
            <w:hideMark/>
          </w:tcPr>
          <w:p w14:paraId="6D901314"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45 (61.6%)</w:t>
            </w:r>
          </w:p>
        </w:tc>
      </w:tr>
      <w:tr w:rsidR="009C18D4" w:rsidRPr="00601DE4" w14:paraId="4E8D7370" w14:textId="77777777" w:rsidTr="009C18D4">
        <w:trPr>
          <w:trHeight w:val="78"/>
          <w:jc w:val="center"/>
        </w:trPr>
        <w:tc>
          <w:tcPr>
            <w:tcW w:w="4407" w:type="dxa"/>
            <w:tcBorders>
              <w:top w:val="nil"/>
              <w:left w:val="nil"/>
              <w:bottom w:val="nil"/>
              <w:right w:val="single" w:sz="4" w:space="0" w:color="auto"/>
            </w:tcBorders>
            <w:noWrap/>
            <w:vAlign w:val="center"/>
            <w:hideMark/>
          </w:tcPr>
          <w:p w14:paraId="5FD4A803"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Tobacco use – smoker - n (%)</w:t>
            </w:r>
          </w:p>
        </w:tc>
        <w:tc>
          <w:tcPr>
            <w:tcW w:w="1305" w:type="dxa"/>
            <w:tcBorders>
              <w:right w:val="single" w:sz="4" w:space="0" w:color="auto"/>
            </w:tcBorders>
            <w:vAlign w:val="center"/>
          </w:tcPr>
          <w:p w14:paraId="7C3E6FA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112 (28.5%)</w:t>
            </w:r>
          </w:p>
        </w:tc>
        <w:tc>
          <w:tcPr>
            <w:tcW w:w="851" w:type="dxa"/>
            <w:tcBorders>
              <w:left w:val="single" w:sz="4" w:space="0" w:color="auto"/>
            </w:tcBorders>
            <w:vAlign w:val="center"/>
            <w:hideMark/>
          </w:tcPr>
          <w:p w14:paraId="024F31F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bottom"/>
            <w:hideMark/>
          </w:tcPr>
          <w:p w14:paraId="333C9CC9"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88 (27.5%)</w:t>
            </w:r>
          </w:p>
        </w:tc>
        <w:tc>
          <w:tcPr>
            <w:tcW w:w="850" w:type="dxa"/>
            <w:tcBorders>
              <w:top w:val="nil"/>
              <w:left w:val="single" w:sz="4" w:space="0" w:color="auto"/>
              <w:bottom w:val="nil"/>
              <w:right w:val="nil"/>
            </w:tcBorders>
            <w:vAlign w:val="center"/>
            <w:hideMark/>
          </w:tcPr>
          <w:p w14:paraId="37578C8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vAlign w:val="bottom"/>
            <w:hideMark/>
          </w:tcPr>
          <w:p w14:paraId="34B63EA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24 (32.9%)</w:t>
            </w:r>
          </w:p>
        </w:tc>
      </w:tr>
      <w:tr w:rsidR="009C18D4" w:rsidRPr="00601DE4" w14:paraId="259D7186" w14:textId="77777777" w:rsidTr="009C18D4">
        <w:trPr>
          <w:trHeight w:val="78"/>
          <w:jc w:val="center"/>
        </w:trPr>
        <w:tc>
          <w:tcPr>
            <w:tcW w:w="4407" w:type="dxa"/>
            <w:tcBorders>
              <w:top w:val="nil"/>
              <w:left w:val="nil"/>
              <w:bottom w:val="nil"/>
              <w:right w:val="single" w:sz="4" w:space="0" w:color="auto"/>
            </w:tcBorders>
            <w:noWrap/>
            <w:vAlign w:val="center"/>
          </w:tcPr>
          <w:p w14:paraId="23927E6F"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Diabetes - n (%)</w:t>
            </w:r>
          </w:p>
        </w:tc>
        <w:tc>
          <w:tcPr>
            <w:tcW w:w="1305" w:type="dxa"/>
            <w:tcBorders>
              <w:right w:val="single" w:sz="4" w:space="0" w:color="auto"/>
            </w:tcBorders>
            <w:vAlign w:val="center"/>
          </w:tcPr>
          <w:p w14:paraId="46092DA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103 (26.2%)</w:t>
            </w:r>
          </w:p>
        </w:tc>
        <w:tc>
          <w:tcPr>
            <w:tcW w:w="851" w:type="dxa"/>
            <w:tcBorders>
              <w:left w:val="single" w:sz="4" w:space="0" w:color="auto"/>
            </w:tcBorders>
            <w:vAlign w:val="bottom"/>
          </w:tcPr>
          <w:p w14:paraId="69287A5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320</w:t>
            </w:r>
          </w:p>
        </w:tc>
        <w:tc>
          <w:tcPr>
            <w:tcW w:w="1276" w:type="dxa"/>
            <w:tcBorders>
              <w:top w:val="nil"/>
              <w:left w:val="nil"/>
              <w:bottom w:val="nil"/>
              <w:right w:val="single" w:sz="4" w:space="0" w:color="auto"/>
            </w:tcBorders>
            <w:vAlign w:val="bottom"/>
          </w:tcPr>
          <w:p w14:paraId="50EB2BCF"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70 (21.9%)</w:t>
            </w:r>
          </w:p>
        </w:tc>
        <w:tc>
          <w:tcPr>
            <w:tcW w:w="850" w:type="dxa"/>
            <w:tcBorders>
              <w:top w:val="nil"/>
              <w:left w:val="single" w:sz="4" w:space="0" w:color="auto"/>
              <w:bottom w:val="nil"/>
              <w:right w:val="nil"/>
            </w:tcBorders>
            <w:vAlign w:val="bottom"/>
          </w:tcPr>
          <w:p w14:paraId="68FC7EDC"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73</w:t>
            </w:r>
          </w:p>
        </w:tc>
        <w:tc>
          <w:tcPr>
            <w:tcW w:w="1276" w:type="dxa"/>
            <w:vAlign w:val="bottom"/>
          </w:tcPr>
          <w:p w14:paraId="399BB5E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33 (45.2%)</w:t>
            </w:r>
          </w:p>
        </w:tc>
      </w:tr>
      <w:tr w:rsidR="009C18D4" w:rsidRPr="00601DE4" w14:paraId="15E9E8FE" w14:textId="77777777" w:rsidTr="009C18D4">
        <w:trPr>
          <w:trHeight w:val="78"/>
          <w:jc w:val="center"/>
        </w:trPr>
        <w:tc>
          <w:tcPr>
            <w:tcW w:w="4407" w:type="dxa"/>
            <w:tcBorders>
              <w:top w:val="nil"/>
              <w:left w:val="nil"/>
              <w:bottom w:val="nil"/>
              <w:right w:val="single" w:sz="4" w:space="0" w:color="auto"/>
            </w:tcBorders>
            <w:noWrap/>
            <w:vAlign w:val="center"/>
            <w:hideMark/>
          </w:tcPr>
          <w:p w14:paraId="2418F407" w14:textId="77777777" w:rsidR="009C18D4" w:rsidRPr="00601DE4" w:rsidRDefault="009C18D4" w:rsidP="009C18D4">
            <w:pPr>
              <w:spacing w:after="0" w:line="360" w:lineRule="auto"/>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Characteristics of the surgery</w:t>
            </w:r>
          </w:p>
        </w:tc>
        <w:tc>
          <w:tcPr>
            <w:tcW w:w="1305" w:type="dxa"/>
            <w:tcBorders>
              <w:right w:val="single" w:sz="4" w:space="0" w:color="auto"/>
            </w:tcBorders>
            <w:vAlign w:val="center"/>
          </w:tcPr>
          <w:p w14:paraId="6C567BE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1" w:type="dxa"/>
            <w:tcBorders>
              <w:left w:val="single" w:sz="4" w:space="0" w:color="auto"/>
            </w:tcBorders>
            <w:vAlign w:val="center"/>
          </w:tcPr>
          <w:p w14:paraId="4CDCDC3C"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tcBorders>
              <w:top w:val="nil"/>
              <w:left w:val="nil"/>
              <w:bottom w:val="nil"/>
              <w:right w:val="single" w:sz="4" w:space="0" w:color="auto"/>
            </w:tcBorders>
            <w:vAlign w:val="center"/>
          </w:tcPr>
          <w:p w14:paraId="4FF9B8FF"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0" w:type="dxa"/>
            <w:tcBorders>
              <w:top w:val="nil"/>
              <w:left w:val="single" w:sz="4" w:space="0" w:color="auto"/>
              <w:bottom w:val="nil"/>
              <w:right w:val="nil"/>
            </w:tcBorders>
            <w:vAlign w:val="center"/>
          </w:tcPr>
          <w:p w14:paraId="3A3AE84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vAlign w:val="center"/>
          </w:tcPr>
          <w:p w14:paraId="00ECC26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r>
      <w:tr w:rsidR="009C18D4" w:rsidRPr="00601DE4" w14:paraId="14159547" w14:textId="77777777" w:rsidTr="009C18D4">
        <w:trPr>
          <w:trHeight w:val="78"/>
          <w:jc w:val="center"/>
        </w:trPr>
        <w:tc>
          <w:tcPr>
            <w:tcW w:w="4407" w:type="dxa"/>
            <w:tcBorders>
              <w:top w:val="nil"/>
              <w:left w:val="nil"/>
              <w:bottom w:val="nil"/>
              <w:right w:val="single" w:sz="4" w:space="0" w:color="auto"/>
            </w:tcBorders>
            <w:noWrap/>
            <w:vAlign w:val="center"/>
            <w:hideMark/>
          </w:tcPr>
          <w:p w14:paraId="499C2560"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Type – colorectal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others) - n (%)</w:t>
            </w:r>
          </w:p>
        </w:tc>
        <w:tc>
          <w:tcPr>
            <w:tcW w:w="1305" w:type="dxa"/>
            <w:tcBorders>
              <w:right w:val="single" w:sz="4" w:space="0" w:color="auto"/>
            </w:tcBorders>
            <w:vAlign w:val="center"/>
          </w:tcPr>
          <w:p w14:paraId="0652B5B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156 (39.7%)</w:t>
            </w:r>
          </w:p>
        </w:tc>
        <w:tc>
          <w:tcPr>
            <w:tcW w:w="851" w:type="dxa"/>
            <w:tcBorders>
              <w:left w:val="single" w:sz="4" w:space="0" w:color="auto"/>
            </w:tcBorders>
            <w:vAlign w:val="center"/>
            <w:hideMark/>
          </w:tcPr>
          <w:p w14:paraId="2E11395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bottom"/>
            <w:hideMark/>
          </w:tcPr>
          <w:p w14:paraId="65D1A9FA"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142 (44.4%)</w:t>
            </w:r>
          </w:p>
        </w:tc>
        <w:tc>
          <w:tcPr>
            <w:tcW w:w="850" w:type="dxa"/>
            <w:tcBorders>
              <w:top w:val="nil"/>
              <w:left w:val="single" w:sz="4" w:space="0" w:color="auto"/>
              <w:bottom w:val="nil"/>
              <w:right w:val="nil"/>
            </w:tcBorders>
            <w:vAlign w:val="center"/>
            <w:hideMark/>
          </w:tcPr>
          <w:p w14:paraId="3772C0D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vAlign w:val="bottom"/>
            <w:hideMark/>
          </w:tcPr>
          <w:p w14:paraId="485C32CC"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14 (19.2%)</w:t>
            </w:r>
          </w:p>
        </w:tc>
      </w:tr>
      <w:tr w:rsidR="009C18D4" w:rsidRPr="00601DE4" w14:paraId="467E16AF" w14:textId="77777777" w:rsidTr="009C18D4">
        <w:trPr>
          <w:trHeight w:val="78"/>
          <w:jc w:val="center"/>
        </w:trPr>
        <w:tc>
          <w:tcPr>
            <w:tcW w:w="4407" w:type="dxa"/>
            <w:tcBorders>
              <w:top w:val="nil"/>
              <w:left w:val="nil"/>
              <w:bottom w:val="nil"/>
              <w:right w:val="single" w:sz="4" w:space="0" w:color="auto"/>
            </w:tcBorders>
            <w:noWrap/>
            <w:vAlign w:val="center"/>
            <w:hideMark/>
          </w:tcPr>
          <w:p w14:paraId="1B0C7E1E"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Emergency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elective) - n (%)</w:t>
            </w:r>
          </w:p>
        </w:tc>
        <w:tc>
          <w:tcPr>
            <w:tcW w:w="1305" w:type="dxa"/>
            <w:tcBorders>
              <w:right w:val="single" w:sz="4" w:space="0" w:color="auto"/>
            </w:tcBorders>
            <w:vAlign w:val="center"/>
          </w:tcPr>
          <w:p w14:paraId="494EF6A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236 (60.1%)</w:t>
            </w:r>
          </w:p>
        </w:tc>
        <w:tc>
          <w:tcPr>
            <w:tcW w:w="851" w:type="dxa"/>
            <w:tcBorders>
              <w:left w:val="single" w:sz="4" w:space="0" w:color="auto"/>
            </w:tcBorders>
            <w:vAlign w:val="center"/>
            <w:hideMark/>
          </w:tcPr>
          <w:p w14:paraId="75592F85"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300</w:t>
            </w:r>
          </w:p>
        </w:tc>
        <w:tc>
          <w:tcPr>
            <w:tcW w:w="1276" w:type="dxa"/>
            <w:tcBorders>
              <w:top w:val="nil"/>
              <w:left w:val="nil"/>
              <w:bottom w:val="nil"/>
              <w:right w:val="single" w:sz="4" w:space="0" w:color="auto"/>
            </w:tcBorders>
            <w:vAlign w:val="bottom"/>
            <w:hideMark/>
          </w:tcPr>
          <w:p w14:paraId="7980ECC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191 (63.7%)</w:t>
            </w:r>
          </w:p>
        </w:tc>
        <w:tc>
          <w:tcPr>
            <w:tcW w:w="850" w:type="dxa"/>
            <w:tcBorders>
              <w:top w:val="nil"/>
              <w:left w:val="single" w:sz="4" w:space="0" w:color="auto"/>
              <w:bottom w:val="nil"/>
              <w:right w:val="nil"/>
            </w:tcBorders>
            <w:vAlign w:val="center"/>
            <w:hideMark/>
          </w:tcPr>
          <w:p w14:paraId="6207E0F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71</w:t>
            </w:r>
          </w:p>
        </w:tc>
        <w:tc>
          <w:tcPr>
            <w:tcW w:w="1276" w:type="dxa"/>
            <w:vAlign w:val="bottom"/>
            <w:hideMark/>
          </w:tcPr>
          <w:p w14:paraId="634E1B6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45 (63.4%)</w:t>
            </w:r>
          </w:p>
        </w:tc>
      </w:tr>
      <w:tr w:rsidR="009C18D4" w:rsidRPr="00601DE4" w14:paraId="167B5970" w14:textId="77777777" w:rsidTr="009C18D4">
        <w:trPr>
          <w:trHeight w:val="78"/>
          <w:jc w:val="center"/>
        </w:trPr>
        <w:tc>
          <w:tcPr>
            <w:tcW w:w="4407" w:type="dxa"/>
            <w:tcBorders>
              <w:top w:val="nil"/>
              <w:left w:val="nil"/>
              <w:bottom w:val="nil"/>
              <w:right w:val="single" w:sz="4" w:space="0" w:color="auto"/>
            </w:tcBorders>
            <w:noWrap/>
            <w:vAlign w:val="center"/>
            <w:hideMark/>
          </w:tcPr>
          <w:p w14:paraId="6E39105D"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Cleanliness – dirty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clean and clean/contaminated) - n (%)</w:t>
            </w:r>
          </w:p>
        </w:tc>
        <w:tc>
          <w:tcPr>
            <w:tcW w:w="1305" w:type="dxa"/>
            <w:tcBorders>
              <w:right w:val="single" w:sz="4" w:space="0" w:color="auto"/>
            </w:tcBorders>
            <w:vAlign w:val="center"/>
          </w:tcPr>
          <w:p w14:paraId="1E35A2FE"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247 (62.8%)</w:t>
            </w:r>
          </w:p>
        </w:tc>
        <w:tc>
          <w:tcPr>
            <w:tcW w:w="851" w:type="dxa"/>
            <w:tcBorders>
              <w:left w:val="single" w:sz="4" w:space="0" w:color="auto"/>
            </w:tcBorders>
            <w:vAlign w:val="center"/>
            <w:hideMark/>
          </w:tcPr>
          <w:p w14:paraId="0ABAB0A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318</w:t>
            </w:r>
          </w:p>
        </w:tc>
        <w:tc>
          <w:tcPr>
            <w:tcW w:w="1276" w:type="dxa"/>
            <w:tcBorders>
              <w:top w:val="nil"/>
              <w:left w:val="nil"/>
              <w:bottom w:val="nil"/>
              <w:right w:val="single" w:sz="4" w:space="0" w:color="auto"/>
            </w:tcBorders>
            <w:vAlign w:val="bottom"/>
            <w:hideMark/>
          </w:tcPr>
          <w:p w14:paraId="3716FFD5"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197 (61.9%)</w:t>
            </w:r>
          </w:p>
        </w:tc>
        <w:tc>
          <w:tcPr>
            <w:tcW w:w="850" w:type="dxa"/>
            <w:tcBorders>
              <w:top w:val="nil"/>
              <w:left w:val="single" w:sz="4" w:space="0" w:color="auto"/>
              <w:bottom w:val="nil"/>
              <w:right w:val="nil"/>
            </w:tcBorders>
            <w:vAlign w:val="center"/>
            <w:hideMark/>
          </w:tcPr>
          <w:p w14:paraId="0861651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71</w:t>
            </w:r>
          </w:p>
        </w:tc>
        <w:tc>
          <w:tcPr>
            <w:tcW w:w="1276" w:type="dxa"/>
            <w:vAlign w:val="bottom"/>
            <w:hideMark/>
          </w:tcPr>
          <w:p w14:paraId="1B6F437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50 (70.4%)</w:t>
            </w:r>
          </w:p>
        </w:tc>
      </w:tr>
      <w:tr w:rsidR="009C18D4" w:rsidRPr="00601DE4" w14:paraId="55E7EC0D" w14:textId="77777777" w:rsidTr="009C18D4">
        <w:trPr>
          <w:trHeight w:val="78"/>
          <w:jc w:val="center"/>
        </w:trPr>
        <w:tc>
          <w:tcPr>
            <w:tcW w:w="4407" w:type="dxa"/>
            <w:tcBorders>
              <w:top w:val="nil"/>
              <w:left w:val="nil"/>
              <w:bottom w:val="nil"/>
              <w:right w:val="single" w:sz="4" w:space="0" w:color="auto"/>
            </w:tcBorders>
            <w:noWrap/>
            <w:vAlign w:val="center"/>
            <w:hideMark/>
          </w:tcPr>
          <w:p w14:paraId="1522DC2E" w14:textId="77777777" w:rsidR="009C18D4" w:rsidRPr="00601DE4" w:rsidRDefault="009C18D4" w:rsidP="009C18D4">
            <w:pPr>
              <w:spacing w:after="0" w:line="360" w:lineRule="auto"/>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Characteristics of the wound</w:t>
            </w:r>
          </w:p>
        </w:tc>
        <w:tc>
          <w:tcPr>
            <w:tcW w:w="1305" w:type="dxa"/>
            <w:tcBorders>
              <w:right w:val="single" w:sz="4" w:space="0" w:color="auto"/>
            </w:tcBorders>
            <w:vAlign w:val="center"/>
          </w:tcPr>
          <w:p w14:paraId="756596EA"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1" w:type="dxa"/>
            <w:tcBorders>
              <w:left w:val="single" w:sz="4" w:space="0" w:color="auto"/>
            </w:tcBorders>
            <w:vAlign w:val="center"/>
          </w:tcPr>
          <w:p w14:paraId="555B96C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tcBorders>
              <w:top w:val="nil"/>
              <w:left w:val="nil"/>
              <w:bottom w:val="nil"/>
              <w:right w:val="single" w:sz="4" w:space="0" w:color="auto"/>
            </w:tcBorders>
            <w:vAlign w:val="center"/>
          </w:tcPr>
          <w:p w14:paraId="35B42F3A"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0" w:type="dxa"/>
            <w:tcBorders>
              <w:top w:val="nil"/>
              <w:left w:val="single" w:sz="4" w:space="0" w:color="auto"/>
              <w:bottom w:val="nil"/>
              <w:right w:val="nil"/>
            </w:tcBorders>
            <w:vAlign w:val="center"/>
          </w:tcPr>
          <w:p w14:paraId="5C84A33A"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vAlign w:val="center"/>
          </w:tcPr>
          <w:p w14:paraId="6776DC2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r>
      <w:tr w:rsidR="009C18D4" w:rsidRPr="00601DE4" w14:paraId="235A7D5A" w14:textId="77777777" w:rsidTr="009C18D4">
        <w:trPr>
          <w:trHeight w:val="78"/>
          <w:jc w:val="center"/>
        </w:trPr>
        <w:tc>
          <w:tcPr>
            <w:tcW w:w="4407" w:type="dxa"/>
            <w:tcBorders>
              <w:top w:val="nil"/>
              <w:left w:val="nil"/>
              <w:bottom w:val="nil"/>
              <w:right w:val="single" w:sz="4" w:space="0" w:color="auto"/>
            </w:tcBorders>
            <w:noWrap/>
            <w:vAlign w:val="center"/>
            <w:hideMark/>
          </w:tcPr>
          <w:p w14:paraId="3D57978C"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Number – mean (SD)</w:t>
            </w:r>
          </w:p>
        </w:tc>
        <w:tc>
          <w:tcPr>
            <w:tcW w:w="1305" w:type="dxa"/>
            <w:tcBorders>
              <w:right w:val="single" w:sz="4" w:space="0" w:color="auto"/>
            </w:tcBorders>
            <w:vAlign w:val="center"/>
          </w:tcPr>
          <w:p w14:paraId="645DB41E"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1.13 (0.5)</w:t>
            </w:r>
          </w:p>
        </w:tc>
        <w:tc>
          <w:tcPr>
            <w:tcW w:w="851" w:type="dxa"/>
            <w:tcBorders>
              <w:left w:val="single" w:sz="4" w:space="0" w:color="auto"/>
            </w:tcBorders>
            <w:vAlign w:val="bottom"/>
            <w:hideMark/>
          </w:tcPr>
          <w:p w14:paraId="79D3D01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320</w:t>
            </w:r>
          </w:p>
        </w:tc>
        <w:tc>
          <w:tcPr>
            <w:tcW w:w="1276" w:type="dxa"/>
            <w:tcBorders>
              <w:top w:val="nil"/>
              <w:left w:val="nil"/>
              <w:bottom w:val="nil"/>
              <w:right w:val="single" w:sz="4" w:space="0" w:color="auto"/>
            </w:tcBorders>
            <w:vAlign w:val="bottom"/>
            <w:hideMark/>
          </w:tcPr>
          <w:p w14:paraId="4DE20EF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1.1 (0.5)</w:t>
            </w:r>
          </w:p>
        </w:tc>
        <w:tc>
          <w:tcPr>
            <w:tcW w:w="850" w:type="dxa"/>
            <w:tcBorders>
              <w:top w:val="nil"/>
              <w:left w:val="single" w:sz="4" w:space="0" w:color="auto"/>
              <w:bottom w:val="nil"/>
              <w:right w:val="nil"/>
            </w:tcBorders>
            <w:vAlign w:val="bottom"/>
            <w:hideMark/>
          </w:tcPr>
          <w:p w14:paraId="7464FE0E"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73</w:t>
            </w:r>
          </w:p>
        </w:tc>
        <w:tc>
          <w:tcPr>
            <w:tcW w:w="1276" w:type="dxa"/>
            <w:vAlign w:val="bottom"/>
            <w:hideMark/>
          </w:tcPr>
          <w:p w14:paraId="6173679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1.2 (0.6)</w:t>
            </w:r>
          </w:p>
        </w:tc>
      </w:tr>
      <w:tr w:rsidR="009C18D4" w:rsidRPr="00601DE4" w14:paraId="3B678943" w14:textId="77777777" w:rsidTr="009C18D4">
        <w:trPr>
          <w:trHeight w:val="78"/>
          <w:jc w:val="center"/>
        </w:trPr>
        <w:tc>
          <w:tcPr>
            <w:tcW w:w="4407" w:type="dxa"/>
            <w:tcBorders>
              <w:top w:val="nil"/>
              <w:left w:val="nil"/>
              <w:bottom w:val="nil"/>
              <w:right w:val="single" w:sz="4" w:space="0" w:color="auto"/>
            </w:tcBorders>
            <w:noWrap/>
            <w:vAlign w:val="center"/>
            <w:hideMark/>
          </w:tcPr>
          <w:p w14:paraId="6187A994"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History – n (%)</w:t>
            </w:r>
          </w:p>
        </w:tc>
        <w:tc>
          <w:tcPr>
            <w:tcW w:w="1305" w:type="dxa"/>
            <w:tcBorders>
              <w:right w:val="single" w:sz="4" w:space="0" w:color="auto"/>
            </w:tcBorders>
            <w:vAlign w:val="center"/>
          </w:tcPr>
          <w:p w14:paraId="2C81825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93 (23.4%)</w:t>
            </w:r>
          </w:p>
        </w:tc>
        <w:tc>
          <w:tcPr>
            <w:tcW w:w="851" w:type="dxa"/>
            <w:tcBorders>
              <w:left w:val="single" w:sz="4" w:space="0" w:color="auto"/>
            </w:tcBorders>
            <w:vAlign w:val="bottom"/>
            <w:hideMark/>
          </w:tcPr>
          <w:p w14:paraId="7F71E279"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307</w:t>
            </w:r>
          </w:p>
        </w:tc>
        <w:tc>
          <w:tcPr>
            <w:tcW w:w="1276" w:type="dxa"/>
            <w:tcBorders>
              <w:top w:val="nil"/>
              <w:left w:val="nil"/>
              <w:bottom w:val="nil"/>
              <w:right w:val="single" w:sz="4" w:space="0" w:color="auto"/>
            </w:tcBorders>
            <w:vAlign w:val="bottom"/>
            <w:hideMark/>
          </w:tcPr>
          <w:p w14:paraId="4F0A35D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78 (25.4%)</w:t>
            </w:r>
          </w:p>
        </w:tc>
        <w:tc>
          <w:tcPr>
            <w:tcW w:w="850" w:type="dxa"/>
            <w:tcBorders>
              <w:top w:val="nil"/>
              <w:left w:val="single" w:sz="4" w:space="0" w:color="auto"/>
              <w:bottom w:val="nil"/>
              <w:right w:val="nil"/>
            </w:tcBorders>
            <w:vAlign w:val="bottom"/>
            <w:hideMark/>
          </w:tcPr>
          <w:p w14:paraId="55C14D8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69</w:t>
            </w:r>
          </w:p>
        </w:tc>
        <w:tc>
          <w:tcPr>
            <w:tcW w:w="1276" w:type="dxa"/>
            <w:vAlign w:val="bottom"/>
            <w:hideMark/>
          </w:tcPr>
          <w:p w14:paraId="73C72F1E"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15 (21.7%)</w:t>
            </w:r>
          </w:p>
        </w:tc>
      </w:tr>
      <w:tr w:rsidR="009C18D4" w:rsidRPr="00601DE4" w14:paraId="24ED1A17" w14:textId="77777777" w:rsidTr="009C18D4">
        <w:trPr>
          <w:trHeight w:val="78"/>
          <w:jc w:val="center"/>
        </w:trPr>
        <w:tc>
          <w:tcPr>
            <w:tcW w:w="4407" w:type="dxa"/>
            <w:tcBorders>
              <w:top w:val="nil"/>
              <w:left w:val="nil"/>
              <w:bottom w:val="nil"/>
              <w:right w:val="single" w:sz="4" w:space="0" w:color="auto"/>
            </w:tcBorders>
            <w:noWrap/>
            <w:vAlign w:val="center"/>
            <w:hideMark/>
          </w:tcPr>
          <w:p w14:paraId="0E099075"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Area – &gt;25cm</w:t>
            </w:r>
            <w:r w:rsidRPr="00601DE4">
              <w:rPr>
                <w:rFonts w:ascii="Times New Roman" w:eastAsia="Times New Roman" w:hAnsi="Times New Roman" w:cs="Times New Roman"/>
                <w:color w:val="000000"/>
                <w:sz w:val="16"/>
                <w:szCs w:val="16"/>
                <w:vertAlign w:val="superscript"/>
                <w:lang w:val="en-US"/>
              </w:rPr>
              <w:t>2</w:t>
            </w:r>
            <w:r w:rsidRPr="00601DE4">
              <w:rPr>
                <w:rFonts w:ascii="Times New Roman" w:eastAsia="Times New Roman" w:hAnsi="Times New Roman" w:cs="Times New Roman"/>
                <w:color w:val="000000"/>
                <w:sz w:val="16"/>
                <w:szCs w:val="16"/>
                <w:lang w:val="en-US"/>
              </w:rPr>
              <w:t xml:space="preserve"> – n (%)</w:t>
            </w:r>
          </w:p>
        </w:tc>
        <w:tc>
          <w:tcPr>
            <w:tcW w:w="1305" w:type="dxa"/>
            <w:tcBorders>
              <w:right w:val="single" w:sz="4" w:space="0" w:color="auto"/>
            </w:tcBorders>
            <w:vAlign w:val="center"/>
          </w:tcPr>
          <w:p w14:paraId="1FF7861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93 (23.4%)</w:t>
            </w:r>
          </w:p>
        </w:tc>
        <w:tc>
          <w:tcPr>
            <w:tcW w:w="851" w:type="dxa"/>
            <w:tcBorders>
              <w:left w:val="single" w:sz="4" w:space="0" w:color="auto"/>
            </w:tcBorders>
            <w:vAlign w:val="bottom"/>
            <w:hideMark/>
          </w:tcPr>
          <w:p w14:paraId="75DED81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319</w:t>
            </w:r>
          </w:p>
        </w:tc>
        <w:tc>
          <w:tcPr>
            <w:tcW w:w="1276" w:type="dxa"/>
            <w:tcBorders>
              <w:top w:val="nil"/>
              <w:left w:val="nil"/>
              <w:bottom w:val="nil"/>
              <w:right w:val="single" w:sz="4" w:space="0" w:color="auto"/>
            </w:tcBorders>
            <w:vAlign w:val="bottom"/>
            <w:hideMark/>
          </w:tcPr>
          <w:p w14:paraId="0114169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62 (19.4%)</w:t>
            </w:r>
          </w:p>
        </w:tc>
        <w:tc>
          <w:tcPr>
            <w:tcW w:w="850" w:type="dxa"/>
            <w:tcBorders>
              <w:top w:val="nil"/>
              <w:left w:val="single" w:sz="4" w:space="0" w:color="auto"/>
              <w:bottom w:val="nil"/>
              <w:right w:val="nil"/>
            </w:tcBorders>
            <w:vAlign w:val="bottom"/>
            <w:hideMark/>
          </w:tcPr>
          <w:p w14:paraId="7AB34FA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72</w:t>
            </w:r>
          </w:p>
        </w:tc>
        <w:tc>
          <w:tcPr>
            <w:tcW w:w="1276" w:type="dxa"/>
            <w:vAlign w:val="bottom"/>
            <w:hideMark/>
          </w:tcPr>
          <w:p w14:paraId="4C02DD35"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31 (43.1%)</w:t>
            </w:r>
          </w:p>
        </w:tc>
      </w:tr>
      <w:tr w:rsidR="009C18D4" w:rsidRPr="00601DE4" w14:paraId="51C2AF1D" w14:textId="77777777" w:rsidTr="009C18D4">
        <w:trPr>
          <w:trHeight w:val="78"/>
          <w:jc w:val="center"/>
        </w:trPr>
        <w:tc>
          <w:tcPr>
            <w:tcW w:w="4407" w:type="dxa"/>
            <w:tcBorders>
              <w:top w:val="nil"/>
              <w:left w:val="nil"/>
              <w:bottom w:val="nil"/>
              <w:right w:val="single" w:sz="4" w:space="0" w:color="auto"/>
            </w:tcBorders>
            <w:noWrap/>
            <w:vAlign w:val="center"/>
            <w:hideMark/>
          </w:tcPr>
          <w:p w14:paraId="370EA40C"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Type – dehisced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planned) - n (%)</w:t>
            </w:r>
          </w:p>
        </w:tc>
        <w:tc>
          <w:tcPr>
            <w:tcW w:w="1305" w:type="dxa"/>
            <w:tcBorders>
              <w:right w:val="single" w:sz="4" w:space="0" w:color="auto"/>
            </w:tcBorders>
            <w:vAlign w:val="center"/>
          </w:tcPr>
          <w:p w14:paraId="47B822F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157 (40.0%)</w:t>
            </w:r>
          </w:p>
        </w:tc>
        <w:tc>
          <w:tcPr>
            <w:tcW w:w="851" w:type="dxa"/>
            <w:tcBorders>
              <w:left w:val="single" w:sz="4" w:space="0" w:color="auto"/>
            </w:tcBorders>
            <w:vAlign w:val="bottom"/>
            <w:hideMark/>
          </w:tcPr>
          <w:p w14:paraId="7E227049"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320</w:t>
            </w:r>
          </w:p>
        </w:tc>
        <w:tc>
          <w:tcPr>
            <w:tcW w:w="1276" w:type="dxa"/>
            <w:tcBorders>
              <w:top w:val="nil"/>
              <w:left w:val="nil"/>
              <w:bottom w:val="nil"/>
              <w:right w:val="single" w:sz="4" w:space="0" w:color="auto"/>
            </w:tcBorders>
            <w:vAlign w:val="bottom"/>
            <w:hideMark/>
          </w:tcPr>
          <w:p w14:paraId="0A3AABD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141 (44.1%)</w:t>
            </w:r>
          </w:p>
        </w:tc>
        <w:tc>
          <w:tcPr>
            <w:tcW w:w="850" w:type="dxa"/>
            <w:tcBorders>
              <w:top w:val="nil"/>
              <w:left w:val="single" w:sz="4" w:space="0" w:color="auto"/>
              <w:bottom w:val="nil"/>
              <w:right w:val="nil"/>
            </w:tcBorders>
            <w:vAlign w:val="bottom"/>
            <w:hideMark/>
          </w:tcPr>
          <w:p w14:paraId="07DE17D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73</w:t>
            </w:r>
          </w:p>
        </w:tc>
        <w:tc>
          <w:tcPr>
            <w:tcW w:w="1276" w:type="dxa"/>
            <w:vAlign w:val="bottom"/>
            <w:hideMark/>
          </w:tcPr>
          <w:p w14:paraId="6E446AD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16 (21.9%)</w:t>
            </w:r>
          </w:p>
        </w:tc>
      </w:tr>
      <w:tr w:rsidR="009C18D4" w:rsidRPr="00601DE4" w14:paraId="2E032376" w14:textId="77777777" w:rsidTr="009C18D4">
        <w:trPr>
          <w:trHeight w:val="78"/>
          <w:jc w:val="center"/>
        </w:trPr>
        <w:tc>
          <w:tcPr>
            <w:tcW w:w="4407" w:type="dxa"/>
            <w:tcBorders>
              <w:top w:val="nil"/>
              <w:left w:val="nil"/>
              <w:bottom w:val="nil"/>
              <w:right w:val="single" w:sz="4" w:space="0" w:color="auto"/>
            </w:tcBorders>
            <w:noWrap/>
            <w:vAlign w:val="center"/>
            <w:hideMark/>
          </w:tcPr>
          <w:p w14:paraId="34C4C79F"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Tissue involvement – skin and subcutaneous tissue loss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skin loss) - n (%)</w:t>
            </w:r>
          </w:p>
        </w:tc>
        <w:tc>
          <w:tcPr>
            <w:tcW w:w="1305" w:type="dxa"/>
            <w:tcBorders>
              <w:right w:val="single" w:sz="4" w:space="0" w:color="auto"/>
            </w:tcBorders>
            <w:vAlign w:val="center"/>
          </w:tcPr>
          <w:p w14:paraId="7C2B01AA"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162 (41.2%)</w:t>
            </w:r>
          </w:p>
        </w:tc>
        <w:tc>
          <w:tcPr>
            <w:tcW w:w="851" w:type="dxa"/>
            <w:tcBorders>
              <w:left w:val="single" w:sz="4" w:space="0" w:color="auto"/>
            </w:tcBorders>
            <w:vAlign w:val="center"/>
            <w:hideMark/>
          </w:tcPr>
          <w:p w14:paraId="18EBCDF9"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320</w:t>
            </w:r>
          </w:p>
        </w:tc>
        <w:tc>
          <w:tcPr>
            <w:tcW w:w="1276" w:type="dxa"/>
            <w:tcBorders>
              <w:top w:val="nil"/>
              <w:left w:val="nil"/>
              <w:bottom w:val="nil"/>
              <w:right w:val="single" w:sz="4" w:space="0" w:color="auto"/>
            </w:tcBorders>
            <w:vAlign w:val="center"/>
            <w:hideMark/>
          </w:tcPr>
          <w:p w14:paraId="29497CA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118 (36.9%)</w:t>
            </w:r>
          </w:p>
        </w:tc>
        <w:tc>
          <w:tcPr>
            <w:tcW w:w="850" w:type="dxa"/>
            <w:tcBorders>
              <w:top w:val="nil"/>
              <w:left w:val="single" w:sz="4" w:space="0" w:color="auto"/>
              <w:bottom w:val="nil"/>
              <w:right w:val="nil"/>
            </w:tcBorders>
            <w:vAlign w:val="center"/>
            <w:hideMark/>
          </w:tcPr>
          <w:p w14:paraId="033F2F04"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73</w:t>
            </w:r>
          </w:p>
        </w:tc>
        <w:tc>
          <w:tcPr>
            <w:tcW w:w="1276" w:type="dxa"/>
            <w:vAlign w:val="center"/>
            <w:hideMark/>
          </w:tcPr>
          <w:p w14:paraId="29FB6FF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44 (60.3%)</w:t>
            </w:r>
          </w:p>
        </w:tc>
      </w:tr>
      <w:tr w:rsidR="009C18D4" w:rsidRPr="00601DE4" w14:paraId="11613101" w14:textId="77777777" w:rsidTr="009C18D4">
        <w:trPr>
          <w:trHeight w:val="78"/>
          <w:jc w:val="center"/>
        </w:trPr>
        <w:tc>
          <w:tcPr>
            <w:tcW w:w="4407" w:type="dxa"/>
            <w:tcBorders>
              <w:top w:val="nil"/>
              <w:left w:val="nil"/>
              <w:bottom w:val="nil"/>
              <w:right w:val="single" w:sz="4" w:space="0" w:color="auto"/>
            </w:tcBorders>
            <w:noWrap/>
            <w:vAlign w:val="center"/>
            <w:hideMark/>
          </w:tcPr>
          <w:p w14:paraId="49743058"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Location – foot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other locations) - n (%)</w:t>
            </w:r>
          </w:p>
        </w:tc>
        <w:tc>
          <w:tcPr>
            <w:tcW w:w="1305" w:type="dxa"/>
            <w:tcBorders>
              <w:right w:val="single" w:sz="4" w:space="0" w:color="auto"/>
            </w:tcBorders>
            <w:vAlign w:val="center"/>
          </w:tcPr>
          <w:p w14:paraId="096F8EF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59 (15.0%)</w:t>
            </w:r>
          </w:p>
        </w:tc>
        <w:tc>
          <w:tcPr>
            <w:tcW w:w="851" w:type="dxa"/>
            <w:tcBorders>
              <w:left w:val="single" w:sz="4" w:space="0" w:color="auto"/>
            </w:tcBorders>
            <w:vAlign w:val="bottom"/>
            <w:hideMark/>
          </w:tcPr>
          <w:p w14:paraId="17CB676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291</w:t>
            </w:r>
          </w:p>
        </w:tc>
        <w:tc>
          <w:tcPr>
            <w:tcW w:w="1276" w:type="dxa"/>
            <w:tcBorders>
              <w:top w:val="nil"/>
              <w:left w:val="nil"/>
              <w:bottom w:val="nil"/>
              <w:right w:val="single" w:sz="4" w:space="0" w:color="auto"/>
            </w:tcBorders>
            <w:vAlign w:val="bottom"/>
            <w:hideMark/>
          </w:tcPr>
          <w:p w14:paraId="714AA89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34 (11.7%)</w:t>
            </w:r>
          </w:p>
        </w:tc>
        <w:tc>
          <w:tcPr>
            <w:tcW w:w="850" w:type="dxa"/>
            <w:tcBorders>
              <w:top w:val="nil"/>
              <w:left w:val="single" w:sz="4" w:space="0" w:color="auto"/>
              <w:bottom w:val="nil"/>
              <w:right w:val="nil"/>
            </w:tcBorders>
            <w:vAlign w:val="bottom"/>
            <w:hideMark/>
          </w:tcPr>
          <w:p w14:paraId="5831ADD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67</w:t>
            </w:r>
          </w:p>
        </w:tc>
        <w:tc>
          <w:tcPr>
            <w:tcW w:w="1276" w:type="dxa"/>
            <w:vAlign w:val="bottom"/>
            <w:hideMark/>
          </w:tcPr>
          <w:p w14:paraId="04E647E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25 (37.3%)</w:t>
            </w:r>
          </w:p>
        </w:tc>
      </w:tr>
      <w:tr w:rsidR="009C18D4" w:rsidRPr="00601DE4" w14:paraId="40016E8B" w14:textId="77777777" w:rsidTr="009C18D4">
        <w:trPr>
          <w:trHeight w:val="78"/>
          <w:jc w:val="center"/>
        </w:trPr>
        <w:tc>
          <w:tcPr>
            <w:tcW w:w="4407" w:type="dxa"/>
            <w:tcBorders>
              <w:top w:val="nil"/>
              <w:left w:val="nil"/>
              <w:bottom w:val="nil"/>
              <w:right w:val="single" w:sz="4" w:space="0" w:color="auto"/>
            </w:tcBorders>
            <w:noWrap/>
            <w:vAlign w:val="center"/>
            <w:hideMark/>
          </w:tcPr>
          <w:p w14:paraId="58A19CCC"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Location – abdomen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other locations) - n (%)</w:t>
            </w:r>
          </w:p>
        </w:tc>
        <w:tc>
          <w:tcPr>
            <w:tcW w:w="1305" w:type="dxa"/>
            <w:tcBorders>
              <w:right w:val="single" w:sz="4" w:space="0" w:color="auto"/>
            </w:tcBorders>
            <w:vAlign w:val="center"/>
          </w:tcPr>
          <w:p w14:paraId="4B09291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132 (33.6%)</w:t>
            </w:r>
          </w:p>
        </w:tc>
        <w:tc>
          <w:tcPr>
            <w:tcW w:w="851" w:type="dxa"/>
            <w:tcBorders>
              <w:left w:val="single" w:sz="4" w:space="0" w:color="auto"/>
            </w:tcBorders>
            <w:vAlign w:val="bottom"/>
            <w:hideMark/>
          </w:tcPr>
          <w:p w14:paraId="397AD95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291</w:t>
            </w:r>
          </w:p>
        </w:tc>
        <w:tc>
          <w:tcPr>
            <w:tcW w:w="1276" w:type="dxa"/>
            <w:tcBorders>
              <w:top w:val="nil"/>
              <w:left w:val="nil"/>
              <w:bottom w:val="nil"/>
              <w:right w:val="single" w:sz="4" w:space="0" w:color="auto"/>
            </w:tcBorders>
            <w:vAlign w:val="bottom"/>
            <w:hideMark/>
          </w:tcPr>
          <w:p w14:paraId="38F07AA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122 (41.9%)</w:t>
            </w:r>
          </w:p>
        </w:tc>
        <w:tc>
          <w:tcPr>
            <w:tcW w:w="850" w:type="dxa"/>
            <w:tcBorders>
              <w:top w:val="nil"/>
              <w:left w:val="single" w:sz="4" w:space="0" w:color="auto"/>
              <w:bottom w:val="nil"/>
              <w:right w:val="nil"/>
            </w:tcBorders>
            <w:vAlign w:val="bottom"/>
            <w:hideMark/>
          </w:tcPr>
          <w:p w14:paraId="7C9D49C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67</w:t>
            </w:r>
          </w:p>
        </w:tc>
        <w:tc>
          <w:tcPr>
            <w:tcW w:w="1276" w:type="dxa"/>
            <w:vAlign w:val="bottom"/>
            <w:hideMark/>
          </w:tcPr>
          <w:p w14:paraId="3924489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10 (14.9%)</w:t>
            </w:r>
          </w:p>
        </w:tc>
      </w:tr>
      <w:tr w:rsidR="009C18D4" w:rsidRPr="00601DE4" w14:paraId="63A95187" w14:textId="77777777" w:rsidTr="009C18D4">
        <w:trPr>
          <w:trHeight w:val="78"/>
          <w:jc w:val="center"/>
        </w:trPr>
        <w:tc>
          <w:tcPr>
            <w:tcW w:w="4407" w:type="dxa"/>
            <w:tcBorders>
              <w:top w:val="nil"/>
              <w:left w:val="nil"/>
              <w:bottom w:val="nil"/>
              <w:right w:val="single" w:sz="4" w:space="0" w:color="auto"/>
            </w:tcBorders>
            <w:noWrap/>
            <w:vAlign w:val="center"/>
            <w:hideMark/>
          </w:tcPr>
          <w:p w14:paraId="11FAB25A"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Duration at baseline – days - mean (SD)</w:t>
            </w:r>
          </w:p>
        </w:tc>
        <w:tc>
          <w:tcPr>
            <w:tcW w:w="1305" w:type="dxa"/>
            <w:tcBorders>
              <w:right w:val="single" w:sz="4" w:space="0" w:color="auto"/>
            </w:tcBorders>
            <w:vAlign w:val="center"/>
          </w:tcPr>
          <w:p w14:paraId="5998D0B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7.9 (5.9)</w:t>
            </w:r>
          </w:p>
        </w:tc>
        <w:tc>
          <w:tcPr>
            <w:tcW w:w="851" w:type="dxa"/>
            <w:tcBorders>
              <w:left w:val="single" w:sz="4" w:space="0" w:color="auto"/>
            </w:tcBorders>
            <w:vAlign w:val="bottom"/>
            <w:hideMark/>
          </w:tcPr>
          <w:p w14:paraId="568C6BF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320</w:t>
            </w:r>
          </w:p>
        </w:tc>
        <w:tc>
          <w:tcPr>
            <w:tcW w:w="1276" w:type="dxa"/>
            <w:tcBorders>
              <w:top w:val="nil"/>
              <w:left w:val="nil"/>
              <w:bottom w:val="nil"/>
              <w:right w:val="single" w:sz="4" w:space="0" w:color="auto"/>
            </w:tcBorders>
            <w:vAlign w:val="bottom"/>
            <w:hideMark/>
          </w:tcPr>
          <w:p w14:paraId="6416373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8.1 (5.8)</w:t>
            </w:r>
          </w:p>
        </w:tc>
        <w:tc>
          <w:tcPr>
            <w:tcW w:w="850" w:type="dxa"/>
            <w:tcBorders>
              <w:top w:val="nil"/>
              <w:left w:val="single" w:sz="4" w:space="0" w:color="auto"/>
              <w:bottom w:val="nil"/>
              <w:right w:val="nil"/>
            </w:tcBorders>
            <w:vAlign w:val="bottom"/>
            <w:hideMark/>
          </w:tcPr>
          <w:p w14:paraId="435064E9"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73</w:t>
            </w:r>
          </w:p>
        </w:tc>
        <w:tc>
          <w:tcPr>
            <w:tcW w:w="1276" w:type="dxa"/>
            <w:vAlign w:val="bottom"/>
            <w:hideMark/>
          </w:tcPr>
          <w:p w14:paraId="7E3C201F"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6.8 (6.2)</w:t>
            </w:r>
          </w:p>
        </w:tc>
      </w:tr>
      <w:tr w:rsidR="009C18D4" w:rsidRPr="00601DE4" w14:paraId="2C6CDC4F" w14:textId="77777777" w:rsidTr="009C18D4">
        <w:trPr>
          <w:trHeight w:val="78"/>
          <w:jc w:val="center"/>
        </w:trPr>
        <w:tc>
          <w:tcPr>
            <w:tcW w:w="4407" w:type="dxa"/>
            <w:tcBorders>
              <w:top w:val="nil"/>
              <w:left w:val="nil"/>
              <w:bottom w:val="nil"/>
              <w:right w:val="single" w:sz="4" w:space="0" w:color="auto"/>
            </w:tcBorders>
            <w:noWrap/>
            <w:vAlign w:val="center"/>
            <w:hideMark/>
          </w:tcPr>
          <w:p w14:paraId="71A98314"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Infection at baseline – n (%)</w:t>
            </w:r>
          </w:p>
        </w:tc>
        <w:tc>
          <w:tcPr>
            <w:tcW w:w="1305" w:type="dxa"/>
            <w:tcBorders>
              <w:right w:val="single" w:sz="4" w:space="0" w:color="auto"/>
            </w:tcBorders>
            <w:vAlign w:val="center"/>
          </w:tcPr>
          <w:p w14:paraId="0F168AB5"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79 (20.1%)</w:t>
            </w:r>
          </w:p>
        </w:tc>
        <w:tc>
          <w:tcPr>
            <w:tcW w:w="851" w:type="dxa"/>
            <w:tcBorders>
              <w:left w:val="single" w:sz="4" w:space="0" w:color="auto"/>
            </w:tcBorders>
            <w:vAlign w:val="bottom"/>
            <w:hideMark/>
          </w:tcPr>
          <w:p w14:paraId="6ED3FFB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320</w:t>
            </w:r>
          </w:p>
        </w:tc>
        <w:tc>
          <w:tcPr>
            <w:tcW w:w="1276" w:type="dxa"/>
            <w:tcBorders>
              <w:top w:val="nil"/>
              <w:left w:val="nil"/>
              <w:bottom w:val="nil"/>
              <w:right w:val="single" w:sz="4" w:space="0" w:color="auto"/>
            </w:tcBorders>
            <w:vAlign w:val="bottom"/>
            <w:hideMark/>
          </w:tcPr>
          <w:p w14:paraId="5606180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60 (19.7%)</w:t>
            </w:r>
          </w:p>
        </w:tc>
        <w:tc>
          <w:tcPr>
            <w:tcW w:w="850" w:type="dxa"/>
            <w:tcBorders>
              <w:top w:val="nil"/>
              <w:left w:val="single" w:sz="4" w:space="0" w:color="auto"/>
              <w:bottom w:val="nil"/>
              <w:right w:val="nil"/>
            </w:tcBorders>
            <w:vAlign w:val="bottom"/>
            <w:hideMark/>
          </w:tcPr>
          <w:p w14:paraId="42D3900A"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73</w:t>
            </w:r>
          </w:p>
        </w:tc>
        <w:tc>
          <w:tcPr>
            <w:tcW w:w="1276" w:type="dxa"/>
            <w:vAlign w:val="bottom"/>
            <w:hideMark/>
          </w:tcPr>
          <w:p w14:paraId="4949B9E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19 (26.8%)</w:t>
            </w:r>
          </w:p>
        </w:tc>
      </w:tr>
      <w:tr w:rsidR="009C18D4" w:rsidRPr="00601DE4" w14:paraId="1C7EA7BB" w14:textId="77777777" w:rsidTr="009C18D4">
        <w:trPr>
          <w:trHeight w:val="78"/>
          <w:jc w:val="center"/>
        </w:trPr>
        <w:tc>
          <w:tcPr>
            <w:tcW w:w="4407" w:type="dxa"/>
            <w:tcBorders>
              <w:top w:val="nil"/>
              <w:left w:val="nil"/>
              <w:bottom w:val="nil"/>
              <w:right w:val="single" w:sz="4" w:space="0" w:color="auto"/>
            </w:tcBorders>
            <w:noWrap/>
            <w:vAlign w:val="center"/>
            <w:hideMark/>
          </w:tcPr>
          <w:p w14:paraId="674C87EE"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Exudate level – low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medium/high) - n (%)</w:t>
            </w:r>
          </w:p>
        </w:tc>
        <w:tc>
          <w:tcPr>
            <w:tcW w:w="1305" w:type="dxa"/>
            <w:tcBorders>
              <w:right w:val="single" w:sz="4" w:space="0" w:color="auto"/>
            </w:tcBorders>
            <w:vAlign w:val="center"/>
          </w:tcPr>
          <w:p w14:paraId="7E07AF5E"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217 (55.2%)</w:t>
            </w:r>
          </w:p>
        </w:tc>
        <w:tc>
          <w:tcPr>
            <w:tcW w:w="851" w:type="dxa"/>
            <w:tcBorders>
              <w:left w:val="single" w:sz="4" w:space="0" w:color="auto"/>
            </w:tcBorders>
            <w:vAlign w:val="bottom"/>
            <w:hideMark/>
          </w:tcPr>
          <w:p w14:paraId="07DF974C"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309</w:t>
            </w:r>
          </w:p>
        </w:tc>
        <w:tc>
          <w:tcPr>
            <w:tcW w:w="1276" w:type="dxa"/>
            <w:tcBorders>
              <w:top w:val="nil"/>
              <w:left w:val="nil"/>
              <w:bottom w:val="nil"/>
              <w:right w:val="single" w:sz="4" w:space="0" w:color="auto"/>
            </w:tcBorders>
            <w:vAlign w:val="bottom"/>
            <w:hideMark/>
          </w:tcPr>
          <w:p w14:paraId="27BBF2B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175 (56.6%)</w:t>
            </w:r>
          </w:p>
        </w:tc>
        <w:tc>
          <w:tcPr>
            <w:tcW w:w="850" w:type="dxa"/>
            <w:tcBorders>
              <w:top w:val="nil"/>
              <w:left w:val="single" w:sz="4" w:space="0" w:color="auto"/>
              <w:bottom w:val="nil"/>
              <w:right w:val="nil"/>
            </w:tcBorders>
            <w:vAlign w:val="bottom"/>
            <w:hideMark/>
          </w:tcPr>
          <w:p w14:paraId="705A06A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70</w:t>
            </w:r>
          </w:p>
        </w:tc>
        <w:tc>
          <w:tcPr>
            <w:tcW w:w="1276" w:type="dxa"/>
            <w:vAlign w:val="bottom"/>
            <w:hideMark/>
          </w:tcPr>
          <w:p w14:paraId="48BD2D4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42 (60.0%)</w:t>
            </w:r>
          </w:p>
        </w:tc>
      </w:tr>
      <w:tr w:rsidR="009C18D4" w:rsidRPr="00601DE4" w14:paraId="001DF722" w14:textId="77777777" w:rsidTr="009C18D4">
        <w:trPr>
          <w:trHeight w:val="78"/>
          <w:jc w:val="center"/>
        </w:trPr>
        <w:tc>
          <w:tcPr>
            <w:tcW w:w="4407" w:type="dxa"/>
            <w:tcBorders>
              <w:top w:val="nil"/>
              <w:left w:val="nil"/>
              <w:bottom w:val="nil"/>
              <w:right w:val="single" w:sz="4" w:space="0" w:color="auto"/>
            </w:tcBorders>
            <w:noWrap/>
            <w:vAlign w:val="center"/>
            <w:hideMark/>
          </w:tcPr>
          <w:p w14:paraId="41F5677B" w14:textId="77777777" w:rsidR="009C18D4" w:rsidRPr="00601DE4" w:rsidRDefault="009C18D4" w:rsidP="009C18D4">
            <w:pPr>
              <w:spacing w:after="0" w:line="360" w:lineRule="auto"/>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Health carer and provision of care</w:t>
            </w:r>
          </w:p>
        </w:tc>
        <w:tc>
          <w:tcPr>
            <w:tcW w:w="1305" w:type="dxa"/>
            <w:tcBorders>
              <w:right w:val="single" w:sz="4" w:space="0" w:color="auto"/>
            </w:tcBorders>
            <w:vAlign w:val="center"/>
          </w:tcPr>
          <w:p w14:paraId="7E8FBC83"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1" w:type="dxa"/>
            <w:tcBorders>
              <w:left w:val="single" w:sz="4" w:space="0" w:color="auto"/>
            </w:tcBorders>
            <w:vAlign w:val="center"/>
          </w:tcPr>
          <w:p w14:paraId="6B3FDDD5"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tcBorders>
              <w:top w:val="nil"/>
              <w:left w:val="nil"/>
              <w:bottom w:val="nil"/>
              <w:right w:val="single" w:sz="4" w:space="0" w:color="auto"/>
            </w:tcBorders>
            <w:vAlign w:val="center"/>
          </w:tcPr>
          <w:p w14:paraId="0C2E121E"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0" w:type="dxa"/>
            <w:tcBorders>
              <w:top w:val="nil"/>
              <w:left w:val="single" w:sz="4" w:space="0" w:color="auto"/>
              <w:bottom w:val="nil"/>
              <w:right w:val="nil"/>
            </w:tcBorders>
            <w:vAlign w:val="center"/>
          </w:tcPr>
          <w:p w14:paraId="5E79C55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vAlign w:val="center"/>
          </w:tcPr>
          <w:p w14:paraId="0095710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r>
      <w:tr w:rsidR="009C18D4" w:rsidRPr="00601DE4" w14:paraId="1C32441D" w14:textId="77777777" w:rsidTr="009C18D4">
        <w:trPr>
          <w:trHeight w:val="78"/>
          <w:jc w:val="center"/>
        </w:trPr>
        <w:tc>
          <w:tcPr>
            <w:tcW w:w="4407" w:type="dxa"/>
            <w:tcBorders>
              <w:top w:val="nil"/>
              <w:left w:val="nil"/>
              <w:bottom w:val="nil"/>
              <w:right w:val="single" w:sz="4" w:space="0" w:color="auto"/>
            </w:tcBorders>
            <w:noWrap/>
            <w:vAlign w:val="center"/>
            <w:hideMark/>
          </w:tcPr>
          <w:p w14:paraId="189E81D0"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Treatment location – inpatient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outpatient - n (%)</w:t>
            </w:r>
          </w:p>
        </w:tc>
        <w:tc>
          <w:tcPr>
            <w:tcW w:w="1305" w:type="dxa"/>
            <w:tcBorders>
              <w:right w:val="single" w:sz="4" w:space="0" w:color="auto"/>
            </w:tcBorders>
            <w:vAlign w:val="center"/>
          </w:tcPr>
          <w:p w14:paraId="13E6B8D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226 (57.5%)</w:t>
            </w:r>
          </w:p>
        </w:tc>
        <w:tc>
          <w:tcPr>
            <w:tcW w:w="851" w:type="dxa"/>
            <w:tcBorders>
              <w:left w:val="single" w:sz="4" w:space="0" w:color="auto"/>
            </w:tcBorders>
            <w:vAlign w:val="bottom"/>
            <w:hideMark/>
          </w:tcPr>
          <w:p w14:paraId="154E5EB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320</w:t>
            </w:r>
          </w:p>
        </w:tc>
        <w:tc>
          <w:tcPr>
            <w:tcW w:w="1276" w:type="dxa"/>
            <w:tcBorders>
              <w:top w:val="nil"/>
              <w:left w:val="nil"/>
              <w:bottom w:val="nil"/>
              <w:right w:val="single" w:sz="4" w:space="0" w:color="auto"/>
            </w:tcBorders>
            <w:vAlign w:val="bottom"/>
            <w:hideMark/>
          </w:tcPr>
          <w:p w14:paraId="7A93311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166 (52.2%)</w:t>
            </w:r>
          </w:p>
        </w:tc>
        <w:tc>
          <w:tcPr>
            <w:tcW w:w="850" w:type="dxa"/>
            <w:tcBorders>
              <w:top w:val="nil"/>
              <w:left w:val="single" w:sz="4" w:space="0" w:color="auto"/>
              <w:bottom w:val="nil"/>
              <w:right w:val="nil"/>
            </w:tcBorders>
            <w:vAlign w:val="bottom"/>
            <w:hideMark/>
          </w:tcPr>
          <w:p w14:paraId="7BCF578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73</w:t>
            </w:r>
          </w:p>
        </w:tc>
        <w:tc>
          <w:tcPr>
            <w:tcW w:w="1276" w:type="dxa"/>
            <w:vAlign w:val="bottom"/>
            <w:hideMark/>
          </w:tcPr>
          <w:p w14:paraId="5C5DF94F"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60 (82.2%)</w:t>
            </w:r>
          </w:p>
        </w:tc>
      </w:tr>
      <w:tr w:rsidR="009C18D4" w:rsidRPr="00601DE4" w14:paraId="239E705B" w14:textId="77777777" w:rsidTr="009C18D4">
        <w:trPr>
          <w:trHeight w:val="78"/>
          <w:jc w:val="center"/>
        </w:trPr>
        <w:tc>
          <w:tcPr>
            <w:tcW w:w="4407" w:type="dxa"/>
            <w:tcBorders>
              <w:top w:val="nil"/>
              <w:left w:val="nil"/>
              <w:bottom w:val="nil"/>
              <w:right w:val="single" w:sz="4" w:space="0" w:color="auto"/>
            </w:tcBorders>
            <w:noWrap/>
            <w:vAlign w:val="center"/>
            <w:hideMark/>
          </w:tcPr>
          <w:p w14:paraId="4F6BBC0A"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Role of health professional – doctor (</w:t>
            </w:r>
            <w:r w:rsidRPr="00601DE4">
              <w:rPr>
                <w:rFonts w:ascii="Times New Roman" w:eastAsia="Times New Roman" w:hAnsi="Times New Roman" w:cs="Times New Roman"/>
                <w:i/>
                <w:color w:val="000000"/>
                <w:sz w:val="16"/>
                <w:szCs w:val="16"/>
                <w:lang w:val="en-US"/>
              </w:rPr>
              <w:t>vs</w:t>
            </w:r>
            <w:r w:rsidRPr="00601DE4">
              <w:rPr>
                <w:rFonts w:ascii="Times New Roman" w:eastAsia="Times New Roman" w:hAnsi="Times New Roman" w:cs="Times New Roman"/>
                <w:color w:val="000000"/>
                <w:sz w:val="16"/>
                <w:szCs w:val="16"/>
                <w:lang w:val="en-US"/>
              </w:rPr>
              <w:t xml:space="preserve"> nurse) - n (%)</w:t>
            </w:r>
          </w:p>
        </w:tc>
        <w:tc>
          <w:tcPr>
            <w:tcW w:w="1305" w:type="dxa"/>
            <w:tcBorders>
              <w:right w:val="single" w:sz="4" w:space="0" w:color="auto"/>
            </w:tcBorders>
            <w:vAlign w:val="center"/>
          </w:tcPr>
          <w:p w14:paraId="7319AB9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253 (64.4%)</w:t>
            </w:r>
          </w:p>
        </w:tc>
        <w:tc>
          <w:tcPr>
            <w:tcW w:w="851" w:type="dxa"/>
            <w:tcBorders>
              <w:left w:val="single" w:sz="4" w:space="0" w:color="auto"/>
            </w:tcBorders>
            <w:vAlign w:val="bottom"/>
            <w:hideMark/>
          </w:tcPr>
          <w:p w14:paraId="3AD99A0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319</w:t>
            </w:r>
          </w:p>
        </w:tc>
        <w:tc>
          <w:tcPr>
            <w:tcW w:w="1276" w:type="dxa"/>
            <w:tcBorders>
              <w:top w:val="nil"/>
              <w:left w:val="nil"/>
              <w:bottom w:val="nil"/>
              <w:right w:val="single" w:sz="4" w:space="0" w:color="auto"/>
            </w:tcBorders>
            <w:vAlign w:val="bottom"/>
            <w:hideMark/>
          </w:tcPr>
          <w:p w14:paraId="48F6B8E9"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196 (61.4%)</w:t>
            </w:r>
          </w:p>
        </w:tc>
        <w:tc>
          <w:tcPr>
            <w:tcW w:w="850" w:type="dxa"/>
            <w:tcBorders>
              <w:top w:val="nil"/>
              <w:left w:val="single" w:sz="4" w:space="0" w:color="auto"/>
              <w:bottom w:val="nil"/>
              <w:right w:val="nil"/>
            </w:tcBorders>
            <w:vAlign w:val="bottom"/>
            <w:hideMark/>
          </w:tcPr>
          <w:p w14:paraId="3C20AF9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70</w:t>
            </w:r>
          </w:p>
        </w:tc>
        <w:tc>
          <w:tcPr>
            <w:tcW w:w="1276" w:type="dxa"/>
            <w:vAlign w:val="bottom"/>
            <w:hideMark/>
          </w:tcPr>
          <w:p w14:paraId="4CFD11B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8"/>
                <w:lang w:val="en-US"/>
              </w:rPr>
            </w:pPr>
            <w:r w:rsidRPr="00601DE4">
              <w:rPr>
                <w:rFonts w:ascii="Times New Roman" w:eastAsia="Times New Roman" w:hAnsi="Times New Roman" w:cs="Times New Roman"/>
                <w:color w:val="000000"/>
                <w:sz w:val="16"/>
                <w:szCs w:val="18"/>
                <w:lang w:val="en-US"/>
              </w:rPr>
              <w:t>57 (81.4%)</w:t>
            </w:r>
          </w:p>
        </w:tc>
      </w:tr>
      <w:tr w:rsidR="009C18D4" w:rsidRPr="00601DE4" w14:paraId="51390A74" w14:textId="77777777" w:rsidTr="009C18D4">
        <w:trPr>
          <w:trHeight w:val="78"/>
          <w:jc w:val="center"/>
        </w:trPr>
        <w:tc>
          <w:tcPr>
            <w:tcW w:w="4407" w:type="dxa"/>
            <w:tcBorders>
              <w:top w:val="nil"/>
              <w:left w:val="nil"/>
              <w:bottom w:val="nil"/>
              <w:right w:val="single" w:sz="4" w:space="0" w:color="auto"/>
            </w:tcBorders>
            <w:noWrap/>
            <w:vAlign w:val="center"/>
            <w:hideMark/>
          </w:tcPr>
          <w:p w14:paraId="10490DBB" w14:textId="77777777" w:rsidR="009C18D4" w:rsidRPr="00601DE4" w:rsidRDefault="009C18D4" w:rsidP="009C18D4">
            <w:pPr>
              <w:spacing w:after="0" w:line="360" w:lineRule="auto"/>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Other treatments (used by at least 10% of participants at any point)</w:t>
            </w:r>
          </w:p>
        </w:tc>
        <w:tc>
          <w:tcPr>
            <w:tcW w:w="1305" w:type="dxa"/>
            <w:tcBorders>
              <w:right w:val="single" w:sz="4" w:space="0" w:color="auto"/>
            </w:tcBorders>
            <w:vAlign w:val="center"/>
          </w:tcPr>
          <w:p w14:paraId="5DA07B0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1" w:type="dxa"/>
            <w:tcBorders>
              <w:left w:val="single" w:sz="4" w:space="0" w:color="auto"/>
            </w:tcBorders>
            <w:vAlign w:val="center"/>
          </w:tcPr>
          <w:p w14:paraId="709C88F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tcBorders>
              <w:top w:val="nil"/>
              <w:left w:val="nil"/>
              <w:bottom w:val="nil"/>
              <w:right w:val="single" w:sz="4" w:space="0" w:color="auto"/>
            </w:tcBorders>
            <w:vAlign w:val="center"/>
          </w:tcPr>
          <w:p w14:paraId="403E77BE"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850" w:type="dxa"/>
            <w:tcBorders>
              <w:top w:val="nil"/>
              <w:left w:val="single" w:sz="4" w:space="0" w:color="auto"/>
              <w:bottom w:val="nil"/>
              <w:right w:val="nil"/>
            </w:tcBorders>
            <w:vAlign w:val="center"/>
          </w:tcPr>
          <w:p w14:paraId="378486F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c>
          <w:tcPr>
            <w:tcW w:w="1276" w:type="dxa"/>
            <w:vAlign w:val="center"/>
          </w:tcPr>
          <w:p w14:paraId="723AB4DA"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p>
        </w:tc>
      </w:tr>
      <w:tr w:rsidR="009C18D4" w:rsidRPr="00601DE4" w14:paraId="49691601" w14:textId="77777777" w:rsidTr="009C18D4">
        <w:trPr>
          <w:trHeight w:val="78"/>
          <w:jc w:val="center"/>
        </w:trPr>
        <w:tc>
          <w:tcPr>
            <w:tcW w:w="4407" w:type="dxa"/>
            <w:tcBorders>
              <w:top w:val="nil"/>
              <w:left w:val="nil"/>
              <w:bottom w:val="nil"/>
              <w:right w:val="single" w:sz="4" w:space="0" w:color="auto"/>
            </w:tcBorders>
            <w:noWrap/>
            <w:vAlign w:val="center"/>
          </w:tcPr>
          <w:p w14:paraId="1452D657"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Hydrofibre - n (%)</w:t>
            </w:r>
          </w:p>
        </w:tc>
        <w:tc>
          <w:tcPr>
            <w:tcW w:w="1305" w:type="dxa"/>
            <w:tcBorders>
              <w:top w:val="nil"/>
              <w:left w:val="single" w:sz="4" w:space="0" w:color="auto"/>
              <w:bottom w:val="nil"/>
              <w:right w:val="single" w:sz="4" w:space="0" w:color="auto"/>
            </w:tcBorders>
            <w:vAlign w:val="center"/>
          </w:tcPr>
          <w:p w14:paraId="48F5850C"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258 (65.6%)</w:t>
            </w:r>
          </w:p>
        </w:tc>
        <w:tc>
          <w:tcPr>
            <w:tcW w:w="851" w:type="dxa"/>
            <w:tcBorders>
              <w:top w:val="nil"/>
              <w:left w:val="single" w:sz="4" w:space="0" w:color="auto"/>
              <w:bottom w:val="nil"/>
              <w:right w:val="nil"/>
            </w:tcBorders>
            <w:vAlign w:val="center"/>
          </w:tcPr>
          <w:p w14:paraId="0DFDF51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center"/>
          </w:tcPr>
          <w:p w14:paraId="62B0B4D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sz w:val="16"/>
                <w:szCs w:val="18"/>
              </w:rPr>
              <w:t>217 (67.8%)</w:t>
            </w:r>
          </w:p>
        </w:tc>
        <w:tc>
          <w:tcPr>
            <w:tcW w:w="850" w:type="dxa"/>
            <w:tcBorders>
              <w:top w:val="nil"/>
              <w:left w:val="single" w:sz="4" w:space="0" w:color="auto"/>
              <w:bottom w:val="nil"/>
              <w:right w:val="nil"/>
            </w:tcBorders>
            <w:vAlign w:val="center"/>
          </w:tcPr>
          <w:p w14:paraId="3015B5F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tcBorders>
              <w:top w:val="nil"/>
              <w:left w:val="nil"/>
              <w:bottom w:val="nil"/>
              <w:right w:val="nil"/>
            </w:tcBorders>
            <w:vAlign w:val="center"/>
          </w:tcPr>
          <w:p w14:paraId="4BF321E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sz w:val="16"/>
                <w:szCs w:val="18"/>
              </w:rPr>
              <w:t>41 (56.2%)</w:t>
            </w:r>
          </w:p>
        </w:tc>
      </w:tr>
      <w:tr w:rsidR="009C18D4" w:rsidRPr="00601DE4" w14:paraId="78988B99" w14:textId="77777777" w:rsidTr="009C18D4">
        <w:trPr>
          <w:trHeight w:val="78"/>
          <w:jc w:val="center"/>
        </w:trPr>
        <w:tc>
          <w:tcPr>
            <w:tcW w:w="4407" w:type="dxa"/>
            <w:tcBorders>
              <w:top w:val="nil"/>
              <w:left w:val="nil"/>
              <w:bottom w:val="nil"/>
              <w:right w:val="single" w:sz="4" w:space="0" w:color="auto"/>
            </w:tcBorders>
            <w:noWrap/>
            <w:vAlign w:val="center"/>
          </w:tcPr>
          <w:p w14:paraId="5F7DF1D6"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Basic wound contact dressing - n (%)</w:t>
            </w:r>
          </w:p>
        </w:tc>
        <w:tc>
          <w:tcPr>
            <w:tcW w:w="1305" w:type="dxa"/>
            <w:tcBorders>
              <w:top w:val="nil"/>
              <w:left w:val="single" w:sz="4" w:space="0" w:color="auto"/>
              <w:bottom w:val="nil"/>
              <w:right w:val="single" w:sz="4" w:space="0" w:color="auto"/>
            </w:tcBorders>
            <w:vAlign w:val="center"/>
          </w:tcPr>
          <w:p w14:paraId="7DB397E6"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214 (54.4%)</w:t>
            </w:r>
          </w:p>
        </w:tc>
        <w:tc>
          <w:tcPr>
            <w:tcW w:w="851" w:type="dxa"/>
            <w:tcBorders>
              <w:top w:val="nil"/>
              <w:left w:val="single" w:sz="4" w:space="0" w:color="auto"/>
              <w:bottom w:val="nil"/>
              <w:right w:val="nil"/>
            </w:tcBorders>
            <w:vAlign w:val="center"/>
          </w:tcPr>
          <w:p w14:paraId="6DD747BD"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center"/>
          </w:tcPr>
          <w:p w14:paraId="76E8212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sz w:val="16"/>
                <w:szCs w:val="18"/>
              </w:rPr>
              <w:t>174 (54.4%)</w:t>
            </w:r>
          </w:p>
        </w:tc>
        <w:tc>
          <w:tcPr>
            <w:tcW w:w="850" w:type="dxa"/>
            <w:tcBorders>
              <w:top w:val="nil"/>
              <w:left w:val="single" w:sz="4" w:space="0" w:color="auto"/>
              <w:bottom w:val="nil"/>
              <w:right w:val="nil"/>
            </w:tcBorders>
            <w:vAlign w:val="center"/>
          </w:tcPr>
          <w:p w14:paraId="424CF357"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tcBorders>
              <w:top w:val="nil"/>
              <w:left w:val="nil"/>
              <w:bottom w:val="nil"/>
              <w:right w:val="nil"/>
            </w:tcBorders>
            <w:vAlign w:val="center"/>
          </w:tcPr>
          <w:p w14:paraId="1D203B8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sz w:val="16"/>
                <w:szCs w:val="18"/>
              </w:rPr>
              <w:t>40 (54.8%)</w:t>
            </w:r>
          </w:p>
        </w:tc>
      </w:tr>
      <w:tr w:rsidR="009C18D4" w:rsidRPr="00601DE4" w14:paraId="5C20FCD2" w14:textId="77777777" w:rsidTr="009C18D4">
        <w:trPr>
          <w:trHeight w:val="78"/>
          <w:jc w:val="center"/>
        </w:trPr>
        <w:tc>
          <w:tcPr>
            <w:tcW w:w="4407" w:type="dxa"/>
            <w:tcBorders>
              <w:top w:val="nil"/>
              <w:left w:val="nil"/>
              <w:bottom w:val="nil"/>
              <w:right w:val="single" w:sz="4" w:space="0" w:color="auto"/>
            </w:tcBorders>
            <w:noWrap/>
            <w:vAlign w:val="center"/>
          </w:tcPr>
          <w:p w14:paraId="0F305975"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Foam - n (%)</w:t>
            </w:r>
          </w:p>
        </w:tc>
        <w:tc>
          <w:tcPr>
            <w:tcW w:w="1305" w:type="dxa"/>
            <w:tcBorders>
              <w:top w:val="nil"/>
              <w:left w:val="single" w:sz="4" w:space="0" w:color="auto"/>
              <w:bottom w:val="nil"/>
              <w:right w:val="single" w:sz="4" w:space="0" w:color="auto"/>
            </w:tcBorders>
            <w:vAlign w:val="center"/>
          </w:tcPr>
          <w:p w14:paraId="4CE48E2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111 (28.2%)</w:t>
            </w:r>
          </w:p>
        </w:tc>
        <w:tc>
          <w:tcPr>
            <w:tcW w:w="851" w:type="dxa"/>
            <w:tcBorders>
              <w:top w:val="nil"/>
              <w:left w:val="single" w:sz="4" w:space="0" w:color="auto"/>
              <w:bottom w:val="nil"/>
              <w:right w:val="nil"/>
            </w:tcBorders>
            <w:vAlign w:val="center"/>
          </w:tcPr>
          <w:p w14:paraId="772D83C4"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center"/>
          </w:tcPr>
          <w:p w14:paraId="2824F91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sz w:val="16"/>
                <w:szCs w:val="18"/>
              </w:rPr>
              <w:t>94 (29.4%)</w:t>
            </w:r>
          </w:p>
        </w:tc>
        <w:tc>
          <w:tcPr>
            <w:tcW w:w="850" w:type="dxa"/>
            <w:tcBorders>
              <w:top w:val="nil"/>
              <w:left w:val="single" w:sz="4" w:space="0" w:color="auto"/>
              <w:bottom w:val="nil"/>
              <w:right w:val="nil"/>
            </w:tcBorders>
            <w:vAlign w:val="center"/>
          </w:tcPr>
          <w:p w14:paraId="2D7540E0"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tcBorders>
              <w:top w:val="nil"/>
              <w:left w:val="nil"/>
              <w:bottom w:val="nil"/>
              <w:right w:val="nil"/>
            </w:tcBorders>
            <w:vAlign w:val="center"/>
          </w:tcPr>
          <w:p w14:paraId="06469078"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sz w:val="16"/>
                <w:szCs w:val="18"/>
              </w:rPr>
              <w:t>17 (23.3%)</w:t>
            </w:r>
          </w:p>
        </w:tc>
      </w:tr>
      <w:tr w:rsidR="009C18D4" w:rsidRPr="00601DE4" w14:paraId="3D291B6E" w14:textId="77777777" w:rsidTr="009C18D4">
        <w:trPr>
          <w:trHeight w:val="78"/>
          <w:jc w:val="center"/>
        </w:trPr>
        <w:tc>
          <w:tcPr>
            <w:tcW w:w="4407" w:type="dxa"/>
            <w:tcBorders>
              <w:top w:val="nil"/>
              <w:left w:val="nil"/>
              <w:bottom w:val="nil"/>
              <w:right w:val="single" w:sz="4" w:space="0" w:color="auto"/>
            </w:tcBorders>
            <w:noWrap/>
            <w:vAlign w:val="center"/>
          </w:tcPr>
          <w:p w14:paraId="788FEB16" w14:textId="77777777" w:rsidR="009C18D4" w:rsidRPr="00601DE4" w:rsidRDefault="009C18D4" w:rsidP="009C18D4">
            <w:pPr>
              <w:spacing w:after="0" w:line="360" w:lineRule="auto"/>
              <w:ind w:left="252"/>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Alginate dressing - n (%)</w:t>
            </w:r>
          </w:p>
        </w:tc>
        <w:tc>
          <w:tcPr>
            <w:tcW w:w="1305" w:type="dxa"/>
            <w:tcBorders>
              <w:top w:val="nil"/>
              <w:left w:val="single" w:sz="4" w:space="0" w:color="auto"/>
              <w:bottom w:val="nil"/>
              <w:right w:val="single" w:sz="4" w:space="0" w:color="auto"/>
            </w:tcBorders>
            <w:vAlign w:val="center"/>
          </w:tcPr>
          <w:p w14:paraId="443AB349"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49 (12.5%)</w:t>
            </w:r>
          </w:p>
        </w:tc>
        <w:tc>
          <w:tcPr>
            <w:tcW w:w="851" w:type="dxa"/>
            <w:tcBorders>
              <w:top w:val="nil"/>
              <w:left w:val="single" w:sz="4" w:space="0" w:color="auto"/>
              <w:bottom w:val="nil"/>
              <w:right w:val="nil"/>
            </w:tcBorders>
            <w:vAlign w:val="center"/>
          </w:tcPr>
          <w:p w14:paraId="1AFCE0F2"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320</w:t>
            </w:r>
          </w:p>
        </w:tc>
        <w:tc>
          <w:tcPr>
            <w:tcW w:w="1276" w:type="dxa"/>
            <w:tcBorders>
              <w:top w:val="nil"/>
              <w:left w:val="nil"/>
              <w:bottom w:val="nil"/>
              <w:right w:val="single" w:sz="4" w:space="0" w:color="auto"/>
            </w:tcBorders>
            <w:vAlign w:val="center"/>
          </w:tcPr>
          <w:p w14:paraId="724E6D31"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sz w:val="16"/>
                <w:szCs w:val="18"/>
              </w:rPr>
              <w:t>35 (11.9%)</w:t>
            </w:r>
          </w:p>
        </w:tc>
        <w:tc>
          <w:tcPr>
            <w:tcW w:w="850" w:type="dxa"/>
            <w:tcBorders>
              <w:top w:val="nil"/>
              <w:left w:val="single" w:sz="4" w:space="0" w:color="auto"/>
              <w:bottom w:val="nil"/>
              <w:right w:val="nil"/>
            </w:tcBorders>
            <w:vAlign w:val="center"/>
          </w:tcPr>
          <w:p w14:paraId="45BFE35E"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73</w:t>
            </w:r>
          </w:p>
        </w:tc>
        <w:tc>
          <w:tcPr>
            <w:tcW w:w="1276" w:type="dxa"/>
            <w:tcBorders>
              <w:top w:val="nil"/>
              <w:left w:val="nil"/>
              <w:bottom w:val="nil"/>
              <w:right w:val="nil"/>
            </w:tcBorders>
            <w:vAlign w:val="center"/>
          </w:tcPr>
          <w:p w14:paraId="6D825CA5"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sz w:val="16"/>
                <w:szCs w:val="18"/>
              </w:rPr>
              <w:t>14 (19.2%)</w:t>
            </w:r>
          </w:p>
        </w:tc>
      </w:tr>
      <w:tr w:rsidR="009C18D4" w:rsidRPr="00601DE4" w14:paraId="3388488C" w14:textId="77777777" w:rsidTr="009C18D4">
        <w:trPr>
          <w:trHeight w:val="78"/>
          <w:jc w:val="center"/>
        </w:trPr>
        <w:tc>
          <w:tcPr>
            <w:tcW w:w="4407" w:type="dxa"/>
            <w:tcBorders>
              <w:top w:val="nil"/>
              <w:left w:val="nil"/>
              <w:bottom w:val="single" w:sz="4" w:space="0" w:color="auto"/>
              <w:right w:val="single" w:sz="4" w:space="0" w:color="auto"/>
            </w:tcBorders>
            <w:noWrap/>
            <w:vAlign w:val="center"/>
          </w:tcPr>
          <w:p w14:paraId="6D0E1D9B" w14:textId="77777777" w:rsidR="009C18D4" w:rsidRPr="00601DE4" w:rsidRDefault="009C18D4" w:rsidP="009C18D4">
            <w:pPr>
              <w:spacing w:after="0" w:line="360" w:lineRule="auto"/>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EQ-5D at baseline - mean (SD)</w:t>
            </w:r>
          </w:p>
        </w:tc>
        <w:tc>
          <w:tcPr>
            <w:tcW w:w="1305" w:type="dxa"/>
            <w:tcBorders>
              <w:top w:val="nil"/>
              <w:left w:val="single" w:sz="4" w:space="0" w:color="auto"/>
              <w:bottom w:val="single" w:sz="4" w:space="0" w:color="auto"/>
              <w:right w:val="single" w:sz="4" w:space="0" w:color="auto"/>
            </w:tcBorders>
            <w:vAlign w:val="center"/>
          </w:tcPr>
          <w:p w14:paraId="5192AA8F"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0.425 (0.45)</w:t>
            </w:r>
          </w:p>
        </w:tc>
        <w:tc>
          <w:tcPr>
            <w:tcW w:w="851" w:type="dxa"/>
            <w:tcBorders>
              <w:top w:val="nil"/>
              <w:left w:val="single" w:sz="4" w:space="0" w:color="auto"/>
              <w:bottom w:val="single" w:sz="4" w:space="0" w:color="auto"/>
              <w:right w:val="nil"/>
            </w:tcBorders>
            <w:vAlign w:val="center"/>
          </w:tcPr>
          <w:p w14:paraId="02A6157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311</w:t>
            </w:r>
          </w:p>
        </w:tc>
        <w:tc>
          <w:tcPr>
            <w:tcW w:w="1276" w:type="dxa"/>
            <w:tcBorders>
              <w:top w:val="nil"/>
              <w:left w:val="nil"/>
              <w:bottom w:val="single" w:sz="4" w:space="0" w:color="auto"/>
              <w:right w:val="single" w:sz="4" w:space="0" w:color="auto"/>
            </w:tcBorders>
            <w:vAlign w:val="center"/>
          </w:tcPr>
          <w:p w14:paraId="3892C7E1" w14:textId="77777777" w:rsidR="009C18D4" w:rsidRPr="00601DE4" w:rsidRDefault="009C18D4" w:rsidP="009C18D4">
            <w:pPr>
              <w:spacing w:after="0" w:line="360" w:lineRule="auto"/>
              <w:jc w:val="center"/>
              <w:rPr>
                <w:rFonts w:ascii="Times New Roman" w:eastAsia="Times New Roman" w:hAnsi="Times New Roman" w:cs="Times New Roman"/>
                <w:sz w:val="16"/>
                <w:szCs w:val="18"/>
              </w:rPr>
            </w:pPr>
            <w:r w:rsidRPr="00601DE4">
              <w:rPr>
                <w:rFonts w:ascii="Times New Roman" w:eastAsia="Times New Roman" w:hAnsi="Times New Roman" w:cs="Times New Roman"/>
                <w:sz w:val="16"/>
                <w:szCs w:val="18"/>
              </w:rPr>
              <w:t>0.446 (0.44)</w:t>
            </w:r>
          </w:p>
        </w:tc>
        <w:tc>
          <w:tcPr>
            <w:tcW w:w="850" w:type="dxa"/>
            <w:tcBorders>
              <w:top w:val="nil"/>
              <w:left w:val="single" w:sz="4" w:space="0" w:color="auto"/>
              <w:bottom w:val="single" w:sz="4" w:space="0" w:color="auto"/>
              <w:right w:val="nil"/>
            </w:tcBorders>
            <w:vAlign w:val="center"/>
          </w:tcPr>
          <w:p w14:paraId="720AE56B" w14:textId="77777777" w:rsidR="009C18D4" w:rsidRPr="00601DE4" w:rsidRDefault="009C18D4" w:rsidP="009C18D4">
            <w:pPr>
              <w:spacing w:after="0" w:line="360" w:lineRule="auto"/>
              <w:jc w:val="center"/>
              <w:rPr>
                <w:rFonts w:ascii="Times New Roman" w:eastAsia="Times New Roman" w:hAnsi="Times New Roman" w:cs="Times New Roman"/>
                <w:color w:val="000000"/>
                <w:sz w:val="16"/>
                <w:szCs w:val="16"/>
                <w:lang w:val="en-US"/>
              </w:rPr>
            </w:pPr>
            <w:r w:rsidRPr="00601DE4">
              <w:rPr>
                <w:rFonts w:ascii="Times New Roman" w:eastAsia="Times New Roman" w:hAnsi="Times New Roman" w:cs="Times New Roman"/>
                <w:color w:val="000000"/>
                <w:sz w:val="16"/>
                <w:szCs w:val="16"/>
                <w:lang w:val="en-US"/>
              </w:rPr>
              <w:t>72</w:t>
            </w:r>
          </w:p>
        </w:tc>
        <w:tc>
          <w:tcPr>
            <w:tcW w:w="1276" w:type="dxa"/>
            <w:tcBorders>
              <w:top w:val="nil"/>
              <w:left w:val="nil"/>
              <w:bottom w:val="single" w:sz="4" w:space="0" w:color="auto"/>
              <w:right w:val="nil"/>
            </w:tcBorders>
            <w:vAlign w:val="center"/>
          </w:tcPr>
          <w:p w14:paraId="2710332F" w14:textId="77777777" w:rsidR="009C18D4" w:rsidRPr="00601DE4" w:rsidRDefault="009C18D4" w:rsidP="009C18D4">
            <w:pPr>
              <w:spacing w:after="0" w:line="360" w:lineRule="auto"/>
              <w:jc w:val="center"/>
              <w:rPr>
                <w:rFonts w:ascii="Times New Roman" w:eastAsia="Times New Roman" w:hAnsi="Times New Roman" w:cs="Times New Roman"/>
                <w:sz w:val="16"/>
                <w:szCs w:val="18"/>
              </w:rPr>
            </w:pPr>
            <w:r w:rsidRPr="00601DE4">
              <w:rPr>
                <w:rFonts w:ascii="Times New Roman" w:eastAsia="Times New Roman" w:hAnsi="Times New Roman" w:cs="Times New Roman"/>
                <w:sz w:val="16"/>
                <w:szCs w:val="18"/>
              </w:rPr>
              <w:t>0.335 (0.51)</w:t>
            </w:r>
          </w:p>
        </w:tc>
      </w:tr>
    </w:tbl>
    <w:p w14:paraId="0E53FEBA" w14:textId="77777777" w:rsidR="009C18D4" w:rsidRPr="00601DE4" w:rsidRDefault="009C18D4" w:rsidP="009C18D4">
      <w:pPr>
        <w:tabs>
          <w:tab w:val="left" w:pos="360"/>
        </w:tabs>
        <w:spacing w:after="240" w:line="480" w:lineRule="auto"/>
        <w:ind w:hanging="360"/>
        <w:rPr>
          <w:rFonts w:ascii="Times New Roman" w:hAnsi="Times New Roman" w:cs="Times New Roman"/>
          <w:sz w:val="18"/>
          <w:szCs w:val="18"/>
        </w:rPr>
      </w:pPr>
    </w:p>
    <w:p w14:paraId="475FCD35" w14:textId="77777777" w:rsidR="009C18D4" w:rsidRPr="00601DE4" w:rsidRDefault="009C18D4" w:rsidP="009C18D4">
      <w:pPr>
        <w:tabs>
          <w:tab w:val="left" w:pos="360"/>
        </w:tabs>
        <w:spacing w:after="240" w:line="480" w:lineRule="auto"/>
        <w:ind w:hanging="360"/>
        <w:rPr>
          <w:rFonts w:ascii="Times New Roman" w:hAnsi="Times New Roman" w:cs="Times New Roman"/>
          <w:sz w:val="18"/>
          <w:szCs w:val="18"/>
        </w:rPr>
      </w:pPr>
    </w:p>
    <w:p w14:paraId="41504777" w14:textId="77777777" w:rsidR="009C18D4" w:rsidRPr="00601DE4" w:rsidRDefault="009C18D4" w:rsidP="009C18D4">
      <w:pPr>
        <w:tabs>
          <w:tab w:val="left" w:pos="360"/>
        </w:tabs>
        <w:spacing w:after="240" w:line="480" w:lineRule="auto"/>
        <w:ind w:hanging="360"/>
        <w:rPr>
          <w:rFonts w:ascii="Times New Roman" w:hAnsi="Times New Roman" w:cs="Times New Roman"/>
          <w:sz w:val="18"/>
          <w:szCs w:val="18"/>
        </w:rPr>
      </w:pPr>
    </w:p>
    <w:p w14:paraId="3FD27892" w14:textId="77777777" w:rsidR="009C18D4" w:rsidRPr="00601DE4" w:rsidRDefault="009C18D4" w:rsidP="009C18D4">
      <w:pPr>
        <w:spacing w:line="480" w:lineRule="auto"/>
        <w:rPr>
          <w:rFonts w:ascii="Times New Roman" w:hAnsi="Times New Roman" w:cs="Times New Roman"/>
          <w:sz w:val="18"/>
          <w:szCs w:val="18"/>
        </w:rPr>
      </w:pPr>
      <w:r w:rsidRPr="00601DE4">
        <w:rPr>
          <w:rFonts w:ascii="Times New Roman" w:hAnsi="Times New Roman" w:cs="Times New Roman"/>
          <w:sz w:val="18"/>
          <w:szCs w:val="18"/>
        </w:rPr>
        <w:br w:type="page"/>
      </w:r>
    </w:p>
    <w:p w14:paraId="086858CD" w14:textId="77777777" w:rsidR="009C18D4" w:rsidRPr="00601DE4" w:rsidRDefault="009C18D4" w:rsidP="009C18D4">
      <w:pPr>
        <w:tabs>
          <w:tab w:val="left" w:pos="360"/>
        </w:tabs>
        <w:spacing w:after="240" w:line="480" w:lineRule="auto"/>
        <w:ind w:hanging="360"/>
        <w:rPr>
          <w:rFonts w:ascii="Times New Roman" w:hAnsi="Times New Roman" w:cs="Times New Roman"/>
          <w:sz w:val="24"/>
          <w:szCs w:val="18"/>
        </w:rPr>
      </w:pPr>
      <w:r w:rsidRPr="00601DE4">
        <w:rPr>
          <w:rFonts w:ascii="Times New Roman" w:hAnsi="Times New Roman" w:cs="Times New Roman"/>
          <w:sz w:val="24"/>
          <w:szCs w:val="18"/>
        </w:rPr>
        <w:t>Appendix 2. Unit costs considered and results of the modelling of HRQoL weights and costs</w:t>
      </w:r>
    </w:p>
    <w:p w14:paraId="26236932" w14:textId="77777777" w:rsidR="009C18D4" w:rsidRPr="00601DE4" w:rsidRDefault="009C18D4" w:rsidP="009C18D4">
      <w:pPr>
        <w:spacing w:after="0" w:line="480" w:lineRule="auto"/>
        <w:jc w:val="center"/>
        <w:rPr>
          <w:rFonts w:ascii="Times New Roman" w:hAnsi="Times New Roman" w:cs="Times New Roman"/>
          <w:szCs w:val="20"/>
        </w:rPr>
      </w:pPr>
      <w:bookmarkStart w:id="255" w:name="_Ref423358143"/>
      <w:r w:rsidRPr="00601DE4">
        <w:rPr>
          <w:rFonts w:ascii="Times New Roman" w:hAnsi="Times New Roman" w:cs="Times New Roman"/>
          <w:szCs w:val="20"/>
        </w:rPr>
        <w:t xml:space="preserve">Table </w:t>
      </w:r>
      <w:bookmarkEnd w:id="255"/>
      <w:r w:rsidRPr="00601DE4">
        <w:rPr>
          <w:rFonts w:ascii="Times New Roman" w:hAnsi="Times New Roman" w:cs="Times New Roman"/>
          <w:szCs w:val="20"/>
        </w:rPr>
        <w:t>A2.1: Unit costs for health service consultations</w:t>
      </w:r>
    </w:p>
    <w:tbl>
      <w:tblPr>
        <w:tblW w:w="8789" w:type="dxa"/>
        <w:tblInd w:w="108" w:type="dxa"/>
        <w:tblLook w:val="04A0" w:firstRow="1" w:lastRow="0" w:firstColumn="1" w:lastColumn="0" w:noHBand="0" w:noVBand="1"/>
      </w:tblPr>
      <w:tblGrid>
        <w:gridCol w:w="3221"/>
        <w:gridCol w:w="963"/>
        <w:gridCol w:w="4605"/>
      </w:tblGrid>
      <w:tr w:rsidR="009C18D4" w:rsidRPr="00601DE4" w14:paraId="104A90EB" w14:textId="77777777" w:rsidTr="009C18D4">
        <w:tc>
          <w:tcPr>
            <w:tcW w:w="3261" w:type="dxa"/>
            <w:tcBorders>
              <w:top w:val="single" w:sz="8" w:space="0" w:color="808080"/>
              <w:left w:val="single" w:sz="8" w:space="0" w:color="808080"/>
              <w:bottom w:val="single" w:sz="8" w:space="0" w:color="808080"/>
              <w:right w:val="nil"/>
            </w:tcBorders>
            <w:shd w:val="clear" w:color="auto" w:fill="auto"/>
            <w:hideMark/>
          </w:tcPr>
          <w:p w14:paraId="378769E6" w14:textId="77777777" w:rsidR="009C18D4" w:rsidRPr="00601DE4" w:rsidRDefault="009C18D4" w:rsidP="009C18D4">
            <w:pPr>
              <w:spacing w:after="0" w:line="360" w:lineRule="auto"/>
              <w:rPr>
                <w:rFonts w:ascii="Times New Roman" w:hAnsi="Times New Roman" w:cs="Times New Roman"/>
                <w:bCs/>
                <w:sz w:val="18"/>
                <w:szCs w:val="18"/>
              </w:rPr>
            </w:pPr>
            <w:r w:rsidRPr="00601DE4">
              <w:rPr>
                <w:rFonts w:ascii="Times New Roman" w:hAnsi="Times New Roman" w:cs="Times New Roman"/>
                <w:bCs/>
                <w:sz w:val="18"/>
                <w:szCs w:val="18"/>
              </w:rPr>
              <w:t>Parameter description</w:t>
            </w:r>
          </w:p>
        </w:tc>
        <w:tc>
          <w:tcPr>
            <w:tcW w:w="850" w:type="dxa"/>
            <w:tcBorders>
              <w:top w:val="single" w:sz="8" w:space="0" w:color="808080"/>
              <w:left w:val="nil"/>
              <w:bottom w:val="single" w:sz="8" w:space="0" w:color="808080"/>
              <w:right w:val="nil"/>
            </w:tcBorders>
            <w:shd w:val="clear" w:color="auto" w:fill="auto"/>
            <w:hideMark/>
          </w:tcPr>
          <w:p w14:paraId="60F66203" w14:textId="77777777" w:rsidR="009C18D4" w:rsidRPr="00601DE4" w:rsidRDefault="009C18D4" w:rsidP="009C18D4">
            <w:pPr>
              <w:spacing w:after="0" w:line="360" w:lineRule="auto"/>
              <w:jc w:val="center"/>
              <w:rPr>
                <w:rFonts w:ascii="Times New Roman" w:hAnsi="Times New Roman" w:cs="Times New Roman"/>
                <w:bCs/>
                <w:sz w:val="18"/>
                <w:szCs w:val="18"/>
              </w:rPr>
            </w:pPr>
            <w:r w:rsidRPr="00601DE4">
              <w:rPr>
                <w:rFonts w:ascii="Times New Roman" w:hAnsi="Times New Roman" w:cs="Times New Roman"/>
                <w:bCs/>
                <w:sz w:val="18"/>
                <w:szCs w:val="18"/>
              </w:rPr>
              <w:t>Value</w:t>
            </w:r>
          </w:p>
        </w:tc>
        <w:tc>
          <w:tcPr>
            <w:tcW w:w="4678" w:type="dxa"/>
            <w:tcBorders>
              <w:top w:val="single" w:sz="8" w:space="0" w:color="808080"/>
              <w:left w:val="nil"/>
              <w:bottom w:val="single" w:sz="8" w:space="0" w:color="808080"/>
              <w:right w:val="single" w:sz="8" w:space="0" w:color="808080"/>
            </w:tcBorders>
            <w:shd w:val="clear" w:color="auto" w:fill="auto"/>
            <w:hideMark/>
          </w:tcPr>
          <w:p w14:paraId="671AF58A" w14:textId="77777777" w:rsidR="009C18D4" w:rsidRPr="00601DE4" w:rsidRDefault="009C18D4" w:rsidP="009C18D4">
            <w:pPr>
              <w:spacing w:after="0" w:line="360" w:lineRule="auto"/>
              <w:rPr>
                <w:rFonts w:ascii="Times New Roman" w:hAnsi="Times New Roman" w:cs="Times New Roman"/>
                <w:bCs/>
                <w:sz w:val="18"/>
                <w:szCs w:val="18"/>
              </w:rPr>
            </w:pPr>
            <w:r w:rsidRPr="00601DE4">
              <w:rPr>
                <w:rFonts w:ascii="Times New Roman" w:hAnsi="Times New Roman" w:cs="Times New Roman"/>
                <w:bCs/>
                <w:sz w:val="18"/>
                <w:szCs w:val="18"/>
              </w:rPr>
              <w:t>Source</w:t>
            </w:r>
          </w:p>
        </w:tc>
      </w:tr>
      <w:tr w:rsidR="009C18D4" w:rsidRPr="00601DE4" w14:paraId="1C837E19" w14:textId="77777777" w:rsidTr="009C18D4">
        <w:tc>
          <w:tcPr>
            <w:tcW w:w="3261" w:type="dxa"/>
            <w:tcBorders>
              <w:top w:val="single" w:sz="8" w:space="0" w:color="808080"/>
              <w:left w:val="single" w:sz="8" w:space="0" w:color="808080"/>
              <w:right w:val="nil"/>
            </w:tcBorders>
            <w:shd w:val="clear" w:color="auto" w:fill="auto"/>
          </w:tcPr>
          <w:p w14:paraId="17A63C6C" w14:textId="77777777" w:rsidR="009C18D4" w:rsidRPr="00601DE4" w:rsidRDefault="009C18D4" w:rsidP="009C18D4">
            <w:pPr>
              <w:spacing w:after="0" w:line="360" w:lineRule="auto"/>
              <w:rPr>
                <w:rFonts w:ascii="Times New Roman" w:hAnsi="Times New Roman" w:cs="Times New Roman"/>
                <w:bCs/>
                <w:i/>
                <w:sz w:val="18"/>
                <w:szCs w:val="18"/>
              </w:rPr>
            </w:pPr>
            <w:r w:rsidRPr="00601DE4">
              <w:rPr>
                <w:rFonts w:ascii="Times New Roman" w:hAnsi="Times New Roman" w:cs="Times New Roman"/>
                <w:bCs/>
                <w:i/>
                <w:sz w:val="18"/>
                <w:szCs w:val="18"/>
              </w:rPr>
              <w:t>Health service consultations</w:t>
            </w:r>
          </w:p>
        </w:tc>
        <w:tc>
          <w:tcPr>
            <w:tcW w:w="850" w:type="dxa"/>
            <w:tcBorders>
              <w:top w:val="single" w:sz="8" w:space="0" w:color="808080"/>
              <w:left w:val="nil"/>
              <w:right w:val="nil"/>
            </w:tcBorders>
            <w:shd w:val="clear" w:color="auto" w:fill="auto"/>
          </w:tcPr>
          <w:p w14:paraId="5F68C5C9" w14:textId="77777777" w:rsidR="009C18D4" w:rsidRPr="00601DE4" w:rsidRDefault="009C18D4" w:rsidP="009C18D4">
            <w:pPr>
              <w:spacing w:after="0" w:line="360" w:lineRule="auto"/>
              <w:rPr>
                <w:rFonts w:ascii="Times New Roman" w:hAnsi="Times New Roman" w:cs="Times New Roman"/>
                <w:sz w:val="18"/>
                <w:szCs w:val="18"/>
              </w:rPr>
            </w:pPr>
          </w:p>
        </w:tc>
        <w:tc>
          <w:tcPr>
            <w:tcW w:w="4678" w:type="dxa"/>
            <w:tcBorders>
              <w:top w:val="single" w:sz="8" w:space="0" w:color="808080"/>
              <w:left w:val="nil"/>
              <w:right w:val="single" w:sz="8" w:space="0" w:color="808080"/>
            </w:tcBorders>
            <w:shd w:val="clear" w:color="auto" w:fill="auto"/>
          </w:tcPr>
          <w:p w14:paraId="5178A5F5" w14:textId="77777777" w:rsidR="009C18D4" w:rsidRPr="00601DE4" w:rsidRDefault="009C18D4" w:rsidP="009C18D4">
            <w:pPr>
              <w:spacing w:after="0" w:line="360" w:lineRule="auto"/>
              <w:rPr>
                <w:rFonts w:ascii="Times New Roman" w:hAnsi="Times New Roman" w:cs="Times New Roman"/>
                <w:sz w:val="18"/>
                <w:szCs w:val="18"/>
              </w:rPr>
            </w:pPr>
          </w:p>
        </w:tc>
      </w:tr>
      <w:tr w:rsidR="009C18D4" w:rsidRPr="00601DE4" w14:paraId="6C880776" w14:textId="77777777" w:rsidTr="009C18D4">
        <w:tc>
          <w:tcPr>
            <w:tcW w:w="3261" w:type="dxa"/>
            <w:tcBorders>
              <w:top w:val="single" w:sz="8" w:space="0" w:color="808080"/>
              <w:left w:val="single" w:sz="8" w:space="0" w:color="808080"/>
              <w:right w:val="nil"/>
            </w:tcBorders>
            <w:shd w:val="clear" w:color="auto" w:fill="auto"/>
            <w:hideMark/>
          </w:tcPr>
          <w:p w14:paraId="7B89539B" w14:textId="77777777" w:rsidR="009C18D4" w:rsidRPr="00601DE4" w:rsidRDefault="009C18D4" w:rsidP="009C18D4">
            <w:pPr>
              <w:spacing w:after="0" w:line="360" w:lineRule="auto"/>
              <w:rPr>
                <w:rFonts w:ascii="Times New Roman" w:hAnsi="Times New Roman" w:cs="Times New Roman"/>
                <w:bCs/>
                <w:sz w:val="18"/>
                <w:szCs w:val="18"/>
              </w:rPr>
            </w:pPr>
            <w:r w:rsidRPr="00601DE4">
              <w:rPr>
                <w:rFonts w:ascii="Times New Roman" w:hAnsi="Times New Roman" w:cs="Times New Roman"/>
                <w:bCs/>
                <w:sz w:val="18"/>
                <w:szCs w:val="18"/>
              </w:rPr>
              <w:t>GP visit</w:t>
            </w:r>
          </w:p>
        </w:tc>
        <w:tc>
          <w:tcPr>
            <w:tcW w:w="850" w:type="dxa"/>
            <w:tcBorders>
              <w:top w:val="single" w:sz="8" w:space="0" w:color="808080"/>
              <w:left w:val="nil"/>
              <w:right w:val="nil"/>
            </w:tcBorders>
            <w:shd w:val="clear" w:color="auto" w:fill="auto"/>
            <w:hideMark/>
          </w:tcPr>
          <w:p w14:paraId="5E5948EF"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w:t>
            </w:r>
          </w:p>
        </w:tc>
        <w:tc>
          <w:tcPr>
            <w:tcW w:w="4678" w:type="dxa"/>
            <w:tcBorders>
              <w:top w:val="single" w:sz="8" w:space="0" w:color="808080"/>
              <w:left w:val="nil"/>
              <w:right w:val="single" w:sz="8" w:space="0" w:color="808080"/>
            </w:tcBorders>
            <w:shd w:val="clear" w:color="auto" w:fill="auto"/>
            <w:hideMark/>
          </w:tcPr>
          <w:p w14:paraId="224FDAC2"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w:t>
            </w:r>
          </w:p>
        </w:tc>
      </w:tr>
      <w:tr w:rsidR="009C18D4" w:rsidRPr="00601DE4" w14:paraId="12ED782D" w14:textId="77777777" w:rsidTr="009C18D4">
        <w:tc>
          <w:tcPr>
            <w:tcW w:w="3261" w:type="dxa"/>
            <w:tcBorders>
              <w:left w:val="single" w:sz="8" w:space="0" w:color="808080"/>
              <w:right w:val="nil"/>
            </w:tcBorders>
            <w:shd w:val="clear" w:color="auto" w:fill="auto"/>
            <w:hideMark/>
          </w:tcPr>
          <w:p w14:paraId="3993228B" w14:textId="77777777" w:rsidR="009C18D4" w:rsidRPr="00601DE4" w:rsidRDefault="009C18D4" w:rsidP="009C18D4">
            <w:pPr>
              <w:spacing w:after="0" w:line="360" w:lineRule="auto"/>
              <w:ind w:left="176"/>
              <w:rPr>
                <w:rFonts w:ascii="Times New Roman" w:hAnsi="Times New Roman" w:cs="Times New Roman"/>
                <w:sz w:val="18"/>
                <w:szCs w:val="18"/>
              </w:rPr>
            </w:pPr>
            <w:r w:rsidRPr="00601DE4">
              <w:rPr>
                <w:rFonts w:ascii="Times New Roman" w:hAnsi="Times New Roman" w:cs="Times New Roman"/>
                <w:sz w:val="18"/>
                <w:szCs w:val="18"/>
              </w:rPr>
              <w:t xml:space="preserve">GP appointment at doctor's surgery </w:t>
            </w:r>
          </w:p>
        </w:tc>
        <w:tc>
          <w:tcPr>
            <w:tcW w:w="850" w:type="dxa"/>
            <w:tcBorders>
              <w:left w:val="nil"/>
              <w:right w:val="nil"/>
            </w:tcBorders>
            <w:shd w:val="clear" w:color="auto" w:fill="auto"/>
            <w:hideMark/>
          </w:tcPr>
          <w:p w14:paraId="5CA0FEE5" w14:textId="77777777" w:rsidR="009C18D4" w:rsidRPr="00601DE4" w:rsidRDefault="009C18D4" w:rsidP="009C18D4">
            <w:pPr>
              <w:spacing w:after="0" w:line="360" w:lineRule="auto"/>
              <w:jc w:val="center"/>
              <w:rPr>
                <w:rFonts w:ascii="Times New Roman" w:hAnsi="Times New Roman" w:cs="Times New Roman"/>
                <w:sz w:val="18"/>
                <w:szCs w:val="18"/>
              </w:rPr>
            </w:pPr>
            <w:r w:rsidRPr="00601DE4">
              <w:rPr>
                <w:rFonts w:ascii="Times New Roman" w:hAnsi="Times New Roman" w:cs="Times New Roman"/>
                <w:sz w:val="18"/>
                <w:szCs w:val="18"/>
              </w:rPr>
              <w:t>£42.0</w:t>
            </w:r>
          </w:p>
        </w:tc>
        <w:tc>
          <w:tcPr>
            <w:tcW w:w="4678" w:type="dxa"/>
            <w:tcBorders>
              <w:left w:val="nil"/>
              <w:right w:val="single" w:sz="8" w:space="0" w:color="808080"/>
            </w:tcBorders>
            <w:shd w:val="clear" w:color="auto" w:fill="auto"/>
            <w:hideMark/>
          </w:tcPr>
          <w:p w14:paraId="275F6D36"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xml:space="preserve">PSSRU 2014 </w:t>
            </w:r>
            <w:r>
              <w:rPr>
                <w:rFonts w:ascii="Times New Roman" w:hAnsi="Times New Roman" w:cs="Times New Roman"/>
                <w:noProof/>
                <w:sz w:val="18"/>
                <w:szCs w:val="18"/>
              </w:rPr>
              <w:t>(86)</w:t>
            </w:r>
            <w:r w:rsidRPr="00601DE4">
              <w:rPr>
                <w:rFonts w:ascii="Times New Roman" w:hAnsi="Times New Roman" w:cs="Times New Roman"/>
                <w:sz w:val="18"/>
                <w:szCs w:val="18"/>
              </w:rPr>
              <w:t xml:space="preserve"> (assumed 11.7min per appointment)</w:t>
            </w:r>
          </w:p>
        </w:tc>
      </w:tr>
      <w:tr w:rsidR="009C18D4" w:rsidRPr="00601DE4" w14:paraId="56CA252E" w14:textId="77777777" w:rsidTr="009C18D4">
        <w:tc>
          <w:tcPr>
            <w:tcW w:w="3261" w:type="dxa"/>
            <w:tcBorders>
              <w:left w:val="single" w:sz="8" w:space="0" w:color="808080"/>
              <w:right w:val="nil"/>
            </w:tcBorders>
            <w:shd w:val="clear" w:color="auto" w:fill="auto"/>
            <w:hideMark/>
          </w:tcPr>
          <w:p w14:paraId="3B281BBB" w14:textId="77777777" w:rsidR="009C18D4" w:rsidRPr="00601DE4" w:rsidRDefault="009C18D4" w:rsidP="009C18D4">
            <w:pPr>
              <w:spacing w:after="0" w:line="360" w:lineRule="auto"/>
              <w:ind w:left="176"/>
              <w:rPr>
                <w:rFonts w:ascii="Times New Roman" w:hAnsi="Times New Roman" w:cs="Times New Roman"/>
                <w:sz w:val="18"/>
                <w:szCs w:val="18"/>
              </w:rPr>
            </w:pPr>
            <w:r w:rsidRPr="00601DE4">
              <w:rPr>
                <w:rFonts w:ascii="Times New Roman" w:hAnsi="Times New Roman" w:cs="Times New Roman"/>
                <w:sz w:val="18"/>
                <w:szCs w:val="18"/>
              </w:rPr>
              <w:t>GP appointment at home</w:t>
            </w:r>
          </w:p>
        </w:tc>
        <w:tc>
          <w:tcPr>
            <w:tcW w:w="850" w:type="dxa"/>
            <w:tcBorders>
              <w:left w:val="nil"/>
              <w:right w:val="nil"/>
            </w:tcBorders>
            <w:shd w:val="clear" w:color="auto" w:fill="auto"/>
            <w:hideMark/>
          </w:tcPr>
          <w:p w14:paraId="0CBCB66B" w14:textId="77777777" w:rsidR="009C18D4" w:rsidRPr="00601DE4" w:rsidRDefault="009C18D4" w:rsidP="009C18D4">
            <w:pPr>
              <w:spacing w:after="0" w:line="360" w:lineRule="auto"/>
              <w:jc w:val="center"/>
              <w:rPr>
                <w:rFonts w:ascii="Times New Roman" w:hAnsi="Times New Roman" w:cs="Times New Roman"/>
                <w:sz w:val="18"/>
                <w:szCs w:val="18"/>
              </w:rPr>
            </w:pPr>
            <w:r w:rsidRPr="00601DE4">
              <w:rPr>
                <w:rFonts w:ascii="Times New Roman" w:hAnsi="Times New Roman" w:cs="Times New Roman"/>
                <w:sz w:val="18"/>
                <w:szCs w:val="18"/>
              </w:rPr>
              <w:t>£62.0</w:t>
            </w:r>
          </w:p>
        </w:tc>
        <w:tc>
          <w:tcPr>
            <w:tcW w:w="4678" w:type="dxa"/>
            <w:tcBorders>
              <w:left w:val="nil"/>
              <w:right w:val="single" w:sz="8" w:space="0" w:color="808080"/>
            </w:tcBorders>
            <w:shd w:val="clear" w:color="auto" w:fill="auto"/>
            <w:hideMark/>
          </w:tcPr>
          <w:p w14:paraId="3EAEE669"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as above (assumed 17.2min per appointment)</w:t>
            </w:r>
          </w:p>
        </w:tc>
      </w:tr>
      <w:tr w:rsidR="009C18D4" w:rsidRPr="00601DE4" w14:paraId="57638956" w14:textId="77777777" w:rsidTr="009C18D4">
        <w:tc>
          <w:tcPr>
            <w:tcW w:w="3261" w:type="dxa"/>
            <w:tcBorders>
              <w:top w:val="single" w:sz="8" w:space="0" w:color="808080"/>
              <w:left w:val="single" w:sz="8" w:space="0" w:color="808080"/>
              <w:right w:val="nil"/>
            </w:tcBorders>
            <w:shd w:val="clear" w:color="auto" w:fill="auto"/>
            <w:hideMark/>
          </w:tcPr>
          <w:p w14:paraId="24014A27" w14:textId="77777777" w:rsidR="009C18D4" w:rsidRPr="00601DE4" w:rsidRDefault="009C18D4" w:rsidP="009C18D4">
            <w:pPr>
              <w:spacing w:after="0" w:line="360" w:lineRule="auto"/>
              <w:rPr>
                <w:rFonts w:ascii="Times New Roman" w:hAnsi="Times New Roman" w:cs="Times New Roman"/>
                <w:bCs/>
                <w:sz w:val="18"/>
                <w:szCs w:val="18"/>
              </w:rPr>
            </w:pPr>
            <w:r w:rsidRPr="00601DE4">
              <w:rPr>
                <w:rFonts w:ascii="Times New Roman" w:hAnsi="Times New Roman" w:cs="Times New Roman"/>
                <w:bCs/>
                <w:sz w:val="18"/>
                <w:szCs w:val="18"/>
              </w:rPr>
              <w:t>Nurse visit</w:t>
            </w:r>
          </w:p>
        </w:tc>
        <w:tc>
          <w:tcPr>
            <w:tcW w:w="850" w:type="dxa"/>
            <w:tcBorders>
              <w:top w:val="single" w:sz="8" w:space="0" w:color="808080"/>
              <w:left w:val="nil"/>
              <w:right w:val="nil"/>
            </w:tcBorders>
            <w:shd w:val="clear" w:color="auto" w:fill="auto"/>
            <w:hideMark/>
          </w:tcPr>
          <w:p w14:paraId="608677FB" w14:textId="77777777" w:rsidR="009C18D4" w:rsidRPr="00601DE4" w:rsidRDefault="009C18D4" w:rsidP="009C18D4">
            <w:pPr>
              <w:spacing w:after="0" w:line="360" w:lineRule="auto"/>
              <w:rPr>
                <w:rFonts w:ascii="Times New Roman" w:hAnsi="Times New Roman" w:cs="Times New Roman"/>
                <w:sz w:val="18"/>
                <w:szCs w:val="18"/>
              </w:rPr>
            </w:pPr>
          </w:p>
        </w:tc>
        <w:tc>
          <w:tcPr>
            <w:tcW w:w="4678" w:type="dxa"/>
            <w:tcBorders>
              <w:top w:val="single" w:sz="8" w:space="0" w:color="808080"/>
              <w:left w:val="nil"/>
              <w:right w:val="single" w:sz="8" w:space="0" w:color="808080"/>
            </w:tcBorders>
            <w:shd w:val="clear" w:color="auto" w:fill="auto"/>
            <w:hideMark/>
          </w:tcPr>
          <w:p w14:paraId="21B5D2C5"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w:t>
            </w:r>
          </w:p>
        </w:tc>
      </w:tr>
      <w:tr w:rsidR="009C18D4" w:rsidRPr="00601DE4" w14:paraId="1DF262AD" w14:textId="77777777" w:rsidTr="009C18D4">
        <w:tc>
          <w:tcPr>
            <w:tcW w:w="3261" w:type="dxa"/>
            <w:tcBorders>
              <w:left w:val="single" w:sz="8" w:space="0" w:color="808080"/>
              <w:right w:val="nil"/>
            </w:tcBorders>
            <w:shd w:val="clear" w:color="auto" w:fill="auto"/>
            <w:hideMark/>
          </w:tcPr>
          <w:p w14:paraId="209883CF" w14:textId="77777777" w:rsidR="009C18D4" w:rsidRPr="00601DE4" w:rsidRDefault="009C18D4" w:rsidP="009C18D4">
            <w:pPr>
              <w:spacing w:after="0" w:line="360" w:lineRule="auto"/>
              <w:ind w:left="176"/>
              <w:rPr>
                <w:rFonts w:ascii="Times New Roman" w:hAnsi="Times New Roman" w:cs="Times New Roman"/>
                <w:sz w:val="18"/>
                <w:szCs w:val="18"/>
              </w:rPr>
            </w:pPr>
            <w:r w:rsidRPr="00601DE4">
              <w:rPr>
                <w:rFonts w:ascii="Times New Roman" w:hAnsi="Times New Roman" w:cs="Times New Roman"/>
                <w:sz w:val="18"/>
                <w:szCs w:val="18"/>
              </w:rPr>
              <w:t>Nurse appointment at doctor's surgery (practice nurse appointment)</w:t>
            </w:r>
          </w:p>
        </w:tc>
        <w:tc>
          <w:tcPr>
            <w:tcW w:w="850" w:type="dxa"/>
            <w:tcBorders>
              <w:left w:val="nil"/>
              <w:right w:val="nil"/>
            </w:tcBorders>
            <w:shd w:val="clear" w:color="auto" w:fill="auto"/>
            <w:hideMark/>
          </w:tcPr>
          <w:p w14:paraId="16054E54" w14:textId="77777777" w:rsidR="009C18D4" w:rsidRPr="00601DE4" w:rsidRDefault="009C18D4" w:rsidP="009C18D4">
            <w:pPr>
              <w:spacing w:after="0" w:line="360" w:lineRule="auto"/>
              <w:jc w:val="center"/>
              <w:rPr>
                <w:rFonts w:ascii="Times New Roman" w:hAnsi="Times New Roman" w:cs="Times New Roman"/>
                <w:sz w:val="18"/>
                <w:szCs w:val="18"/>
              </w:rPr>
            </w:pPr>
            <w:r w:rsidRPr="00601DE4">
              <w:rPr>
                <w:rFonts w:ascii="Times New Roman" w:hAnsi="Times New Roman" w:cs="Times New Roman"/>
                <w:sz w:val="18"/>
                <w:szCs w:val="18"/>
              </w:rPr>
              <w:t>£11.4</w:t>
            </w:r>
          </w:p>
        </w:tc>
        <w:tc>
          <w:tcPr>
            <w:tcW w:w="4678" w:type="dxa"/>
            <w:tcBorders>
              <w:left w:val="nil"/>
              <w:right w:val="single" w:sz="8" w:space="0" w:color="808080"/>
            </w:tcBorders>
            <w:shd w:val="clear" w:color="auto" w:fill="auto"/>
            <w:hideMark/>
          </w:tcPr>
          <w:p w14:paraId="649AB3D8"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xml:space="preserve">PSSRU 2014 </w:t>
            </w:r>
            <w:r>
              <w:rPr>
                <w:rFonts w:ascii="Times New Roman" w:hAnsi="Times New Roman" w:cs="Times New Roman"/>
                <w:noProof/>
                <w:sz w:val="18"/>
                <w:szCs w:val="18"/>
              </w:rPr>
              <w:t>(86)</w:t>
            </w:r>
            <w:r w:rsidRPr="00601DE4">
              <w:rPr>
                <w:rFonts w:ascii="Times New Roman" w:hAnsi="Times New Roman" w:cs="Times New Roman"/>
                <w:sz w:val="18"/>
                <w:szCs w:val="18"/>
              </w:rPr>
              <w:t xml:space="preserve"> (assumed 15.5min per appointment)</w:t>
            </w:r>
          </w:p>
        </w:tc>
      </w:tr>
      <w:tr w:rsidR="009C18D4" w:rsidRPr="00601DE4" w14:paraId="3C82BD3B" w14:textId="77777777" w:rsidTr="009C18D4">
        <w:tc>
          <w:tcPr>
            <w:tcW w:w="3261" w:type="dxa"/>
            <w:tcBorders>
              <w:left w:val="single" w:sz="8" w:space="0" w:color="808080"/>
              <w:right w:val="nil"/>
            </w:tcBorders>
            <w:shd w:val="clear" w:color="auto" w:fill="auto"/>
            <w:hideMark/>
          </w:tcPr>
          <w:p w14:paraId="76C04E54" w14:textId="77777777" w:rsidR="009C18D4" w:rsidRPr="00601DE4" w:rsidRDefault="009C18D4" w:rsidP="009C18D4">
            <w:pPr>
              <w:spacing w:after="0" w:line="360" w:lineRule="auto"/>
              <w:ind w:left="176"/>
              <w:rPr>
                <w:rFonts w:ascii="Times New Roman" w:hAnsi="Times New Roman" w:cs="Times New Roman"/>
                <w:sz w:val="18"/>
                <w:szCs w:val="18"/>
              </w:rPr>
            </w:pPr>
            <w:r w:rsidRPr="00601DE4">
              <w:rPr>
                <w:rFonts w:ascii="Times New Roman" w:hAnsi="Times New Roman" w:cs="Times New Roman"/>
                <w:sz w:val="18"/>
                <w:szCs w:val="18"/>
              </w:rPr>
              <w:t>Nurse appointment at home (district nurse visit)</w:t>
            </w:r>
          </w:p>
        </w:tc>
        <w:tc>
          <w:tcPr>
            <w:tcW w:w="850" w:type="dxa"/>
            <w:tcBorders>
              <w:left w:val="nil"/>
              <w:right w:val="nil"/>
            </w:tcBorders>
            <w:shd w:val="clear" w:color="auto" w:fill="auto"/>
            <w:noWrap/>
            <w:hideMark/>
          </w:tcPr>
          <w:p w14:paraId="4A89D14B" w14:textId="77777777" w:rsidR="009C18D4" w:rsidRPr="00601DE4" w:rsidRDefault="009C18D4" w:rsidP="009C18D4">
            <w:pPr>
              <w:spacing w:after="0" w:line="360" w:lineRule="auto"/>
              <w:jc w:val="center"/>
              <w:rPr>
                <w:rFonts w:ascii="Times New Roman" w:hAnsi="Times New Roman" w:cs="Times New Roman"/>
                <w:sz w:val="18"/>
                <w:szCs w:val="18"/>
              </w:rPr>
            </w:pPr>
            <w:r w:rsidRPr="00601DE4">
              <w:rPr>
                <w:rFonts w:ascii="Times New Roman" w:hAnsi="Times New Roman" w:cs="Times New Roman"/>
                <w:sz w:val="18"/>
                <w:szCs w:val="18"/>
              </w:rPr>
              <w:t>£19.0</w:t>
            </w:r>
          </w:p>
        </w:tc>
        <w:tc>
          <w:tcPr>
            <w:tcW w:w="4678" w:type="dxa"/>
            <w:tcBorders>
              <w:left w:val="nil"/>
              <w:right w:val="single" w:sz="8" w:space="0" w:color="808080"/>
            </w:tcBorders>
            <w:shd w:val="clear" w:color="auto" w:fill="auto"/>
            <w:hideMark/>
          </w:tcPr>
          <w:p w14:paraId="242F0FED"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as above (assumed 20 minutes per appointment)</w:t>
            </w:r>
          </w:p>
        </w:tc>
      </w:tr>
      <w:tr w:rsidR="009C18D4" w:rsidRPr="00601DE4" w14:paraId="6FF9F054" w14:textId="77777777" w:rsidTr="009C18D4">
        <w:tc>
          <w:tcPr>
            <w:tcW w:w="3261" w:type="dxa"/>
            <w:tcBorders>
              <w:top w:val="single" w:sz="8" w:space="0" w:color="808080"/>
              <w:left w:val="single" w:sz="8" w:space="0" w:color="808080"/>
              <w:right w:val="nil"/>
            </w:tcBorders>
            <w:shd w:val="clear" w:color="auto" w:fill="auto"/>
            <w:hideMark/>
          </w:tcPr>
          <w:p w14:paraId="7EA25ADE" w14:textId="77777777" w:rsidR="009C18D4" w:rsidRPr="00601DE4" w:rsidRDefault="009C18D4" w:rsidP="009C18D4">
            <w:pPr>
              <w:spacing w:after="0" w:line="360" w:lineRule="auto"/>
              <w:rPr>
                <w:rFonts w:ascii="Times New Roman" w:hAnsi="Times New Roman" w:cs="Times New Roman"/>
                <w:bCs/>
                <w:sz w:val="18"/>
                <w:szCs w:val="18"/>
              </w:rPr>
            </w:pPr>
            <w:r w:rsidRPr="00601DE4">
              <w:rPr>
                <w:rFonts w:ascii="Times New Roman" w:hAnsi="Times New Roman" w:cs="Times New Roman"/>
                <w:bCs/>
                <w:sz w:val="18"/>
                <w:szCs w:val="18"/>
              </w:rPr>
              <w:t>Outpatient visit</w:t>
            </w:r>
          </w:p>
        </w:tc>
        <w:tc>
          <w:tcPr>
            <w:tcW w:w="850" w:type="dxa"/>
            <w:tcBorders>
              <w:top w:val="single" w:sz="8" w:space="0" w:color="808080"/>
              <w:left w:val="nil"/>
              <w:right w:val="nil"/>
            </w:tcBorders>
            <w:shd w:val="clear" w:color="auto" w:fill="auto"/>
            <w:hideMark/>
          </w:tcPr>
          <w:p w14:paraId="35850011" w14:textId="77777777" w:rsidR="009C18D4" w:rsidRPr="00601DE4" w:rsidRDefault="009C18D4" w:rsidP="009C18D4">
            <w:pPr>
              <w:spacing w:after="0" w:line="360" w:lineRule="auto"/>
              <w:jc w:val="center"/>
              <w:rPr>
                <w:rFonts w:ascii="Times New Roman" w:hAnsi="Times New Roman" w:cs="Times New Roman"/>
                <w:sz w:val="18"/>
                <w:szCs w:val="18"/>
              </w:rPr>
            </w:pPr>
          </w:p>
        </w:tc>
        <w:tc>
          <w:tcPr>
            <w:tcW w:w="4678" w:type="dxa"/>
            <w:tcBorders>
              <w:top w:val="single" w:sz="8" w:space="0" w:color="808080"/>
              <w:left w:val="nil"/>
              <w:right w:val="single" w:sz="8" w:space="0" w:color="808080"/>
            </w:tcBorders>
            <w:shd w:val="clear" w:color="auto" w:fill="auto"/>
            <w:hideMark/>
          </w:tcPr>
          <w:p w14:paraId="4A606B1C"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w:t>
            </w:r>
          </w:p>
        </w:tc>
      </w:tr>
      <w:tr w:rsidR="009C18D4" w:rsidRPr="00601DE4" w14:paraId="07AD863D" w14:textId="77777777" w:rsidTr="009C18D4">
        <w:tc>
          <w:tcPr>
            <w:tcW w:w="3261" w:type="dxa"/>
            <w:tcBorders>
              <w:left w:val="single" w:sz="8" w:space="0" w:color="808080"/>
              <w:right w:val="nil"/>
            </w:tcBorders>
            <w:shd w:val="clear" w:color="auto" w:fill="auto"/>
            <w:hideMark/>
          </w:tcPr>
          <w:p w14:paraId="6285BA94" w14:textId="77777777" w:rsidR="009C18D4" w:rsidRPr="00601DE4" w:rsidRDefault="009C18D4" w:rsidP="009C18D4">
            <w:pPr>
              <w:spacing w:after="0" w:line="360" w:lineRule="auto"/>
              <w:ind w:left="176"/>
              <w:rPr>
                <w:rFonts w:ascii="Times New Roman" w:hAnsi="Times New Roman" w:cs="Times New Roman"/>
                <w:sz w:val="18"/>
                <w:szCs w:val="18"/>
                <w:lang w:val="fr-FR"/>
              </w:rPr>
            </w:pPr>
            <w:r w:rsidRPr="00601DE4">
              <w:rPr>
                <w:rFonts w:ascii="Times New Roman" w:hAnsi="Times New Roman" w:cs="Times New Roman"/>
                <w:sz w:val="18"/>
                <w:szCs w:val="18"/>
              </w:rPr>
              <w:t>Doctor appointment in a hospital outpatient clinic</w:t>
            </w:r>
          </w:p>
        </w:tc>
        <w:tc>
          <w:tcPr>
            <w:tcW w:w="850" w:type="dxa"/>
            <w:tcBorders>
              <w:left w:val="nil"/>
              <w:right w:val="nil"/>
            </w:tcBorders>
            <w:shd w:val="clear" w:color="auto" w:fill="auto"/>
            <w:hideMark/>
          </w:tcPr>
          <w:p w14:paraId="3F53A78B" w14:textId="77777777" w:rsidR="009C18D4" w:rsidRPr="00601DE4" w:rsidRDefault="009C18D4" w:rsidP="009C18D4">
            <w:pPr>
              <w:spacing w:after="0" w:line="360" w:lineRule="auto"/>
              <w:jc w:val="center"/>
              <w:rPr>
                <w:rFonts w:ascii="Times New Roman" w:hAnsi="Times New Roman" w:cs="Times New Roman"/>
                <w:sz w:val="18"/>
                <w:szCs w:val="18"/>
              </w:rPr>
            </w:pPr>
            <w:r w:rsidRPr="00601DE4">
              <w:rPr>
                <w:rFonts w:ascii="Times New Roman" w:hAnsi="Times New Roman" w:cs="Times New Roman"/>
                <w:sz w:val="18"/>
                <w:szCs w:val="18"/>
              </w:rPr>
              <w:t>£111.0</w:t>
            </w:r>
          </w:p>
        </w:tc>
        <w:tc>
          <w:tcPr>
            <w:tcW w:w="4678" w:type="dxa"/>
            <w:tcBorders>
              <w:left w:val="nil"/>
              <w:right w:val="single" w:sz="8" w:space="0" w:color="808080"/>
            </w:tcBorders>
            <w:shd w:val="clear" w:color="auto" w:fill="auto"/>
            <w:hideMark/>
          </w:tcPr>
          <w:p w14:paraId="074F48EE"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xml:space="preserve">NHS Reference Costs 2013-14 </w:t>
            </w:r>
            <w:r>
              <w:rPr>
                <w:rFonts w:ascii="Times New Roman" w:hAnsi="Times New Roman" w:cs="Times New Roman"/>
                <w:noProof/>
                <w:sz w:val="18"/>
                <w:szCs w:val="18"/>
              </w:rPr>
              <w:t>(87)</w:t>
            </w:r>
            <w:r w:rsidRPr="00601DE4">
              <w:rPr>
                <w:rFonts w:ascii="Times New Roman" w:hAnsi="Times New Roman" w:cs="Times New Roman"/>
                <w:sz w:val="18"/>
                <w:szCs w:val="18"/>
              </w:rPr>
              <w:t>. Figures seem to be average outpatient visit. The corresponding cost from PSSRU 2014 is £109</w:t>
            </w:r>
          </w:p>
        </w:tc>
      </w:tr>
      <w:tr w:rsidR="009C18D4" w:rsidRPr="00601DE4" w14:paraId="0665951D" w14:textId="77777777" w:rsidTr="009C18D4">
        <w:tc>
          <w:tcPr>
            <w:tcW w:w="3261" w:type="dxa"/>
            <w:tcBorders>
              <w:left w:val="single" w:sz="8" w:space="0" w:color="808080"/>
              <w:bottom w:val="single" w:sz="8" w:space="0" w:color="808080"/>
              <w:right w:val="nil"/>
            </w:tcBorders>
            <w:shd w:val="clear" w:color="auto" w:fill="auto"/>
            <w:hideMark/>
          </w:tcPr>
          <w:p w14:paraId="27039958" w14:textId="77777777" w:rsidR="009C18D4" w:rsidRPr="00601DE4" w:rsidRDefault="009C18D4" w:rsidP="009C18D4">
            <w:pPr>
              <w:spacing w:after="0" w:line="360" w:lineRule="auto"/>
              <w:ind w:left="176"/>
              <w:rPr>
                <w:rFonts w:ascii="Times New Roman" w:hAnsi="Times New Roman" w:cs="Times New Roman"/>
                <w:sz w:val="18"/>
                <w:szCs w:val="18"/>
              </w:rPr>
            </w:pPr>
            <w:r w:rsidRPr="00601DE4">
              <w:rPr>
                <w:rFonts w:ascii="Times New Roman" w:hAnsi="Times New Roman" w:cs="Times New Roman"/>
                <w:sz w:val="18"/>
                <w:szCs w:val="18"/>
              </w:rPr>
              <w:t>Nurse appointment in a hospital outpatient clinic</w:t>
            </w:r>
          </w:p>
        </w:tc>
        <w:tc>
          <w:tcPr>
            <w:tcW w:w="850" w:type="dxa"/>
            <w:tcBorders>
              <w:left w:val="nil"/>
              <w:bottom w:val="single" w:sz="8" w:space="0" w:color="808080"/>
              <w:right w:val="nil"/>
            </w:tcBorders>
            <w:shd w:val="clear" w:color="auto" w:fill="auto"/>
            <w:hideMark/>
          </w:tcPr>
          <w:p w14:paraId="501E8DE0" w14:textId="77777777" w:rsidR="009C18D4" w:rsidRPr="00601DE4" w:rsidRDefault="009C18D4" w:rsidP="009C18D4">
            <w:pPr>
              <w:spacing w:after="0" w:line="360" w:lineRule="auto"/>
              <w:jc w:val="center"/>
              <w:rPr>
                <w:rFonts w:ascii="Times New Roman" w:hAnsi="Times New Roman" w:cs="Times New Roman"/>
                <w:sz w:val="18"/>
                <w:szCs w:val="18"/>
              </w:rPr>
            </w:pPr>
            <w:r w:rsidRPr="00601DE4">
              <w:rPr>
                <w:rFonts w:ascii="Times New Roman" w:hAnsi="Times New Roman" w:cs="Times New Roman"/>
                <w:sz w:val="18"/>
                <w:szCs w:val="18"/>
              </w:rPr>
              <w:t>£111.0</w:t>
            </w:r>
          </w:p>
        </w:tc>
        <w:tc>
          <w:tcPr>
            <w:tcW w:w="4678" w:type="dxa"/>
            <w:tcBorders>
              <w:left w:val="nil"/>
              <w:bottom w:val="single" w:sz="8" w:space="0" w:color="808080"/>
              <w:right w:val="single" w:sz="8" w:space="0" w:color="808080"/>
            </w:tcBorders>
            <w:shd w:val="clear" w:color="auto" w:fill="auto"/>
            <w:hideMark/>
          </w:tcPr>
          <w:p w14:paraId="3F359A19"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As above</w:t>
            </w:r>
          </w:p>
        </w:tc>
      </w:tr>
      <w:tr w:rsidR="009C18D4" w:rsidRPr="00601DE4" w14:paraId="2D122E8F" w14:textId="77777777" w:rsidTr="009C18D4">
        <w:tc>
          <w:tcPr>
            <w:tcW w:w="3261" w:type="dxa"/>
            <w:tcBorders>
              <w:top w:val="single" w:sz="8" w:space="0" w:color="808080"/>
              <w:left w:val="single" w:sz="8" w:space="0" w:color="808080"/>
              <w:right w:val="nil"/>
            </w:tcBorders>
            <w:shd w:val="clear" w:color="auto" w:fill="auto"/>
            <w:hideMark/>
          </w:tcPr>
          <w:p w14:paraId="02163FD2" w14:textId="77777777" w:rsidR="009C18D4" w:rsidRPr="00601DE4" w:rsidRDefault="009C18D4" w:rsidP="009C18D4">
            <w:pPr>
              <w:spacing w:after="0" w:line="360" w:lineRule="auto"/>
              <w:rPr>
                <w:rFonts w:ascii="Times New Roman" w:hAnsi="Times New Roman" w:cs="Times New Roman"/>
                <w:bCs/>
                <w:sz w:val="18"/>
                <w:szCs w:val="18"/>
              </w:rPr>
            </w:pPr>
            <w:r w:rsidRPr="00601DE4">
              <w:rPr>
                <w:rFonts w:ascii="Times New Roman" w:hAnsi="Times New Roman" w:cs="Times New Roman"/>
                <w:bCs/>
                <w:sz w:val="18"/>
                <w:szCs w:val="18"/>
              </w:rPr>
              <w:t>Hospital admission (daily costs)</w:t>
            </w:r>
          </w:p>
        </w:tc>
        <w:tc>
          <w:tcPr>
            <w:tcW w:w="850" w:type="dxa"/>
            <w:tcBorders>
              <w:top w:val="single" w:sz="8" w:space="0" w:color="808080"/>
              <w:left w:val="nil"/>
              <w:right w:val="nil"/>
            </w:tcBorders>
            <w:shd w:val="clear" w:color="auto" w:fill="auto"/>
            <w:hideMark/>
          </w:tcPr>
          <w:p w14:paraId="2A9B1D4D" w14:textId="77777777" w:rsidR="009C18D4" w:rsidRPr="00601DE4" w:rsidRDefault="009C18D4" w:rsidP="009C18D4">
            <w:pPr>
              <w:spacing w:after="0" w:line="360" w:lineRule="auto"/>
              <w:rPr>
                <w:rFonts w:ascii="Times New Roman" w:hAnsi="Times New Roman" w:cs="Times New Roman"/>
                <w:sz w:val="18"/>
                <w:szCs w:val="18"/>
              </w:rPr>
            </w:pPr>
          </w:p>
        </w:tc>
        <w:tc>
          <w:tcPr>
            <w:tcW w:w="4678" w:type="dxa"/>
            <w:tcBorders>
              <w:top w:val="single" w:sz="8" w:space="0" w:color="808080"/>
              <w:left w:val="nil"/>
              <w:right w:val="single" w:sz="8" w:space="0" w:color="808080"/>
            </w:tcBorders>
            <w:shd w:val="clear" w:color="auto" w:fill="auto"/>
            <w:hideMark/>
          </w:tcPr>
          <w:p w14:paraId="1BBFEDCA"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w:t>
            </w:r>
          </w:p>
        </w:tc>
      </w:tr>
      <w:tr w:rsidR="009C18D4" w:rsidRPr="00601DE4" w14:paraId="65669DA1" w14:textId="77777777" w:rsidTr="009C18D4">
        <w:tc>
          <w:tcPr>
            <w:tcW w:w="3261" w:type="dxa"/>
            <w:tcBorders>
              <w:left w:val="single" w:sz="8" w:space="0" w:color="808080"/>
              <w:right w:val="nil"/>
            </w:tcBorders>
            <w:shd w:val="clear" w:color="auto" w:fill="auto"/>
            <w:hideMark/>
          </w:tcPr>
          <w:p w14:paraId="2D90E510" w14:textId="77777777" w:rsidR="009C18D4" w:rsidRPr="00601DE4" w:rsidRDefault="009C18D4" w:rsidP="009C18D4">
            <w:pPr>
              <w:spacing w:after="0" w:line="360" w:lineRule="auto"/>
              <w:ind w:left="176"/>
              <w:rPr>
                <w:rFonts w:ascii="Times New Roman" w:hAnsi="Times New Roman" w:cs="Times New Roman"/>
                <w:sz w:val="18"/>
                <w:szCs w:val="18"/>
              </w:rPr>
            </w:pPr>
            <w:r w:rsidRPr="00601DE4">
              <w:rPr>
                <w:rFonts w:ascii="Times New Roman" w:hAnsi="Times New Roman" w:cs="Times New Roman"/>
                <w:sz w:val="18"/>
                <w:szCs w:val="18"/>
              </w:rPr>
              <w:t>Without overnight stay (day case)</w:t>
            </w:r>
          </w:p>
        </w:tc>
        <w:tc>
          <w:tcPr>
            <w:tcW w:w="850" w:type="dxa"/>
            <w:tcBorders>
              <w:left w:val="nil"/>
              <w:right w:val="nil"/>
            </w:tcBorders>
            <w:shd w:val="clear" w:color="auto" w:fill="auto"/>
            <w:hideMark/>
          </w:tcPr>
          <w:p w14:paraId="2AB06ABC" w14:textId="77777777" w:rsidR="009C18D4" w:rsidRPr="00601DE4" w:rsidRDefault="009C18D4" w:rsidP="009C18D4">
            <w:pPr>
              <w:spacing w:after="0" w:line="360" w:lineRule="auto"/>
              <w:jc w:val="center"/>
              <w:rPr>
                <w:rFonts w:ascii="Times New Roman" w:hAnsi="Times New Roman" w:cs="Times New Roman"/>
                <w:sz w:val="18"/>
                <w:szCs w:val="18"/>
              </w:rPr>
            </w:pPr>
            <w:r w:rsidRPr="00601DE4">
              <w:rPr>
                <w:rFonts w:ascii="Times New Roman" w:hAnsi="Times New Roman" w:cs="Times New Roman"/>
                <w:sz w:val="18"/>
                <w:szCs w:val="18"/>
              </w:rPr>
              <w:t>£698</w:t>
            </w:r>
          </w:p>
        </w:tc>
        <w:tc>
          <w:tcPr>
            <w:tcW w:w="4678" w:type="dxa"/>
            <w:tcBorders>
              <w:left w:val="nil"/>
              <w:right w:val="single" w:sz="8" w:space="0" w:color="808080"/>
            </w:tcBorders>
            <w:shd w:val="clear" w:color="auto" w:fill="auto"/>
            <w:hideMark/>
          </w:tcPr>
          <w:p w14:paraId="4CFB728E"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xml:space="preserve">NHS Reference Costs 2013-14 </w:t>
            </w:r>
            <w:r>
              <w:rPr>
                <w:rFonts w:ascii="Times New Roman" w:hAnsi="Times New Roman" w:cs="Times New Roman"/>
                <w:noProof/>
                <w:sz w:val="18"/>
                <w:szCs w:val="18"/>
              </w:rPr>
              <w:t>(87)</w:t>
            </w:r>
          </w:p>
        </w:tc>
      </w:tr>
      <w:tr w:rsidR="009C18D4" w:rsidRPr="00601DE4" w14:paraId="51F16C6D" w14:textId="77777777" w:rsidTr="009C18D4">
        <w:tc>
          <w:tcPr>
            <w:tcW w:w="3261" w:type="dxa"/>
            <w:tcBorders>
              <w:left w:val="single" w:sz="8" w:space="0" w:color="808080"/>
              <w:right w:val="nil"/>
            </w:tcBorders>
            <w:shd w:val="clear" w:color="auto" w:fill="auto"/>
          </w:tcPr>
          <w:p w14:paraId="2CBA26D8" w14:textId="77777777" w:rsidR="009C18D4" w:rsidRPr="00601DE4" w:rsidRDefault="009C18D4" w:rsidP="009C18D4">
            <w:pPr>
              <w:spacing w:after="0" w:line="360" w:lineRule="auto"/>
              <w:ind w:left="176"/>
              <w:rPr>
                <w:rFonts w:ascii="Times New Roman" w:hAnsi="Times New Roman" w:cs="Times New Roman"/>
                <w:sz w:val="18"/>
                <w:szCs w:val="18"/>
              </w:rPr>
            </w:pPr>
            <w:r w:rsidRPr="00601DE4">
              <w:rPr>
                <w:rFonts w:ascii="Times New Roman" w:hAnsi="Times New Roman" w:cs="Times New Roman"/>
                <w:sz w:val="18"/>
                <w:szCs w:val="18"/>
              </w:rPr>
              <w:t>With overnight stay</w:t>
            </w:r>
          </w:p>
        </w:tc>
        <w:tc>
          <w:tcPr>
            <w:tcW w:w="850" w:type="dxa"/>
            <w:tcBorders>
              <w:left w:val="nil"/>
              <w:right w:val="nil"/>
            </w:tcBorders>
            <w:shd w:val="clear" w:color="auto" w:fill="auto"/>
          </w:tcPr>
          <w:p w14:paraId="7C7101E2" w14:textId="77777777" w:rsidR="009C18D4" w:rsidRPr="00601DE4" w:rsidRDefault="009C18D4" w:rsidP="009C18D4">
            <w:pPr>
              <w:spacing w:after="0" w:line="360" w:lineRule="auto"/>
              <w:jc w:val="center"/>
              <w:rPr>
                <w:rFonts w:ascii="Times New Roman" w:hAnsi="Times New Roman" w:cs="Times New Roman"/>
                <w:sz w:val="18"/>
                <w:szCs w:val="18"/>
              </w:rPr>
            </w:pPr>
            <w:r w:rsidRPr="00601DE4">
              <w:rPr>
                <w:rFonts w:ascii="Times New Roman" w:hAnsi="Times New Roman" w:cs="Times New Roman"/>
                <w:sz w:val="18"/>
                <w:szCs w:val="18"/>
              </w:rPr>
              <w:t>£362.7</w:t>
            </w:r>
          </w:p>
        </w:tc>
        <w:tc>
          <w:tcPr>
            <w:tcW w:w="4678" w:type="dxa"/>
            <w:tcBorders>
              <w:left w:val="nil"/>
              <w:right w:val="single" w:sz="8" w:space="0" w:color="808080"/>
            </w:tcBorders>
            <w:shd w:val="clear" w:color="auto" w:fill="auto"/>
          </w:tcPr>
          <w:p w14:paraId="16623E01" w14:textId="77777777" w:rsidR="009C18D4" w:rsidRPr="00601DE4" w:rsidRDefault="009C18D4" w:rsidP="009C18D4">
            <w:pPr>
              <w:spacing w:after="0" w:line="360" w:lineRule="auto"/>
              <w:rPr>
                <w:rFonts w:ascii="Times New Roman" w:hAnsi="Times New Roman" w:cs="Times New Roman"/>
                <w:sz w:val="18"/>
                <w:szCs w:val="18"/>
              </w:rPr>
            </w:pPr>
            <w:r w:rsidRPr="00601DE4">
              <w:rPr>
                <w:rFonts w:ascii="Times New Roman" w:hAnsi="Times New Roman" w:cs="Times New Roman"/>
                <w:sz w:val="18"/>
                <w:szCs w:val="18"/>
              </w:rPr>
              <w:t xml:space="preserve">NHS Trust Leicester 2011-12 </w:t>
            </w:r>
            <w:r>
              <w:rPr>
                <w:rFonts w:ascii="Times New Roman" w:hAnsi="Times New Roman" w:cs="Times New Roman"/>
                <w:noProof/>
                <w:sz w:val="18"/>
                <w:szCs w:val="18"/>
              </w:rPr>
              <w:t>(88)</w:t>
            </w:r>
            <w:r w:rsidRPr="00601DE4">
              <w:rPr>
                <w:rFonts w:ascii="Times New Roman" w:hAnsi="Times New Roman" w:cs="Times New Roman"/>
                <w:sz w:val="18"/>
                <w:szCs w:val="18"/>
              </w:rPr>
              <w:t xml:space="preserve"> private patient tariff (updated to 2014 prices)</w:t>
            </w:r>
          </w:p>
        </w:tc>
      </w:tr>
      <w:tr w:rsidR="009C18D4" w:rsidRPr="00601DE4" w14:paraId="0BE06438" w14:textId="77777777" w:rsidTr="009C18D4">
        <w:tc>
          <w:tcPr>
            <w:tcW w:w="3261" w:type="dxa"/>
            <w:tcBorders>
              <w:left w:val="single" w:sz="8" w:space="0" w:color="808080"/>
              <w:right w:val="nil"/>
            </w:tcBorders>
            <w:shd w:val="clear" w:color="auto" w:fill="auto"/>
          </w:tcPr>
          <w:p w14:paraId="35D9770D" w14:textId="77777777" w:rsidR="009C18D4" w:rsidRPr="00601DE4" w:rsidRDefault="009C18D4" w:rsidP="009C18D4">
            <w:pPr>
              <w:spacing w:after="0" w:line="360" w:lineRule="auto"/>
              <w:rPr>
                <w:rFonts w:ascii="Times New Roman" w:hAnsi="Times New Roman" w:cs="Times New Roman"/>
                <w:i/>
                <w:sz w:val="18"/>
                <w:szCs w:val="18"/>
              </w:rPr>
            </w:pPr>
            <w:r w:rsidRPr="00601DE4">
              <w:rPr>
                <w:rFonts w:ascii="Times New Roman" w:hAnsi="Times New Roman" w:cs="Times New Roman"/>
                <w:i/>
                <w:sz w:val="20"/>
                <w:szCs w:val="20"/>
              </w:rPr>
              <w:t>Daily unit costs for treatments</w:t>
            </w:r>
          </w:p>
        </w:tc>
        <w:tc>
          <w:tcPr>
            <w:tcW w:w="850" w:type="dxa"/>
            <w:tcBorders>
              <w:left w:val="nil"/>
              <w:right w:val="nil"/>
            </w:tcBorders>
            <w:shd w:val="clear" w:color="auto" w:fill="auto"/>
          </w:tcPr>
          <w:p w14:paraId="72B90550" w14:textId="77777777" w:rsidR="009C18D4" w:rsidRPr="00601DE4" w:rsidRDefault="009C18D4" w:rsidP="009C18D4">
            <w:pPr>
              <w:spacing w:after="0" w:line="360" w:lineRule="auto"/>
              <w:jc w:val="center"/>
              <w:rPr>
                <w:rFonts w:ascii="Times New Roman" w:hAnsi="Times New Roman" w:cs="Times New Roman"/>
                <w:sz w:val="18"/>
                <w:szCs w:val="18"/>
              </w:rPr>
            </w:pPr>
          </w:p>
        </w:tc>
        <w:tc>
          <w:tcPr>
            <w:tcW w:w="4678" w:type="dxa"/>
            <w:tcBorders>
              <w:left w:val="nil"/>
              <w:right w:val="single" w:sz="8" w:space="0" w:color="808080"/>
            </w:tcBorders>
            <w:shd w:val="clear" w:color="auto" w:fill="auto"/>
          </w:tcPr>
          <w:p w14:paraId="3F0DB4DD" w14:textId="77777777" w:rsidR="009C18D4" w:rsidRPr="00601DE4" w:rsidRDefault="009C18D4" w:rsidP="009C18D4">
            <w:pPr>
              <w:spacing w:after="0" w:line="360" w:lineRule="auto"/>
              <w:rPr>
                <w:rFonts w:ascii="Times New Roman" w:hAnsi="Times New Roman" w:cs="Times New Roman"/>
                <w:sz w:val="18"/>
                <w:szCs w:val="18"/>
              </w:rPr>
            </w:pPr>
          </w:p>
        </w:tc>
      </w:tr>
      <w:tr w:rsidR="009C18D4" w:rsidRPr="00601DE4" w14:paraId="689CF886" w14:textId="77777777" w:rsidTr="009C18D4">
        <w:tc>
          <w:tcPr>
            <w:tcW w:w="3261" w:type="dxa"/>
            <w:tcBorders>
              <w:left w:val="single" w:sz="8" w:space="0" w:color="808080"/>
              <w:right w:val="nil"/>
            </w:tcBorders>
            <w:shd w:val="clear" w:color="auto" w:fill="auto"/>
          </w:tcPr>
          <w:p w14:paraId="3A717B55" w14:textId="77777777" w:rsidR="009C18D4" w:rsidRPr="00601DE4" w:rsidRDefault="009C18D4" w:rsidP="009C18D4">
            <w:pPr>
              <w:spacing w:after="0" w:line="360" w:lineRule="auto"/>
              <w:ind w:left="176"/>
              <w:rPr>
                <w:rFonts w:ascii="Times New Roman" w:hAnsi="Times New Roman" w:cs="Times New Roman"/>
                <w:sz w:val="18"/>
                <w:szCs w:val="20"/>
              </w:rPr>
            </w:pPr>
            <w:r w:rsidRPr="00601DE4">
              <w:rPr>
                <w:rFonts w:ascii="Times New Roman" w:hAnsi="Times New Roman" w:cs="Times New Roman"/>
                <w:sz w:val="18"/>
                <w:szCs w:val="20"/>
              </w:rPr>
              <w:t>NPWT average daily cost</w:t>
            </w:r>
          </w:p>
        </w:tc>
        <w:tc>
          <w:tcPr>
            <w:tcW w:w="850" w:type="dxa"/>
            <w:tcBorders>
              <w:left w:val="nil"/>
              <w:right w:val="nil"/>
            </w:tcBorders>
            <w:shd w:val="clear" w:color="auto" w:fill="auto"/>
          </w:tcPr>
          <w:p w14:paraId="2E952E31" w14:textId="77777777" w:rsidR="009C18D4" w:rsidRPr="00601DE4" w:rsidRDefault="009C18D4" w:rsidP="009C18D4">
            <w:pPr>
              <w:spacing w:after="0" w:line="360" w:lineRule="auto"/>
              <w:jc w:val="center"/>
              <w:rPr>
                <w:rFonts w:ascii="Times New Roman" w:hAnsi="Times New Roman" w:cs="Times New Roman"/>
                <w:sz w:val="18"/>
                <w:szCs w:val="20"/>
              </w:rPr>
            </w:pPr>
            <w:r w:rsidRPr="00601DE4">
              <w:rPr>
                <w:rFonts w:ascii="Times New Roman" w:hAnsi="Times New Roman" w:cs="Times New Roman"/>
                <w:sz w:val="18"/>
                <w:szCs w:val="20"/>
              </w:rPr>
              <w:t>£31.78</w:t>
            </w:r>
          </w:p>
          <w:p w14:paraId="2C19DE20" w14:textId="77777777" w:rsidR="009C18D4" w:rsidRPr="00601DE4" w:rsidRDefault="009C18D4" w:rsidP="009C18D4">
            <w:pPr>
              <w:spacing w:after="0" w:line="360" w:lineRule="auto"/>
              <w:jc w:val="center"/>
              <w:rPr>
                <w:rFonts w:ascii="Times New Roman" w:hAnsi="Times New Roman" w:cs="Times New Roman"/>
                <w:sz w:val="18"/>
                <w:szCs w:val="20"/>
              </w:rPr>
            </w:pPr>
            <w:r w:rsidRPr="00601DE4">
              <w:rPr>
                <w:rFonts w:ascii="Times New Roman" w:hAnsi="Times New Roman" w:cs="Times New Roman"/>
                <w:sz w:val="18"/>
                <w:szCs w:val="20"/>
              </w:rPr>
              <w:t>(SE=0.55)</w:t>
            </w:r>
          </w:p>
        </w:tc>
        <w:tc>
          <w:tcPr>
            <w:tcW w:w="4678" w:type="dxa"/>
            <w:tcBorders>
              <w:left w:val="nil"/>
              <w:right w:val="single" w:sz="8" w:space="0" w:color="808080"/>
            </w:tcBorders>
            <w:shd w:val="clear" w:color="auto" w:fill="auto"/>
          </w:tcPr>
          <w:p w14:paraId="776B40AC" w14:textId="77777777" w:rsidR="009C18D4" w:rsidRPr="00601DE4" w:rsidRDefault="009C18D4" w:rsidP="009C18D4">
            <w:pPr>
              <w:spacing w:after="0" w:line="360" w:lineRule="auto"/>
              <w:rPr>
                <w:rFonts w:ascii="Times New Roman" w:hAnsi="Times New Roman" w:cs="Times New Roman"/>
                <w:sz w:val="18"/>
                <w:szCs w:val="20"/>
              </w:rPr>
            </w:pPr>
            <w:r w:rsidRPr="00601DE4">
              <w:rPr>
                <w:rFonts w:ascii="Times New Roman" w:hAnsi="Times New Roman" w:cs="Times New Roman"/>
                <w:sz w:val="18"/>
                <w:szCs w:val="20"/>
              </w:rPr>
              <w:t>KCI £15/daily + 3 Medium KCI Granufoam + 1 Activac 300ml Canister</w:t>
            </w:r>
          </w:p>
        </w:tc>
      </w:tr>
      <w:tr w:rsidR="009C18D4" w:rsidRPr="00601DE4" w14:paraId="5D06AF5D" w14:textId="77777777" w:rsidTr="009C18D4">
        <w:tc>
          <w:tcPr>
            <w:tcW w:w="3261" w:type="dxa"/>
            <w:tcBorders>
              <w:left w:val="single" w:sz="8" w:space="0" w:color="808080"/>
              <w:bottom w:val="single" w:sz="8" w:space="0" w:color="808080"/>
              <w:right w:val="nil"/>
            </w:tcBorders>
            <w:shd w:val="clear" w:color="auto" w:fill="auto"/>
          </w:tcPr>
          <w:p w14:paraId="68F71833" w14:textId="77777777" w:rsidR="009C18D4" w:rsidRPr="00601DE4" w:rsidRDefault="009C18D4" w:rsidP="009C18D4">
            <w:pPr>
              <w:spacing w:after="0" w:line="360" w:lineRule="auto"/>
              <w:ind w:left="176"/>
              <w:rPr>
                <w:rFonts w:ascii="Times New Roman" w:hAnsi="Times New Roman" w:cs="Times New Roman"/>
                <w:sz w:val="18"/>
                <w:szCs w:val="20"/>
              </w:rPr>
            </w:pPr>
            <w:r w:rsidRPr="00601DE4">
              <w:rPr>
                <w:rFonts w:ascii="Times New Roman" w:hAnsi="Times New Roman" w:cs="Times New Roman"/>
                <w:sz w:val="18"/>
                <w:szCs w:val="20"/>
              </w:rPr>
              <w:t>Average daily cost for dressings</w:t>
            </w:r>
          </w:p>
        </w:tc>
        <w:tc>
          <w:tcPr>
            <w:tcW w:w="850" w:type="dxa"/>
            <w:tcBorders>
              <w:left w:val="nil"/>
              <w:bottom w:val="single" w:sz="8" w:space="0" w:color="808080"/>
              <w:right w:val="nil"/>
            </w:tcBorders>
            <w:shd w:val="clear" w:color="auto" w:fill="auto"/>
          </w:tcPr>
          <w:p w14:paraId="6A684F77" w14:textId="77777777" w:rsidR="009C18D4" w:rsidRPr="00601DE4" w:rsidRDefault="009C18D4" w:rsidP="009C18D4">
            <w:pPr>
              <w:spacing w:after="0" w:line="360" w:lineRule="auto"/>
              <w:jc w:val="center"/>
              <w:rPr>
                <w:rFonts w:ascii="Times New Roman" w:hAnsi="Times New Roman" w:cs="Times New Roman"/>
                <w:sz w:val="18"/>
                <w:szCs w:val="20"/>
              </w:rPr>
            </w:pPr>
            <w:r w:rsidRPr="00601DE4">
              <w:rPr>
                <w:rFonts w:ascii="Times New Roman" w:hAnsi="Times New Roman" w:cs="Times New Roman"/>
                <w:sz w:val="18"/>
                <w:szCs w:val="20"/>
              </w:rPr>
              <w:t>£2.39</w:t>
            </w:r>
          </w:p>
          <w:p w14:paraId="3EBD7A7F" w14:textId="77777777" w:rsidR="009C18D4" w:rsidRPr="00601DE4" w:rsidRDefault="009C18D4" w:rsidP="009C18D4">
            <w:pPr>
              <w:spacing w:after="0" w:line="360" w:lineRule="auto"/>
              <w:jc w:val="center"/>
              <w:rPr>
                <w:rFonts w:ascii="Times New Roman" w:hAnsi="Times New Roman" w:cs="Times New Roman"/>
                <w:sz w:val="18"/>
                <w:szCs w:val="20"/>
              </w:rPr>
            </w:pPr>
            <w:r w:rsidRPr="00601DE4">
              <w:rPr>
                <w:rFonts w:ascii="Times New Roman" w:hAnsi="Times New Roman" w:cs="Times New Roman"/>
                <w:sz w:val="18"/>
                <w:szCs w:val="20"/>
              </w:rPr>
              <w:t>(SE=0.11)</w:t>
            </w:r>
          </w:p>
        </w:tc>
        <w:tc>
          <w:tcPr>
            <w:tcW w:w="4678" w:type="dxa"/>
            <w:tcBorders>
              <w:left w:val="nil"/>
              <w:bottom w:val="single" w:sz="8" w:space="0" w:color="808080"/>
              <w:right w:val="single" w:sz="8" w:space="0" w:color="808080"/>
            </w:tcBorders>
            <w:shd w:val="clear" w:color="auto" w:fill="auto"/>
          </w:tcPr>
          <w:p w14:paraId="0611340E" w14:textId="77777777" w:rsidR="009C18D4" w:rsidRPr="00601DE4" w:rsidRDefault="009C18D4" w:rsidP="009C18D4">
            <w:pPr>
              <w:spacing w:after="0" w:line="360" w:lineRule="auto"/>
              <w:rPr>
                <w:rFonts w:ascii="Times New Roman" w:hAnsi="Times New Roman" w:cs="Times New Roman"/>
                <w:sz w:val="18"/>
                <w:szCs w:val="20"/>
              </w:rPr>
            </w:pPr>
            <w:r w:rsidRPr="00601DE4">
              <w:rPr>
                <w:rFonts w:ascii="Times New Roman" w:hAnsi="Times New Roman" w:cs="Times New Roman"/>
                <w:sz w:val="18"/>
                <w:szCs w:val="20"/>
              </w:rPr>
              <w:t xml:space="preserve">based on the breakdown of dressings used in the cohort study and the average price of advanced dressings </w:t>
            </w:r>
          </w:p>
        </w:tc>
      </w:tr>
    </w:tbl>
    <w:p w14:paraId="6482580D" w14:textId="77777777" w:rsidR="009C18D4" w:rsidRPr="00601DE4" w:rsidRDefault="009C18D4" w:rsidP="009C18D4">
      <w:pPr>
        <w:spacing w:after="120" w:line="480" w:lineRule="auto"/>
        <w:ind w:right="-23"/>
        <w:rPr>
          <w:rFonts w:ascii="Times New Roman" w:hAnsi="Times New Roman" w:cs="Times New Roman"/>
          <w:szCs w:val="20"/>
        </w:rPr>
      </w:pPr>
    </w:p>
    <w:p w14:paraId="7778DFAF" w14:textId="77777777" w:rsidR="009C18D4" w:rsidRPr="00601DE4" w:rsidRDefault="009C18D4" w:rsidP="009C18D4">
      <w:pPr>
        <w:spacing w:after="0" w:line="480" w:lineRule="auto"/>
        <w:jc w:val="center"/>
        <w:rPr>
          <w:rFonts w:ascii="Times New Roman" w:hAnsi="Times New Roman" w:cs="Times New Roman"/>
          <w:szCs w:val="20"/>
        </w:rPr>
      </w:pPr>
      <w:bookmarkStart w:id="256" w:name="_Ref423439625"/>
      <w:r w:rsidRPr="00601DE4">
        <w:rPr>
          <w:rFonts w:ascii="Times New Roman" w:hAnsi="Times New Roman" w:cs="Times New Roman"/>
          <w:szCs w:val="20"/>
        </w:rPr>
        <w:t xml:space="preserve">Table </w:t>
      </w:r>
      <w:bookmarkEnd w:id="256"/>
      <w:r w:rsidRPr="00601DE4">
        <w:rPr>
          <w:rFonts w:ascii="Times New Roman" w:hAnsi="Times New Roman" w:cs="Times New Roman"/>
          <w:szCs w:val="20"/>
        </w:rPr>
        <w:t>A2.2: EQ-5D index score and disease-related costs (descriptive analysis)</w:t>
      </w:r>
    </w:p>
    <w:tbl>
      <w:tblPr>
        <w:tblW w:w="7589" w:type="dxa"/>
        <w:jc w:val="center"/>
        <w:tblLayout w:type="fixed"/>
        <w:tblLook w:val="04A0" w:firstRow="1" w:lastRow="0" w:firstColumn="1" w:lastColumn="0" w:noHBand="0" w:noVBand="1"/>
      </w:tblPr>
      <w:tblGrid>
        <w:gridCol w:w="852"/>
        <w:gridCol w:w="581"/>
        <w:gridCol w:w="1331"/>
        <w:gridCol w:w="236"/>
        <w:gridCol w:w="1140"/>
        <w:gridCol w:w="600"/>
        <w:gridCol w:w="1404"/>
        <w:gridCol w:w="236"/>
        <w:gridCol w:w="1209"/>
      </w:tblGrid>
      <w:tr w:rsidR="009C18D4" w:rsidRPr="00601DE4" w14:paraId="7A7623B4" w14:textId="77777777" w:rsidTr="009C18D4">
        <w:trPr>
          <w:trHeight w:val="78"/>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A2B2A"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3C6EE5C"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EQ-5D index score</w:t>
            </w:r>
          </w:p>
        </w:tc>
        <w:tc>
          <w:tcPr>
            <w:tcW w:w="3449" w:type="dxa"/>
            <w:gridSpan w:val="4"/>
            <w:tcBorders>
              <w:top w:val="single" w:sz="4" w:space="0" w:color="auto"/>
              <w:left w:val="nil"/>
              <w:bottom w:val="single" w:sz="4" w:space="0" w:color="auto"/>
              <w:right w:val="single" w:sz="4" w:space="0" w:color="auto"/>
            </w:tcBorders>
          </w:tcPr>
          <w:p w14:paraId="71B2FBE3"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 xml:space="preserve">Disease-related costs </w:t>
            </w:r>
          </w:p>
        </w:tc>
      </w:tr>
      <w:tr w:rsidR="009C18D4" w:rsidRPr="00601DE4" w14:paraId="539A1132" w14:textId="77777777" w:rsidTr="009C18D4">
        <w:trPr>
          <w:trHeight w:val="78"/>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4B47E"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Months</w:t>
            </w:r>
          </w:p>
        </w:tc>
        <w:tc>
          <w:tcPr>
            <w:tcW w:w="581" w:type="dxa"/>
            <w:tcBorders>
              <w:top w:val="single" w:sz="4" w:space="0" w:color="auto"/>
              <w:left w:val="single" w:sz="4" w:space="0" w:color="auto"/>
              <w:bottom w:val="single" w:sz="4" w:space="0" w:color="auto"/>
            </w:tcBorders>
            <w:shd w:val="clear" w:color="auto" w:fill="auto"/>
            <w:noWrap/>
            <w:vAlign w:val="center"/>
          </w:tcPr>
          <w:p w14:paraId="63CD023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N</w:t>
            </w:r>
          </w:p>
        </w:tc>
        <w:tc>
          <w:tcPr>
            <w:tcW w:w="1331" w:type="dxa"/>
            <w:tcBorders>
              <w:top w:val="single" w:sz="4" w:space="0" w:color="auto"/>
              <w:bottom w:val="single" w:sz="4" w:space="0" w:color="auto"/>
            </w:tcBorders>
            <w:vAlign w:val="center"/>
          </w:tcPr>
          <w:p w14:paraId="4ADBCE67"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Mean (SD)</w:t>
            </w:r>
          </w:p>
        </w:tc>
        <w:tc>
          <w:tcPr>
            <w:tcW w:w="236" w:type="dxa"/>
            <w:tcBorders>
              <w:top w:val="single" w:sz="4" w:space="0" w:color="auto"/>
              <w:bottom w:val="single" w:sz="4" w:space="0" w:color="auto"/>
            </w:tcBorders>
            <w:vAlign w:val="center"/>
          </w:tcPr>
          <w:p w14:paraId="6D8A2300"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p>
        </w:tc>
        <w:tc>
          <w:tcPr>
            <w:tcW w:w="1140" w:type="dxa"/>
            <w:tcBorders>
              <w:top w:val="single" w:sz="4" w:space="0" w:color="auto"/>
              <w:bottom w:val="single" w:sz="4" w:space="0" w:color="auto"/>
              <w:right w:val="single" w:sz="4" w:space="0" w:color="auto"/>
            </w:tcBorders>
          </w:tcPr>
          <w:p w14:paraId="676DB22E"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prop &lt; 0 *</w:t>
            </w:r>
          </w:p>
        </w:tc>
        <w:tc>
          <w:tcPr>
            <w:tcW w:w="600" w:type="dxa"/>
            <w:tcBorders>
              <w:top w:val="single" w:sz="4" w:space="0" w:color="auto"/>
              <w:left w:val="nil"/>
              <w:bottom w:val="single" w:sz="4" w:space="0" w:color="auto"/>
            </w:tcBorders>
            <w:vAlign w:val="center"/>
          </w:tcPr>
          <w:p w14:paraId="76598039"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N</w:t>
            </w:r>
          </w:p>
        </w:tc>
        <w:tc>
          <w:tcPr>
            <w:tcW w:w="1404" w:type="dxa"/>
            <w:tcBorders>
              <w:top w:val="single" w:sz="4" w:space="0" w:color="auto"/>
              <w:bottom w:val="single" w:sz="4" w:space="0" w:color="auto"/>
            </w:tcBorders>
            <w:vAlign w:val="center"/>
          </w:tcPr>
          <w:p w14:paraId="62991207"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Mean (SD), £</w:t>
            </w:r>
          </w:p>
        </w:tc>
        <w:tc>
          <w:tcPr>
            <w:tcW w:w="236" w:type="dxa"/>
            <w:tcBorders>
              <w:top w:val="single" w:sz="4" w:space="0" w:color="auto"/>
              <w:bottom w:val="single" w:sz="4" w:space="0" w:color="auto"/>
            </w:tcBorders>
            <w:vAlign w:val="center"/>
          </w:tcPr>
          <w:p w14:paraId="2555722F"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p>
        </w:tc>
        <w:tc>
          <w:tcPr>
            <w:tcW w:w="1209" w:type="dxa"/>
            <w:tcBorders>
              <w:top w:val="single" w:sz="4" w:space="0" w:color="auto"/>
              <w:bottom w:val="single" w:sz="4" w:space="0" w:color="auto"/>
              <w:right w:val="single" w:sz="4" w:space="0" w:color="auto"/>
            </w:tcBorders>
            <w:vAlign w:val="center"/>
          </w:tcPr>
          <w:p w14:paraId="5A0A2E2B" w14:textId="77777777" w:rsidR="009C18D4" w:rsidRPr="00601DE4" w:rsidRDefault="009C18D4" w:rsidP="009C18D4">
            <w:pPr>
              <w:spacing w:after="0" w:line="360" w:lineRule="auto"/>
              <w:jc w:val="center"/>
              <w:rPr>
                <w:rFonts w:ascii="Times New Roman" w:hAnsi="Times New Roman" w:cs="Times New Roman"/>
                <w:bCs/>
                <w:color w:val="000000"/>
                <w:sz w:val="18"/>
                <w:szCs w:val="18"/>
              </w:rPr>
            </w:pPr>
            <w:r w:rsidRPr="00601DE4">
              <w:rPr>
                <w:rFonts w:ascii="Times New Roman" w:hAnsi="Times New Roman" w:cs="Times New Roman"/>
                <w:bCs/>
                <w:color w:val="000000"/>
                <w:sz w:val="18"/>
                <w:szCs w:val="18"/>
              </w:rPr>
              <w:t>prop =0 **</w:t>
            </w:r>
          </w:p>
        </w:tc>
      </w:tr>
      <w:tr w:rsidR="009C18D4" w:rsidRPr="00601DE4" w14:paraId="3662C965" w14:textId="77777777" w:rsidTr="009C18D4">
        <w:trPr>
          <w:trHeight w:val="78"/>
          <w:jc w:val="center"/>
        </w:trPr>
        <w:tc>
          <w:tcPr>
            <w:tcW w:w="852" w:type="dxa"/>
            <w:tcBorders>
              <w:top w:val="single" w:sz="4" w:space="0" w:color="auto"/>
              <w:left w:val="single" w:sz="4" w:space="0" w:color="auto"/>
              <w:bottom w:val="nil"/>
              <w:right w:val="single" w:sz="4" w:space="0" w:color="auto"/>
            </w:tcBorders>
            <w:shd w:val="clear" w:color="auto" w:fill="auto"/>
            <w:noWrap/>
            <w:vAlign w:val="bottom"/>
            <w:hideMark/>
          </w:tcPr>
          <w:p w14:paraId="58928261"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w:t>
            </w:r>
          </w:p>
        </w:tc>
        <w:tc>
          <w:tcPr>
            <w:tcW w:w="581" w:type="dxa"/>
            <w:tcBorders>
              <w:top w:val="single" w:sz="4" w:space="0" w:color="auto"/>
              <w:left w:val="single" w:sz="4" w:space="0" w:color="auto"/>
              <w:bottom w:val="nil"/>
            </w:tcBorders>
            <w:shd w:val="clear" w:color="auto" w:fill="auto"/>
            <w:noWrap/>
            <w:vAlign w:val="bottom"/>
          </w:tcPr>
          <w:p w14:paraId="07A0AD9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383</w:t>
            </w:r>
          </w:p>
        </w:tc>
        <w:tc>
          <w:tcPr>
            <w:tcW w:w="1331" w:type="dxa"/>
            <w:tcBorders>
              <w:top w:val="single" w:sz="4" w:space="0" w:color="auto"/>
              <w:bottom w:val="nil"/>
            </w:tcBorders>
            <w:vAlign w:val="bottom"/>
          </w:tcPr>
          <w:p w14:paraId="3A2F3D7D"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0.425 (0.455)</w:t>
            </w:r>
          </w:p>
        </w:tc>
        <w:tc>
          <w:tcPr>
            <w:tcW w:w="236" w:type="dxa"/>
            <w:tcBorders>
              <w:top w:val="single" w:sz="4" w:space="0" w:color="auto"/>
              <w:bottom w:val="nil"/>
            </w:tcBorders>
            <w:vAlign w:val="bottom"/>
          </w:tcPr>
          <w:p w14:paraId="4156A586"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140" w:type="dxa"/>
            <w:tcBorders>
              <w:top w:val="single" w:sz="4" w:space="0" w:color="auto"/>
              <w:bottom w:val="nil"/>
              <w:right w:val="single" w:sz="4" w:space="0" w:color="auto"/>
            </w:tcBorders>
          </w:tcPr>
          <w:p w14:paraId="3418D99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0.19</w:t>
            </w:r>
          </w:p>
        </w:tc>
        <w:tc>
          <w:tcPr>
            <w:tcW w:w="600" w:type="dxa"/>
            <w:tcBorders>
              <w:top w:val="single" w:sz="4" w:space="0" w:color="auto"/>
              <w:left w:val="nil"/>
              <w:bottom w:val="nil"/>
            </w:tcBorders>
          </w:tcPr>
          <w:p w14:paraId="3860AD35"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391</w:t>
            </w:r>
          </w:p>
        </w:tc>
        <w:tc>
          <w:tcPr>
            <w:tcW w:w="1404" w:type="dxa"/>
            <w:tcBorders>
              <w:top w:val="single" w:sz="4" w:space="0" w:color="auto"/>
              <w:bottom w:val="nil"/>
            </w:tcBorders>
            <w:vAlign w:val="center"/>
          </w:tcPr>
          <w:p w14:paraId="6FE18FEF"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722 (1746)</w:t>
            </w:r>
          </w:p>
        </w:tc>
        <w:tc>
          <w:tcPr>
            <w:tcW w:w="236" w:type="dxa"/>
            <w:tcBorders>
              <w:top w:val="single" w:sz="4" w:space="0" w:color="auto"/>
              <w:bottom w:val="nil"/>
            </w:tcBorders>
            <w:vAlign w:val="center"/>
          </w:tcPr>
          <w:p w14:paraId="3B5BC12E" w14:textId="77777777" w:rsidR="009C18D4" w:rsidRPr="00601DE4" w:rsidRDefault="009C18D4" w:rsidP="009C18D4">
            <w:pPr>
              <w:spacing w:after="0" w:line="360" w:lineRule="auto"/>
              <w:jc w:val="center"/>
              <w:rPr>
                <w:rFonts w:ascii="Times New Roman" w:hAnsi="Times New Roman" w:cs="Times New Roman"/>
                <w:color w:val="000000"/>
                <w:sz w:val="18"/>
                <w:szCs w:val="18"/>
              </w:rPr>
            </w:pPr>
          </w:p>
        </w:tc>
        <w:tc>
          <w:tcPr>
            <w:tcW w:w="1209" w:type="dxa"/>
            <w:tcBorders>
              <w:top w:val="single" w:sz="4" w:space="0" w:color="auto"/>
              <w:bottom w:val="nil"/>
              <w:right w:val="single" w:sz="4" w:space="0" w:color="auto"/>
            </w:tcBorders>
          </w:tcPr>
          <w:p w14:paraId="4A0ED734"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0.22</w:t>
            </w:r>
          </w:p>
        </w:tc>
      </w:tr>
      <w:tr w:rsidR="009C18D4" w:rsidRPr="00601DE4" w14:paraId="6DE36BB2" w14:textId="77777777" w:rsidTr="009C18D4">
        <w:trPr>
          <w:trHeight w:val="78"/>
          <w:jc w:val="center"/>
        </w:trPr>
        <w:tc>
          <w:tcPr>
            <w:tcW w:w="852" w:type="dxa"/>
            <w:tcBorders>
              <w:top w:val="nil"/>
              <w:left w:val="single" w:sz="4" w:space="0" w:color="auto"/>
              <w:bottom w:val="nil"/>
              <w:right w:val="single" w:sz="4" w:space="0" w:color="auto"/>
            </w:tcBorders>
            <w:shd w:val="clear" w:color="auto" w:fill="auto"/>
            <w:noWrap/>
            <w:vAlign w:val="bottom"/>
            <w:hideMark/>
          </w:tcPr>
          <w:p w14:paraId="06D509ED"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3</w:t>
            </w:r>
          </w:p>
        </w:tc>
        <w:tc>
          <w:tcPr>
            <w:tcW w:w="581" w:type="dxa"/>
            <w:tcBorders>
              <w:top w:val="nil"/>
              <w:left w:val="single" w:sz="4" w:space="0" w:color="auto"/>
              <w:bottom w:val="nil"/>
            </w:tcBorders>
            <w:shd w:val="clear" w:color="auto" w:fill="auto"/>
            <w:noWrap/>
            <w:vAlign w:val="bottom"/>
          </w:tcPr>
          <w:p w14:paraId="35EA819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258</w:t>
            </w:r>
          </w:p>
        </w:tc>
        <w:tc>
          <w:tcPr>
            <w:tcW w:w="1331" w:type="dxa"/>
            <w:tcBorders>
              <w:top w:val="nil"/>
              <w:bottom w:val="nil"/>
            </w:tcBorders>
            <w:vAlign w:val="bottom"/>
          </w:tcPr>
          <w:p w14:paraId="007A7C6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0.554 (0.427)</w:t>
            </w:r>
          </w:p>
        </w:tc>
        <w:tc>
          <w:tcPr>
            <w:tcW w:w="236" w:type="dxa"/>
            <w:tcBorders>
              <w:top w:val="nil"/>
              <w:bottom w:val="nil"/>
            </w:tcBorders>
            <w:vAlign w:val="bottom"/>
          </w:tcPr>
          <w:p w14:paraId="760399F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140" w:type="dxa"/>
            <w:tcBorders>
              <w:top w:val="nil"/>
              <w:bottom w:val="nil"/>
              <w:right w:val="single" w:sz="4" w:space="0" w:color="auto"/>
            </w:tcBorders>
          </w:tcPr>
          <w:p w14:paraId="0336801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0.15</w:t>
            </w:r>
          </w:p>
        </w:tc>
        <w:tc>
          <w:tcPr>
            <w:tcW w:w="600" w:type="dxa"/>
            <w:tcBorders>
              <w:top w:val="nil"/>
              <w:left w:val="nil"/>
              <w:bottom w:val="nil"/>
            </w:tcBorders>
          </w:tcPr>
          <w:p w14:paraId="5CDB910B"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274</w:t>
            </w:r>
          </w:p>
        </w:tc>
        <w:tc>
          <w:tcPr>
            <w:tcW w:w="1404" w:type="dxa"/>
            <w:tcBorders>
              <w:top w:val="nil"/>
              <w:bottom w:val="nil"/>
            </w:tcBorders>
            <w:vAlign w:val="center"/>
          </w:tcPr>
          <w:p w14:paraId="6E584BC8"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1344 (3240)</w:t>
            </w:r>
          </w:p>
        </w:tc>
        <w:tc>
          <w:tcPr>
            <w:tcW w:w="236" w:type="dxa"/>
            <w:tcBorders>
              <w:top w:val="nil"/>
              <w:bottom w:val="nil"/>
            </w:tcBorders>
            <w:vAlign w:val="center"/>
          </w:tcPr>
          <w:p w14:paraId="4C602101" w14:textId="77777777" w:rsidR="009C18D4" w:rsidRPr="00601DE4" w:rsidRDefault="009C18D4" w:rsidP="009C18D4">
            <w:pPr>
              <w:spacing w:after="0" w:line="360" w:lineRule="auto"/>
              <w:jc w:val="center"/>
              <w:rPr>
                <w:rFonts w:ascii="Times New Roman" w:hAnsi="Times New Roman" w:cs="Times New Roman"/>
                <w:color w:val="000000"/>
                <w:sz w:val="18"/>
                <w:szCs w:val="18"/>
              </w:rPr>
            </w:pPr>
          </w:p>
        </w:tc>
        <w:tc>
          <w:tcPr>
            <w:tcW w:w="1209" w:type="dxa"/>
            <w:tcBorders>
              <w:top w:val="nil"/>
              <w:bottom w:val="nil"/>
              <w:right w:val="single" w:sz="4" w:space="0" w:color="auto"/>
            </w:tcBorders>
          </w:tcPr>
          <w:p w14:paraId="1EDF0C31"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0.13</w:t>
            </w:r>
          </w:p>
        </w:tc>
      </w:tr>
      <w:tr w:rsidR="009C18D4" w:rsidRPr="00601DE4" w14:paraId="0B8D23DC" w14:textId="77777777" w:rsidTr="009C18D4">
        <w:trPr>
          <w:trHeight w:val="78"/>
          <w:jc w:val="center"/>
        </w:trPr>
        <w:tc>
          <w:tcPr>
            <w:tcW w:w="852" w:type="dxa"/>
            <w:tcBorders>
              <w:top w:val="nil"/>
              <w:left w:val="single" w:sz="4" w:space="0" w:color="auto"/>
              <w:bottom w:val="nil"/>
              <w:right w:val="single" w:sz="4" w:space="0" w:color="auto"/>
            </w:tcBorders>
            <w:shd w:val="clear" w:color="auto" w:fill="auto"/>
            <w:noWrap/>
            <w:vAlign w:val="bottom"/>
            <w:hideMark/>
          </w:tcPr>
          <w:p w14:paraId="48A778D6"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6</w:t>
            </w:r>
          </w:p>
        </w:tc>
        <w:tc>
          <w:tcPr>
            <w:tcW w:w="581" w:type="dxa"/>
            <w:tcBorders>
              <w:top w:val="nil"/>
              <w:left w:val="single" w:sz="4" w:space="0" w:color="auto"/>
              <w:bottom w:val="nil"/>
            </w:tcBorders>
            <w:shd w:val="clear" w:color="auto" w:fill="auto"/>
            <w:noWrap/>
            <w:vAlign w:val="bottom"/>
          </w:tcPr>
          <w:p w14:paraId="5BD3763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219</w:t>
            </w:r>
          </w:p>
        </w:tc>
        <w:tc>
          <w:tcPr>
            <w:tcW w:w="1331" w:type="dxa"/>
            <w:tcBorders>
              <w:top w:val="nil"/>
              <w:bottom w:val="nil"/>
            </w:tcBorders>
            <w:vAlign w:val="bottom"/>
          </w:tcPr>
          <w:p w14:paraId="5A6C13D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0.591 (0.425)</w:t>
            </w:r>
          </w:p>
        </w:tc>
        <w:tc>
          <w:tcPr>
            <w:tcW w:w="236" w:type="dxa"/>
            <w:tcBorders>
              <w:top w:val="nil"/>
              <w:bottom w:val="nil"/>
            </w:tcBorders>
            <w:vAlign w:val="bottom"/>
          </w:tcPr>
          <w:p w14:paraId="7F413D5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140" w:type="dxa"/>
            <w:tcBorders>
              <w:top w:val="nil"/>
              <w:bottom w:val="nil"/>
              <w:right w:val="single" w:sz="4" w:space="0" w:color="auto"/>
            </w:tcBorders>
          </w:tcPr>
          <w:p w14:paraId="04DA716C"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0.16</w:t>
            </w:r>
          </w:p>
        </w:tc>
        <w:tc>
          <w:tcPr>
            <w:tcW w:w="600" w:type="dxa"/>
            <w:tcBorders>
              <w:top w:val="nil"/>
              <w:left w:val="nil"/>
              <w:bottom w:val="nil"/>
            </w:tcBorders>
          </w:tcPr>
          <w:p w14:paraId="4B3DEED0"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234</w:t>
            </w:r>
          </w:p>
        </w:tc>
        <w:tc>
          <w:tcPr>
            <w:tcW w:w="1404" w:type="dxa"/>
            <w:tcBorders>
              <w:top w:val="nil"/>
              <w:bottom w:val="nil"/>
            </w:tcBorders>
            <w:vAlign w:val="center"/>
          </w:tcPr>
          <w:p w14:paraId="21FF6C58"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525 (1111)</w:t>
            </w:r>
          </w:p>
        </w:tc>
        <w:tc>
          <w:tcPr>
            <w:tcW w:w="236" w:type="dxa"/>
            <w:tcBorders>
              <w:top w:val="nil"/>
              <w:bottom w:val="nil"/>
            </w:tcBorders>
            <w:vAlign w:val="center"/>
          </w:tcPr>
          <w:p w14:paraId="5EEC2A15" w14:textId="77777777" w:rsidR="009C18D4" w:rsidRPr="00601DE4" w:rsidRDefault="009C18D4" w:rsidP="009C18D4">
            <w:pPr>
              <w:spacing w:after="0" w:line="360" w:lineRule="auto"/>
              <w:jc w:val="center"/>
              <w:rPr>
                <w:rFonts w:ascii="Times New Roman" w:hAnsi="Times New Roman" w:cs="Times New Roman"/>
                <w:color w:val="000000"/>
                <w:sz w:val="18"/>
                <w:szCs w:val="18"/>
              </w:rPr>
            </w:pPr>
          </w:p>
        </w:tc>
        <w:tc>
          <w:tcPr>
            <w:tcW w:w="1209" w:type="dxa"/>
            <w:tcBorders>
              <w:top w:val="nil"/>
              <w:bottom w:val="nil"/>
              <w:right w:val="single" w:sz="4" w:space="0" w:color="auto"/>
            </w:tcBorders>
          </w:tcPr>
          <w:p w14:paraId="251757B9"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0.51</w:t>
            </w:r>
          </w:p>
        </w:tc>
      </w:tr>
      <w:tr w:rsidR="009C18D4" w:rsidRPr="00601DE4" w14:paraId="341C28CB" w14:textId="77777777" w:rsidTr="009C18D4">
        <w:trPr>
          <w:trHeight w:val="78"/>
          <w:jc w:val="center"/>
        </w:trPr>
        <w:tc>
          <w:tcPr>
            <w:tcW w:w="852" w:type="dxa"/>
            <w:tcBorders>
              <w:top w:val="nil"/>
              <w:left w:val="single" w:sz="4" w:space="0" w:color="auto"/>
              <w:bottom w:val="nil"/>
              <w:right w:val="single" w:sz="4" w:space="0" w:color="auto"/>
            </w:tcBorders>
            <w:shd w:val="clear" w:color="auto" w:fill="auto"/>
            <w:noWrap/>
            <w:vAlign w:val="bottom"/>
            <w:hideMark/>
          </w:tcPr>
          <w:p w14:paraId="40A5659F"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9</w:t>
            </w:r>
          </w:p>
        </w:tc>
        <w:tc>
          <w:tcPr>
            <w:tcW w:w="581" w:type="dxa"/>
            <w:tcBorders>
              <w:top w:val="nil"/>
              <w:left w:val="single" w:sz="4" w:space="0" w:color="auto"/>
              <w:bottom w:val="nil"/>
            </w:tcBorders>
            <w:shd w:val="clear" w:color="auto" w:fill="auto"/>
            <w:noWrap/>
            <w:vAlign w:val="bottom"/>
          </w:tcPr>
          <w:p w14:paraId="24384F2B"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208</w:t>
            </w:r>
          </w:p>
        </w:tc>
        <w:tc>
          <w:tcPr>
            <w:tcW w:w="1331" w:type="dxa"/>
            <w:tcBorders>
              <w:top w:val="nil"/>
              <w:bottom w:val="nil"/>
            </w:tcBorders>
            <w:vAlign w:val="bottom"/>
          </w:tcPr>
          <w:p w14:paraId="1F41E643"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0.594 (0.426)</w:t>
            </w:r>
          </w:p>
        </w:tc>
        <w:tc>
          <w:tcPr>
            <w:tcW w:w="236" w:type="dxa"/>
            <w:tcBorders>
              <w:top w:val="nil"/>
              <w:bottom w:val="nil"/>
            </w:tcBorders>
            <w:vAlign w:val="bottom"/>
          </w:tcPr>
          <w:p w14:paraId="3E2B5050"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140" w:type="dxa"/>
            <w:tcBorders>
              <w:top w:val="nil"/>
              <w:bottom w:val="nil"/>
              <w:right w:val="single" w:sz="4" w:space="0" w:color="auto"/>
            </w:tcBorders>
          </w:tcPr>
          <w:p w14:paraId="1EB4DAD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0.15</w:t>
            </w:r>
          </w:p>
        </w:tc>
        <w:tc>
          <w:tcPr>
            <w:tcW w:w="600" w:type="dxa"/>
            <w:tcBorders>
              <w:top w:val="nil"/>
              <w:left w:val="nil"/>
              <w:bottom w:val="nil"/>
            </w:tcBorders>
          </w:tcPr>
          <w:p w14:paraId="1B3C326A"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225</w:t>
            </w:r>
          </w:p>
        </w:tc>
        <w:tc>
          <w:tcPr>
            <w:tcW w:w="1404" w:type="dxa"/>
            <w:tcBorders>
              <w:top w:val="nil"/>
              <w:bottom w:val="nil"/>
            </w:tcBorders>
            <w:vAlign w:val="center"/>
          </w:tcPr>
          <w:p w14:paraId="6F66CAD8"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380 (1023)</w:t>
            </w:r>
          </w:p>
        </w:tc>
        <w:tc>
          <w:tcPr>
            <w:tcW w:w="236" w:type="dxa"/>
            <w:tcBorders>
              <w:top w:val="nil"/>
              <w:bottom w:val="nil"/>
            </w:tcBorders>
            <w:vAlign w:val="center"/>
          </w:tcPr>
          <w:p w14:paraId="5580C577" w14:textId="77777777" w:rsidR="009C18D4" w:rsidRPr="00601DE4" w:rsidRDefault="009C18D4" w:rsidP="009C18D4">
            <w:pPr>
              <w:spacing w:after="0" w:line="360" w:lineRule="auto"/>
              <w:jc w:val="center"/>
              <w:rPr>
                <w:rFonts w:ascii="Times New Roman" w:hAnsi="Times New Roman" w:cs="Times New Roman"/>
                <w:color w:val="000000"/>
                <w:sz w:val="18"/>
                <w:szCs w:val="18"/>
              </w:rPr>
            </w:pPr>
          </w:p>
        </w:tc>
        <w:tc>
          <w:tcPr>
            <w:tcW w:w="1209" w:type="dxa"/>
            <w:tcBorders>
              <w:top w:val="nil"/>
              <w:bottom w:val="nil"/>
              <w:right w:val="single" w:sz="4" w:space="0" w:color="auto"/>
            </w:tcBorders>
          </w:tcPr>
          <w:p w14:paraId="48244FF4"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0.62</w:t>
            </w:r>
          </w:p>
        </w:tc>
      </w:tr>
      <w:tr w:rsidR="009C18D4" w:rsidRPr="00601DE4" w14:paraId="748D6384" w14:textId="77777777" w:rsidTr="009C18D4">
        <w:trPr>
          <w:trHeight w:val="78"/>
          <w:jc w:val="center"/>
        </w:trPr>
        <w:tc>
          <w:tcPr>
            <w:tcW w:w="852" w:type="dxa"/>
            <w:tcBorders>
              <w:top w:val="nil"/>
              <w:left w:val="single" w:sz="4" w:space="0" w:color="auto"/>
              <w:right w:val="single" w:sz="4" w:space="0" w:color="auto"/>
            </w:tcBorders>
            <w:shd w:val="clear" w:color="auto" w:fill="auto"/>
            <w:noWrap/>
            <w:vAlign w:val="bottom"/>
            <w:hideMark/>
          </w:tcPr>
          <w:p w14:paraId="3755D5D4"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12</w:t>
            </w:r>
          </w:p>
        </w:tc>
        <w:tc>
          <w:tcPr>
            <w:tcW w:w="581" w:type="dxa"/>
            <w:tcBorders>
              <w:top w:val="nil"/>
              <w:left w:val="single" w:sz="4" w:space="0" w:color="auto"/>
            </w:tcBorders>
            <w:shd w:val="clear" w:color="auto" w:fill="auto"/>
            <w:noWrap/>
            <w:vAlign w:val="bottom"/>
          </w:tcPr>
          <w:p w14:paraId="72F8F6E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185</w:t>
            </w:r>
          </w:p>
        </w:tc>
        <w:tc>
          <w:tcPr>
            <w:tcW w:w="1331" w:type="dxa"/>
            <w:tcBorders>
              <w:top w:val="nil"/>
            </w:tcBorders>
            <w:vAlign w:val="bottom"/>
          </w:tcPr>
          <w:p w14:paraId="5426359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0.606 (0.413)</w:t>
            </w:r>
          </w:p>
        </w:tc>
        <w:tc>
          <w:tcPr>
            <w:tcW w:w="236" w:type="dxa"/>
            <w:tcBorders>
              <w:top w:val="nil"/>
            </w:tcBorders>
            <w:vAlign w:val="bottom"/>
          </w:tcPr>
          <w:p w14:paraId="58E3E5E8"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140" w:type="dxa"/>
            <w:tcBorders>
              <w:top w:val="nil"/>
              <w:right w:val="single" w:sz="4" w:space="0" w:color="auto"/>
            </w:tcBorders>
          </w:tcPr>
          <w:p w14:paraId="39F7EA9F"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0.12</w:t>
            </w:r>
          </w:p>
        </w:tc>
        <w:tc>
          <w:tcPr>
            <w:tcW w:w="600" w:type="dxa"/>
            <w:tcBorders>
              <w:top w:val="nil"/>
              <w:left w:val="nil"/>
            </w:tcBorders>
          </w:tcPr>
          <w:p w14:paraId="76F09A78"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194</w:t>
            </w:r>
          </w:p>
        </w:tc>
        <w:tc>
          <w:tcPr>
            <w:tcW w:w="1404" w:type="dxa"/>
            <w:tcBorders>
              <w:top w:val="nil"/>
            </w:tcBorders>
            <w:vAlign w:val="center"/>
          </w:tcPr>
          <w:p w14:paraId="0762DD17"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200 (531)</w:t>
            </w:r>
          </w:p>
        </w:tc>
        <w:tc>
          <w:tcPr>
            <w:tcW w:w="236" w:type="dxa"/>
            <w:tcBorders>
              <w:top w:val="nil"/>
            </w:tcBorders>
            <w:vAlign w:val="center"/>
          </w:tcPr>
          <w:p w14:paraId="76C8799E" w14:textId="77777777" w:rsidR="009C18D4" w:rsidRPr="00601DE4" w:rsidRDefault="009C18D4" w:rsidP="009C18D4">
            <w:pPr>
              <w:spacing w:after="0" w:line="360" w:lineRule="auto"/>
              <w:jc w:val="center"/>
              <w:rPr>
                <w:rFonts w:ascii="Times New Roman" w:hAnsi="Times New Roman" w:cs="Times New Roman"/>
                <w:color w:val="000000"/>
                <w:sz w:val="18"/>
                <w:szCs w:val="18"/>
              </w:rPr>
            </w:pPr>
          </w:p>
        </w:tc>
        <w:tc>
          <w:tcPr>
            <w:tcW w:w="1209" w:type="dxa"/>
            <w:tcBorders>
              <w:top w:val="nil"/>
              <w:right w:val="single" w:sz="4" w:space="0" w:color="auto"/>
            </w:tcBorders>
          </w:tcPr>
          <w:p w14:paraId="03EEA06F"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0.72</w:t>
            </w:r>
          </w:p>
        </w:tc>
      </w:tr>
      <w:tr w:rsidR="009C18D4" w:rsidRPr="00601DE4" w14:paraId="0D0AD5F1" w14:textId="77777777" w:rsidTr="009C18D4">
        <w:trPr>
          <w:trHeight w:val="78"/>
          <w:jc w:val="center"/>
        </w:trPr>
        <w:tc>
          <w:tcPr>
            <w:tcW w:w="852" w:type="dxa"/>
            <w:tcBorders>
              <w:top w:val="nil"/>
              <w:left w:val="single" w:sz="4" w:space="0" w:color="auto"/>
              <w:right w:val="single" w:sz="4" w:space="0" w:color="auto"/>
            </w:tcBorders>
            <w:shd w:val="clear" w:color="auto" w:fill="auto"/>
            <w:noWrap/>
            <w:vAlign w:val="bottom"/>
            <w:hideMark/>
          </w:tcPr>
          <w:p w14:paraId="6F2FAAB3"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15</w:t>
            </w:r>
          </w:p>
        </w:tc>
        <w:tc>
          <w:tcPr>
            <w:tcW w:w="581" w:type="dxa"/>
            <w:tcBorders>
              <w:top w:val="nil"/>
              <w:left w:val="single" w:sz="4" w:space="0" w:color="auto"/>
            </w:tcBorders>
            <w:shd w:val="clear" w:color="auto" w:fill="auto"/>
            <w:noWrap/>
            <w:vAlign w:val="bottom"/>
            <w:hideMark/>
          </w:tcPr>
          <w:p w14:paraId="12B476A9"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149</w:t>
            </w:r>
          </w:p>
        </w:tc>
        <w:tc>
          <w:tcPr>
            <w:tcW w:w="1331" w:type="dxa"/>
            <w:tcBorders>
              <w:top w:val="nil"/>
            </w:tcBorders>
            <w:vAlign w:val="bottom"/>
          </w:tcPr>
          <w:p w14:paraId="3038FEF2"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0.633 (0.416)</w:t>
            </w:r>
          </w:p>
        </w:tc>
        <w:tc>
          <w:tcPr>
            <w:tcW w:w="236" w:type="dxa"/>
            <w:tcBorders>
              <w:top w:val="nil"/>
            </w:tcBorders>
            <w:vAlign w:val="bottom"/>
          </w:tcPr>
          <w:p w14:paraId="159963AE"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140" w:type="dxa"/>
            <w:tcBorders>
              <w:top w:val="nil"/>
              <w:right w:val="single" w:sz="4" w:space="0" w:color="auto"/>
            </w:tcBorders>
          </w:tcPr>
          <w:p w14:paraId="3891D4EA"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0.14</w:t>
            </w:r>
          </w:p>
        </w:tc>
        <w:tc>
          <w:tcPr>
            <w:tcW w:w="600" w:type="dxa"/>
            <w:tcBorders>
              <w:top w:val="nil"/>
              <w:left w:val="nil"/>
            </w:tcBorders>
          </w:tcPr>
          <w:p w14:paraId="4DA1F285"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154</w:t>
            </w:r>
          </w:p>
        </w:tc>
        <w:tc>
          <w:tcPr>
            <w:tcW w:w="1404" w:type="dxa"/>
            <w:tcBorders>
              <w:top w:val="nil"/>
            </w:tcBorders>
            <w:vAlign w:val="center"/>
          </w:tcPr>
          <w:p w14:paraId="58E1A62A"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157 (518)</w:t>
            </w:r>
          </w:p>
        </w:tc>
        <w:tc>
          <w:tcPr>
            <w:tcW w:w="236" w:type="dxa"/>
            <w:tcBorders>
              <w:top w:val="nil"/>
            </w:tcBorders>
            <w:vAlign w:val="center"/>
          </w:tcPr>
          <w:p w14:paraId="63B08EE5" w14:textId="77777777" w:rsidR="009C18D4" w:rsidRPr="00601DE4" w:rsidRDefault="009C18D4" w:rsidP="009C18D4">
            <w:pPr>
              <w:spacing w:after="0" w:line="360" w:lineRule="auto"/>
              <w:jc w:val="center"/>
              <w:rPr>
                <w:rFonts w:ascii="Times New Roman" w:hAnsi="Times New Roman" w:cs="Times New Roman"/>
                <w:color w:val="000000"/>
                <w:sz w:val="18"/>
                <w:szCs w:val="18"/>
              </w:rPr>
            </w:pPr>
          </w:p>
        </w:tc>
        <w:tc>
          <w:tcPr>
            <w:tcW w:w="1209" w:type="dxa"/>
            <w:tcBorders>
              <w:top w:val="nil"/>
              <w:right w:val="single" w:sz="4" w:space="0" w:color="auto"/>
            </w:tcBorders>
          </w:tcPr>
          <w:p w14:paraId="0766C7C7"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0.74</w:t>
            </w:r>
          </w:p>
        </w:tc>
      </w:tr>
      <w:tr w:rsidR="009C18D4" w:rsidRPr="00601DE4" w14:paraId="693201A5" w14:textId="77777777" w:rsidTr="009C18D4">
        <w:trPr>
          <w:trHeight w:val="78"/>
          <w:jc w:val="center"/>
        </w:trPr>
        <w:tc>
          <w:tcPr>
            <w:tcW w:w="852" w:type="dxa"/>
            <w:tcBorders>
              <w:top w:val="nil"/>
              <w:left w:val="single" w:sz="4" w:space="0" w:color="auto"/>
              <w:bottom w:val="single" w:sz="4" w:space="0" w:color="auto"/>
              <w:right w:val="single" w:sz="4" w:space="0" w:color="auto"/>
            </w:tcBorders>
            <w:shd w:val="clear" w:color="auto" w:fill="auto"/>
            <w:noWrap/>
            <w:vAlign w:val="bottom"/>
          </w:tcPr>
          <w:p w14:paraId="73BE3E50" w14:textId="77777777" w:rsidR="009C18D4" w:rsidRPr="00601DE4" w:rsidRDefault="009C18D4" w:rsidP="009C18D4">
            <w:pPr>
              <w:spacing w:after="0" w:line="360" w:lineRule="auto"/>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18</w:t>
            </w:r>
          </w:p>
        </w:tc>
        <w:tc>
          <w:tcPr>
            <w:tcW w:w="581" w:type="dxa"/>
            <w:tcBorders>
              <w:top w:val="nil"/>
              <w:left w:val="single" w:sz="4" w:space="0" w:color="auto"/>
              <w:bottom w:val="single" w:sz="4" w:space="0" w:color="auto"/>
            </w:tcBorders>
            <w:shd w:val="clear" w:color="auto" w:fill="auto"/>
            <w:noWrap/>
            <w:vAlign w:val="bottom"/>
          </w:tcPr>
          <w:p w14:paraId="64697301"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78</w:t>
            </w:r>
          </w:p>
        </w:tc>
        <w:tc>
          <w:tcPr>
            <w:tcW w:w="1331" w:type="dxa"/>
            <w:tcBorders>
              <w:top w:val="nil"/>
              <w:bottom w:val="single" w:sz="4" w:space="0" w:color="auto"/>
            </w:tcBorders>
            <w:vAlign w:val="bottom"/>
          </w:tcPr>
          <w:p w14:paraId="3C6DD597"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0.589 (0.443)</w:t>
            </w:r>
          </w:p>
        </w:tc>
        <w:tc>
          <w:tcPr>
            <w:tcW w:w="236" w:type="dxa"/>
            <w:tcBorders>
              <w:top w:val="nil"/>
              <w:bottom w:val="single" w:sz="4" w:space="0" w:color="auto"/>
            </w:tcBorders>
            <w:vAlign w:val="bottom"/>
          </w:tcPr>
          <w:p w14:paraId="5CA7CEBB"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p>
        </w:tc>
        <w:tc>
          <w:tcPr>
            <w:tcW w:w="1140" w:type="dxa"/>
            <w:tcBorders>
              <w:top w:val="nil"/>
              <w:bottom w:val="single" w:sz="4" w:space="0" w:color="auto"/>
              <w:right w:val="single" w:sz="4" w:space="0" w:color="auto"/>
            </w:tcBorders>
          </w:tcPr>
          <w:p w14:paraId="2CB2C3B6" w14:textId="77777777" w:rsidR="009C18D4" w:rsidRPr="00601DE4" w:rsidRDefault="009C18D4" w:rsidP="009C18D4">
            <w:pPr>
              <w:spacing w:after="0" w:line="360" w:lineRule="auto"/>
              <w:jc w:val="center"/>
              <w:rPr>
                <w:rFonts w:ascii="Times New Roman" w:eastAsia="Times New Roman" w:hAnsi="Times New Roman" w:cs="Times New Roman"/>
                <w:color w:val="000000"/>
                <w:sz w:val="18"/>
                <w:szCs w:val="18"/>
                <w:lang w:val="en-US"/>
              </w:rPr>
            </w:pPr>
            <w:r w:rsidRPr="00601DE4">
              <w:rPr>
                <w:rFonts w:ascii="Times New Roman" w:eastAsia="Times New Roman" w:hAnsi="Times New Roman" w:cs="Times New Roman"/>
                <w:color w:val="000000"/>
                <w:sz w:val="18"/>
                <w:szCs w:val="18"/>
                <w:lang w:val="en-US"/>
              </w:rPr>
              <w:t>0.15</w:t>
            </w:r>
          </w:p>
        </w:tc>
        <w:tc>
          <w:tcPr>
            <w:tcW w:w="600" w:type="dxa"/>
            <w:tcBorders>
              <w:top w:val="nil"/>
              <w:left w:val="nil"/>
              <w:bottom w:val="single" w:sz="4" w:space="0" w:color="auto"/>
            </w:tcBorders>
          </w:tcPr>
          <w:p w14:paraId="610AE68C"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80</w:t>
            </w:r>
          </w:p>
        </w:tc>
        <w:tc>
          <w:tcPr>
            <w:tcW w:w="1404" w:type="dxa"/>
            <w:tcBorders>
              <w:top w:val="nil"/>
              <w:bottom w:val="single" w:sz="4" w:space="0" w:color="auto"/>
            </w:tcBorders>
            <w:vAlign w:val="center"/>
          </w:tcPr>
          <w:p w14:paraId="7A3B62FF"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645 (4831)</w:t>
            </w:r>
          </w:p>
        </w:tc>
        <w:tc>
          <w:tcPr>
            <w:tcW w:w="236" w:type="dxa"/>
            <w:tcBorders>
              <w:top w:val="nil"/>
              <w:bottom w:val="single" w:sz="4" w:space="0" w:color="auto"/>
            </w:tcBorders>
            <w:vAlign w:val="center"/>
          </w:tcPr>
          <w:p w14:paraId="5351BE2E" w14:textId="77777777" w:rsidR="009C18D4" w:rsidRPr="00601DE4" w:rsidRDefault="009C18D4" w:rsidP="009C18D4">
            <w:pPr>
              <w:spacing w:after="0" w:line="360" w:lineRule="auto"/>
              <w:jc w:val="center"/>
              <w:rPr>
                <w:rFonts w:ascii="Times New Roman" w:hAnsi="Times New Roman" w:cs="Times New Roman"/>
                <w:color w:val="000000"/>
                <w:sz w:val="18"/>
                <w:szCs w:val="18"/>
              </w:rPr>
            </w:pPr>
          </w:p>
        </w:tc>
        <w:tc>
          <w:tcPr>
            <w:tcW w:w="1209" w:type="dxa"/>
            <w:tcBorders>
              <w:top w:val="nil"/>
              <w:bottom w:val="single" w:sz="4" w:space="0" w:color="auto"/>
              <w:right w:val="single" w:sz="4" w:space="0" w:color="auto"/>
            </w:tcBorders>
          </w:tcPr>
          <w:p w14:paraId="01F9DA22" w14:textId="77777777" w:rsidR="009C18D4" w:rsidRPr="00601DE4" w:rsidRDefault="009C18D4" w:rsidP="009C18D4">
            <w:pPr>
              <w:spacing w:after="0" w:line="360" w:lineRule="auto"/>
              <w:jc w:val="center"/>
              <w:rPr>
                <w:rFonts w:ascii="Times New Roman" w:hAnsi="Times New Roman" w:cs="Times New Roman"/>
                <w:color w:val="000000"/>
                <w:sz w:val="18"/>
                <w:szCs w:val="18"/>
              </w:rPr>
            </w:pPr>
            <w:r w:rsidRPr="00601DE4">
              <w:rPr>
                <w:rFonts w:ascii="Times New Roman" w:hAnsi="Times New Roman" w:cs="Times New Roman"/>
                <w:color w:val="000000"/>
                <w:sz w:val="18"/>
                <w:szCs w:val="18"/>
              </w:rPr>
              <w:t>0.79</w:t>
            </w:r>
          </w:p>
        </w:tc>
      </w:tr>
    </w:tbl>
    <w:p w14:paraId="3E761918" w14:textId="77777777" w:rsidR="009C18D4" w:rsidRPr="00601DE4" w:rsidRDefault="009C18D4" w:rsidP="009C18D4">
      <w:pPr>
        <w:autoSpaceDE w:val="0"/>
        <w:autoSpaceDN w:val="0"/>
        <w:adjustRightInd w:val="0"/>
        <w:spacing w:after="0" w:line="360" w:lineRule="auto"/>
        <w:ind w:right="69"/>
        <w:rPr>
          <w:rFonts w:ascii="Times New Roman" w:eastAsia="Times New Roman" w:hAnsi="Times New Roman" w:cs="Times New Roman"/>
          <w:color w:val="000000"/>
          <w:sz w:val="18"/>
          <w:lang w:val="en-US"/>
        </w:rPr>
      </w:pPr>
      <w:r w:rsidRPr="00601DE4">
        <w:rPr>
          <w:rFonts w:ascii="Times New Roman" w:eastAsia="Times New Roman" w:hAnsi="Times New Roman" w:cs="Times New Roman"/>
          <w:color w:val="000000"/>
          <w:sz w:val="18"/>
          <w:lang w:val="en-US"/>
        </w:rPr>
        <w:t xml:space="preserve">* Proportion of patients with an EQ-5D index score lower than 0 (health states worse than death); ** Proportion of patients zero costs </w:t>
      </w:r>
    </w:p>
    <w:p w14:paraId="53AD8BC1" w14:textId="77777777" w:rsidR="009C18D4" w:rsidRPr="00601DE4" w:rsidRDefault="009C18D4" w:rsidP="009C18D4">
      <w:pPr>
        <w:autoSpaceDE w:val="0"/>
        <w:autoSpaceDN w:val="0"/>
        <w:adjustRightInd w:val="0"/>
        <w:spacing w:after="0" w:line="480" w:lineRule="auto"/>
        <w:ind w:right="69"/>
        <w:rPr>
          <w:rFonts w:ascii="Times New Roman" w:eastAsia="Times New Roman" w:hAnsi="Times New Roman" w:cs="Times New Roman"/>
          <w:color w:val="000000"/>
          <w:sz w:val="18"/>
          <w:lang w:val="en-US"/>
        </w:rPr>
      </w:pPr>
    </w:p>
    <w:p w14:paraId="43D74361" w14:textId="77777777" w:rsidR="009C18D4" w:rsidRPr="00601DE4" w:rsidRDefault="009C18D4" w:rsidP="009C18D4">
      <w:pPr>
        <w:spacing w:after="0" w:line="480" w:lineRule="auto"/>
        <w:jc w:val="center"/>
        <w:rPr>
          <w:rFonts w:ascii="Times New Roman" w:hAnsi="Times New Roman" w:cs="Times New Roman"/>
          <w:szCs w:val="20"/>
        </w:rPr>
      </w:pPr>
      <w:r w:rsidRPr="00601DE4">
        <w:rPr>
          <w:rFonts w:ascii="Times New Roman" w:hAnsi="Times New Roman" w:cs="Times New Roman"/>
          <w:szCs w:val="20"/>
        </w:rPr>
        <w:t>Table 2.3: EQ-5D index score (regression analysis)</w:t>
      </w:r>
    </w:p>
    <w:tbl>
      <w:tblPr>
        <w:tblW w:w="8537" w:type="dxa"/>
        <w:jc w:val="center"/>
        <w:tblLayout w:type="fixed"/>
        <w:tblLook w:val="04A0" w:firstRow="1" w:lastRow="0" w:firstColumn="1" w:lastColumn="0" w:noHBand="0" w:noVBand="1"/>
      </w:tblPr>
      <w:tblGrid>
        <w:gridCol w:w="1162"/>
        <w:gridCol w:w="1559"/>
        <w:gridCol w:w="709"/>
        <w:gridCol w:w="2268"/>
        <w:gridCol w:w="1134"/>
        <w:gridCol w:w="851"/>
        <w:gridCol w:w="854"/>
      </w:tblGrid>
      <w:tr w:rsidR="009C18D4" w:rsidRPr="00601DE4" w14:paraId="3E96F209" w14:textId="77777777" w:rsidTr="009C18D4">
        <w:trPr>
          <w:jc w:val="center"/>
        </w:trPr>
        <w:tc>
          <w:tcPr>
            <w:tcW w:w="1162" w:type="dxa"/>
            <w:tcBorders>
              <w:right w:val="nil"/>
            </w:tcBorders>
            <w:vAlign w:val="center"/>
          </w:tcPr>
          <w:p w14:paraId="3440B908" w14:textId="77777777" w:rsidR="009C18D4" w:rsidRPr="00601DE4" w:rsidRDefault="009C18D4" w:rsidP="009C18D4">
            <w:pPr>
              <w:spacing w:line="360" w:lineRule="auto"/>
              <w:rPr>
                <w:sz w:val="18"/>
                <w:szCs w:val="20"/>
              </w:rPr>
            </w:pPr>
            <w:r w:rsidRPr="00601DE4">
              <w:rPr>
                <w:sz w:val="18"/>
                <w:szCs w:val="20"/>
              </w:rPr>
              <w:t>Model</w:t>
            </w:r>
          </w:p>
        </w:tc>
        <w:tc>
          <w:tcPr>
            <w:tcW w:w="1559" w:type="dxa"/>
            <w:tcBorders>
              <w:left w:val="nil"/>
            </w:tcBorders>
            <w:vAlign w:val="center"/>
          </w:tcPr>
          <w:p w14:paraId="320724C0" w14:textId="77777777" w:rsidR="009C18D4" w:rsidRPr="00601DE4" w:rsidRDefault="009C18D4" w:rsidP="009C18D4">
            <w:pPr>
              <w:spacing w:line="360" w:lineRule="auto"/>
              <w:rPr>
                <w:sz w:val="18"/>
                <w:szCs w:val="20"/>
              </w:rPr>
            </w:pPr>
            <w:r w:rsidRPr="00601DE4">
              <w:rPr>
                <w:sz w:val="18"/>
                <w:szCs w:val="20"/>
              </w:rPr>
              <w:t>Description</w:t>
            </w:r>
          </w:p>
        </w:tc>
        <w:tc>
          <w:tcPr>
            <w:tcW w:w="2977" w:type="dxa"/>
            <w:gridSpan w:val="2"/>
            <w:tcBorders>
              <w:bottom w:val="single" w:sz="4" w:space="0" w:color="auto"/>
            </w:tcBorders>
            <w:vAlign w:val="center"/>
          </w:tcPr>
          <w:p w14:paraId="5719A01B" w14:textId="77777777" w:rsidR="009C18D4" w:rsidRPr="00601DE4" w:rsidRDefault="009C18D4" w:rsidP="009C18D4">
            <w:pPr>
              <w:spacing w:line="360" w:lineRule="auto"/>
              <w:rPr>
                <w:sz w:val="18"/>
                <w:szCs w:val="20"/>
              </w:rPr>
            </w:pPr>
            <w:r w:rsidRPr="00601DE4">
              <w:rPr>
                <w:sz w:val="18"/>
                <w:szCs w:val="20"/>
              </w:rPr>
              <w:t>Parameter, description</w:t>
            </w:r>
          </w:p>
        </w:tc>
        <w:tc>
          <w:tcPr>
            <w:tcW w:w="1134" w:type="dxa"/>
            <w:tcBorders>
              <w:bottom w:val="single" w:sz="4" w:space="0" w:color="auto"/>
            </w:tcBorders>
            <w:vAlign w:val="center"/>
          </w:tcPr>
          <w:p w14:paraId="0D201B28" w14:textId="77777777" w:rsidR="009C18D4" w:rsidRPr="00601DE4" w:rsidRDefault="009C18D4" w:rsidP="009C18D4">
            <w:pPr>
              <w:spacing w:line="360" w:lineRule="auto"/>
              <w:jc w:val="center"/>
              <w:rPr>
                <w:sz w:val="18"/>
                <w:szCs w:val="20"/>
              </w:rPr>
            </w:pPr>
            <w:r w:rsidRPr="00601DE4">
              <w:rPr>
                <w:sz w:val="18"/>
                <w:szCs w:val="20"/>
              </w:rPr>
              <w:t xml:space="preserve">Mean </w:t>
            </w:r>
          </w:p>
          <w:p w14:paraId="23BE7DDD" w14:textId="77777777" w:rsidR="009C18D4" w:rsidRPr="00601DE4" w:rsidRDefault="009C18D4" w:rsidP="009C18D4">
            <w:pPr>
              <w:spacing w:line="360" w:lineRule="auto"/>
              <w:jc w:val="center"/>
              <w:rPr>
                <w:sz w:val="18"/>
                <w:szCs w:val="20"/>
              </w:rPr>
            </w:pPr>
            <w:r w:rsidRPr="00601DE4">
              <w:rPr>
                <w:sz w:val="18"/>
                <w:szCs w:val="20"/>
              </w:rPr>
              <w:t>(SE)</w:t>
            </w:r>
          </w:p>
        </w:tc>
        <w:tc>
          <w:tcPr>
            <w:tcW w:w="1705" w:type="dxa"/>
            <w:gridSpan w:val="2"/>
            <w:tcBorders>
              <w:bottom w:val="double" w:sz="4" w:space="0" w:color="auto"/>
            </w:tcBorders>
            <w:vAlign w:val="center"/>
          </w:tcPr>
          <w:p w14:paraId="5DEF40D4" w14:textId="77777777" w:rsidR="009C18D4" w:rsidRPr="00601DE4" w:rsidRDefault="009C18D4" w:rsidP="009C18D4">
            <w:pPr>
              <w:spacing w:line="360" w:lineRule="auto"/>
              <w:jc w:val="center"/>
              <w:rPr>
                <w:sz w:val="18"/>
                <w:szCs w:val="20"/>
              </w:rPr>
            </w:pPr>
            <w:r w:rsidRPr="00601DE4">
              <w:rPr>
                <w:sz w:val="18"/>
                <w:szCs w:val="20"/>
              </w:rPr>
              <w:t>95% CrI</w:t>
            </w:r>
          </w:p>
        </w:tc>
      </w:tr>
      <w:tr w:rsidR="009C18D4" w:rsidRPr="00601DE4" w14:paraId="63C2AAF7" w14:textId="77777777" w:rsidTr="009C18D4">
        <w:trPr>
          <w:trHeight w:val="495"/>
          <w:jc w:val="center"/>
        </w:trPr>
        <w:tc>
          <w:tcPr>
            <w:tcW w:w="1162" w:type="dxa"/>
            <w:vMerge w:val="restart"/>
            <w:tcBorders>
              <w:top w:val="double" w:sz="4" w:space="0" w:color="auto"/>
              <w:right w:val="nil"/>
            </w:tcBorders>
          </w:tcPr>
          <w:p w14:paraId="3FD02820" w14:textId="77777777" w:rsidR="009C18D4" w:rsidRPr="00601DE4" w:rsidRDefault="009C18D4" w:rsidP="009C18D4">
            <w:pPr>
              <w:spacing w:line="360" w:lineRule="auto"/>
              <w:rPr>
                <w:sz w:val="18"/>
                <w:szCs w:val="20"/>
              </w:rPr>
            </w:pPr>
          </w:p>
          <w:p w14:paraId="2FA019D6" w14:textId="77777777" w:rsidR="009C18D4" w:rsidRPr="00601DE4" w:rsidRDefault="009C18D4" w:rsidP="009C18D4">
            <w:pPr>
              <w:spacing w:line="360" w:lineRule="auto"/>
              <w:rPr>
                <w:sz w:val="18"/>
                <w:szCs w:val="20"/>
              </w:rPr>
            </w:pPr>
            <w:r w:rsidRPr="00601DE4">
              <w:rPr>
                <w:sz w:val="18"/>
                <w:szCs w:val="20"/>
              </w:rPr>
              <w:t>change in EQ-5D from baseline **</w:t>
            </w:r>
          </w:p>
        </w:tc>
        <w:tc>
          <w:tcPr>
            <w:tcW w:w="1559" w:type="dxa"/>
            <w:vMerge w:val="restart"/>
            <w:tcBorders>
              <w:top w:val="double" w:sz="4" w:space="0" w:color="auto"/>
              <w:left w:val="nil"/>
            </w:tcBorders>
          </w:tcPr>
          <w:p w14:paraId="2C0BE1CA" w14:textId="77777777" w:rsidR="009C18D4" w:rsidRPr="00601DE4" w:rsidRDefault="009C18D4" w:rsidP="009C18D4">
            <w:pPr>
              <w:spacing w:line="360" w:lineRule="auto"/>
              <w:rPr>
                <w:sz w:val="18"/>
                <w:szCs w:val="20"/>
              </w:rPr>
            </w:pPr>
          </w:p>
          <w:p w14:paraId="5EE1BAF4" w14:textId="77777777" w:rsidR="009C18D4" w:rsidRPr="00601DE4" w:rsidRDefault="009C18D4" w:rsidP="009C18D4">
            <w:pPr>
              <w:spacing w:line="360" w:lineRule="auto"/>
              <w:rPr>
                <w:sz w:val="18"/>
                <w:szCs w:val="20"/>
              </w:rPr>
            </w:pPr>
            <w:r w:rsidRPr="00601DE4">
              <w:rPr>
                <w:sz w:val="18"/>
                <w:szCs w:val="20"/>
              </w:rPr>
              <w:t>Mixed model with random intercept</w:t>
            </w:r>
          </w:p>
        </w:tc>
        <w:tc>
          <w:tcPr>
            <w:tcW w:w="709" w:type="dxa"/>
            <w:tcBorders>
              <w:top w:val="double" w:sz="4" w:space="0" w:color="auto"/>
              <w:bottom w:val="nil"/>
              <w:right w:val="nil"/>
            </w:tcBorders>
            <w:vAlign w:val="center"/>
          </w:tcPr>
          <w:p w14:paraId="14CE01CD" w14:textId="77777777" w:rsidR="009C18D4" w:rsidRPr="00601DE4" w:rsidRDefault="009C18D4" w:rsidP="009C18D4">
            <w:pPr>
              <w:spacing w:line="360" w:lineRule="auto"/>
              <w:rPr>
                <w:color w:val="000000"/>
                <w:sz w:val="18"/>
                <w:szCs w:val="20"/>
              </w:rPr>
            </w:pPr>
            <m:oMathPara>
              <m:oMath>
                <m:r>
                  <w:rPr>
                    <w:rFonts w:ascii="Cambria Math" w:hAnsi="Cambria Math"/>
                    <w:sz w:val="18"/>
                    <w:szCs w:val="20"/>
                  </w:rPr>
                  <m:t>mu.int</m:t>
                </m:r>
              </m:oMath>
            </m:oMathPara>
          </w:p>
        </w:tc>
        <w:tc>
          <w:tcPr>
            <w:tcW w:w="2268" w:type="dxa"/>
            <w:tcBorders>
              <w:top w:val="double" w:sz="4" w:space="0" w:color="auto"/>
              <w:left w:val="nil"/>
              <w:bottom w:val="nil"/>
            </w:tcBorders>
            <w:vAlign w:val="center"/>
          </w:tcPr>
          <w:p w14:paraId="3E27E32C" w14:textId="77777777" w:rsidR="009C18D4" w:rsidRPr="00601DE4" w:rsidRDefault="009C18D4" w:rsidP="009C18D4">
            <w:pPr>
              <w:spacing w:line="360" w:lineRule="auto"/>
              <w:rPr>
                <w:color w:val="000000"/>
                <w:sz w:val="18"/>
                <w:szCs w:val="20"/>
              </w:rPr>
            </w:pPr>
            <w:r w:rsidRPr="00601DE4">
              <w:rPr>
                <w:color w:val="000000"/>
                <w:sz w:val="18"/>
                <w:szCs w:val="20"/>
              </w:rPr>
              <w:t>Mean change from baseline</w:t>
            </w:r>
          </w:p>
        </w:tc>
        <w:tc>
          <w:tcPr>
            <w:tcW w:w="1134" w:type="dxa"/>
            <w:tcBorders>
              <w:top w:val="double" w:sz="4" w:space="0" w:color="auto"/>
              <w:bottom w:val="nil"/>
            </w:tcBorders>
            <w:vAlign w:val="center"/>
          </w:tcPr>
          <w:p w14:paraId="1B42F6B0" w14:textId="77777777" w:rsidR="009C18D4" w:rsidRPr="00601DE4" w:rsidRDefault="009C18D4" w:rsidP="009C18D4">
            <w:pPr>
              <w:spacing w:line="360" w:lineRule="auto"/>
              <w:jc w:val="center"/>
              <w:rPr>
                <w:color w:val="000000"/>
                <w:sz w:val="18"/>
                <w:szCs w:val="20"/>
              </w:rPr>
            </w:pPr>
            <w:r w:rsidRPr="00601DE4">
              <w:rPr>
                <w:color w:val="000000"/>
                <w:sz w:val="18"/>
                <w:szCs w:val="20"/>
              </w:rPr>
              <w:t>0.091</w:t>
            </w:r>
          </w:p>
          <w:p w14:paraId="72FE8065" w14:textId="77777777" w:rsidR="009C18D4" w:rsidRPr="00601DE4" w:rsidRDefault="009C18D4" w:rsidP="009C18D4">
            <w:pPr>
              <w:spacing w:line="360" w:lineRule="auto"/>
              <w:jc w:val="center"/>
              <w:rPr>
                <w:color w:val="000000"/>
                <w:sz w:val="18"/>
                <w:szCs w:val="20"/>
              </w:rPr>
            </w:pPr>
            <w:r w:rsidRPr="00601DE4">
              <w:rPr>
                <w:color w:val="000000"/>
                <w:sz w:val="18"/>
                <w:szCs w:val="20"/>
              </w:rPr>
              <w:t>(0.028)</w:t>
            </w:r>
          </w:p>
        </w:tc>
        <w:tc>
          <w:tcPr>
            <w:tcW w:w="851" w:type="dxa"/>
            <w:tcBorders>
              <w:top w:val="double" w:sz="4" w:space="0" w:color="auto"/>
              <w:bottom w:val="nil"/>
              <w:right w:val="nil"/>
            </w:tcBorders>
            <w:vAlign w:val="center"/>
          </w:tcPr>
          <w:p w14:paraId="2890A751" w14:textId="77777777" w:rsidR="009C18D4" w:rsidRPr="00601DE4" w:rsidRDefault="009C18D4" w:rsidP="009C18D4">
            <w:pPr>
              <w:spacing w:line="360" w:lineRule="auto"/>
              <w:jc w:val="center"/>
              <w:rPr>
                <w:color w:val="000000"/>
                <w:sz w:val="18"/>
                <w:szCs w:val="20"/>
              </w:rPr>
            </w:pPr>
            <w:r w:rsidRPr="00601DE4">
              <w:rPr>
                <w:color w:val="000000"/>
                <w:sz w:val="18"/>
                <w:szCs w:val="20"/>
              </w:rPr>
              <w:t>0.036</w:t>
            </w:r>
          </w:p>
        </w:tc>
        <w:tc>
          <w:tcPr>
            <w:tcW w:w="854" w:type="dxa"/>
            <w:tcBorders>
              <w:top w:val="double" w:sz="4" w:space="0" w:color="auto"/>
              <w:left w:val="nil"/>
              <w:bottom w:val="nil"/>
            </w:tcBorders>
            <w:vAlign w:val="center"/>
          </w:tcPr>
          <w:p w14:paraId="506F9562" w14:textId="77777777" w:rsidR="009C18D4" w:rsidRPr="00601DE4" w:rsidRDefault="009C18D4" w:rsidP="009C18D4">
            <w:pPr>
              <w:spacing w:line="360" w:lineRule="auto"/>
              <w:jc w:val="center"/>
              <w:rPr>
                <w:color w:val="000000"/>
                <w:sz w:val="18"/>
                <w:szCs w:val="20"/>
              </w:rPr>
            </w:pPr>
            <w:r w:rsidRPr="00601DE4">
              <w:rPr>
                <w:color w:val="000000"/>
                <w:sz w:val="18"/>
                <w:szCs w:val="20"/>
              </w:rPr>
              <w:t>0.146</w:t>
            </w:r>
          </w:p>
        </w:tc>
      </w:tr>
      <w:tr w:rsidR="009C18D4" w:rsidRPr="00601DE4" w14:paraId="44FC3D54" w14:textId="77777777" w:rsidTr="009C18D4">
        <w:trPr>
          <w:trHeight w:val="77"/>
          <w:jc w:val="center"/>
        </w:trPr>
        <w:tc>
          <w:tcPr>
            <w:tcW w:w="1162" w:type="dxa"/>
            <w:vMerge/>
            <w:tcBorders>
              <w:top w:val="double" w:sz="4" w:space="0" w:color="auto"/>
              <w:right w:val="nil"/>
            </w:tcBorders>
          </w:tcPr>
          <w:p w14:paraId="3E25A1D1" w14:textId="77777777" w:rsidR="009C18D4" w:rsidRPr="00601DE4" w:rsidRDefault="009C18D4" w:rsidP="009C18D4">
            <w:pPr>
              <w:spacing w:line="360" w:lineRule="auto"/>
              <w:rPr>
                <w:sz w:val="18"/>
                <w:szCs w:val="20"/>
              </w:rPr>
            </w:pPr>
          </w:p>
        </w:tc>
        <w:tc>
          <w:tcPr>
            <w:tcW w:w="1559" w:type="dxa"/>
            <w:vMerge/>
            <w:tcBorders>
              <w:top w:val="double" w:sz="4" w:space="0" w:color="auto"/>
              <w:left w:val="nil"/>
            </w:tcBorders>
          </w:tcPr>
          <w:p w14:paraId="44BDB1D5" w14:textId="77777777" w:rsidR="009C18D4" w:rsidRPr="00601DE4" w:rsidRDefault="009C18D4" w:rsidP="009C18D4">
            <w:pPr>
              <w:spacing w:line="360" w:lineRule="auto"/>
              <w:rPr>
                <w:sz w:val="18"/>
                <w:szCs w:val="20"/>
              </w:rPr>
            </w:pPr>
          </w:p>
        </w:tc>
        <w:tc>
          <w:tcPr>
            <w:tcW w:w="709" w:type="dxa"/>
            <w:tcBorders>
              <w:top w:val="nil"/>
              <w:bottom w:val="nil"/>
              <w:right w:val="nil"/>
            </w:tcBorders>
            <w:vAlign w:val="center"/>
          </w:tcPr>
          <w:p w14:paraId="3C5C093A" w14:textId="77777777" w:rsidR="009C18D4" w:rsidRPr="00601DE4" w:rsidRDefault="009C18D4" w:rsidP="009C18D4">
            <w:pPr>
              <w:spacing w:line="360" w:lineRule="auto"/>
              <w:rPr>
                <w:color w:val="000000"/>
                <w:sz w:val="18"/>
                <w:szCs w:val="20"/>
              </w:rPr>
            </w:pPr>
            <m:oMathPara>
              <m:oMathParaPr>
                <m:jc m:val="left"/>
              </m:oMathParaPr>
              <m:oMath>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β</m:t>
                    </m:r>
                  </m:e>
                  <m:sub>
                    <m:r>
                      <w:rPr>
                        <w:rFonts w:ascii="Cambria Math" w:hAnsi="Cambria Math"/>
                        <w:sz w:val="18"/>
                        <w:szCs w:val="20"/>
                      </w:rPr>
                      <m:t>1</m:t>
                    </m:r>
                  </m:sub>
                </m:sSub>
              </m:oMath>
            </m:oMathPara>
          </w:p>
        </w:tc>
        <w:tc>
          <w:tcPr>
            <w:tcW w:w="2268" w:type="dxa"/>
            <w:tcBorders>
              <w:top w:val="nil"/>
              <w:left w:val="nil"/>
              <w:bottom w:val="nil"/>
            </w:tcBorders>
            <w:vAlign w:val="center"/>
          </w:tcPr>
          <w:p w14:paraId="31DACF89" w14:textId="77777777" w:rsidR="009C18D4" w:rsidRPr="00601DE4" w:rsidRDefault="009C18D4" w:rsidP="009C18D4">
            <w:pPr>
              <w:spacing w:line="360" w:lineRule="auto"/>
              <w:rPr>
                <w:color w:val="000000"/>
                <w:sz w:val="18"/>
                <w:szCs w:val="20"/>
              </w:rPr>
            </w:pPr>
            <w:r w:rsidRPr="00601DE4">
              <w:rPr>
                <w:color w:val="000000"/>
                <w:sz w:val="18"/>
                <w:szCs w:val="20"/>
              </w:rPr>
              <w:t>Effect of healing</w:t>
            </w:r>
          </w:p>
        </w:tc>
        <w:tc>
          <w:tcPr>
            <w:tcW w:w="1134" w:type="dxa"/>
            <w:tcBorders>
              <w:top w:val="nil"/>
              <w:bottom w:val="nil"/>
            </w:tcBorders>
            <w:vAlign w:val="center"/>
          </w:tcPr>
          <w:p w14:paraId="32588FF7" w14:textId="77777777" w:rsidR="009C18D4" w:rsidRPr="00601DE4" w:rsidRDefault="009C18D4" w:rsidP="009C18D4">
            <w:pPr>
              <w:spacing w:line="360" w:lineRule="auto"/>
              <w:jc w:val="center"/>
              <w:rPr>
                <w:color w:val="000000"/>
                <w:sz w:val="18"/>
                <w:szCs w:val="20"/>
              </w:rPr>
            </w:pPr>
            <w:r w:rsidRPr="00601DE4">
              <w:rPr>
                <w:color w:val="000000"/>
                <w:sz w:val="18"/>
                <w:szCs w:val="20"/>
              </w:rPr>
              <w:t>0.055</w:t>
            </w:r>
          </w:p>
          <w:p w14:paraId="0A97BE5E" w14:textId="77777777" w:rsidR="009C18D4" w:rsidRPr="00601DE4" w:rsidRDefault="009C18D4" w:rsidP="009C18D4">
            <w:pPr>
              <w:spacing w:line="360" w:lineRule="auto"/>
              <w:jc w:val="center"/>
              <w:rPr>
                <w:color w:val="000000"/>
                <w:sz w:val="18"/>
                <w:szCs w:val="20"/>
              </w:rPr>
            </w:pPr>
            <w:r w:rsidRPr="00601DE4">
              <w:rPr>
                <w:color w:val="000000"/>
                <w:sz w:val="18"/>
                <w:szCs w:val="20"/>
              </w:rPr>
              <w:t>(0.020)</w:t>
            </w:r>
          </w:p>
        </w:tc>
        <w:tc>
          <w:tcPr>
            <w:tcW w:w="851" w:type="dxa"/>
            <w:tcBorders>
              <w:top w:val="nil"/>
              <w:bottom w:val="nil"/>
              <w:right w:val="nil"/>
            </w:tcBorders>
            <w:vAlign w:val="center"/>
          </w:tcPr>
          <w:p w14:paraId="7A6EC222" w14:textId="77777777" w:rsidR="009C18D4" w:rsidRPr="00601DE4" w:rsidRDefault="009C18D4" w:rsidP="009C18D4">
            <w:pPr>
              <w:spacing w:line="360" w:lineRule="auto"/>
              <w:jc w:val="center"/>
              <w:rPr>
                <w:color w:val="000000"/>
                <w:sz w:val="18"/>
                <w:szCs w:val="20"/>
              </w:rPr>
            </w:pPr>
            <w:r w:rsidRPr="00601DE4">
              <w:rPr>
                <w:color w:val="000000"/>
                <w:sz w:val="18"/>
                <w:szCs w:val="20"/>
              </w:rPr>
              <w:t>0.015</w:t>
            </w:r>
          </w:p>
        </w:tc>
        <w:tc>
          <w:tcPr>
            <w:tcW w:w="854" w:type="dxa"/>
            <w:tcBorders>
              <w:top w:val="nil"/>
              <w:left w:val="nil"/>
              <w:bottom w:val="nil"/>
            </w:tcBorders>
            <w:vAlign w:val="center"/>
          </w:tcPr>
          <w:p w14:paraId="061A9614" w14:textId="77777777" w:rsidR="009C18D4" w:rsidRPr="00601DE4" w:rsidRDefault="009C18D4" w:rsidP="009C18D4">
            <w:pPr>
              <w:spacing w:line="360" w:lineRule="auto"/>
              <w:jc w:val="center"/>
              <w:rPr>
                <w:color w:val="000000"/>
                <w:sz w:val="18"/>
                <w:szCs w:val="20"/>
              </w:rPr>
            </w:pPr>
            <w:r w:rsidRPr="00601DE4">
              <w:rPr>
                <w:color w:val="000000"/>
                <w:sz w:val="18"/>
                <w:szCs w:val="20"/>
              </w:rPr>
              <w:t>0.094</w:t>
            </w:r>
          </w:p>
        </w:tc>
      </w:tr>
      <w:tr w:rsidR="009C18D4" w:rsidRPr="00601DE4" w14:paraId="1DBBF8B1" w14:textId="77777777" w:rsidTr="009C18D4">
        <w:trPr>
          <w:trHeight w:val="77"/>
          <w:jc w:val="center"/>
        </w:trPr>
        <w:tc>
          <w:tcPr>
            <w:tcW w:w="1162" w:type="dxa"/>
            <w:vMerge/>
            <w:tcBorders>
              <w:top w:val="double" w:sz="4" w:space="0" w:color="auto"/>
              <w:right w:val="nil"/>
            </w:tcBorders>
          </w:tcPr>
          <w:p w14:paraId="1BC9A4F9" w14:textId="77777777" w:rsidR="009C18D4" w:rsidRPr="00601DE4" w:rsidRDefault="009C18D4" w:rsidP="009C18D4">
            <w:pPr>
              <w:spacing w:line="360" w:lineRule="auto"/>
              <w:rPr>
                <w:sz w:val="18"/>
                <w:szCs w:val="20"/>
              </w:rPr>
            </w:pPr>
          </w:p>
        </w:tc>
        <w:tc>
          <w:tcPr>
            <w:tcW w:w="1559" w:type="dxa"/>
            <w:vMerge/>
            <w:tcBorders>
              <w:top w:val="double" w:sz="4" w:space="0" w:color="auto"/>
              <w:left w:val="nil"/>
            </w:tcBorders>
          </w:tcPr>
          <w:p w14:paraId="21CA95B0" w14:textId="77777777" w:rsidR="009C18D4" w:rsidRPr="00601DE4" w:rsidRDefault="009C18D4" w:rsidP="009C18D4">
            <w:pPr>
              <w:spacing w:line="360" w:lineRule="auto"/>
              <w:rPr>
                <w:sz w:val="18"/>
                <w:szCs w:val="20"/>
              </w:rPr>
            </w:pPr>
          </w:p>
        </w:tc>
        <w:tc>
          <w:tcPr>
            <w:tcW w:w="709" w:type="dxa"/>
            <w:tcBorders>
              <w:top w:val="nil"/>
              <w:bottom w:val="nil"/>
              <w:right w:val="nil"/>
            </w:tcBorders>
            <w:vAlign w:val="center"/>
          </w:tcPr>
          <w:p w14:paraId="73DD415F" w14:textId="77777777" w:rsidR="009C18D4" w:rsidRPr="00601DE4" w:rsidRDefault="009C18D4" w:rsidP="009C18D4">
            <w:pPr>
              <w:spacing w:line="360" w:lineRule="auto"/>
              <w:rPr>
                <w:color w:val="000000"/>
                <w:sz w:val="18"/>
                <w:szCs w:val="20"/>
              </w:rPr>
            </w:pPr>
            <m:oMathPara>
              <m:oMath>
                <m:r>
                  <w:rPr>
                    <w:rFonts w:ascii="Cambria Math" w:hAnsi="Cambria Math"/>
                    <w:sz w:val="18"/>
                    <w:szCs w:val="20"/>
                  </w:rPr>
                  <m:t>σ.int</m:t>
                </m:r>
              </m:oMath>
            </m:oMathPara>
          </w:p>
        </w:tc>
        <w:tc>
          <w:tcPr>
            <w:tcW w:w="2268" w:type="dxa"/>
            <w:tcBorders>
              <w:top w:val="nil"/>
              <w:left w:val="nil"/>
              <w:bottom w:val="nil"/>
            </w:tcBorders>
            <w:vAlign w:val="center"/>
          </w:tcPr>
          <w:p w14:paraId="0A21E1CF" w14:textId="77777777" w:rsidR="009C18D4" w:rsidRPr="00601DE4" w:rsidRDefault="009C18D4" w:rsidP="009C18D4">
            <w:pPr>
              <w:spacing w:line="360" w:lineRule="auto"/>
              <w:rPr>
                <w:color w:val="000000"/>
                <w:sz w:val="18"/>
                <w:szCs w:val="20"/>
              </w:rPr>
            </w:pPr>
            <w:r w:rsidRPr="00601DE4">
              <w:rPr>
                <w:color w:val="000000"/>
                <w:sz w:val="18"/>
                <w:szCs w:val="20"/>
              </w:rPr>
              <w:t>Within  patient variation in change scores</w:t>
            </w:r>
          </w:p>
        </w:tc>
        <w:tc>
          <w:tcPr>
            <w:tcW w:w="1134" w:type="dxa"/>
            <w:tcBorders>
              <w:top w:val="nil"/>
              <w:bottom w:val="nil"/>
            </w:tcBorders>
            <w:vAlign w:val="center"/>
          </w:tcPr>
          <w:p w14:paraId="50E08542" w14:textId="77777777" w:rsidR="009C18D4" w:rsidRPr="00601DE4" w:rsidRDefault="009C18D4" w:rsidP="009C18D4">
            <w:pPr>
              <w:spacing w:line="360" w:lineRule="auto"/>
              <w:jc w:val="center"/>
              <w:rPr>
                <w:color w:val="000000"/>
                <w:sz w:val="18"/>
                <w:szCs w:val="20"/>
              </w:rPr>
            </w:pPr>
            <w:r w:rsidRPr="00601DE4">
              <w:rPr>
                <w:color w:val="000000"/>
                <w:sz w:val="18"/>
                <w:szCs w:val="20"/>
              </w:rPr>
              <w:t>0.401</w:t>
            </w:r>
          </w:p>
          <w:p w14:paraId="5065249E" w14:textId="77777777" w:rsidR="009C18D4" w:rsidRPr="00601DE4" w:rsidRDefault="009C18D4" w:rsidP="009C18D4">
            <w:pPr>
              <w:spacing w:line="360" w:lineRule="auto"/>
              <w:jc w:val="center"/>
              <w:rPr>
                <w:color w:val="000000"/>
                <w:sz w:val="18"/>
                <w:szCs w:val="20"/>
              </w:rPr>
            </w:pPr>
            <w:r w:rsidRPr="00601DE4">
              <w:rPr>
                <w:color w:val="000000"/>
                <w:sz w:val="18"/>
                <w:szCs w:val="20"/>
              </w:rPr>
              <w:t>(0.017)</w:t>
            </w:r>
          </w:p>
        </w:tc>
        <w:tc>
          <w:tcPr>
            <w:tcW w:w="851" w:type="dxa"/>
            <w:tcBorders>
              <w:top w:val="nil"/>
              <w:bottom w:val="nil"/>
              <w:right w:val="nil"/>
            </w:tcBorders>
            <w:vAlign w:val="center"/>
          </w:tcPr>
          <w:p w14:paraId="533AB3F7" w14:textId="77777777" w:rsidR="009C18D4" w:rsidRPr="00601DE4" w:rsidRDefault="009C18D4" w:rsidP="009C18D4">
            <w:pPr>
              <w:spacing w:line="360" w:lineRule="auto"/>
              <w:jc w:val="center"/>
              <w:rPr>
                <w:color w:val="000000"/>
                <w:sz w:val="18"/>
                <w:szCs w:val="20"/>
              </w:rPr>
            </w:pPr>
            <w:r w:rsidRPr="00601DE4">
              <w:rPr>
                <w:color w:val="000000"/>
                <w:sz w:val="18"/>
                <w:szCs w:val="20"/>
              </w:rPr>
              <w:t>0.368</w:t>
            </w:r>
          </w:p>
        </w:tc>
        <w:tc>
          <w:tcPr>
            <w:tcW w:w="854" w:type="dxa"/>
            <w:tcBorders>
              <w:top w:val="nil"/>
              <w:left w:val="nil"/>
              <w:bottom w:val="nil"/>
            </w:tcBorders>
            <w:vAlign w:val="center"/>
          </w:tcPr>
          <w:p w14:paraId="0E16DA28" w14:textId="77777777" w:rsidR="009C18D4" w:rsidRPr="00601DE4" w:rsidRDefault="009C18D4" w:rsidP="009C18D4">
            <w:pPr>
              <w:spacing w:line="360" w:lineRule="auto"/>
              <w:jc w:val="center"/>
              <w:rPr>
                <w:color w:val="000000"/>
                <w:sz w:val="18"/>
                <w:szCs w:val="20"/>
              </w:rPr>
            </w:pPr>
            <w:r w:rsidRPr="00601DE4">
              <w:rPr>
                <w:color w:val="000000"/>
                <w:sz w:val="18"/>
                <w:szCs w:val="20"/>
              </w:rPr>
              <w:t>0.436</w:t>
            </w:r>
          </w:p>
        </w:tc>
      </w:tr>
      <w:tr w:rsidR="009C18D4" w:rsidRPr="00601DE4" w14:paraId="2ACC4CDE" w14:textId="77777777" w:rsidTr="009C18D4">
        <w:trPr>
          <w:trHeight w:val="77"/>
          <w:jc w:val="center"/>
        </w:trPr>
        <w:tc>
          <w:tcPr>
            <w:tcW w:w="1162" w:type="dxa"/>
            <w:vMerge/>
            <w:tcBorders>
              <w:top w:val="double" w:sz="4" w:space="0" w:color="auto"/>
              <w:bottom w:val="single" w:sz="4" w:space="0" w:color="auto"/>
              <w:right w:val="nil"/>
            </w:tcBorders>
          </w:tcPr>
          <w:p w14:paraId="4F404EB4" w14:textId="77777777" w:rsidR="009C18D4" w:rsidRPr="00601DE4" w:rsidRDefault="009C18D4" w:rsidP="009C18D4">
            <w:pPr>
              <w:spacing w:line="360" w:lineRule="auto"/>
              <w:rPr>
                <w:sz w:val="18"/>
                <w:szCs w:val="20"/>
              </w:rPr>
            </w:pPr>
          </w:p>
        </w:tc>
        <w:tc>
          <w:tcPr>
            <w:tcW w:w="1559" w:type="dxa"/>
            <w:vMerge/>
            <w:tcBorders>
              <w:top w:val="double" w:sz="4" w:space="0" w:color="auto"/>
              <w:left w:val="nil"/>
              <w:bottom w:val="single" w:sz="4" w:space="0" w:color="auto"/>
            </w:tcBorders>
          </w:tcPr>
          <w:p w14:paraId="71183644" w14:textId="77777777" w:rsidR="009C18D4" w:rsidRPr="00601DE4" w:rsidRDefault="009C18D4" w:rsidP="009C18D4">
            <w:pPr>
              <w:spacing w:line="360" w:lineRule="auto"/>
              <w:rPr>
                <w:sz w:val="18"/>
                <w:szCs w:val="20"/>
              </w:rPr>
            </w:pPr>
          </w:p>
        </w:tc>
        <w:tc>
          <w:tcPr>
            <w:tcW w:w="709" w:type="dxa"/>
            <w:tcBorders>
              <w:top w:val="nil"/>
              <w:bottom w:val="single" w:sz="4" w:space="0" w:color="auto"/>
              <w:right w:val="nil"/>
            </w:tcBorders>
            <w:vAlign w:val="center"/>
          </w:tcPr>
          <w:p w14:paraId="48E6B79A" w14:textId="77777777" w:rsidR="009C18D4" w:rsidRPr="00601DE4" w:rsidRDefault="009C18D4" w:rsidP="009C18D4">
            <w:pPr>
              <w:spacing w:line="360" w:lineRule="auto"/>
              <w:rPr>
                <w:i/>
                <w:sz w:val="18"/>
                <w:szCs w:val="20"/>
              </w:rPr>
            </w:pPr>
            <m:oMathPara>
              <m:oMathParaPr>
                <m:jc m:val="left"/>
              </m:oMathParaPr>
              <m:oMath>
                <m:r>
                  <w:rPr>
                    <w:rFonts w:ascii="Cambria Math" w:hAnsi="Cambria Math"/>
                    <w:sz w:val="18"/>
                    <w:szCs w:val="20"/>
                  </w:rPr>
                  <m:t>σ</m:t>
                </m:r>
              </m:oMath>
            </m:oMathPara>
          </w:p>
        </w:tc>
        <w:tc>
          <w:tcPr>
            <w:tcW w:w="2268" w:type="dxa"/>
            <w:tcBorders>
              <w:top w:val="nil"/>
              <w:left w:val="nil"/>
              <w:bottom w:val="single" w:sz="4" w:space="0" w:color="auto"/>
            </w:tcBorders>
            <w:vAlign w:val="center"/>
          </w:tcPr>
          <w:p w14:paraId="561E742C" w14:textId="77777777" w:rsidR="009C18D4" w:rsidRPr="00601DE4" w:rsidRDefault="009C18D4" w:rsidP="009C18D4">
            <w:pPr>
              <w:spacing w:line="360" w:lineRule="auto"/>
              <w:rPr>
                <w:color w:val="000000"/>
                <w:sz w:val="18"/>
                <w:szCs w:val="20"/>
              </w:rPr>
            </w:pPr>
            <w:r w:rsidRPr="00601DE4">
              <w:rPr>
                <w:color w:val="000000"/>
                <w:sz w:val="18"/>
                <w:szCs w:val="20"/>
              </w:rPr>
              <w:t>Between patient variation in change scores</w:t>
            </w:r>
          </w:p>
        </w:tc>
        <w:tc>
          <w:tcPr>
            <w:tcW w:w="1134" w:type="dxa"/>
            <w:tcBorders>
              <w:top w:val="nil"/>
              <w:bottom w:val="single" w:sz="4" w:space="0" w:color="auto"/>
            </w:tcBorders>
            <w:vAlign w:val="center"/>
          </w:tcPr>
          <w:p w14:paraId="695BA508" w14:textId="77777777" w:rsidR="009C18D4" w:rsidRPr="00601DE4" w:rsidRDefault="009C18D4" w:rsidP="009C18D4">
            <w:pPr>
              <w:spacing w:line="360" w:lineRule="auto"/>
              <w:jc w:val="center"/>
              <w:rPr>
                <w:color w:val="000000"/>
                <w:sz w:val="18"/>
                <w:szCs w:val="20"/>
              </w:rPr>
            </w:pPr>
            <w:r w:rsidRPr="00601DE4">
              <w:rPr>
                <w:color w:val="000000"/>
                <w:sz w:val="18"/>
                <w:szCs w:val="20"/>
              </w:rPr>
              <w:t>0.174</w:t>
            </w:r>
          </w:p>
          <w:p w14:paraId="7BD71711" w14:textId="77777777" w:rsidR="009C18D4" w:rsidRPr="00601DE4" w:rsidRDefault="009C18D4" w:rsidP="009C18D4">
            <w:pPr>
              <w:spacing w:line="360" w:lineRule="auto"/>
              <w:jc w:val="center"/>
              <w:rPr>
                <w:color w:val="000000"/>
                <w:sz w:val="18"/>
                <w:szCs w:val="20"/>
              </w:rPr>
            </w:pPr>
            <w:r w:rsidRPr="00601DE4">
              <w:rPr>
                <w:color w:val="000000"/>
                <w:sz w:val="18"/>
                <w:szCs w:val="20"/>
              </w:rPr>
              <w:t>(0.004)</w:t>
            </w:r>
          </w:p>
        </w:tc>
        <w:tc>
          <w:tcPr>
            <w:tcW w:w="851" w:type="dxa"/>
            <w:tcBorders>
              <w:top w:val="nil"/>
              <w:bottom w:val="single" w:sz="4" w:space="0" w:color="auto"/>
              <w:right w:val="nil"/>
            </w:tcBorders>
            <w:vAlign w:val="center"/>
          </w:tcPr>
          <w:p w14:paraId="059CEE5A" w14:textId="77777777" w:rsidR="009C18D4" w:rsidRPr="00601DE4" w:rsidRDefault="009C18D4" w:rsidP="009C18D4">
            <w:pPr>
              <w:spacing w:line="360" w:lineRule="auto"/>
              <w:jc w:val="center"/>
              <w:rPr>
                <w:color w:val="000000"/>
                <w:sz w:val="18"/>
                <w:szCs w:val="20"/>
              </w:rPr>
            </w:pPr>
            <w:r w:rsidRPr="00601DE4">
              <w:rPr>
                <w:color w:val="000000"/>
                <w:sz w:val="18"/>
                <w:szCs w:val="20"/>
              </w:rPr>
              <w:t>0.165</w:t>
            </w:r>
          </w:p>
        </w:tc>
        <w:tc>
          <w:tcPr>
            <w:tcW w:w="854" w:type="dxa"/>
            <w:tcBorders>
              <w:top w:val="nil"/>
              <w:left w:val="nil"/>
              <w:bottom w:val="single" w:sz="4" w:space="0" w:color="auto"/>
            </w:tcBorders>
            <w:vAlign w:val="center"/>
          </w:tcPr>
          <w:p w14:paraId="707099E1" w14:textId="77777777" w:rsidR="009C18D4" w:rsidRPr="00601DE4" w:rsidRDefault="009C18D4" w:rsidP="009C18D4">
            <w:pPr>
              <w:spacing w:line="360" w:lineRule="auto"/>
              <w:jc w:val="center"/>
              <w:rPr>
                <w:color w:val="000000"/>
                <w:sz w:val="18"/>
                <w:szCs w:val="20"/>
              </w:rPr>
            </w:pPr>
            <w:r w:rsidRPr="00601DE4">
              <w:rPr>
                <w:color w:val="000000"/>
                <w:sz w:val="18"/>
                <w:szCs w:val="20"/>
              </w:rPr>
              <w:t>0.183</w:t>
            </w:r>
          </w:p>
        </w:tc>
      </w:tr>
    </w:tbl>
    <w:p w14:paraId="7AADAB80" w14:textId="77777777" w:rsidR="009C18D4" w:rsidRPr="00601DE4" w:rsidRDefault="009C18D4" w:rsidP="009C18D4">
      <w:pPr>
        <w:spacing w:after="0" w:line="360" w:lineRule="auto"/>
        <w:ind w:left="284"/>
        <w:rPr>
          <w:rFonts w:ascii="Times New Roman" w:hAnsi="Times New Roman" w:cs="Times New Roman"/>
          <w:sz w:val="18"/>
          <w:szCs w:val="16"/>
        </w:rPr>
      </w:pPr>
      <w:r w:rsidRPr="00601DE4">
        <w:rPr>
          <w:rFonts w:ascii="Times New Roman" w:hAnsi="Times New Roman" w:cs="Times New Roman"/>
          <w:sz w:val="18"/>
          <w:szCs w:val="16"/>
        </w:rPr>
        <w:t>** number of individuals 311, number of total observations 1097; 1 chains, each with 100,000 iterations (first 50,000 discarded);  n.sims = 50,000 iterations saved; pD = 291.1 and DIC = -438.7</w:t>
      </w:r>
    </w:p>
    <w:p w14:paraId="739938F2" w14:textId="77777777" w:rsidR="009C18D4" w:rsidRPr="00601DE4" w:rsidRDefault="009C18D4" w:rsidP="009C18D4">
      <w:pPr>
        <w:spacing w:after="120" w:line="480" w:lineRule="auto"/>
        <w:ind w:right="-23"/>
        <w:rPr>
          <w:rFonts w:ascii="Times New Roman" w:hAnsi="Times New Roman" w:cs="Times New Roman"/>
          <w:i/>
        </w:rPr>
      </w:pPr>
    </w:p>
    <w:p w14:paraId="582A8809" w14:textId="77777777" w:rsidR="009C18D4" w:rsidRPr="00601DE4" w:rsidRDefault="009C18D4" w:rsidP="009C18D4">
      <w:pPr>
        <w:spacing w:after="0" w:line="480" w:lineRule="auto"/>
        <w:jc w:val="center"/>
        <w:rPr>
          <w:rFonts w:ascii="Times New Roman" w:hAnsi="Times New Roman" w:cs="Times New Roman"/>
          <w:szCs w:val="20"/>
        </w:rPr>
      </w:pPr>
      <w:r w:rsidRPr="00601DE4">
        <w:rPr>
          <w:rFonts w:ascii="Times New Roman" w:hAnsi="Times New Roman" w:cs="Times New Roman"/>
          <w:szCs w:val="20"/>
        </w:rPr>
        <w:t>Table 2.4: Disease-related costs (regression analysis)</w:t>
      </w:r>
    </w:p>
    <w:tbl>
      <w:tblPr>
        <w:tblW w:w="8930" w:type="dxa"/>
        <w:tblInd w:w="108" w:type="dxa"/>
        <w:tblLayout w:type="fixed"/>
        <w:tblLook w:val="04A0" w:firstRow="1" w:lastRow="0" w:firstColumn="1" w:lastColumn="0" w:noHBand="0" w:noVBand="1"/>
      </w:tblPr>
      <w:tblGrid>
        <w:gridCol w:w="1134"/>
        <w:gridCol w:w="1559"/>
        <w:gridCol w:w="851"/>
        <w:gridCol w:w="2693"/>
        <w:gridCol w:w="993"/>
        <w:gridCol w:w="850"/>
        <w:gridCol w:w="850"/>
      </w:tblGrid>
      <w:tr w:rsidR="009C18D4" w:rsidRPr="00601DE4" w14:paraId="5FB06117" w14:textId="77777777" w:rsidTr="009C18D4">
        <w:tc>
          <w:tcPr>
            <w:tcW w:w="1134" w:type="dxa"/>
            <w:tcBorders>
              <w:right w:val="nil"/>
            </w:tcBorders>
            <w:vAlign w:val="center"/>
          </w:tcPr>
          <w:p w14:paraId="72B19F4D" w14:textId="77777777" w:rsidR="009C18D4" w:rsidRPr="00601DE4" w:rsidRDefault="009C18D4" w:rsidP="009C18D4">
            <w:pPr>
              <w:spacing w:line="360" w:lineRule="auto"/>
              <w:rPr>
                <w:sz w:val="18"/>
                <w:szCs w:val="18"/>
              </w:rPr>
            </w:pPr>
            <w:r w:rsidRPr="00601DE4">
              <w:rPr>
                <w:sz w:val="18"/>
                <w:szCs w:val="18"/>
              </w:rPr>
              <w:t>Model</w:t>
            </w:r>
          </w:p>
        </w:tc>
        <w:tc>
          <w:tcPr>
            <w:tcW w:w="1559" w:type="dxa"/>
            <w:tcBorders>
              <w:left w:val="nil"/>
            </w:tcBorders>
            <w:vAlign w:val="center"/>
          </w:tcPr>
          <w:p w14:paraId="23394B9B" w14:textId="77777777" w:rsidR="009C18D4" w:rsidRPr="00601DE4" w:rsidRDefault="009C18D4" w:rsidP="009C18D4">
            <w:pPr>
              <w:spacing w:line="360" w:lineRule="auto"/>
              <w:rPr>
                <w:sz w:val="18"/>
                <w:szCs w:val="18"/>
              </w:rPr>
            </w:pPr>
            <w:r w:rsidRPr="00601DE4">
              <w:rPr>
                <w:sz w:val="18"/>
                <w:szCs w:val="18"/>
              </w:rPr>
              <w:t>Description</w:t>
            </w:r>
          </w:p>
        </w:tc>
        <w:tc>
          <w:tcPr>
            <w:tcW w:w="3544" w:type="dxa"/>
            <w:gridSpan w:val="2"/>
            <w:tcBorders>
              <w:bottom w:val="double" w:sz="4" w:space="0" w:color="auto"/>
            </w:tcBorders>
            <w:vAlign w:val="center"/>
          </w:tcPr>
          <w:p w14:paraId="68162BE2" w14:textId="77777777" w:rsidR="009C18D4" w:rsidRPr="00601DE4" w:rsidRDefault="009C18D4" w:rsidP="009C18D4">
            <w:pPr>
              <w:spacing w:line="360" w:lineRule="auto"/>
              <w:rPr>
                <w:sz w:val="18"/>
                <w:szCs w:val="18"/>
              </w:rPr>
            </w:pPr>
            <w:r w:rsidRPr="00601DE4">
              <w:rPr>
                <w:sz w:val="18"/>
                <w:szCs w:val="18"/>
              </w:rPr>
              <w:t>Parameter, description</w:t>
            </w:r>
          </w:p>
        </w:tc>
        <w:tc>
          <w:tcPr>
            <w:tcW w:w="993" w:type="dxa"/>
            <w:tcBorders>
              <w:bottom w:val="single" w:sz="4" w:space="0" w:color="auto"/>
              <w:right w:val="nil"/>
            </w:tcBorders>
            <w:vAlign w:val="center"/>
          </w:tcPr>
          <w:p w14:paraId="359E6E3F" w14:textId="77777777" w:rsidR="009C18D4" w:rsidRPr="00601DE4" w:rsidRDefault="009C18D4" w:rsidP="009C18D4">
            <w:pPr>
              <w:spacing w:line="360" w:lineRule="auto"/>
              <w:jc w:val="center"/>
              <w:rPr>
                <w:sz w:val="18"/>
                <w:szCs w:val="18"/>
              </w:rPr>
            </w:pPr>
            <w:r w:rsidRPr="00601DE4">
              <w:rPr>
                <w:sz w:val="18"/>
                <w:szCs w:val="18"/>
              </w:rPr>
              <w:t xml:space="preserve">Mean , </w:t>
            </w:r>
            <w:r w:rsidRPr="00601DE4">
              <w:rPr>
                <w:bCs/>
                <w:sz w:val="18"/>
                <w:szCs w:val="18"/>
              </w:rPr>
              <w:t>£</w:t>
            </w:r>
          </w:p>
        </w:tc>
        <w:tc>
          <w:tcPr>
            <w:tcW w:w="1700" w:type="dxa"/>
            <w:gridSpan w:val="2"/>
            <w:tcBorders>
              <w:left w:val="nil"/>
              <w:bottom w:val="double" w:sz="4" w:space="0" w:color="auto"/>
            </w:tcBorders>
            <w:vAlign w:val="center"/>
          </w:tcPr>
          <w:p w14:paraId="19F82501" w14:textId="77777777" w:rsidR="009C18D4" w:rsidRPr="00601DE4" w:rsidRDefault="009C18D4" w:rsidP="009C18D4">
            <w:pPr>
              <w:spacing w:line="360" w:lineRule="auto"/>
              <w:jc w:val="center"/>
              <w:rPr>
                <w:sz w:val="18"/>
                <w:szCs w:val="18"/>
              </w:rPr>
            </w:pPr>
            <w:r w:rsidRPr="00601DE4">
              <w:rPr>
                <w:sz w:val="18"/>
                <w:szCs w:val="18"/>
              </w:rPr>
              <w:t>95% CrI</w:t>
            </w:r>
          </w:p>
        </w:tc>
      </w:tr>
      <w:tr w:rsidR="009C18D4" w:rsidRPr="00601DE4" w14:paraId="651FC0DA" w14:textId="77777777" w:rsidTr="009C18D4">
        <w:trPr>
          <w:trHeight w:val="57"/>
        </w:trPr>
        <w:tc>
          <w:tcPr>
            <w:tcW w:w="1134" w:type="dxa"/>
            <w:vMerge w:val="restart"/>
            <w:tcBorders>
              <w:top w:val="double" w:sz="4" w:space="0" w:color="auto"/>
              <w:right w:val="nil"/>
            </w:tcBorders>
          </w:tcPr>
          <w:p w14:paraId="0C89A55F" w14:textId="77777777" w:rsidR="009C18D4" w:rsidRPr="00601DE4" w:rsidRDefault="009C18D4" w:rsidP="009C18D4">
            <w:pPr>
              <w:spacing w:line="360" w:lineRule="auto"/>
              <w:rPr>
                <w:sz w:val="18"/>
                <w:szCs w:val="18"/>
              </w:rPr>
            </w:pPr>
            <w:r w:rsidRPr="00601DE4">
              <w:rPr>
                <w:sz w:val="18"/>
                <w:szCs w:val="18"/>
              </w:rPr>
              <w:t>Part 1</w:t>
            </w:r>
          </w:p>
          <w:p w14:paraId="1799E436" w14:textId="77777777" w:rsidR="009C18D4" w:rsidRPr="00601DE4" w:rsidRDefault="009C18D4" w:rsidP="009C18D4">
            <w:pPr>
              <w:spacing w:line="360" w:lineRule="auto"/>
              <w:rPr>
                <w:sz w:val="18"/>
                <w:szCs w:val="18"/>
              </w:rPr>
            </w:pPr>
            <w:r w:rsidRPr="00601DE4">
              <w:rPr>
                <w:sz w:val="18"/>
                <w:szCs w:val="18"/>
              </w:rPr>
              <w:t>Probability of non-zero costs *</w:t>
            </w:r>
          </w:p>
        </w:tc>
        <w:tc>
          <w:tcPr>
            <w:tcW w:w="1559" w:type="dxa"/>
            <w:vMerge w:val="restart"/>
            <w:tcBorders>
              <w:top w:val="double" w:sz="4" w:space="0" w:color="auto"/>
              <w:left w:val="nil"/>
            </w:tcBorders>
          </w:tcPr>
          <w:p w14:paraId="05D4B606" w14:textId="77777777" w:rsidR="009C18D4" w:rsidRPr="00601DE4" w:rsidRDefault="009C18D4" w:rsidP="009C18D4">
            <w:pPr>
              <w:spacing w:line="360" w:lineRule="auto"/>
              <w:rPr>
                <w:sz w:val="18"/>
                <w:szCs w:val="18"/>
              </w:rPr>
            </w:pPr>
            <w:r w:rsidRPr="00601DE4">
              <w:rPr>
                <w:sz w:val="18"/>
                <w:szCs w:val="18"/>
              </w:rPr>
              <w:t>Mixed model with random intercept , Logistic regression</w:t>
            </w:r>
          </w:p>
        </w:tc>
        <w:tc>
          <w:tcPr>
            <w:tcW w:w="851" w:type="dxa"/>
            <w:tcBorders>
              <w:top w:val="double" w:sz="4" w:space="0" w:color="auto"/>
              <w:bottom w:val="nil"/>
              <w:right w:val="nil"/>
            </w:tcBorders>
            <w:vAlign w:val="center"/>
          </w:tcPr>
          <w:p w14:paraId="4C57C5D1" w14:textId="77777777" w:rsidR="009C18D4" w:rsidRPr="00601DE4" w:rsidRDefault="00D9037E" w:rsidP="009C18D4">
            <w:pPr>
              <w:spacing w:line="360" w:lineRule="auto"/>
              <w:rPr>
                <w:i/>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1</m:t>
                    </m:r>
                  </m:sub>
                </m:sSub>
              </m:oMath>
            </m:oMathPara>
          </w:p>
        </w:tc>
        <w:tc>
          <w:tcPr>
            <w:tcW w:w="2693" w:type="dxa"/>
            <w:tcBorders>
              <w:top w:val="double" w:sz="4" w:space="0" w:color="auto"/>
              <w:left w:val="nil"/>
              <w:bottom w:val="nil"/>
            </w:tcBorders>
            <w:vAlign w:val="center"/>
          </w:tcPr>
          <w:p w14:paraId="5E4CC142" w14:textId="77777777" w:rsidR="009C18D4" w:rsidRPr="00601DE4" w:rsidRDefault="009C18D4" w:rsidP="009C18D4">
            <w:pPr>
              <w:spacing w:line="360" w:lineRule="auto"/>
              <w:rPr>
                <w:bCs/>
                <w:sz w:val="18"/>
                <w:szCs w:val="18"/>
              </w:rPr>
            </w:pPr>
            <w:r w:rsidRPr="00601DE4">
              <w:rPr>
                <w:color w:val="000000"/>
                <w:sz w:val="18"/>
                <w:szCs w:val="18"/>
              </w:rPr>
              <w:t>Effect of healing, odds ratio</w:t>
            </w:r>
          </w:p>
        </w:tc>
        <w:tc>
          <w:tcPr>
            <w:tcW w:w="993" w:type="dxa"/>
            <w:tcBorders>
              <w:top w:val="double" w:sz="4" w:space="0" w:color="auto"/>
              <w:bottom w:val="nil"/>
              <w:right w:val="nil"/>
            </w:tcBorders>
            <w:vAlign w:val="center"/>
          </w:tcPr>
          <w:p w14:paraId="419EF51E" w14:textId="77777777" w:rsidR="009C18D4" w:rsidRPr="00601DE4" w:rsidRDefault="009C18D4" w:rsidP="009C18D4">
            <w:pPr>
              <w:spacing w:line="360" w:lineRule="auto"/>
              <w:jc w:val="center"/>
              <w:rPr>
                <w:bCs/>
                <w:sz w:val="18"/>
                <w:szCs w:val="18"/>
              </w:rPr>
            </w:pPr>
            <w:r w:rsidRPr="00601DE4">
              <w:rPr>
                <w:bCs/>
                <w:sz w:val="18"/>
                <w:szCs w:val="18"/>
              </w:rPr>
              <w:t>-2.297</w:t>
            </w:r>
          </w:p>
        </w:tc>
        <w:tc>
          <w:tcPr>
            <w:tcW w:w="850" w:type="dxa"/>
            <w:tcBorders>
              <w:top w:val="double" w:sz="4" w:space="0" w:color="auto"/>
              <w:left w:val="nil"/>
              <w:bottom w:val="nil"/>
              <w:right w:val="nil"/>
            </w:tcBorders>
            <w:vAlign w:val="center"/>
          </w:tcPr>
          <w:p w14:paraId="0A2E4835" w14:textId="77777777" w:rsidR="009C18D4" w:rsidRPr="00601DE4" w:rsidRDefault="009C18D4" w:rsidP="009C18D4">
            <w:pPr>
              <w:spacing w:line="360" w:lineRule="auto"/>
              <w:jc w:val="center"/>
              <w:rPr>
                <w:bCs/>
                <w:sz w:val="18"/>
                <w:szCs w:val="18"/>
              </w:rPr>
            </w:pPr>
            <w:r w:rsidRPr="00601DE4">
              <w:rPr>
                <w:bCs/>
                <w:sz w:val="18"/>
                <w:szCs w:val="18"/>
              </w:rPr>
              <w:t>-2.785</w:t>
            </w:r>
          </w:p>
        </w:tc>
        <w:tc>
          <w:tcPr>
            <w:tcW w:w="850" w:type="dxa"/>
            <w:tcBorders>
              <w:top w:val="double" w:sz="4" w:space="0" w:color="auto"/>
              <w:left w:val="nil"/>
              <w:bottom w:val="nil"/>
            </w:tcBorders>
            <w:vAlign w:val="center"/>
          </w:tcPr>
          <w:p w14:paraId="2C94D799" w14:textId="77777777" w:rsidR="009C18D4" w:rsidRPr="00601DE4" w:rsidRDefault="009C18D4" w:rsidP="009C18D4">
            <w:pPr>
              <w:spacing w:line="360" w:lineRule="auto"/>
              <w:jc w:val="center"/>
              <w:rPr>
                <w:bCs/>
                <w:sz w:val="18"/>
                <w:szCs w:val="18"/>
              </w:rPr>
            </w:pPr>
            <w:r w:rsidRPr="00601DE4">
              <w:rPr>
                <w:bCs/>
                <w:sz w:val="18"/>
                <w:szCs w:val="18"/>
              </w:rPr>
              <w:t>-1.854</w:t>
            </w:r>
          </w:p>
        </w:tc>
      </w:tr>
      <w:tr w:rsidR="009C18D4" w:rsidRPr="00601DE4" w14:paraId="171D24EC" w14:textId="77777777" w:rsidTr="009C18D4">
        <w:trPr>
          <w:trHeight w:val="87"/>
        </w:trPr>
        <w:tc>
          <w:tcPr>
            <w:tcW w:w="1134" w:type="dxa"/>
            <w:vMerge/>
            <w:tcBorders>
              <w:right w:val="nil"/>
            </w:tcBorders>
          </w:tcPr>
          <w:p w14:paraId="0E3654D9" w14:textId="77777777" w:rsidR="009C18D4" w:rsidRPr="00601DE4" w:rsidRDefault="009C18D4" w:rsidP="009C18D4">
            <w:pPr>
              <w:spacing w:line="360" w:lineRule="auto"/>
              <w:rPr>
                <w:sz w:val="18"/>
                <w:szCs w:val="18"/>
              </w:rPr>
            </w:pPr>
          </w:p>
        </w:tc>
        <w:tc>
          <w:tcPr>
            <w:tcW w:w="1559" w:type="dxa"/>
            <w:vMerge/>
            <w:tcBorders>
              <w:left w:val="nil"/>
            </w:tcBorders>
          </w:tcPr>
          <w:p w14:paraId="5561C0A7" w14:textId="77777777" w:rsidR="009C18D4" w:rsidRPr="00601DE4" w:rsidRDefault="009C18D4" w:rsidP="009C18D4">
            <w:pPr>
              <w:spacing w:line="360" w:lineRule="auto"/>
              <w:rPr>
                <w:sz w:val="18"/>
                <w:szCs w:val="18"/>
              </w:rPr>
            </w:pPr>
          </w:p>
        </w:tc>
        <w:tc>
          <w:tcPr>
            <w:tcW w:w="851" w:type="dxa"/>
            <w:tcBorders>
              <w:top w:val="nil"/>
              <w:bottom w:val="nil"/>
              <w:right w:val="nil"/>
            </w:tcBorders>
            <w:vAlign w:val="center"/>
          </w:tcPr>
          <w:p w14:paraId="2228ACDF" w14:textId="77777777" w:rsidR="009C18D4" w:rsidRPr="00601DE4" w:rsidRDefault="009C18D4" w:rsidP="009C18D4">
            <w:pPr>
              <w:spacing w:line="360" w:lineRule="auto"/>
              <w:rPr>
                <w:bCs/>
                <w:sz w:val="18"/>
                <w:szCs w:val="18"/>
              </w:rPr>
            </w:pPr>
            <m:oMathPara>
              <m:oMathParaPr>
                <m:jc m:val="left"/>
              </m:oMathParaPr>
              <m:oMath>
                <m:r>
                  <w:rPr>
                    <w:rFonts w:ascii="Cambria Math" w:hAnsi="Cambria Math"/>
                    <w:sz w:val="18"/>
                    <w:szCs w:val="18"/>
                  </w:rPr>
                  <m:t>mu.p.int</m:t>
                </m:r>
              </m:oMath>
            </m:oMathPara>
          </w:p>
        </w:tc>
        <w:tc>
          <w:tcPr>
            <w:tcW w:w="2693" w:type="dxa"/>
            <w:tcBorders>
              <w:top w:val="nil"/>
              <w:left w:val="nil"/>
              <w:bottom w:val="nil"/>
            </w:tcBorders>
            <w:vAlign w:val="center"/>
          </w:tcPr>
          <w:p w14:paraId="0D7CB790" w14:textId="77777777" w:rsidR="009C18D4" w:rsidRPr="00601DE4" w:rsidRDefault="009C18D4" w:rsidP="009C18D4">
            <w:pPr>
              <w:spacing w:line="360" w:lineRule="auto"/>
              <w:rPr>
                <w:bCs/>
                <w:sz w:val="18"/>
                <w:szCs w:val="18"/>
              </w:rPr>
            </w:pPr>
            <w:r w:rsidRPr="00601DE4">
              <w:rPr>
                <w:color w:val="000000"/>
                <w:sz w:val="18"/>
                <w:szCs w:val="18"/>
              </w:rPr>
              <w:t>Odds while unhealed</w:t>
            </w:r>
          </w:p>
        </w:tc>
        <w:tc>
          <w:tcPr>
            <w:tcW w:w="993" w:type="dxa"/>
            <w:tcBorders>
              <w:top w:val="nil"/>
              <w:bottom w:val="nil"/>
              <w:right w:val="nil"/>
            </w:tcBorders>
            <w:vAlign w:val="center"/>
          </w:tcPr>
          <w:p w14:paraId="049ACCE8" w14:textId="77777777" w:rsidR="009C18D4" w:rsidRPr="00601DE4" w:rsidRDefault="009C18D4" w:rsidP="009C18D4">
            <w:pPr>
              <w:spacing w:line="360" w:lineRule="auto"/>
              <w:jc w:val="center"/>
              <w:rPr>
                <w:bCs/>
                <w:sz w:val="18"/>
                <w:szCs w:val="18"/>
              </w:rPr>
            </w:pPr>
            <w:r w:rsidRPr="00601DE4">
              <w:rPr>
                <w:bCs/>
                <w:sz w:val="18"/>
                <w:szCs w:val="18"/>
              </w:rPr>
              <w:t>1.719</w:t>
            </w:r>
          </w:p>
        </w:tc>
        <w:tc>
          <w:tcPr>
            <w:tcW w:w="850" w:type="dxa"/>
            <w:tcBorders>
              <w:top w:val="nil"/>
              <w:left w:val="nil"/>
              <w:bottom w:val="nil"/>
              <w:right w:val="nil"/>
            </w:tcBorders>
            <w:vAlign w:val="center"/>
          </w:tcPr>
          <w:p w14:paraId="41B39F99" w14:textId="77777777" w:rsidR="009C18D4" w:rsidRPr="00601DE4" w:rsidRDefault="009C18D4" w:rsidP="009C18D4">
            <w:pPr>
              <w:spacing w:line="360" w:lineRule="auto"/>
              <w:jc w:val="center"/>
              <w:rPr>
                <w:bCs/>
                <w:sz w:val="18"/>
                <w:szCs w:val="18"/>
              </w:rPr>
            </w:pPr>
            <w:r w:rsidRPr="00601DE4">
              <w:rPr>
                <w:bCs/>
                <w:sz w:val="18"/>
                <w:szCs w:val="18"/>
              </w:rPr>
              <w:t>1.316</w:t>
            </w:r>
          </w:p>
        </w:tc>
        <w:tc>
          <w:tcPr>
            <w:tcW w:w="850" w:type="dxa"/>
            <w:tcBorders>
              <w:top w:val="nil"/>
              <w:left w:val="nil"/>
              <w:bottom w:val="nil"/>
            </w:tcBorders>
            <w:vAlign w:val="center"/>
          </w:tcPr>
          <w:p w14:paraId="22FE76B8" w14:textId="77777777" w:rsidR="009C18D4" w:rsidRPr="00601DE4" w:rsidRDefault="009C18D4" w:rsidP="009C18D4">
            <w:pPr>
              <w:spacing w:line="360" w:lineRule="auto"/>
              <w:jc w:val="center"/>
              <w:rPr>
                <w:bCs/>
                <w:sz w:val="18"/>
                <w:szCs w:val="18"/>
              </w:rPr>
            </w:pPr>
            <w:r w:rsidRPr="00601DE4">
              <w:rPr>
                <w:bCs/>
                <w:sz w:val="18"/>
                <w:szCs w:val="18"/>
              </w:rPr>
              <w:t>2.166</w:t>
            </w:r>
          </w:p>
        </w:tc>
      </w:tr>
      <w:tr w:rsidR="009C18D4" w:rsidRPr="00601DE4" w14:paraId="62BF0A52" w14:textId="77777777" w:rsidTr="009C18D4">
        <w:trPr>
          <w:trHeight w:val="77"/>
        </w:trPr>
        <w:tc>
          <w:tcPr>
            <w:tcW w:w="1134" w:type="dxa"/>
            <w:vMerge/>
            <w:tcBorders>
              <w:right w:val="nil"/>
            </w:tcBorders>
          </w:tcPr>
          <w:p w14:paraId="541E2E6D" w14:textId="77777777" w:rsidR="009C18D4" w:rsidRPr="00601DE4" w:rsidRDefault="009C18D4" w:rsidP="009C18D4">
            <w:pPr>
              <w:spacing w:line="360" w:lineRule="auto"/>
              <w:rPr>
                <w:sz w:val="18"/>
                <w:szCs w:val="18"/>
              </w:rPr>
            </w:pPr>
          </w:p>
        </w:tc>
        <w:tc>
          <w:tcPr>
            <w:tcW w:w="1559" w:type="dxa"/>
            <w:vMerge/>
            <w:tcBorders>
              <w:left w:val="nil"/>
            </w:tcBorders>
          </w:tcPr>
          <w:p w14:paraId="24E7EA62" w14:textId="77777777" w:rsidR="009C18D4" w:rsidRPr="00601DE4" w:rsidRDefault="009C18D4" w:rsidP="009C18D4">
            <w:pPr>
              <w:spacing w:line="360" w:lineRule="auto"/>
              <w:rPr>
                <w:sz w:val="18"/>
                <w:szCs w:val="18"/>
              </w:rPr>
            </w:pPr>
          </w:p>
        </w:tc>
        <w:tc>
          <w:tcPr>
            <w:tcW w:w="851" w:type="dxa"/>
            <w:tcBorders>
              <w:top w:val="nil"/>
              <w:bottom w:val="nil"/>
              <w:right w:val="nil"/>
            </w:tcBorders>
            <w:vAlign w:val="center"/>
          </w:tcPr>
          <w:p w14:paraId="701782D2" w14:textId="77777777" w:rsidR="009C18D4" w:rsidRPr="00601DE4" w:rsidRDefault="009C18D4" w:rsidP="009C18D4">
            <w:pPr>
              <w:spacing w:line="360" w:lineRule="auto"/>
              <w:rPr>
                <w:bCs/>
                <w:sz w:val="18"/>
                <w:szCs w:val="18"/>
              </w:rPr>
            </w:pPr>
            <m:oMathPara>
              <m:oMathParaPr>
                <m:jc m:val="left"/>
              </m:oMathParaPr>
              <m:oMath>
                <m:r>
                  <w:rPr>
                    <w:rFonts w:ascii="Cambria Math" w:hAnsi="Cambria Math"/>
                    <w:sz w:val="18"/>
                    <w:szCs w:val="18"/>
                  </w:rPr>
                  <m:t>σ.p.int</m:t>
                </m:r>
              </m:oMath>
            </m:oMathPara>
          </w:p>
        </w:tc>
        <w:tc>
          <w:tcPr>
            <w:tcW w:w="2693" w:type="dxa"/>
            <w:tcBorders>
              <w:top w:val="nil"/>
              <w:left w:val="nil"/>
              <w:bottom w:val="nil"/>
            </w:tcBorders>
            <w:vAlign w:val="center"/>
          </w:tcPr>
          <w:p w14:paraId="5102AE98" w14:textId="77777777" w:rsidR="009C18D4" w:rsidRPr="00601DE4" w:rsidRDefault="009C18D4" w:rsidP="009C18D4">
            <w:pPr>
              <w:spacing w:line="360" w:lineRule="auto"/>
              <w:rPr>
                <w:bCs/>
                <w:sz w:val="18"/>
                <w:szCs w:val="18"/>
              </w:rPr>
            </w:pPr>
            <w:r w:rsidRPr="00601DE4">
              <w:rPr>
                <w:color w:val="000000"/>
                <w:sz w:val="18"/>
                <w:szCs w:val="18"/>
              </w:rPr>
              <w:t xml:space="preserve">Within patient variation in odds of a non-zero cost </w:t>
            </w:r>
          </w:p>
        </w:tc>
        <w:tc>
          <w:tcPr>
            <w:tcW w:w="993" w:type="dxa"/>
            <w:tcBorders>
              <w:top w:val="nil"/>
              <w:bottom w:val="nil"/>
              <w:right w:val="nil"/>
            </w:tcBorders>
            <w:vAlign w:val="center"/>
          </w:tcPr>
          <w:p w14:paraId="6EF0E43E" w14:textId="77777777" w:rsidR="009C18D4" w:rsidRPr="00601DE4" w:rsidRDefault="009C18D4" w:rsidP="009C18D4">
            <w:pPr>
              <w:spacing w:line="360" w:lineRule="auto"/>
              <w:jc w:val="center"/>
              <w:rPr>
                <w:bCs/>
                <w:sz w:val="18"/>
                <w:szCs w:val="18"/>
              </w:rPr>
            </w:pPr>
            <w:r w:rsidRPr="00601DE4">
              <w:rPr>
                <w:bCs/>
                <w:sz w:val="18"/>
                <w:szCs w:val="18"/>
              </w:rPr>
              <w:t>1.221</w:t>
            </w:r>
          </w:p>
        </w:tc>
        <w:tc>
          <w:tcPr>
            <w:tcW w:w="850" w:type="dxa"/>
            <w:tcBorders>
              <w:top w:val="nil"/>
              <w:left w:val="nil"/>
              <w:bottom w:val="nil"/>
              <w:right w:val="nil"/>
            </w:tcBorders>
            <w:vAlign w:val="center"/>
          </w:tcPr>
          <w:p w14:paraId="2A71155D" w14:textId="77777777" w:rsidR="009C18D4" w:rsidRPr="00601DE4" w:rsidRDefault="009C18D4" w:rsidP="009C18D4">
            <w:pPr>
              <w:spacing w:line="360" w:lineRule="auto"/>
              <w:jc w:val="center"/>
              <w:rPr>
                <w:bCs/>
                <w:sz w:val="18"/>
                <w:szCs w:val="18"/>
              </w:rPr>
            </w:pPr>
            <w:r w:rsidRPr="00601DE4">
              <w:rPr>
                <w:bCs/>
                <w:sz w:val="18"/>
                <w:szCs w:val="18"/>
              </w:rPr>
              <w:t>0.950</w:t>
            </w:r>
          </w:p>
        </w:tc>
        <w:tc>
          <w:tcPr>
            <w:tcW w:w="850" w:type="dxa"/>
            <w:tcBorders>
              <w:top w:val="nil"/>
              <w:left w:val="nil"/>
              <w:bottom w:val="nil"/>
            </w:tcBorders>
            <w:vAlign w:val="center"/>
          </w:tcPr>
          <w:p w14:paraId="4F4D478F" w14:textId="77777777" w:rsidR="009C18D4" w:rsidRPr="00601DE4" w:rsidRDefault="009C18D4" w:rsidP="009C18D4">
            <w:pPr>
              <w:spacing w:line="360" w:lineRule="auto"/>
              <w:jc w:val="center"/>
              <w:rPr>
                <w:bCs/>
                <w:sz w:val="18"/>
                <w:szCs w:val="18"/>
              </w:rPr>
            </w:pPr>
            <w:r w:rsidRPr="00601DE4">
              <w:rPr>
                <w:bCs/>
                <w:sz w:val="18"/>
                <w:szCs w:val="18"/>
              </w:rPr>
              <w:t>1.521</w:t>
            </w:r>
          </w:p>
        </w:tc>
      </w:tr>
      <w:tr w:rsidR="009C18D4" w:rsidRPr="00601DE4" w14:paraId="6A63DE08" w14:textId="77777777" w:rsidTr="009C18D4">
        <w:trPr>
          <w:trHeight w:val="57"/>
        </w:trPr>
        <w:tc>
          <w:tcPr>
            <w:tcW w:w="1134" w:type="dxa"/>
            <w:vMerge w:val="restart"/>
            <w:tcBorders>
              <w:top w:val="double" w:sz="4" w:space="0" w:color="auto"/>
              <w:right w:val="nil"/>
            </w:tcBorders>
          </w:tcPr>
          <w:p w14:paraId="55FBCFAB" w14:textId="77777777" w:rsidR="009C18D4" w:rsidRPr="00601DE4" w:rsidRDefault="009C18D4" w:rsidP="009C18D4">
            <w:pPr>
              <w:spacing w:line="360" w:lineRule="auto"/>
              <w:rPr>
                <w:sz w:val="18"/>
                <w:szCs w:val="18"/>
              </w:rPr>
            </w:pPr>
            <w:r w:rsidRPr="00601DE4">
              <w:rPr>
                <w:sz w:val="18"/>
                <w:szCs w:val="18"/>
              </w:rPr>
              <w:t>Part 2</w:t>
            </w:r>
          </w:p>
          <w:p w14:paraId="385AB1D5" w14:textId="77777777" w:rsidR="009C18D4" w:rsidRPr="00601DE4" w:rsidRDefault="009C18D4" w:rsidP="009C18D4">
            <w:pPr>
              <w:spacing w:line="360" w:lineRule="auto"/>
              <w:rPr>
                <w:sz w:val="18"/>
                <w:szCs w:val="18"/>
              </w:rPr>
            </w:pPr>
            <w:r w:rsidRPr="00601DE4">
              <w:rPr>
                <w:sz w:val="18"/>
                <w:szCs w:val="18"/>
              </w:rPr>
              <w:t>Non-zero costs **</w:t>
            </w:r>
          </w:p>
          <w:p w14:paraId="0A6502A3" w14:textId="77777777" w:rsidR="009C18D4" w:rsidRPr="00601DE4" w:rsidRDefault="009C18D4" w:rsidP="009C18D4">
            <w:pPr>
              <w:spacing w:line="360" w:lineRule="auto"/>
              <w:rPr>
                <w:sz w:val="18"/>
                <w:szCs w:val="18"/>
              </w:rPr>
            </w:pPr>
          </w:p>
        </w:tc>
        <w:tc>
          <w:tcPr>
            <w:tcW w:w="1559" w:type="dxa"/>
            <w:vMerge w:val="restart"/>
            <w:tcBorders>
              <w:top w:val="double" w:sz="4" w:space="0" w:color="auto"/>
              <w:left w:val="nil"/>
            </w:tcBorders>
          </w:tcPr>
          <w:p w14:paraId="6022DAEA" w14:textId="77777777" w:rsidR="009C18D4" w:rsidRPr="00601DE4" w:rsidRDefault="009C18D4" w:rsidP="009C18D4">
            <w:pPr>
              <w:spacing w:line="360" w:lineRule="auto"/>
              <w:rPr>
                <w:sz w:val="18"/>
                <w:szCs w:val="18"/>
              </w:rPr>
            </w:pPr>
            <w:r w:rsidRPr="00601DE4">
              <w:rPr>
                <w:sz w:val="18"/>
                <w:szCs w:val="18"/>
              </w:rPr>
              <w:t xml:space="preserve">Mixed model with random intercept, Gamma with log link </w:t>
            </w:r>
          </w:p>
        </w:tc>
        <w:tc>
          <w:tcPr>
            <w:tcW w:w="851" w:type="dxa"/>
            <w:tcBorders>
              <w:top w:val="double" w:sz="4" w:space="0" w:color="auto"/>
              <w:bottom w:val="nil"/>
              <w:right w:val="nil"/>
            </w:tcBorders>
            <w:vAlign w:val="center"/>
          </w:tcPr>
          <w:p w14:paraId="34352996" w14:textId="77777777" w:rsidR="009C18D4" w:rsidRPr="00601DE4" w:rsidRDefault="00D9037E" w:rsidP="009C18D4">
            <w:pPr>
              <w:spacing w:line="360" w:lineRule="auto"/>
              <w:rPr>
                <w:bCs/>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ϕ</m:t>
                    </m:r>
                  </m:e>
                  <m:sub>
                    <m:r>
                      <w:rPr>
                        <w:rFonts w:ascii="Cambria Math" w:hAnsi="Cambria Math"/>
                        <w:sz w:val="18"/>
                        <w:szCs w:val="18"/>
                      </w:rPr>
                      <m:t>1</m:t>
                    </m:r>
                  </m:sub>
                </m:sSub>
              </m:oMath>
            </m:oMathPara>
          </w:p>
        </w:tc>
        <w:tc>
          <w:tcPr>
            <w:tcW w:w="2693" w:type="dxa"/>
            <w:tcBorders>
              <w:top w:val="double" w:sz="4" w:space="0" w:color="auto"/>
              <w:left w:val="nil"/>
              <w:bottom w:val="nil"/>
            </w:tcBorders>
            <w:vAlign w:val="center"/>
          </w:tcPr>
          <w:p w14:paraId="76892C84" w14:textId="77777777" w:rsidR="009C18D4" w:rsidRPr="00601DE4" w:rsidRDefault="009C18D4" w:rsidP="009C18D4">
            <w:pPr>
              <w:spacing w:line="360" w:lineRule="auto"/>
              <w:rPr>
                <w:bCs/>
                <w:sz w:val="18"/>
                <w:szCs w:val="18"/>
              </w:rPr>
            </w:pPr>
            <w:r w:rsidRPr="00601DE4">
              <w:rPr>
                <w:color w:val="000000"/>
                <w:sz w:val="18"/>
                <w:szCs w:val="18"/>
              </w:rPr>
              <w:t>Effect of healing (log)</w:t>
            </w:r>
          </w:p>
        </w:tc>
        <w:tc>
          <w:tcPr>
            <w:tcW w:w="993" w:type="dxa"/>
            <w:tcBorders>
              <w:top w:val="double" w:sz="4" w:space="0" w:color="auto"/>
              <w:bottom w:val="nil"/>
              <w:right w:val="nil"/>
            </w:tcBorders>
            <w:vAlign w:val="center"/>
          </w:tcPr>
          <w:p w14:paraId="077DB9AB" w14:textId="77777777" w:rsidR="009C18D4" w:rsidRPr="00601DE4" w:rsidRDefault="009C18D4" w:rsidP="009C18D4">
            <w:pPr>
              <w:spacing w:line="360" w:lineRule="auto"/>
              <w:jc w:val="center"/>
              <w:rPr>
                <w:bCs/>
                <w:sz w:val="18"/>
                <w:szCs w:val="18"/>
              </w:rPr>
            </w:pPr>
            <w:r w:rsidRPr="00601DE4">
              <w:rPr>
                <w:bCs/>
                <w:sz w:val="18"/>
                <w:szCs w:val="18"/>
              </w:rPr>
              <w:t>-0.615</w:t>
            </w:r>
          </w:p>
        </w:tc>
        <w:tc>
          <w:tcPr>
            <w:tcW w:w="850" w:type="dxa"/>
            <w:tcBorders>
              <w:top w:val="double" w:sz="4" w:space="0" w:color="auto"/>
              <w:left w:val="nil"/>
              <w:bottom w:val="nil"/>
              <w:right w:val="nil"/>
            </w:tcBorders>
            <w:vAlign w:val="center"/>
          </w:tcPr>
          <w:p w14:paraId="7D489661" w14:textId="77777777" w:rsidR="009C18D4" w:rsidRPr="00601DE4" w:rsidRDefault="009C18D4" w:rsidP="009C18D4">
            <w:pPr>
              <w:spacing w:line="360" w:lineRule="auto"/>
              <w:jc w:val="center"/>
              <w:rPr>
                <w:bCs/>
                <w:sz w:val="18"/>
                <w:szCs w:val="18"/>
              </w:rPr>
            </w:pPr>
            <w:r w:rsidRPr="00601DE4">
              <w:rPr>
                <w:bCs/>
                <w:sz w:val="18"/>
                <w:szCs w:val="18"/>
              </w:rPr>
              <w:t>-0.837</w:t>
            </w:r>
          </w:p>
        </w:tc>
        <w:tc>
          <w:tcPr>
            <w:tcW w:w="850" w:type="dxa"/>
            <w:tcBorders>
              <w:top w:val="double" w:sz="4" w:space="0" w:color="auto"/>
              <w:left w:val="nil"/>
              <w:bottom w:val="nil"/>
            </w:tcBorders>
            <w:vAlign w:val="center"/>
          </w:tcPr>
          <w:p w14:paraId="64BE0F75" w14:textId="77777777" w:rsidR="009C18D4" w:rsidRPr="00601DE4" w:rsidRDefault="009C18D4" w:rsidP="009C18D4">
            <w:pPr>
              <w:spacing w:line="360" w:lineRule="auto"/>
              <w:jc w:val="center"/>
              <w:rPr>
                <w:bCs/>
                <w:sz w:val="18"/>
                <w:szCs w:val="18"/>
              </w:rPr>
            </w:pPr>
            <w:r w:rsidRPr="00601DE4">
              <w:rPr>
                <w:bCs/>
                <w:sz w:val="18"/>
                <w:szCs w:val="18"/>
              </w:rPr>
              <w:t>-0.388</w:t>
            </w:r>
          </w:p>
        </w:tc>
      </w:tr>
      <w:tr w:rsidR="009C18D4" w:rsidRPr="00601DE4" w14:paraId="70865150" w14:textId="77777777" w:rsidTr="009C18D4">
        <w:trPr>
          <w:trHeight w:val="87"/>
        </w:trPr>
        <w:tc>
          <w:tcPr>
            <w:tcW w:w="1134" w:type="dxa"/>
            <w:vMerge/>
            <w:tcBorders>
              <w:right w:val="nil"/>
            </w:tcBorders>
          </w:tcPr>
          <w:p w14:paraId="1449D3A4" w14:textId="77777777" w:rsidR="009C18D4" w:rsidRPr="00601DE4" w:rsidRDefault="009C18D4" w:rsidP="009C18D4">
            <w:pPr>
              <w:spacing w:line="360" w:lineRule="auto"/>
              <w:rPr>
                <w:sz w:val="18"/>
                <w:szCs w:val="18"/>
              </w:rPr>
            </w:pPr>
          </w:p>
        </w:tc>
        <w:tc>
          <w:tcPr>
            <w:tcW w:w="1559" w:type="dxa"/>
            <w:vMerge/>
            <w:tcBorders>
              <w:left w:val="nil"/>
            </w:tcBorders>
          </w:tcPr>
          <w:p w14:paraId="6F490248" w14:textId="77777777" w:rsidR="009C18D4" w:rsidRPr="00601DE4" w:rsidRDefault="009C18D4" w:rsidP="009C18D4">
            <w:pPr>
              <w:spacing w:line="360" w:lineRule="auto"/>
              <w:rPr>
                <w:sz w:val="18"/>
                <w:szCs w:val="18"/>
              </w:rPr>
            </w:pPr>
          </w:p>
        </w:tc>
        <w:tc>
          <w:tcPr>
            <w:tcW w:w="851" w:type="dxa"/>
            <w:tcBorders>
              <w:top w:val="nil"/>
              <w:bottom w:val="nil"/>
              <w:right w:val="nil"/>
            </w:tcBorders>
            <w:vAlign w:val="center"/>
          </w:tcPr>
          <w:p w14:paraId="5EE97DD7" w14:textId="77777777" w:rsidR="009C18D4" w:rsidRPr="00601DE4" w:rsidRDefault="009C18D4" w:rsidP="009C18D4">
            <w:pPr>
              <w:spacing w:line="360" w:lineRule="auto"/>
              <w:rPr>
                <w:bCs/>
                <w:sz w:val="18"/>
                <w:szCs w:val="18"/>
              </w:rPr>
            </w:pPr>
            <m:oMathPara>
              <m:oMathParaPr>
                <m:jc m:val="left"/>
              </m:oMathParaPr>
              <m:oMath>
                <m:r>
                  <w:rPr>
                    <w:rFonts w:ascii="Cambria Math" w:hAnsi="Cambria Math"/>
                    <w:sz w:val="18"/>
                    <w:szCs w:val="18"/>
                  </w:rPr>
                  <m:t>mu.c.int</m:t>
                </m:r>
              </m:oMath>
            </m:oMathPara>
          </w:p>
        </w:tc>
        <w:tc>
          <w:tcPr>
            <w:tcW w:w="2693" w:type="dxa"/>
            <w:tcBorders>
              <w:top w:val="nil"/>
              <w:left w:val="nil"/>
              <w:bottom w:val="nil"/>
            </w:tcBorders>
            <w:vAlign w:val="center"/>
          </w:tcPr>
          <w:p w14:paraId="3E8D7A58" w14:textId="77777777" w:rsidR="009C18D4" w:rsidRPr="00601DE4" w:rsidRDefault="009C18D4" w:rsidP="009C18D4">
            <w:pPr>
              <w:spacing w:line="360" w:lineRule="auto"/>
              <w:rPr>
                <w:bCs/>
                <w:sz w:val="18"/>
                <w:szCs w:val="18"/>
              </w:rPr>
            </w:pPr>
            <w:r w:rsidRPr="00601DE4">
              <w:rPr>
                <w:color w:val="000000"/>
                <w:sz w:val="18"/>
                <w:szCs w:val="18"/>
              </w:rPr>
              <w:t>Costs while unhealed (log)</w:t>
            </w:r>
          </w:p>
        </w:tc>
        <w:tc>
          <w:tcPr>
            <w:tcW w:w="993" w:type="dxa"/>
            <w:tcBorders>
              <w:top w:val="nil"/>
              <w:bottom w:val="nil"/>
              <w:right w:val="nil"/>
            </w:tcBorders>
            <w:vAlign w:val="center"/>
          </w:tcPr>
          <w:p w14:paraId="549B689F" w14:textId="77777777" w:rsidR="009C18D4" w:rsidRPr="00601DE4" w:rsidRDefault="009C18D4" w:rsidP="009C18D4">
            <w:pPr>
              <w:spacing w:line="360" w:lineRule="auto"/>
              <w:jc w:val="center"/>
              <w:rPr>
                <w:bCs/>
                <w:sz w:val="18"/>
                <w:szCs w:val="18"/>
              </w:rPr>
            </w:pPr>
            <w:r w:rsidRPr="00601DE4">
              <w:rPr>
                <w:bCs/>
                <w:sz w:val="18"/>
                <w:szCs w:val="18"/>
              </w:rPr>
              <w:t>7.190</w:t>
            </w:r>
          </w:p>
        </w:tc>
        <w:tc>
          <w:tcPr>
            <w:tcW w:w="850" w:type="dxa"/>
            <w:tcBorders>
              <w:top w:val="nil"/>
              <w:left w:val="nil"/>
              <w:bottom w:val="nil"/>
              <w:right w:val="nil"/>
            </w:tcBorders>
            <w:vAlign w:val="center"/>
          </w:tcPr>
          <w:p w14:paraId="69096FC1" w14:textId="77777777" w:rsidR="009C18D4" w:rsidRPr="00601DE4" w:rsidRDefault="009C18D4" w:rsidP="009C18D4">
            <w:pPr>
              <w:spacing w:line="360" w:lineRule="auto"/>
              <w:jc w:val="center"/>
              <w:rPr>
                <w:bCs/>
                <w:sz w:val="18"/>
                <w:szCs w:val="18"/>
              </w:rPr>
            </w:pPr>
            <w:r w:rsidRPr="00601DE4">
              <w:rPr>
                <w:bCs/>
                <w:sz w:val="18"/>
                <w:szCs w:val="18"/>
              </w:rPr>
              <w:t>7.006</w:t>
            </w:r>
          </w:p>
        </w:tc>
        <w:tc>
          <w:tcPr>
            <w:tcW w:w="850" w:type="dxa"/>
            <w:tcBorders>
              <w:top w:val="nil"/>
              <w:left w:val="nil"/>
              <w:bottom w:val="nil"/>
            </w:tcBorders>
            <w:vAlign w:val="center"/>
          </w:tcPr>
          <w:p w14:paraId="2A1130B5" w14:textId="77777777" w:rsidR="009C18D4" w:rsidRPr="00601DE4" w:rsidRDefault="009C18D4" w:rsidP="009C18D4">
            <w:pPr>
              <w:spacing w:line="360" w:lineRule="auto"/>
              <w:jc w:val="center"/>
              <w:rPr>
                <w:bCs/>
                <w:sz w:val="18"/>
                <w:szCs w:val="18"/>
              </w:rPr>
            </w:pPr>
            <w:r w:rsidRPr="00601DE4">
              <w:rPr>
                <w:bCs/>
                <w:sz w:val="18"/>
                <w:szCs w:val="18"/>
              </w:rPr>
              <w:t>7.367</w:t>
            </w:r>
          </w:p>
        </w:tc>
      </w:tr>
      <w:tr w:rsidR="009C18D4" w:rsidRPr="00601DE4" w14:paraId="228059BD" w14:textId="77777777" w:rsidTr="009C18D4">
        <w:trPr>
          <w:trHeight w:val="87"/>
        </w:trPr>
        <w:tc>
          <w:tcPr>
            <w:tcW w:w="1134" w:type="dxa"/>
            <w:vMerge/>
            <w:tcBorders>
              <w:right w:val="nil"/>
            </w:tcBorders>
          </w:tcPr>
          <w:p w14:paraId="6BEA67CA" w14:textId="77777777" w:rsidR="009C18D4" w:rsidRPr="00601DE4" w:rsidRDefault="009C18D4" w:rsidP="009C18D4">
            <w:pPr>
              <w:spacing w:line="360" w:lineRule="auto"/>
              <w:rPr>
                <w:sz w:val="18"/>
                <w:szCs w:val="18"/>
              </w:rPr>
            </w:pPr>
          </w:p>
        </w:tc>
        <w:tc>
          <w:tcPr>
            <w:tcW w:w="1559" w:type="dxa"/>
            <w:vMerge/>
            <w:tcBorders>
              <w:left w:val="nil"/>
            </w:tcBorders>
          </w:tcPr>
          <w:p w14:paraId="1A9CA8CC" w14:textId="77777777" w:rsidR="009C18D4" w:rsidRPr="00601DE4" w:rsidRDefault="009C18D4" w:rsidP="009C18D4">
            <w:pPr>
              <w:spacing w:line="360" w:lineRule="auto"/>
              <w:rPr>
                <w:sz w:val="18"/>
                <w:szCs w:val="18"/>
              </w:rPr>
            </w:pPr>
          </w:p>
        </w:tc>
        <w:tc>
          <w:tcPr>
            <w:tcW w:w="851" w:type="dxa"/>
            <w:tcBorders>
              <w:top w:val="nil"/>
              <w:bottom w:val="nil"/>
              <w:right w:val="nil"/>
            </w:tcBorders>
            <w:vAlign w:val="center"/>
          </w:tcPr>
          <w:p w14:paraId="070449B1" w14:textId="77777777" w:rsidR="009C18D4" w:rsidRPr="00601DE4" w:rsidRDefault="009C18D4" w:rsidP="009C18D4">
            <w:pPr>
              <w:spacing w:line="360" w:lineRule="auto"/>
              <w:rPr>
                <w:bCs/>
                <w:sz w:val="18"/>
                <w:szCs w:val="18"/>
              </w:rPr>
            </w:pPr>
            <m:oMathPara>
              <m:oMathParaPr>
                <m:jc m:val="left"/>
              </m:oMathParaPr>
              <m:oMath>
                <m:r>
                  <w:rPr>
                    <w:rFonts w:ascii="Cambria Math" w:hAnsi="Cambria Math"/>
                    <w:sz w:val="18"/>
                    <w:szCs w:val="18"/>
                  </w:rPr>
                  <m:t>σ.c.int</m:t>
                </m:r>
              </m:oMath>
            </m:oMathPara>
          </w:p>
        </w:tc>
        <w:tc>
          <w:tcPr>
            <w:tcW w:w="2693" w:type="dxa"/>
            <w:tcBorders>
              <w:top w:val="nil"/>
              <w:left w:val="nil"/>
              <w:bottom w:val="nil"/>
            </w:tcBorders>
            <w:vAlign w:val="center"/>
          </w:tcPr>
          <w:p w14:paraId="4A8BCBE3" w14:textId="77777777" w:rsidR="009C18D4" w:rsidRPr="00601DE4" w:rsidRDefault="009C18D4" w:rsidP="009C18D4">
            <w:pPr>
              <w:spacing w:line="360" w:lineRule="auto"/>
              <w:rPr>
                <w:bCs/>
                <w:sz w:val="18"/>
                <w:szCs w:val="18"/>
              </w:rPr>
            </w:pPr>
            <w:r w:rsidRPr="00601DE4">
              <w:rPr>
                <w:color w:val="000000"/>
                <w:sz w:val="18"/>
                <w:szCs w:val="18"/>
              </w:rPr>
              <w:t xml:space="preserve">Within patient variation in the costs (log) </w:t>
            </w:r>
          </w:p>
        </w:tc>
        <w:tc>
          <w:tcPr>
            <w:tcW w:w="993" w:type="dxa"/>
            <w:tcBorders>
              <w:top w:val="nil"/>
              <w:bottom w:val="nil"/>
              <w:right w:val="nil"/>
            </w:tcBorders>
            <w:vAlign w:val="center"/>
          </w:tcPr>
          <w:p w14:paraId="7019B355" w14:textId="77777777" w:rsidR="009C18D4" w:rsidRPr="00601DE4" w:rsidRDefault="009C18D4" w:rsidP="009C18D4">
            <w:pPr>
              <w:spacing w:line="360" w:lineRule="auto"/>
              <w:jc w:val="center"/>
              <w:rPr>
                <w:bCs/>
                <w:sz w:val="18"/>
                <w:szCs w:val="18"/>
              </w:rPr>
            </w:pPr>
            <w:r w:rsidRPr="00601DE4">
              <w:rPr>
                <w:bCs/>
                <w:sz w:val="18"/>
                <w:szCs w:val="18"/>
              </w:rPr>
              <w:t>0.656</w:t>
            </w:r>
          </w:p>
        </w:tc>
        <w:tc>
          <w:tcPr>
            <w:tcW w:w="850" w:type="dxa"/>
            <w:tcBorders>
              <w:top w:val="nil"/>
              <w:left w:val="nil"/>
              <w:bottom w:val="nil"/>
              <w:right w:val="nil"/>
            </w:tcBorders>
            <w:vAlign w:val="center"/>
          </w:tcPr>
          <w:p w14:paraId="2501A4FD" w14:textId="77777777" w:rsidR="009C18D4" w:rsidRPr="00601DE4" w:rsidRDefault="009C18D4" w:rsidP="009C18D4">
            <w:pPr>
              <w:spacing w:line="360" w:lineRule="auto"/>
              <w:jc w:val="center"/>
              <w:rPr>
                <w:bCs/>
                <w:sz w:val="18"/>
                <w:szCs w:val="18"/>
              </w:rPr>
            </w:pPr>
            <w:r w:rsidRPr="00601DE4">
              <w:rPr>
                <w:bCs/>
                <w:sz w:val="18"/>
                <w:szCs w:val="18"/>
              </w:rPr>
              <w:t>0.530</w:t>
            </w:r>
          </w:p>
        </w:tc>
        <w:tc>
          <w:tcPr>
            <w:tcW w:w="850" w:type="dxa"/>
            <w:tcBorders>
              <w:top w:val="nil"/>
              <w:left w:val="nil"/>
              <w:bottom w:val="nil"/>
            </w:tcBorders>
            <w:vAlign w:val="center"/>
          </w:tcPr>
          <w:p w14:paraId="4B2340F8" w14:textId="77777777" w:rsidR="009C18D4" w:rsidRPr="00601DE4" w:rsidRDefault="009C18D4" w:rsidP="009C18D4">
            <w:pPr>
              <w:spacing w:line="360" w:lineRule="auto"/>
              <w:jc w:val="center"/>
              <w:rPr>
                <w:bCs/>
                <w:sz w:val="18"/>
                <w:szCs w:val="18"/>
              </w:rPr>
            </w:pPr>
            <w:r w:rsidRPr="00601DE4">
              <w:rPr>
                <w:bCs/>
                <w:sz w:val="18"/>
                <w:szCs w:val="18"/>
              </w:rPr>
              <w:t>0.791</w:t>
            </w:r>
          </w:p>
        </w:tc>
      </w:tr>
      <w:tr w:rsidR="009C18D4" w:rsidRPr="00601DE4" w14:paraId="1AB75CE7" w14:textId="77777777" w:rsidTr="009C18D4">
        <w:trPr>
          <w:trHeight w:val="87"/>
        </w:trPr>
        <w:tc>
          <w:tcPr>
            <w:tcW w:w="1134" w:type="dxa"/>
            <w:vMerge/>
            <w:tcBorders>
              <w:right w:val="nil"/>
            </w:tcBorders>
          </w:tcPr>
          <w:p w14:paraId="30FF73DD" w14:textId="77777777" w:rsidR="009C18D4" w:rsidRPr="00601DE4" w:rsidRDefault="009C18D4" w:rsidP="009C18D4">
            <w:pPr>
              <w:spacing w:line="360" w:lineRule="auto"/>
              <w:rPr>
                <w:sz w:val="18"/>
                <w:szCs w:val="18"/>
              </w:rPr>
            </w:pPr>
          </w:p>
        </w:tc>
        <w:tc>
          <w:tcPr>
            <w:tcW w:w="1559" w:type="dxa"/>
            <w:vMerge/>
            <w:tcBorders>
              <w:left w:val="nil"/>
            </w:tcBorders>
          </w:tcPr>
          <w:p w14:paraId="530CB4B5" w14:textId="77777777" w:rsidR="009C18D4" w:rsidRPr="00601DE4" w:rsidRDefault="009C18D4" w:rsidP="009C18D4">
            <w:pPr>
              <w:spacing w:line="360" w:lineRule="auto"/>
              <w:rPr>
                <w:sz w:val="18"/>
                <w:szCs w:val="18"/>
              </w:rPr>
            </w:pPr>
          </w:p>
        </w:tc>
        <w:tc>
          <w:tcPr>
            <w:tcW w:w="851" w:type="dxa"/>
            <w:tcBorders>
              <w:top w:val="nil"/>
              <w:bottom w:val="nil"/>
              <w:right w:val="nil"/>
            </w:tcBorders>
            <w:vAlign w:val="center"/>
          </w:tcPr>
          <w:p w14:paraId="297D7246" w14:textId="77777777" w:rsidR="009C18D4" w:rsidRPr="00601DE4" w:rsidRDefault="009C18D4" w:rsidP="009C18D4">
            <w:pPr>
              <w:spacing w:line="360" w:lineRule="auto"/>
              <w:rPr>
                <w:bCs/>
                <w:i/>
                <w:sz w:val="18"/>
                <w:szCs w:val="18"/>
              </w:rPr>
            </w:pPr>
            <w:r w:rsidRPr="00601DE4">
              <w:rPr>
                <w:bCs/>
                <w:i/>
                <w:sz w:val="18"/>
                <w:szCs w:val="18"/>
              </w:rPr>
              <w:t>alpha</w:t>
            </w:r>
          </w:p>
        </w:tc>
        <w:tc>
          <w:tcPr>
            <w:tcW w:w="2693" w:type="dxa"/>
            <w:tcBorders>
              <w:top w:val="nil"/>
              <w:left w:val="nil"/>
              <w:bottom w:val="nil"/>
            </w:tcBorders>
            <w:vAlign w:val="center"/>
          </w:tcPr>
          <w:p w14:paraId="4C95BE32" w14:textId="77777777" w:rsidR="009C18D4" w:rsidRPr="00601DE4" w:rsidRDefault="009C18D4" w:rsidP="009C18D4">
            <w:pPr>
              <w:spacing w:line="360" w:lineRule="auto"/>
              <w:rPr>
                <w:bCs/>
                <w:sz w:val="18"/>
                <w:szCs w:val="18"/>
              </w:rPr>
            </w:pPr>
            <w:r w:rsidRPr="00601DE4">
              <w:rPr>
                <w:bCs/>
                <w:sz w:val="18"/>
                <w:szCs w:val="18"/>
              </w:rPr>
              <w:t xml:space="preserve">Shape parameter of the Gamma distribution </w:t>
            </w:r>
          </w:p>
        </w:tc>
        <w:tc>
          <w:tcPr>
            <w:tcW w:w="993" w:type="dxa"/>
            <w:tcBorders>
              <w:top w:val="nil"/>
              <w:bottom w:val="nil"/>
              <w:right w:val="nil"/>
            </w:tcBorders>
            <w:vAlign w:val="center"/>
          </w:tcPr>
          <w:p w14:paraId="27AE6B0B" w14:textId="77777777" w:rsidR="009C18D4" w:rsidRPr="00601DE4" w:rsidRDefault="009C18D4" w:rsidP="009C18D4">
            <w:pPr>
              <w:spacing w:line="360" w:lineRule="auto"/>
              <w:jc w:val="center"/>
              <w:rPr>
                <w:bCs/>
                <w:sz w:val="18"/>
                <w:szCs w:val="18"/>
              </w:rPr>
            </w:pPr>
            <w:r w:rsidRPr="00601DE4">
              <w:rPr>
                <w:bCs/>
                <w:sz w:val="18"/>
                <w:szCs w:val="18"/>
              </w:rPr>
              <w:t>0.985</w:t>
            </w:r>
          </w:p>
        </w:tc>
        <w:tc>
          <w:tcPr>
            <w:tcW w:w="850" w:type="dxa"/>
            <w:tcBorders>
              <w:top w:val="nil"/>
              <w:left w:val="nil"/>
              <w:bottom w:val="nil"/>
              <w:right w:val="nil"/>
            </w:tcBorders>
            <w:vAlign w:val="center"/>
          </w:tcPr>
          <w:p w14:paraId="694D4788" w14:textId="77777777" w:rsidR="009C18D4" w:rsidRPr="00601DE4" w:rsidRDefault="009C18D4" w:rsidP="009C18D4">
            <w:pPr>
              <w:spacing w:line="360" w:lineRule="auto"/>
              <w:jc w:val="center"/>
              <w:rPr>
                <w:bCs/>
                <w:sz w:val="18"/>
                <w:szCs w:val="18"/>
              </w:rPr>
            </w:pPr>
            <w:r w:rsidRPr="00601DE4">
              <w:rPr>
                <w:bCs/>
                <w:sz w:val="18"/>
                <w:szCs w:val="18"/>
              </w:rPr>
              <w:t>0.866</w:t>
            </w:r>
          </w:p>
        </w:tc>
        <w:tc>
          <w:tcPr>
            <w:tcW w:w="850" w:type="dxa"/>
            <w:tcBorders>
              <w:top w:val="nil"/>
              <w:left w:val="nil"/>
              <w:bottom w:val="nil"/>
            </w:tcBorders>
            <w:vAlign w:val="center"/>
          </w:tcPr>
          <w:p w14:paraId="54BE11A2" w14:textId="77777777" w:rsidR="009C18D4" w:rsidRPr="00601DE4" w:rsidRDefault="009C18D4" w:rsidP="009C18D4">
            <w:pPr>
              <w:spacing w:line="360" w:lineRule="auto"/>
              <w:jc w:val="center"/>
              <w:rPr>
                <w:bCs/>
                <w:sz w:val="18"/>
                <w:szCs w:val="18"/>
              </w:rPr>
            </w:pPr>
            <w:r w:rsidRPr="00601DE4">
              <w:rPr>
                <w:bCs/>
                <w:sz w:val="18"/>
                <w:szCs w:val="18"/>
              </w:rPr>
              <w:t>1.108</w:t>
            </w:r>
          </w:p>
        </w:tc>
      </w:tr>
      <w:tr w:rsidR="009C18D4" w:rsidRPr="00601DE4" w14:paraId="0A6E0F1C" w14:textId="77777777" w:rsidTr="009C18D4">
        <w:trPr>
          <w:trHeight w:val="77"/>
        </w:trPr>
        <w:tc>
          <w:tcPr>
            <w:tcW w:w="2693" w:type="dxa"/>
            <w:gridSpan w:val="2"/>
            <w:tcBorders>
              <w:top w:val="double" w:sz="4" w:space="0" w:color="auto"/>
              <w:bottom w:val="nil"/>
            </w:tcBorders>
          </w:tcPr>
          <w:p w14:paraId="0773D6B9" w14:textId="77777777" w:rsidR="009C18D4" w:rsidRPr="00601DE4" w:rsidRDefault="009C18D4" w:rsidP="009C18D4">
            <w:pPr>
              <w:spacing w:line="360" w:lineRule="auto"/>
              <w:rPr>
                <w:sz w:val="18"/>
                <w:szCs w:val="18"/>
              </w:rPr>
            </w:pPr>
            <w:r w:rsidRPr="00601DE4">
              <w:rPr>
                <w:sz w:val="18"/>
                <w:szCs w:val="18"/>
              </w:rPr>
              <w:t>Estimates from two part model</w:t>
            </w:r>
          </w:p>
        </w:tc>
        <w:tc>
          <w:tcPr>
            <w:tcW w:w="851" w:type="dxa"/>
            <w:tcBorders>
              <w:top w:val="double" w:sz="4" w:space="0" w:color="auto"/>
              <w:bottom w:val="nil"/>
              <w:right w:val="nil"/>
            </w:tcBorders>
            <w:vAlign w:val="bottom"/>
          </w:tcPr>
          <w:p w14:paraId="020131A8" w14:textId="77777777" w:rsidR="009C18D4" w:rsidRPr="00601DE4" w:rsidRDefault="009C18D4" w:rsidP="009C18D4">
            <w:pPr>
              <w:spacing w:line="360" w:lineRule="auto"/>
              <w:rPr>
                <w:bCs/>
                <w:sz w:val="18"/>
                <w:szCs w:val="18"/>
              </w:rPr>
            </w:pPr>
          </w:p>
        </w:tc>
        <w:tc>
          <w:tcPr>
            <w:tcW w:w="2693" w:type="dxa"/>
            <w:tcBorders>
              <w:top w:val="double" w:sz="4" w:space="0" w:color="auto"/>
              <w:left w:val="nil"/>
              <w:bottom w:val="nil"/>
            </w:tcBorders>
          </w:tcPr>
          <w:p w14:paraId="02DAA139" w14:textId="77777777" w:rsidR="009C18D4" w:rsidRPr="00601DE4" w:rsidRDefault="009C18D4" w:rsidP="009C18D4">
            <w:pPr>
              <w:spacing w:line="360" w:lineRule="auto"/>
              <w:jc w:val="center"/>
              <w:rPr>
                <w:bCs/>
                <w:sz w:val="18"/>
                <w:szCs w:val="18"/>
              </w:rPr>
            </w:pPr>
          </w:p>
        </w:tc>
        <w:tc>
          <w:tcPr>
            <w:tcW w:w="993" w:type="dxa"/>
            <w:tcBorders>
              <w:top w:val="double" w:sz="4" w:space="0" w:color="auto"/>
              <w:bottom w:val="nil"/>
              <w:right w:val="nil"/>
            </w:tcBorders>
            <w:vAlign w:val="bottom"/>
          </w:tcPr>
          <w:p w14:paraId="1867BB1D" w14:textId="77777777" w:rsidR="009C18D4" w:rsidRPr="00601DE4" w:rsidRDefault="009C18D4" w:rsidP="009C18D4">
            <w:pPr>
              <w:spacing w:line="360" w:lineRule="auto"/>
              <w:jc w:val="center"/>
              <w:rPr>
                <w:bCs/>
                <w:sz w:val="18"/>
                <w:szCs w:val="18"/>
              </w:rPr>
            </w:pPr>
          </w:p>
        </w:tc>
        <w:tc>
          <w:tcPr>
            <w:tcW w:w="850" w:type="dxa"/>
            <w:tcBorders>
              <w:top w:val="double" w:sz="4" w:space="0" w:color="auto"/>
              <w:left w:val="nil"/>
              <w:bottom w:val="nil"/>
              <w:right w:val="nil"/>
            </w:tcBorders>
            <w:vAlign w:val="bottom"/>
          </w:tcPr>
          <w:p w14:paraId="5E8202DF" w14:textId="77777777" w:rsidR="009C18D4" w:rsidRPr="00601DE4" w:rsidRDefault="009C18D4" w:rsidP="009C18D4">
            <w:pPr>
              <w:spacing w:line="360" w:lineRule="auto"/>
              <w:jc w:val="center"/>
              <w:rPr>
                <w:bCs/>
                <w:sz w:val="18"/>
                <w:szCs w:val="18"/>
              </w:rPr>
            </w:pPr>
          </w:p>
        </w:tc>
        <w:tc>
          <w:tcPr>
            <w:tcW w:w="850" w:type="dxa"/>
            <w:tcBorders>
              <w:top w:val="double" w:sz="4" w:space="0" w:color="auto"/>
              <w:left w:val="nil"/>
              <w:bottom w:val="nil"/>
            </w:tcBorders>
            <w:vAlign w:val="bottom"/>
          </w:tcPr>
          <w:p w14:paraId="3CB51832" w14:textId="77777777" w:rsidR="009C18D4" w:rsidRPr="00601DE4" w:rsidRDefault="009C18D4" w:rsidP="009C18D4">
            <w:pPr>
              <w:spacing w:line="360" w:lineRule="auto"/>
              <w:jc w:val="center"/>
              <w:rPr>
                <w:bCs/>
                <w:sz w:val="18"/>
                <w:szCs w:val="18"/>
              </w:rPr>
            </w:pPr>
          </w:p>
        </w:tc>
      </w:tr>
      <w:tr w:rsidR="009C18D4" w:rsidRPr="00601DE4" w14:paraId="50ABB169" w14:textId="77777777" w:rsidTr="009C18D4">
        <w:trPr>
          <w:trHeight w:val="77"/>
        </w:trPr>
        <w:tc>
          <w:tcPr>
            <w:tcW w:w="2693" w:type="dxa"/>
            <w:gridSpan w:val="2"/>
            <w:tcBorders>
              <w:top w:val="nil"/>
              <w:bottom w:val="nil"/>
            </w:tcBorders>
          </w:tcPr>
          <w:p w14:paraId="3B464996" w14:textId="77777777" w:rsidR="009C18D4" w:rsidRPr="00601DE4" w:rsidRDefault="009C18D4" w:rsidP="009C18D4">
            <w:pPr>
              <w:spacing w:line="360" w:lineRule="auto"/>
              <w:rPr>
                <w:sz w:val="18"/>
                <w:szCs w:val="18"/>
              </w:rPr>
            </w:pPr>
            <w:r w:rsidRPr="00601DE4">
              <w:rPr>
                <w:sz w:val="18"/>
                <w:szCs w:val="18"/>
              </w:rPr>
              <w:t>Probability of non-zero costs (unhealed)</w:t>
            </w:r>
          </w:p>
        </w:tc>
        <w:tc>
          <w:tcPr>
            <w:tcW w:w="851" w:type="dxa"/>
            <w:tcBorders>
              <w:top w:val="nil"/>
              <w:bottom w:val="nil"/>
              <w:right w:val="nil"/>
            </w:tcBorders>
            <w:vAlign w:val="center"/>
          </w:tcPr>
          <w:p w14:paraId="1281E3F9" w14:textId="77777777" w:rsidR="009C18D4" w:rsidRPr="00601DE4" w:rsidRDefault="009C18D4" w:rsidP="009C18D4">
            <w:pPr>
              <w:spacing w:line="360" w:lineRule="auto"/>
              <w:rPr>
                <w:bCs/>
                <w:i/>
                <w:sz w:val="18"/>
                <w:szCs w:val="18"/>
              </w:rPr>
            </w:pPr>
            <w:r w:rsidRPr="00601DE4">
              <w:rPr>
                <w:bCs/>
                <w:i/>
                <w:sz w:val="18"/>
                <w:szCs w:val="18"/>
              </w:rPr>
              <w:t>p</w:t>
            </w:r>
          </w:p>
        </w:tc>
        <w:tc>
          <w:tcPr>
            <w:tcW w:w="2693" w:type="dxa"/>
            <w:tcBorders>
              <w:top w:val="nil"/>
              <w:left w:val="nil"/>
              <w:bottom w:val="nil"/>
            </w:tcBorders>
            <w:vAlign w:val="center"/>
          </w:tcPr>
          <w:p w14:paraId="1C139130" w14:textId="77777777" w:rsidR="009C18D4" w:rsidRPr="00601DE4" w:rsidRDefault="00D9037E" w:rsidP="009C18D4">
            <w:pPr>
              <w:spacing w:line="360" w:lineRule="auto"/>
              <w:rPr>
                <w:bCs/>
                <w:sz w:val="18"/>
                <w:szCs w:val="18"/>
              </w:rPr>
            </w:pPr>
            <m:oMathPara>
              <m:oMathParaPr>
                <m:jc m:val="left"/>
              </m:oMathParaPr>
              <m:oMath>
                <m:f>
                  <m:fPr>
                    <m:ctrlPr>
                      <w:rPr>
                        <w:rFonts w:ascii="Cambria Math" w:hAnsi="Cambria Math"/>
                        <w:i/>
                        <w:sz w:val="18"/>
                        <w:szCs w:val="18"/>
                      </w:rPr>
                    </m:ctrlPr>
                  </m:fPr>
                  <m:num>
                    <m:func>
                      <m:funcPr>
                        <m:ctrlPr>
                          <w:rPr>
                            <w:rFonts w:ascii="Cambria Math" w:hAnsi="Cambria Math"/>
                            <w:sz w:val="18"/>
                            <w:szCs w:val="18"/>
                          </w:rPr>
                        </m:ctrlPr>
                      </m:funcPr>
                      <m:fName>
                        <m:r>
                          <m:rPr>
                            <m:sty m:val="p"/>
                          </m:rPr>
                          <w:rPr>
                            <w:rFonts w:ascii="Cambria Math" w:hAnsi="Cambria Math"/>
                            <w:sz w:val="18"/>
                            <w:szCs w:val="18"/>
                          </w:rPr>
                          <m:t>exp</m:t>
                        </m:r>
                      </m:fName>
                      <m:e>
                        <m:d>
                          <m:dPr>
                            <m:ctrlPr>
                              <w:rPr>
                                <w:rFonts w:ascii="Cambria Math" w:hAnsi="Cambria Math"/>
                                <w:i/>
                                <w:sz w:val="18"/>
                                <w:szCs w:val="18"/>
                              </w:rPr>
                            </m:ctrlPr>
                          </m:dPr>
                          <m:e>
                            <m:r>
                              <w:rPr>
                                <w:rFonts w:ascii="Cambria Math" w:hAnsi="Cambria Math"/>
                                <w:sz w:val="18"/>
                                <w:szCs w:val="18"/>
                              </w:rPr>
                              <m:t>mupc.int</m:t>
                            </m:r>
                          </m:e>
                        </m:d>
                      </m:e>
                    </m:func>
                  </m:num>
                  <m:den>
                    <m:r>
                      <w:rPr>
                        <w:rFonts w:ascii="Cambria Math" w:hAnsi="Cambria Math"/>
                        <w:sz w:val="18"/>
                        <w:szCs w:val="18"/>
                      </w:rPr>
                      <m:t>1+</m:t>
                    </m:r>
                    <m:r>
                      <m:rPr>
                        <m:sty m:val="p"/>
                      </m:rPr>
                      <w:rPr>
                        <w:rFonts w:ascii="Cambria Math" w:hAnsi="Cambria Math"/>
                        <w:sz w:val="18"/>
                        <w:szCs w:val="18"/>
                      </w:rPr>
                      <m:t>exp⁡(</m:t>
                    </m:r>
                    <m:r>
                      <w:rPr>
                        <w:rFonts w:ascii="Cambria Math" w:hAnsi="Cambria Math"/>
                        <w:sz w:val="18"/>
                        <w:szCs w:val="18"/>
                      </w:rPr>
                      <m:t>mupc.int)</m:t>
                    </m:r>
                  </m:den>
                </m:f>
              </m:oMath>
            </m:oMathPara>
          </w:p>
        </w:tc>
        <w:tc>
          <w:tcPr>
            <w:tcW w:w="993" w:type="dxa"/>
            <w:tcBorders>
              <w:top w:val="nil"/>
              <w:bottom w:val="nil"/>
              <w:right w:val="nil"/>
            </w:tcBorders>
            <w:vAlign w:val="bottom"/>
          </w:tcPr>
          <w:p w14:paraId="35B5AE16" w14:textId="77777777" w:rsidR="009C18D4" w:rsidRPr="00601DE4" w:rsidRDefault="009C18D4" w:rsidP="009C18D4">
            <w:pPr>
              <w:spacing w:line="360" w:lineRule="auto"/>
              <w:jc w:val="center"/>
              <w:rPr>
                <w:bCs/>
                <w:sz w:val="18"/>
                <w:szCs w:val="18"/>
              </w:rPr>
            </w:pPr>
            <w:r w:rsidRPr="00601DE4">
              <w:rPr>
                <w:bCs/>
                <w:sz w:val="18"/>
                <w:szCs w:val="18"/>
              </w:rPr>
              <w:t>0.846</w:t>
            </w:r>
          </w:p>
        </w:tc>
        <w:tc>
          <w:tcPr>
            <w:tcW w:w="850" w:type="dxa"/>
            <w:tcBorders>
              <w:top w:val="nil"/>
              <w:left w:val="nil"/>
              <w:bottom w:val="nil"/>
              <w:right w:val="nil"/>
            </w:tcBorders>
            <w:vAlign w:val="bottom"/>
          </w:tcPr>
          <w:p w14:paraId="15E45F0E" w14:textId="77777777" w:rsidR="009C18D4" w:rsidRPr="00601DE4" w:rsidRDefault="009C18D4" w:rsidP="009C18D4">
            <w:pPr>
              <w:spacing w:line="360" w:lineRule="auto"/>
              <w:jc w:val="center"/>
              <w:rPr>
                <w:bCs/>
                <w:sz w:val="18"/>
                <w:szCs w:val="18"/>
              </w:rPr>
            </w:pPr>
            <w:r w:rsidRPr="00601DE4">
              <w:rPr>
                <w:bCs/>
                <w:sz w:val="18"/>
                <w:szCs w:val="18"/>
              </w:rPr>
              <w:t>0.789</w:t>
            </w:r>
          </w:p>
        </w:tc>
        <w:tc>
          <w:tcPr>
            <w:tcW w:w="850" w:type="dxa"/>
            <w:tcBorders>
              <w:top w:val="nil"/>
              <w:left w:val="nil"/>
              <w:bottom w:val="nil"/>
            </w:tcBorders>
            <w:vAlign w:val="bottom"/>
          </w:tcPr>
          <w:p w14:paraId="751F667D" w14:textId="77777777" w:rsidR="009C18D4" w:rsidRPr="00601DE4" w:rsidRDefault="009C18D4" w:rsidP="009C18D4">
            <w:pPr>
              <w:spacing w:line="360" w:lineRule="auto"/>
              <w:jc w:val="center"/>
              <w:rPr>
                <w:bCs/>
                <w:sz w:val="18"/>
                <w:szCs w:val="18"/>
              </w:rPr>
            </w:pPr>
            <w:r w:rsidRPr="00601DE4">
              <w:rPr>
                <w:bCs/>
                <w:sz w:val="18"/>
                <w:szCs w:val="18"/>
              </w:rPr>
              <w:t>0.897</w:t>
            </w:r>
          </w:p>
        </w:tc>
      </w:tr>
      <w:tr w:rsidR="009C18D4" w:rsidRPr="00601DE4" w14:paraId="39FADBFE" w14:textId="77777777" w:rsidTr="009C18D4">
        <w:trPr>
          <w:trHeight w:val="77"/>
        </w:trPr>
        <w:tc>
          <w:tcPr>
            <w:tcW w:w="2693" w:type="dxa"/>
            <w:gridSpan w:val="2"/>
            <w:tcBorders>
              <w:top w:val="nil"/>
              <w:bottom w:val="nil"/>
            </w:tcBorders>
          </w:tcPr>
          <w:p w14:paraId="65C1E77A" w14:textId="77777777" w:rsidR="009C18D4" w:rsidRPr="00601DE4" w:rsidRDefault="009C18D4" w:rsidP="009C18D4">
            <w:pPr>
              <w:spacing w:line="360" w:lineRule="auto"/>
              <w:rPr>
                <w:sz w:val="18"/>
                <w:szCs w:val="18"/>
              </w:rPr>
            </w:pPr>
            <w:r w:rsidRPr="00601DE4">
              <w:rPr>
                <w:sz w:val="18"/>
                <w:szCs w:val="18"/>
              </w:rPr>
              <w:t>Probability of non-zero costs (healed)</w:t>
            </w:r>
          </w:p>
        </w:tc>
        <w:tc>
          <w:tcPr>
            <w:tcW w:w="851" w:type="dxa"/>
            <w:tcBorders>
              <w:top w:val="nil"/>
              <w:bottom w:val="nil"/>
              <w:right w:val="nil"/>
            </w:tcBorders>
            <w:vAlign w:val="center"/>
          </w:tcPr>
          <w:p w14:paraId="5ADA2775" w14:textId="77777777" w:rsidR="009C18D4" w:rsidRPr="00601DE4" w:rsidRDefault="009C18D4" w:rsidP="009C18D4">
            <w:pPr>
              <w:spacing w:line="360" w:lineRule="auto"/>
              <w:rPr>
                <w:bCs/>
                <w:i/>
                <w:sz w:val="18"/>
                <w:szCs w:val="18"/>
              </w:rPr>
            </w:pPr>
            <w:r w:rsidRPr="00601DE4">
              <w:rPr>
                <w:bCs/>
                <w:i/>
                <w:sz w:val="18"/>
                <w:szCs w:val="18"/>
              </w:rPr>
              <w:t>p.heal</w:t>
            </w:r>
          </w:p>
        </w:tc>
        <w:tc>
          <w:tcPr>
            <w:tcW w:w="2693" w:type="dxa"/>
            <w:tcBorders>
              <w:top w:val="nil"/>
              <w:left w:val="nil"/>
              <w:bottom w:val="nil"/>
            </w:tcBorders>
            <w:vAlign w:val="center"/>
          </w:tcPr>
          <w:p w14:paraId="7E28A22B" w14:textId="77777777" w:rsidR="009C18D4" w:rsidRPr="00601DE4" w:rsidRDefault="00D9037E" w:rsidP="009C18D4">
            <w:pPr>
              <w:spacing w:line="360" w:lineRule="auto"/>
              <w:rPr>
                <w:bCs/>
                <w:sz w:val="18"/>
                <w:szCs w:val="18"/>
              </w:rPr>
            </w:pPr>
            <m:oMathPara>
              <m:oMathParaPr>
                <m:jc m:val="left"/>
              </m:oMathParaPr>
              <m:oMath>
                <m:f>
                  <m:fPr>
                    <m:ctrlPr>
                      <w:rPr>
                        <w:rFonts w:ascii="Cambria Math" w:hAnsi="Cambria Math"/>
                        <w:i/>
                        <w:sz w:val="18"/>
                        <w:szCs w:val="18"/>
                      </w:rPr>
                    </m:ctrlPr>
                  </m:fPr>
                  <m:num>
                    <m:func>
                      <m:funcPr>
                        <m:ctrlPr>
                          <w:rPr>
                            <w:rFonts w:ascii="Cambria Math" w:hAnsi="Cambria Math"/>
                            <w:sz w:val="18"/>
                            <w:szCs w:val="18"/>
                          </w:rPr>
                        </m:ctrlPr>
                      </m:funcPr>
                      <m:fName>
                        <m:r>
                          <m:rPr>
                            <m:sty m:val="p"/>
                          </m:rPr>
                          <w:rPr>
                            <w:rFonts w:ascii="Cambria Math" w:hAnsi="Cambria Math"/>
                            <w:sz w:val="18"/>
                            <w:szCs w:val="18"/>
                          </w:rPr>
                          <m:t>exp</m:t>
                        </m:r>
                      </m:fName>
                      <m:e>
                        <m:d>
                          <m:dPr>
                            <m:ctrlPr>
                              <w:rPr>
                                <w:rFonts w:ascii="Cambria Math" w:hAnsi="Cambria Math"/>
                                <w:i/>
                                <w:sz w:val="18"/>
                                <w:szCs w:val="18"/>
                              </w:rPr>
                            </m:ctrlPr>
                          </m:dPr>
                          <m:e>
                            <m:r>
                              <w:rPr>
                                <w:rFonts w:ascii="Cambria Math" w:hAnsi="Cambria Math"/>
                                <w:sz w:val="18"/>
                                <w:szCs w:val="18"/>
                              </w:rPr>
                              <m:t>mupc.int+</m:t>
                            </m:r>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c</m:t>
                                </m:r>
                              </m:sub>
                            </m:sSub>
                          </m:e>
                        </m:d>
                      </m:e>
                    </m:func>
                  </m:num>
                  <m:den>
                    <m:r>
                      <w:rPr>
                        <w:rFonts w:ascii="Cambria Math" w:hAnsi="Cambria Math"/>
                        <w:sz w:val="18"/>
                        <w:szCs w:val="18"/>
                      </w:rPr>
                      <m:t>1+</m:t>
                    </m:r>
                    <m:r>
                      <m:rPr>
                        <m:sty m:val="p"/>
                      </m:rPr>
                      <w:rPr>
                        <w:rFonts w:ascii="Cambria Math" w:hAnsi="Cambria Math"/>
                        <w:sz w:val="18"/>
                        <w:szCs w:val="18"/>
                      </w:rPr>
                      <m:t>exp⁡(</m:t>
                    </m:r>
                    <m:r>
                      <w:rPr>
                        <w:rFonts w:ascii="Cambria Math" w:hAnsi="Cambria Math"/>
                        <w:sz w:val="18"/>
                        <w:szCs w:val="18"/>
                      </w:rPr>
                      <m:t>mupc.int+</m:t>
                    </m:r>
                    <m:sSub>
                      <m:sSubPr>
                        <m:ctrlPr>
                          <w:rPr>
                            <w:rFonts w:ascii="Cambria Math" w:hAnsi="Cambria Math"/>
                            <w:i/>
                            <w:sz w:val="18"/>
                            <w:szCs w:val="18"/>
                          </w:rPr>
                        </m:ctrlPr>
                      </m:sSubPr>
                      <m:e>
                        <m:r>
                          <w:rPr>
                            <w:rFonts w:ascii="Cambria Math" w:hAnsi="Cambria Math"/>
                            <w:sz w:val="18"/>
                            <w:szCs w:val="18"/>
                          </w:rPr>
                          <m:t>γ</m:t>
                        </m:r>
                      </m:e>
                      <m:sub>
                        <m:r>
                          <w:rPr>
                            <w:rFonts w:ascii="Cambria Math" w:hAnsi="Cambria Math"/>
                            <w:sz w:val="18"/>
                            <w:szCs w:val="18"/>
                          </w:rPr>
                          <m:t>c</m:t>
                        </m:r>
                      </m:sub>
                    </m:sSub>
                    <m:r>
                      <w:rPr>
                        <w:rFonts w:ascii="Cambria Math" w:hAnsi="Cambria Math"/>
                        <w:sz w:val="18"/>
                        <w:szCs w:val="18"/>
                      </w:rPr>
                      <m:t>)</m:t>
                    </m:r>
                  </m:den>
                </m:f>
              </m:oMath>
            </m:oMathPara>
          </w:p>
        </w:tc>
        <w:tc>
          <w:tcPr>
            <w:tcW w:w="993" w:type="dxa"/>
            <w:tcBorders>
              <w:top w:val="nil"/>
              <w:bottom w:val="nil"/>
              <w:right w:val="nil"/>
            </w:tcBorders>
            <w:vAlign w:val="bottom"/>
          </w:tcPr>
          <w:p w14:paraId="77E256AF" w14:textId="77777777" w:rsidR="009C18D4" w:rsidRPr="00601DE4" w:rsidRDefault="009C18D4" w:rsidP="009C18D4">
            <w:pPr>
              <w:spacing w:line="360" w:lineRule="auto"/>
              <w:jc w:val="center"/>
              <w:rPr>
                <w:bCs/>
                <w:sz w:val="18"/>
                <w:szCs w:val="18"/>
              </w:rPr>
            </w:pPr>
            <w:r w:rsidRPr="00601DE4">
              <w:rPr>
                <w:bCs/>
                <w:sz w:val="18"/>
                <w:szCs w:val="18"/>
              </w:rPr>
              <w:t>0.360</w:t>
            </w:r>
          </w:p>
        </w:tc>
        <w:tc>
          <w:tcPr>
            <w:tcW w:w="850" w:type="dxa"/>
            <w:tcBorders>
              <w:top w:val="nil"/>
              <w:left w:val="nil"/>
              <w:bottom w:val="nil"/>
              <w:right w:val="nil"/>
            </w:tcBorders>
            <w:vAlign w:val="bottom"/>
          </w:tcPr>
          <w:p w14:paraId="41247C92" w14:textId="77777777" w:rsidR="009C18D4" w:rsidRPr="00601DE4" w:rsidRDefault="009C18D4" w:rsidP="009C18D4">
            <w:pPr>
              <w:spacing w:line="360" w:lineRule="auto"/>
              <w:jc w:val="center"/>
              <w:rPr>
                <w:bCs/>
                <w:sz w:val="18"/>
                <w:szCs w:val="18"/>
              </w:rPr>
            </w:pPr>
            <w:r w:rsidRPr="00601DE4">
              <w:rPr>
                <w:bCs/>
                <w:sz w:val="18"/>
                <w:szCs w:val="18"/>
              </w:rPr>
              <w:t>0.310</w:t>
            </w:r>
          </w:p>
        </w:tc>
        <w:tc>
          <w:tcPr>
            <w:tcW w:w="850" w:type="dxa"/>
            <w:tcBorders>
              <w:top w:val="nil"/>
              <w:left w:val="nil"/>
              <w:bottom w:val="nil"/>
            </w:tcBorders>
            <w:vAlign w:val="bottom"/>
          </w:tcPr>
          <w:p w14:paraId="2FCBD6C4" w14:textId="77777777" w:rsidR="009C18D4" w:rsidRPr="00601DE4" w:rsidRDefault="009C18D4" w:rsidP="009C18D4">
            <w:pPr>
              <w:spacing w:line="360" w:lineRule="auto"/>
              <w:jc w:val="center"/>
              <w:rPr>
                <w:bCs/>
                <w:sz w:val="18"/>
                <w:szCs w:val="18"/>
              </w:rPr>
            </w:pPr>
            <w:r w:rsidRPr="00601DE4">
              <w:rPr>
                <w:bCs/>
                <w:sz w:val="18"/>
                <w:szCs w:val="18"/>
              </w:rPr>
              <w:t>0.411</w:t>
            </w:r>
          </w:p>
        </w:tc>
      </w:tr>
      <w:tr w:rsidR="009C18D4" w:rsidRPr="00601DE4" w14:paraId="7D27FD11" w14:textId="77777777" w:rsidTr="009C18D4">
        <w:trPr>
          <w:trHeight w:val="77"/>
        </w:trPr>
        <w:tc>
          <w:tcPr>
            <w:tcW w:w="2693" w:type="dxa"/>
            <w:gridSpan w:val="2"/>
            <w:tcBorders>
              <w:top w:val="nil"/>
              <w:bottom w:val="nil"/>
            </w:tcBorders>
            <w:vAlign w:val="center"/>
          </w:tcPr>
          <w:p w14:paraId="67D6815A" w14:textId="77777777" w:rsidR="009C18D4" w:rsidRPr="00601DE4" w:rsidRDefault="009C18D4" w:rsidP="009C18D4">
            <w:pPr>
              <w:spacing w:line="360" w:lineRule="auto"/>
              <w:rPr>
                <w:sz w:val="18"/>
                <w:szCs w:val="18"/>
              </w:rPr>
            </w:pPr>
            <w:r w:rsidRPr="00601DE4">
              <w:rPr>
                <w:sz w:val="18"/>
                <w:szCs w:val="18"/>
              </w:rPr>
              <w:t>Expected costs unhealed</w:t>
            </w:r>
          </w:p>
        </w:tc>
        <w:tc>
          <w:tcPr>
            <w:tcW w:w="851" w:type="dxa"/>
            <w:tcBorders>
              <w:top w:val="nil"/>
              <w:bottom w:val="nil"/>
              <w:right w:val="nil"/>
            </w:tcBorders>
            <w:vAlign w:val="bottom"/>
          </w:tcPr>
          <w:p w14:paraId="2B2D50FC" w14:textId="77777777" w:rsidR="009C18D4" w:rsidRPr="00601DE4" w:rsidRDefault="009C18D4" w:rsidP="009C18D4">
            <w:pPr>
              <w:spacing w:line="360" w:lineRule="auto"/>
              <w:rPr>
                <w:bCs/>
                <w:sz w:val="18"/>
                <w:szCs w:val="18"/>
              </w:rPr>
            </w:pPr>
          </w:p>
        </w:tc>
        <w:tc>
          <w:tcPr>
            <w:tcW w:w="2693" w:type="dxa"/>
            <w:tcBorders>
              <w:top w:val="nil"/>
              <w:left w:val="nil"/>
              <w:bottom w:val="nil"/>
            </w:tcBorders>
            <w:vAlign w:val="center"/>
          </w:tcPr>
          <w:p w14:paraId="04888D9F" w14:textId="77777777" w:rsidR="009C18D4" w:rsidRPr="00601DE4" w:rsidRDefault="009C18D4" w:rsidP="009C18D4">
            <w:pPr>
              <w:spacing w:line="360" w:lineRule="auto"/>
              <w:rPr>
                <w:bCs/>
                <w:sz w:val="18"/>
                <w:szCs w:val="18"/>
              </w:rPr>
            </w:pPr>
            <m:oMathPara>
              <m:oMathParaPr>
                <m:jc m:val="left"/>
              </m:oMathParaPr>
              <m:oMath>
                <m:r>
                  <w:rPr>
                    <w:rFonts w:ascii="Cambria Math" w:hAnsi="Cambria Math"/>
                    <w:sz w:val="18"/>
                    <w:szCs w:val="18"/>
                  </w:rPr>
                  <m:t>mu.c.int ∙p</m:t>
                </m:r>
              </m:oMath>
            </m:oMathPara>
          </w:p>
        </w:tc>
        <w:tc>
          <w:tcPr>
            <w:tcW w:w="993" w:type="dxa"/>
            <w:tcBorders>
              <w:top w:val="nil"/>
              <w:bottom w:val="nil"/>
              <w:right w:val="nil"/>
            </w:tcBorders>
            <w:vAlign w:val="center"/>
          </w:tcPr>
          <w:p w14:paraId="05ADB77A" w14:textId="77777777" w:rsidR="009C18D4" w:rsidRPr="00601DE4" w:rsidRDefault="009C18D4" w:rsidP="009C18D4">
            <w:pPr>
              <w:spacing w:line="360" w:lineRule="auto"/>
              <w:jc w:val="center"/>
              <w:rPr>
                <w:bCs/>
                <w:sz w:val="18"/>
                <w:szCs w:val="18"/>
              </w:rPr>
            </w:pPr>
            <w:r w:rsidRPr="00601DE4">
              <w:rPr>
                <w:bCs/>
                <w:sz w:val="18"/>
                <w:szCs w:val="18"/>
              </w:rPr>
              <w:t>1124.45</w:t>
            </w:r>
          </w:p>
        </w:tc>
        <w:tc>
          <w:tcPr>
            <w:tcW w:w="850" w:type="dxa"/>
            <w:tcBorders>
              <w:top w:val="nil"/>
              <w:left w:val="nil"/>
              <w:bottom w:val="nil"/>
              <w:right w:val="nil"/>
            </w:tcBorders>
            <w:vAlign w:val="center"/>
          </w:tcPr>
          <w:p w14:paraId="746464F6" w14:textId="77777777" w:rsidR="009C18D4" w:rsidRPr="00601DE4" w:rsidRDefault="009C18D4" w:rsidP="009C18D4">
            <w:pPr>
              <w:spacing w:line="360" w:lineRule="auto"/>
              <w:jc w:val="center"/>
              <w:rPr>
                <w:bCs/>
                <w:sz w:val="18"/>
                <w:szCs w:val="18"/>
              </w:rPr>
            </w:pPr>
            <w:r w:rsidRPr="00601DE4">
              <w:rPr>
                <w:bCs/>
                <w:sz w:val="18"/>
                <w:szCs w:val="18"/>
              </w:rPr>
              <w:t>916.9</w:t>
            </w:r>
          </w:p>
        </w:tc>
        <w:tc>
          <w:tcPr>
            <w:tcW w:w="850" w:type="dxa"/>
            <w:tcBorders>
              <w:top w:val="nil"/>
              <w:left w:val="nil"/>
              <w:bottom w:val="nil"/>
            </w:tcBorders>
            <w:vAlign w:val="center"/>
          </w:tcPr>
          <w:p w14:paraId="4A82208F" w14:textId="77777777" w:rsidR="009C18D4" w:rsidRPr="00601DE4" w:rsidRDefault="009C18D4" w:rsidP="009C18D4">
            <w:pPr>
              <w:spacing w:line="360" w:lineRule="auto"/>
              <w:jc w:val="center"/>
              <w:rPr>
                <w:bCs/>
                <w:sz w:val="18"/>
                <w:szCs w:val="18"/>
              </w:rPr>
            </w:pPr>
            <w:r w:rsidRPr="00601DE4">
              <w:rPr>
                <w:bCs/>
                <w:sz w:val="18"/>
                <w:szCs w:val="18"/>
              </w:rPr>
              <w:t>1359.1</w:t>
            </w:r>
          </w:p>
        </w:tc>
      </w:tr>
      <w:tr w:rsidR="009C18D4" w:rsidRPr="00601DE4" w14:paraId="78721132" w14:textId="77777777" w:rsidTr="009C18D4">
        <w:trPr>
          <w:trHeight w:val="77"/>
        </w:trPr>
        <w:tc>
          <w:tcPr>
            <w:tcW w:w="2693" w:type="dxa"/>
            <w:gridSpan w:val="2"/>
            <w:tcBorders>
              <w:top w:val="nil"/>
              <w:bottom w:val="nil"/>
            </w:tcBorders>
            <w:vAlign w:val="center"/>
          </w:tcPr>
          <w:p w14:paraId="02245D55" w14:textId="77777777" w:rsidR="009C18D4" w:rsidRPr="00601DE4" w:rsidRDefault="009C18D4" w:rsidP="009C18D4">
            <w:pPr>
              <w:spacing w:line="360" w:lineRule="auto"/>
              <w:rPr>
                <w:sz w:val="18"/>
                <w:szCs w:val="18"/>
              </w:rPr>
            </w:pPr>
            <w:r w:rsidRPr="00601DE4">
              <w:rPr>
                <w:sz w:val="18"/>
                <w:szCs w:val="18"/>
              </w:rPr>
              <w:t>Expected costs healed</w:t>
            </w:r>
          </w:p>
        </w:tc>
        <w:tc>
          <w:tcPr>
            <w:tcW w:w="851" w:type="dxa"/>
            <w:tcBorders>
              <w:top w:val="nil"/>
              <w:bottom w:val="nil"/>
              <w:right w:val="nil"/>
            </w:tcBorders>
            <w:vAlign w:val="bottom"/>
          </w:tcPr>
          <w:p w14:paraId="481D2593" w14:textId="77777777" w:rsidR="009C18D4" w:rsidRPr="00601DE4" w:rsidRDefault="009C18D4" w:rsidP="009C18D4">
            <w:pPr>
              <w:spacing w:line="360" w:lineRule="auto"/>
              <w:rPr>
                <w:bCs/>
                <w:sz w:val="18"/>
                <w:szCs w:val="18"/>
              </w:rPr>
            </w:pPr>
          </w:p>
        </w:tc>
        <w:tc>
          <w:tcPr>
            <w:tcW w:w="2693" w:type="dxa"/>
            <w:tcBorders>
              <w:top w:val="nil"/>
              <w:left w:val="nil"/>
              <w:bottom w:val="nil"/>
            </w:tcBorders>
            <w:vAlign w:val="center"/>
          </w:tcPr>
          <w:p w14:paraId="21374BE1" w14:textId="77777777" w:rsidR="009C18D4" w:rsidRPr="00601DE4" w:rsidRDefault="009C18D4" w:rsidP="009C18D4">
            <w:pPr>
              <w:spacing w:line="360" w:lineRule="auto"/>
              <w:rPr>
                <w:bCs/>
                <w:sz w:val="18"/>
                <w:szCs w:val="18"/>
              </w:rPr>
            </w:pPr>
            <m:oMathPara>
              <m:oMathParaPr>
                <m:jc m:val="left"/>
              </m:oMathParaPr>
              <m:oMath>
                <m:r>
                  <w:rPr>
                    <w:rFonts w:ascii="Cambria Math" w:hAnsi="Cambria Math"/>
                    <w:sz w:val="18"/>
                    <w:szCs w:val="18"/>
                  </w:rPr>
                  <m:t>mu.c.int ∙p.heal</m:t>
                </m:r>
              </m:oMath>
            </m:oMathPara>
          </w:p>
        </w:tc>
        <w:tc>
          <w:tcPr>
            <w:tcW w:w="993" w:type="dxa"/>
            <w:tcBorders>
              <w:top w:val="nil"/>
              <w:bottom w:val="nil"/>
              <w:right w:val="nil"/>
            </w:tcBorders>
            <w:vAlign w:val="center"/>
          </w:tcPr>
          <w:p w14:paraId="6166A830" w14:textId="77777777" w:rsidR="009C18D4" w:rsidRPr="00601DE4" w:rsidRDefault="009C18D4" w:rsidP="009C18D4">
            <w:pPr>
              <w:spacing w:line="360" w:lineRule="auto"/>
              <w:jc w:val="center"/>
              <w:rPr>
                <w:bCs/>
                <w:sz w:val="18"/>
                <w:szCs w:val="18"/>
              </w:rPr>
            </w:pPr>
            <w:r w:rsidRPr="00601DE4">
              <w:rPr>
                <w:bCs/>
                <w:sz w:val="18"/>
                <w:szCs w:val="18"/>
              </w:rPr>
              <w:t>258.91</w:t>
            </w:r>
          </w:p>
        </w:tc>
        <w:tc>
          <w:tcPr>
            <w:tcW w:w="850" w:type="dxa"/>
            <w:tcBorders>
              <w:top w:val="nil"/>
              <w:left w:val="nil"/>
              <w:bottom w:val="nil"/>
              <w:right w:val="nil"/>
            </w:tcBorders>
            <w:vAlign w:val="center"/>
          </w:tcPr>
          <w:p w14:paraId="3A4F3525" w14:textId="77777777" w:rsidR="009C18D4" w:rsidRPr="00601DE4" w:rsidRDefault="009C18D4" w:rsidP="009C18D4">
            <w:pPr>
              <w:spacing w:line="360" w:lineRule="auto"/>
              <w:jc w:val="center"/>
              <w:rPr>
                <w:bCs/>
                <w:sz w:val="18"/>
                <w:szCs w:val="18"/>
              </w:rPr>
            </w:pPr>
            <w:r w:rsidRPr="00601DE4">
              <w:rPr>
                <w:bCs/>
                <w:sz w:val="18"/>
                <w:szCs w:val="18"/>
              </w:rPr>
              <w:t>208.1</w:t>
            </w:r>
          </w:p>
        </w:tc>
        <w:tc>
          <w:tcPr>
            <w:tcW w:w="850" w:type="dxa"/>
            <w:tcBorders>
              <w:top w:val="nil"/>
              <w:left w:val="nil"/>
              <w:bottom w:val="nil"/>
            </w:tcBorders>
            <w:vAlign w:val="center"/>
          </w:tcPr>
          <w:p w14:paraId="0BB6A203" w14:textId="77777777" w:rsidR="009C18D4" w:rsidRPr="00601DE4" w:rsidRDefault="009C18D4" w:rsidP="009C18D4">
            <w:pPr>
              <w:spacing w:line="360" w:lineRule="auto"/>
              <w:jc w:val="center"/>
              <w:rPr>
                <w:bCs/>
                <w:sz w:val="18"/>
                <w:szCs w:val="18"/>
              </w:rPr>
            </w:pPr>
            <w:r w:rsidRPr="00601DE4">
              <w:rPr>
                <w:bCs/>
                <w:sz w:val="18"/>
                <w:szCs w:val="18"/>
              </w:rPr>
              <w:t>317.7</w:t>
            </w:r>
          </w:p>
        </w:tc>
      </w:tr>
      <w:tr w:rsidR="009C18D4" w:rsidRPr="00601DE4" w14:paraId="09278DA3" w14:textId="77777777" w:rsidTr="009C18D4">
        <w:trPr>
          <w:trHeight w:val="77"/>
        </w:trPr>
        <w:tc>
          <w:tcPr>
            <w:tcW w:w="2693" w:type="dxa"/>
            <w:gridSpan w:val="2"/>
            <w:tcBorders>
              <w:top w:val="nil"/>
              <w:bottom w:val="single" w:sz="4" w:space="0" w:color="auto"/>
            </w:tcBorders>
            <w:vAlign w:val="center"/>
          </w:tcPr>
          <w:p w14:paraId="4B0AAFA3" w14:textId="77777777" w:rsidR="009C18D4" w:rsidRPr="00601DE4" w:rsidRDefault="009C18D4" w:rsidP="009C18D4">
            <w:pPr>
              <w:spacing w:line="360" w:lineRule="auto"/>
              <w:rPr>
                <w:sz w:val="18"/>
                <w:szCs w:val="18"/>
              </w:rPr>
            </w:pPr>
            <w:r w:rsidRPr="00601DE4">
              <w:rPr>
                <w:sz w:val="18"/>
                <w:szCs w:val="18"/>
              </w:rPr>
              <w:t>Difference attributed to healing</w:t>
            </w:r>
          </w:p>
        </w:tc>
        <w:tc>
          <w:tcPr>
            <w:tcW w:w="851" w:type="dxa"/>
            <w:tcBorders>
              <w:top w:val="nil"/>
              <w:bottom w:val="single" w:sz="4" w:space="0" w:color="auto"/>
              <w:right w:val="nil"/>
            </w:tcBorders>
            <w:vAlign w:val="bottom"/>
          </w:tcPr>
          <w:p w14:paraId="7400DF72" w14:textId="77777777" w:rsidR="009C18D4" w:rsidRPr="00601DE4" w:rsidRDefault="009C18D4" w:rsidP="009C18D4">
            <w:pPr>
              <w:spacing w:line="360" w:lineRule="auto"/>
              <w:rPr>
                <w:bCs/>
                <w:sz w:val="18"/>
                <w:szCs w:val="18"/>
              </w:rPr>
            </w:pPr>
          </w:p>
        </w:tc>
        <w:tc>
          <w:tcPr>
            <w:tcW w:w="2693" w:type="dxa"/>
            <w:tcBorders>
              <w:top w:val="nil"/>
              <w:left w:val="nil"/>
              <w:bottom w:val="single" w:sz="4" w:space="0" w:color="auto"/>
            </w:tcBorders>
            <w:vAlign w:val="center"/>
          </w:tcPr>
          <w:p w14:paraId="60891372" w14:textId="77777777" w:rsidR="009C18D4" w:rsidRPr="00601DE4" w:rsidRDefault="009C18D4" w:rsidP="009C18D4">
            <w:pPr>
              <w:spacing w:line="360" w:lineRule="auto"/>
              <w:rPr>
                <w:bCs/>
                <w:sz w:val="18"/>
                <w:szCs w:val="18"/>
              </w:rPr>
            </w:pPr>
          </w:p>
        </w:tc>
        <w:tc>
          <w:tcPr>
            <w:tcW w:w="993" w:type="dxa"/>
            <w:tcBorders>
              <w:top w:val="nil"/>
              <w:bottom w:val="single" w:sz="4" w:space="0" w:color="auto"/>
              <w:right w:val="nil"/>
            </w:tcBorders>
            <w:vAlign w:val="center"/>
          </w:tcPr>
          <w:p w14:paraId="05BBE026" w14:textId="77777777" w:rsidR="009C18D4" w:rsidRPr="00601DE4" w:rsidRDefault="009C18D4" w:rsidP="009C18D4">
            <w:pPr>
              <w:spacing w:line="360" w:lineRule="auto"/>
              <w:jc w:val="center"/>
              <w:rPr>
                <w:bCs/>
                <w:sz w:val="18"/>
                <w:szCs w:val="18"/>
              </w:rPr>
            </w:pPr>
            <w:r w:rsidRPr="00601DE4">
              <w:rPr>
                <w:bCs/>
                <w:sz w:val="18"/>
                <w:szCs w:val="18"/>
              </w:rPr>
              <w:t>865</w:t>
            </w:r>
          </w:p>
        </w:tc>
        <w:tc>
          <w:tcPr>
            <w:tcW w:w="850" w:type="dxa"/>
            <w:tcBorders>
              <w:top w:val="nil"/>
              <w:left w:val="nil"/>
              <w:bottom w:val="single" w:sz="4" w:space="0" w:color="auto"/>
              <w:right w:val="nil"/>
            </w:tcBorders>
            <w:vAlign w:val="center"/>
          </w:tcPr>
          <w:p w14:paraId="1392BC38" w14:textId="77777777" w:rsidR="009C18D4" w:rsidRPr="00601DE4" w:rsidRDefault="009C18D4" w:rsidP="009C18D4">
            <w:pPr>
              <w:spacing w:line="360" w:lineRule="auto"/>
              <w:jc w:val="center"/>
              <w:rPr>
                <w:bCs/>
                <w:sz w:val="18"/>
                <w:szCs w:val="18"/>
              </w:rPr>
            </w:pPr>
            <w:r w:rsidRPr="00601DE4">
              <w:rPr>
                <w:bCs/>
                <w:sz w:val="18"/>
                <w:szCs w:val="18"/>
              </w:rPr>
              <w:t>674.2</w:t>
            </w:r>
          </w:p>
        </w:tc>
        <w:tc>
          <w:tcPr>
            <w:tcW w:w="850" w:type="dxa"/>
            <w:tcBorders>
              <w:top w:val="nil"/>
              <w:left w:val="nil"/>
              <w:bottom w:val="single" w:sz="4" w:space="0" w:color="auto"/>
            </w:tcBorders>
            <w:vAlign w:val="center"/>
          </w:tcPr>
          <w:p w14:paraId="7F4B5C79" w14:textId="77777777" w:rsidR="009C18D4" w:rsidRPr="00601DE4" w:rsidRDefault="009C18D4" w:rsidP="009C18D4">
            <w:pPr>
              <w:spacing w:line="360" w:lineRule="auto"/>
              <w:jc w:val="center"/>
              <w:rPr>
                <w:bCs/>
                <w:sz w:val="18"/>
                <w:szCs w:val="18"/>
              </w:rPr>
            </w:pPr>
            <w:r w:rsidRPr="00601DE4">
              <w:rPr>
                <w:bCs/>
                <w:sz w:val="18"/>
                <w:szCs w:val="18"/>
              </w:rPr>
              <w:t>1126.5</w:t>
            </w:r>
          </w:p>
        </w:tc>
      </w:tr>
    </w:tbl>
    <w:p w14:paraId="4D716D79" w14:textId="77777777" w:rsidR="009C18D4" w:rsidRPr="00601DE4" w:rsidRDefault="009C18D4" w:rsidP="009C18D4">
      <w:pPr>
        <w:spacing w:after="0" w:line="360" w:lineRule="auto"/>
        <w:rPr>
          <w:rFonts w:ascii="Times New Roman" w:hAnsi="Times New Roman" w:cs="Times New Roman"/>
          <w:sz w:val="18"/>
          <w:szCs w:val="16"/>
        </w:rPr>
      </w:pPr>
      <w:r w:rsidRPr="00601DE4">
        <w:rPr>
          <w:rFonts w:ascii="Times New Roman" w:hAnsi="Times New Roman" w:cs="Times New Roman"/>
          <w:sz w:val="18"/>
          <w:szCs w:val="16"/>
        </w:rPr>
        <w:t>* number of individuals 315, number of total observations 1166, DIC 1356, 2 chains, each with 150,000 iterations (first 100,000 discarded), n.thin = 10;  n.sims = 5,000 iterations saved.</w:t>
      </w:r>
    </w:p>
    <w:p w14:paraId="13818AD5" w14:textId="77777777" w:rsidR="009C18D4" w:rsidRPr="00601DE4" w:rsidRDefault="009C18D4" w:rsidP="009C18D4">
      <w:pPr>
        <w:spacing w:after="0" w:line="360" w:lineRule="auto"/>
        <w:rPr>
          <w:rFonts w:ascii="Times New Roman" w:hAnsi="Times New Roman" w:cs="Times New Roman"/>
          <w:sz w:val="18"/>
          <w:szCs w:val="16"/>
        </w:rPr>
      </w:pPr>
      <w:r w:rsidRPr="00601DE4">
        <w:rPr>
          <w:rFonts w:ascii="Times New Roman" w:hAnsi="Times New Roman" w:cs="Times New Roman"/>
          <w:sz w:val="18"/>
          <w:szCs w:val="16"/>
        </w:rPr>
        <w:t>** number of individuals 268, number of total observations 552, DIC 8763, 2 chains, each with 150,000 iterations (first 100,000 discarded), n.thin = 10;  n.sims = 5,000 iterations saved.</w:t>
      </w:r>
    </w:p>
    <w:p w14:paraId="6BB7D8FB" w14:textId="77777777" w:rsidR="009C18D4" w:rsidRPr="00601DE4" w:rsidRDefault="009C18D4" w:rsidP="009C18D4">
      <w:pPr>
        <w:spacing w:after="0" w:line="480" w:lineRule="auto"/>
        <w:rPr>
          <w:rFonts w:ascii="Times New Roman" w:hAnsi="Times New Roman" w:cs="Times New Roman"/>
          <w:sz w:val="14"/>
        </w:rPr>
      </w:pPr>
    </w:p>
    <w:p w14:paraId="070BF997" w14:textId="77777777" w:rsidR="009C18D4" w:rsidRPr="00601DE4" w:rsidRDefault="009C18D4" w:rsidP="009C18D4">
      <w:pPr>
        <w:spacing w:line="480" w:lineRule="auto"/>
        <w:rPr>
          <w:rFonts w:ascii="Times New Roman" w:hAnsi="Times New Roman" w:cs="Times New Roman"/>
          <w:sz w:val="18"/>
          <w:szCs w:val="18"/>
        </w:rPr>
      </w:pPr>
      <w:r w:rsidRPr="00601DE4">
        <w:rPr>
          <w:rFonts w:ascii="Times New Roman" w:hAnsi="Times New Roman" w:cs="Times New Roman"/>
          <w:sz w:val="18"/>
          <w:szCs w:val="18"/>
        </w:rPr>
        <w:br w:type="page"/>
      </w:r>
    </w:p>
    <w:p w14:paraId="7172D89D" w14:textId="77777777" w:rsidR="009C18D4" w:rsidRPr="00601DE4" w:rsidRDefault="009C18D4" w:rsidP="009C18D4">
      <w:pPr>
        <w:tabs>
          <w:tab w:val="left" w:pos="360"/>
        </w:tabs>
        <w:spacing w:after="240" w:line="480" w:lineRule="auto"/>
        <w:ind w:hanging="360"/>
        <w:rPr>
          <w:rFonts w:ascii="Times New Roman" w:hAnsi="Times New Roman" w:cs="Times New Roman"/>
          <w:sz w:val="24"/>
          <w:szCs w:val="18"/>
        </w:rPr>
      </w:pPr>
      <w:r w:rsidRPr="00601DE4">
        <w:rPr>
          <w:rFonts w:ascii="Times New Roman" w:hAnsi="Times New Roman" w:cs="Times New Roman"/>
          <w:sz w:val="24"/>
          <w:szCs w:val="18"/>
        </w:rPr>
        <w:t>Appendix 3. Details on the survey to health professionals</w:t>
      </w:r>
    </w:p>
    <w:p w14:paraId="5DECF92B" w14:textId="77777777" w:rsidR="009C18D4" w:rsidRPr="00601DE4" w:rsidRDefault="009C18D4" w:rsidP="009C18D4">
      <w:pPr>
        <w:spacing w:line="480" w:lineRule="auto"/>
        <w:rPr>
          <w:rFonts w:ascii="Times New Roman" w:hAnsi="Times New Roman" w:cs="Times New Roman"/>
          <w:sz w:val="20"/>
          <w:szCs w:val="20"/>
        </w:rPr>
      </w:pPr>
      <w:r w:rsidRPr="00601DE4">
        <w:rPr>
          <w:rFonts w:ascii="Times New Roman" w:hAnsi="Times New Roman" w:cs="Times New Roman"/>
          <w:sz w:val="20"/>
          <w:szCs w:val="20"/>
        </w:rPr>
        <w:t>The survey was designed to obtain instruments from the health professionals who recruited into the cohort study. It was piloted with 4 health professionals belonging to the SWHSI project research team.</w:t>
      </w:r>
    </w:p>
    <w:p w14:paraId="671FC375" w14:textId="77777777" w:rsidR="009C18D4" w:rsidRPr="00601DE4" w:rsidRDefault="009C18D4" w:rsidP="009C18D4">
      <w:pPr>
        <w:spacing w:line="480" w:lineRule="auto"/>
        <w:rPr>
          <w:rFonts w:ascii="Times New Roman" w:hAnsi="Times New Roman" w:cs="Times New Roman"/>
          <w:szCs w:val="20"/>
        </w:rPr>
      </w:pPr>
      <w:r w:rsidRPr="00601DE4">
        <w:rPr>
          <w:rFonts w:ascii="Times New Roman" w:hAnsi="Times New Roman" w:cs="Times New Roman"/>
          <w:szCs w:val="20"/>
        </w:rPr>
        <w:t>Survey:</w:t>
      </w:r>
    </w:p>
    <w:p w14:paraId="489A3B5E"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We are contacting you because you are listed has having delivered care to a participant in our open surgical wounds study (http://www.york.ac.uk/healthsciences/swhsi/wk1/). The study has progressed well, recruiting nearly 400 people with surgical wounds healing by secondary intention. All study data has been collected and analyses are underway. </w:t>
      </w:r>
    </w:p>
    <w:p w14:paraId="5FE45326"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To complement the cohort data we would like to ask you a few questions about your experience and use (or non-use) of negative pressure wound therapy as a treatment for surgical wounds healing by secondary intention (SWHSI). We don’t expect this survey to take more than 10 minutes to complete.</w:t>
      </w:r>
    </w:p>
    <w:p w14:paraId="5556B604"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Information is not being collected to reflect on individual practices – rather we want to explore the possible effectiveness of negative pressure wound therapy using the cohort data. We are undertaking very cautious analysis as we have observational rather than randomised data: your responses will help us explore statistical approaches that aim to reduce the risk of making biased estimates from non-randomised data</w:t>
      </w:r>
    </w:p>
    <w:p w14:paraId="7A918FCA"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The questions below are by necessity broad. When you complete them please try and think of a future patient in your clinical practice with a surgical wound healing by secondary intention (SWHSI).</w:t>
      </w:r>
    </w:p>
    <w:p w14:paraId="3D463E81"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The definition of a SWHSI we want you to consider is: a wound resulting from surgery which is healing by secondary intention i.e. an open surgical wound healing from the bottom up via the formation of granulation tissue and where the open wound requires treatment.</w:t>
      </w:r>
    </w:p>
    <w:p w14:paraId="4AD8BA19"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This definition includes: (1) wounds that have been left open following surgery (i.e. due to contamination, swelling or infection or because there is an empty space below the wound); (2) wounds that may have been originally closed by sutures, clips etc. following surgery but are now partially or completely split open/have broken down/are dehisced; (3) open wounds resulting from surgical or sharp debridement even if, prior to surgery, these were nonsurgical in origin i.e. surgical debridement of a grade III/IV pressure ulcer, sharp debridement of a foot wound.</w:t>
      </w:r>
    </w:p>
    <w:p w14:paraId="776825BF"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We understand that not all SWHSI you see will be eligible for treatment with negative pressure wound therapy; however, we would like you to think about those wounds where the treatment might clinically be an option.</w:t>
      </w:r>
    </w:p>
    <w:p w14:paraId="717D1A54"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1. Before you start answering the survey, please record your professional role</w:t>
      </w:r>
    </w:p>
    <w:p w14:paraId="6767F1CA"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a) Foundation Year 1 &amp; 2 hospital-based doctor</w:t>
      </w:r>
    </w:p>
    <w:p w14:paraId="19B3B42B"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b) Hospital-based surgeon</w:t>
      </w:r>
    </w:p>
    <w:p w14:paraId="1E138AAC"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c) Hospital-based physician</w:t>
      </w:r>
    </w:p>
    <w:p w14:paraId="6EBBB309"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d) GP</w:t>
      </w:r>
    </w:p>
    <w:p w14:paraId="31D05635"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e) Ward Nurse</w:t>
      </w:r>
    </w:p>
    <w:p w14:paraId="20880580"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f) TVN</w:t>
      </w:r>
    </w:p>
    <w:p w14:paraId="1D47B59A"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g) Practice Nurse</w:t>
      </w:r>
    </w:p>
    <w:p w14:paraId="630E8DF7"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h) District Nurse</w:t>
      </w:r>
    </w:p>
    <w:p w14:paraId="40691F56"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i) Other (please specify)</w:t>
      </w:r>
    </w:p>
    <w:p w14:paraId="1BE40195" w14:textId="77777777" w:rsidR="009C18D4" w:rsidRPr="00601DE4" w:rsidRDefault="009C18D4" w:rsidP="009C18D4">
      <w:pPr>
        <w:spacing w:after="120" w:line="480" w:lineRule="auto"/>
        <w:rPr>
          <w:rFonts w:ascii="Times New Roman" w:hAnsi="Times New Roman" w:cs="Times New Roman"/>
          <w:i/>
          <w:sz w:val="20"/>
          <w:szCs w:val="20"/>
        </w:rPr>
      </w:pPr>
    </w:p>
    <w:p w14:paraId="151D74B8"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2. In general, I believe negative pressure wound therapy is a better treatment for managing eligible surgical wounds healing by secondary intention than other wound dressings.</w:t>
      </w:r>
    </w:p>
    <w:p w14:paraId="2613642D"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a) Strongly agree</w:t>
      </w:r>
    </w:p>
    <w:p w14:paraId="50F6E811"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b) Agree </w:t>
      </w:r>
    </w:p>
    <w:p w14:paraId="2B31A639"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c) Neither agree or disagree </w:t>
      </w:r>
    </w:p>
    <w:p w14:paraId="2AC2AE94"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d) Disagree </w:t>
      </w:r>
    </w:p>
    <w:p w14:paraId="09B01D64"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e) Strongly disagree</w:t>
      </w:r>
    </w:p>
    <w:p w14:paraId="44642C97"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f) Other (please specify)</w:t>
      </w:r>
    </w:p>
    <w:p w14:paraId="520F7D96" w14:textId="77777777" w:rsidR="009C18D4" w:rsidRPr="00601DE4" w:rsidRDefault="009C18D4" w:rsidP="009C18D4">
      <w:pPr>
        <w:spacing w:after="120" w:line="480" w:lineRule="auto"/>
        <w:rPr>
          <w:rFonts w:ascii="Times New Roman" w:hAnsi="Times New Roman" w:cs="Times New Roman"/>
          <w:i/>
          <w:sz w:val="20"/>
          <w:szCs w:val="20"/>
        </w:rPr>
      </w:pPr>
    </w:p>
    <w:p w14:paraId="3751D070"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3. Imagine you consult with a new patient who has a surgical wound healing by secondary intention:</w:t>
      </w:r>
    </w:p>
    <w:p w14:paraId="58B63692"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How likely is it that you use negative pressure wound therapy at some point in the management of their wound?</w:t>
      </w:r>
    </w:p>
    <w:p w14:paraId="61586FBB"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i) Assuming CURRENT practices and procedures in your organisation around availability of negative pressure wound therapy</w:t>
      </w:r>
    </w:p>
    <w:p w14:paraId="18C339F8"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a) Extremely likely </w:t>
      </w:r>
    </w:p>
    <w:p w14:paraId="14939B30"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b) Likely</w:t>
      </w:r>
    </w:p>
    <w:p w14:paraId="7DB54DD6"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c) As likely as using other wound dressings</w:t>
      </w:r>
    </w:p>
    <w:p w14:paraId="2F77FCEF"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d) Unlikely </w:t>
      </w:r>
    </w:p>
    <w:p w14:paraId="292F2FC6"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e) Extremely unlikely</w:t>
      </w:r>
    </w:p>
    <w:p w14:paraId="12487555"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ii) Imagining you have unlimited access to negative pressure wound therapy</w:t>
      </w:r>
    </w:p>
    <w:p w14:paraId="00C9EC6A"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a) Extremely likely </w:t>
      </w:r>
    </w:p>
    <w:p w14:paraId="5D7F4A44"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b) Likely</w:t>
      </w:r>
    </w:p>
    <w:p w14:paraId="7750EF8A"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c) As likely as using other wound dressings</w:t>
      </w:r>
    </w:p>
    <w:p w14:paraId="77026875"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d) Unlikely </w:t>
      </w:r>
    </w:p>
    <w:p w14:paraId="326E3CED"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e) Extremely unlikely</w:t>
      </w:r>
    </w:p>
    <w:p w14:paraId="4A2423A4" w14:textId="77777777" w:rsidR="009C18D4" w:rsidRPr="00601DE4" w:rsidRDefault="009C18D4" w:rsidP="009C18D4">
      <w:pPr>
        <w:spacing w:after="120" w:line="480" w:lineRule="auto"/>
        <w:rPr>
          <w:rFonts w:ascii="Times New Roman" w:hAnsi="Times New Roman" w:cs="Times New Roman"/>
          <w:i/>
          <w:sz w:val="20"/>
          <w:szCs w:val="20"/>
        </w:rPr>
      </w:pPr>
    </w:p>
    <w:p w14:paraId="677838B8"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4. Please describe the types of surgical wounds healing by secondary intention that you would use negative pressure wound therapy on.</w:t>
      </w:r>
    </w:p>
    <w:p w14:paraId="0A24EB80" w14:textId="77777777" w:rsidR="009C18D4" w:rsidRPr="00601DE4" w:rsidRDefault="009C18D4" w:rsidP="009C18D4">
      <w:pPr>
        <w:spacing w:after="120" w:line="480" w:lineRule="auto"/>
        <w:rPr>
          <w:rFonts w:ascii="Times New Roman" w:hAnsi="Times New Roman" w:cs="Times New Roman"/>
          <w:i/>
          <w:sz w:val="20"/>
          <w:szCs w:val="20"/>
        </w:rPr>
      </w:pPr>
    </w:p>
    <w:p w14:paraId="456B3C41"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5. Are you responsible for deciding on the use of negative pressure wound therapy...</w:t>
      </w:r>
    </w:p>
    <w:p w14:paraId="3DF370A4"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i) ...on a newly formed surgical wound healing by secondary intention?</w:t>
      </w:r>
    </w:p>
    <w:p w14:paraId="3F35140D"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a) Always </w:t>
      </w:r>
    </w:p>
    <w:p w14:paraId="724F13B5"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b) Often </w:t>
      </w:r>
    </w:p>
    <w:p w14:paraId="5EB3F08D"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c) Sometimes </w:t>
      </w:r>
    </w:p>
    <w:p w14:paraId="38203D58"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d) Rarely </w:t>
      </w:r>
    </w:p>
    <w:p w14:paraId="47DE36EE"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e) Never</w:t>
      </w:r>
    </w:p>
    <w:p w14:paraId="32EE19C2"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ii) ...on a longstanding surgical wound healing by secondary intention</w:t>
      </w:r>
    </w:p>
    <w:p w14:paraId="735F0463"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a) Always </w:t>
      </w:r>
    </w:p>
    <w:p w14:paraId="1F382CCC"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b) Often </w:t>
      </w:r>
    </w:p>
    <w:p w14:paraId="491B5810"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c) Sometimes </w:t>
      </w:r>
    </w:p>
    <w:p w14:paraId="390E425E"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d) Rarely </w:t>
      </w:r>
    </w:p>
    <w:p w14:paraId="7314E0D8"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e) Never</w:t>
      </w:r>
    </w:p>
    <w:p w14:paraId="0302B05D" w14:textId="77777777" w:rsidR="009C18D4" w:rsidRPr="00601DE4" w:rsidRDefault="009C18D4" w:rsidP="009C18D4">
      <w:pPr>
        <w:spacing w:after="120" w:line="480" w:lineRule="auto"/>
        <w:rPr>
          <w:rFonts w:ascii="Times New Roman" w:hAnsi="Times New Roman" w:cs="Times New Roman"/>
          <w:i/>
          <w:sz w:val="20"/>
          <w:szCs w:val="20"/>
        </w:rPr>
      </w:pPr>
    </w:p>
    <w:p w14:paraId="193496DC"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6. Would you like to use negative pressure wound therapy in patients with surgical wounds healing by secondary intention more than you do – but are unable to?</w:t>
      </w:r>
    </w:p>
    <w:p w14:paraId="118C3CCF"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a) Yes</w:t>
      </w:r>
    </w:p>
    <w:p w14:paraId="4C05953C"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b) No</w:t>
      </w:r>
    </w:p>
    <w:p w14:paraId="0D3AF5F1"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c) If yes, what factors may prevent negative pressure wound therapy use?</w:t>
      </w:r>
    </w:p>
    <w:p w14:paraId="29F9DB8B" w14:textId="77777777" w:rsidR="009C18D4" w:rsidRPr="00601DE4" w:rsidRDefault="009C18D4" w:rsidP="009C18D4">
      <w:pPr>
        <w:spacing w:after="120" w:line="480" w:lineRule="auto"/>
        <w:rPr>
          <w:rFonts w:ascii="Times New Roman" w:hAnsi="Times New Roman" w:cs="Times New Roman"/>
          <w:i/>
          <w:sz w:val="20"/>
          <w:szCs w:val="20"/>
        </w:rPr>
      </w:pPr>
    </w:p>
    <w:p w14:paraId="716837CA"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7. In your mind, how expensive is it to use negative pressure wound therapy to treat surgical wounds healing by secondary intention (in terms of cost per patient treated)?</w:t>
      </w:r>
    </w:p>
    <w:p w14:paraId="4631277C"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a) Very expensive </w:t>
      </w:r>
    </w:p>
    <w:p w14:paraId="66C4977C"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b) Expensive</w:t>
      </w:r>
    </w:p>
    <w:p w14:paraId="1EF46F47"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c) As expensive as other treatments, such as dressings</w:t>
      </w:r>
    </w:p>
    <w:p w14:paraId="225DBA9B"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d) Cheap </w:t>
      </w:r>
    </w:p>
    <w:p w14:paraId="00CC8E8D"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e) Very cheap</w:t>
      </w:r>
    </w:p>
    <w:p w14:paraId="42855A37" w14:textId="77777777" w:rsidR="009C18D4" w:rsidRPr="00601DE4" w:rsidRDefault="009C18D4" w:rsidP="009C18D4">
      <w:pPr>
        <w:spacing w:after="120" w:line="480" w:lineRule="auto"/>
        <w:rPr>
          <w:rFonts w:ascii="Times New Roman" w:hAnsi="Times New Roman" w:cs="Times New Roman"/>
          <w:i/>
          <w:sz w:val="20"/>
          <w:szCs w:val="20"/>
        </w:rPr>
      </w:pPr>
    </w:p>
    <w:p w14:paraId="10E2C328"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8. In general, I believe that the use of negative pressure wound therapy represents good value for money for surgical wounds healing by secondary intention.</w:t>
      </w:r>
    </w:p>
    <w:p w14:paraId="666585EF"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a) Strongly agree </w:t>
      </w:r>
    </w:p>
    <w:p w14:paraId="5FD008B3"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b) Agree </w:t>
      </w:r>
    </w:p>
    <w:p w14:paraId="4AEAA3ED"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c) Neither agree or disagree </w:t>
      </w:r>
    </w:p>
    <w:p w14:paraId="269FA054"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d) Disagree </w:t>
      </w:r>
    </w:p>
    <w:p w14:paraId="54D67933"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e) Strongly disagree </w:t>
      </w:r>
    </w:p>
    <w:p w14:paraId="42F48CB1"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f) Don't know</w:t>
      </w:r>
    </w:p>
    <w:p w14:paraId="3AC6431C" w14:textId="77777777" w:rsidR="009C18D4" w:rsidRPr="00601DE4" w:rsidRDefault="009C18D4" w:rsidP="009C18D4">
      <w:pPr>
        <w:spacing w:after="120" w:line="480" w:lineRule="auto"/>
        <w:rPr>
          <w:rFonts w:ascii="Times New Roman" w:hAnsi="Times New Roman" w:cs="Times New Roman"/>
          <w:i/>
          <w:sz w:val="20"/>
          <w:szCs w:val="20"/>
        </w:rPr>
      </w:pPr>
    </w:p>
    <w:p w14:paraId="630956B9" w14:textId="77777777" w:rsidR="009C18D4" w:rsidRPr="00601DE4" w:rsidRDefault="009C18D4" w:rsidP="009C18D4">
      <w:pPr>
        <w:spacing w:after="120" w:line="480" w:lineRule="auto"/>
        <w:rPr>
          <w:rFonts w:ascii="Times New Roman" w:hAnsi="Times New Roman" w:cs="Times New Roman"/>
          <w:i/>
          <w:sz w:val="20"/>
          <w:szCs w:val="20"/>
        </w:rPr>
      </w:pPr>
      <w:r w:rsidRPr="00601DE4">
        <w:rPr>
          <w:rFonts w:ascii="Times New Roman" w:hAnsi="Times New Roman" w:cs="Times New Roman"/>
          <w:i/>
          <w:sz w:val="20"/>
          <w:szCs w:val="20"/>
        </w:rPr>
        <w:t>9. In the last 12 months, approximately how many times have you met with a company representative to discuss the use of negative pressure wound therapy?</w:t>
      </w:r>
    </w:p>
    <w:p w14:paraId="7850D0F8" w14:textId="77777777" w:rsidR="009C18D4" w:rsidRPr="00601DE4" w:rsidRDefault="009C18D4" w:rsidP="009C18D4">
      <w:pPr>
        <w:spacing w:line="480" w:lineRule="auto"/>
        <w:rPr>
          <w:rFonts w:ascii="Times New Roman" w:hAnsi="Times New Roman" w:cs="Times New Roman"/>
          <w:sz w:val="20"/>
          <w:szCs w:val="20"/>
        </w:rPr>
      </w:pPr>
    </w:p>
    <w:p w14:paraId="4F6DAB29" w14:textId="77777777" w:rsidR="009C18D4" w:rsidRPr="00601DE4" w:rsidRDefault="009C18D4" w:rsidP="009C18D4">
      <w:pPr>
        <w:spacing w:line="480" w:lineRule="auto"/>
        <w:rPr>
          <w:rFonts w:ascii="Times New Roman" w:hAnsi="Times New Roman" w:cs="Times New Roman"/>
          <w:szCs w:val="20"/>
        </w:rPr>
      </w:pPr>
      <w:r w:rsidRPr="00601DE4">
        <w:rPr>
          <w:rFonts w:ascii="Times New Roman" w:hAnsi="Times New Roman" w:cs="Times New Roman"/>
          <w:szCs w:val="20"/>
        </w:rPr>
        <w:t>Survey results:</w:t>
      </w:r>
    </w:p>
    <w:p w14:paraId="3D4C217B" w14:textId="77777777" w:rsidR="009C18D4" w:rsidRPr="00601DE4" w:rsidRDefault="009C18D4" w:rsidP="009C18D4">
      <w:pPr>
        <w:spacing w:after="120" w:line="480" w:lineRule="auto"/>
        <w:rPr>
          <w:rFonts w:ascii="Times New Roman" w:hAnsi="Times New Roman" w:cs="Times New Roman"/>
          <w:sz w:val="20"/>
        </w:rPr>
      </w:pPr>
      <w:r w:rsidRPr="00601DE4">
        <w:rPr>
          <w:rFonts w:ascii="Times New Roman" w:hAnsi="Times New Roman" w:cs="Times New Roman"/>
          <w:sz w:val="20"/>
        </w:rPr>
        <w:t>Of the 393 patients in the cohort, 361 had been identified with a health professional that had been primarily responsible for treatment decisions regarding his/her SWHSI at baseline. There were 180 unique health professionals identified in this way.</w:t>
      </w:r>
    </w:p>
    <w:p w14:paraId="2CAD4081" w14:textId="77777777" w:rsidR="009C18D4" w:rsidRPr="00601DE4" w:rsidRDefault="009C18D4" w:rsidP="009C18D4">
      <w:pPr>
        <w:spacing w:after="120" w:line="480" w:lineRule="auto"/>
        <w:rPr>
          <w:rFonts w:ascii="Times New Roman" w:hAnsi="Times New Roman" w:cs="Times New Roman"/>
          <w:i/>
          <w:sz w:val="20"/>
        </w:rPr>
      </w:pPr>
      <w:r w:rsidRPr="00601DE4">
        <w:rPr>
          <w:rFonts w:ascii="Times New Roman" w:hAnsi="Times New Roman" w:cs="Times New Roman"/>
          <w:i/>
          <w:sz w:val="20"/>
        </w:rPr>
        <w:t>Response rate to survey</w:t>
      </w:r>
    </w:p>
    <w:p w14:paraId="0D906005" w14:textId="77777777" w:rsidR="009C18D4" w:rsidRPr="00601DE4" w:rsidRDefault="009C18D4" w:rsidP="009C18D4">
      <w:pPr>
        <w:pStyle w:val="ListParagraph"/>
        <w:numPr>
          <w:ilvl w:val="0"/>
          <w:numId w:val="17"/>
        </w:numPr>
        <w:spacing w:after="120" w:line="480" w:lineRule="auto"/>
        <w:rPr>
          <w:rFonts w:cs="Times New Roman"/>
          <w:sz w:val="20"/>
        </w:rPr>
      </w:pPr>
      <w:r w:rsidRPr="00601DE4">
        <w:rPr>
          <w:rFonts w:cs="Times New Roman"/>
          <w:sz w:val="20"/>
        </w:rPr>
        <w:t>Of the 180 clinicians listed in the dataset, we obtained an email address for 121 (64%).</w:t>
      </w:r>
    </w:p>
    <w:p w14:paraId="76C05A68" w14:textId="77777777" w:rsidR="009C18D4" w:rsidRPr="00601DE4" w:rsidRDefault="009C18D4" w:rsidP="009C18D4">
      <w:pPr>
        <w:pStyle w:val="ListParagraph"/>
        <w:numPr>
          <w:ilvl w:val="0"/>
          <w:numId w:val="17"/>
        </w:numPr>
        <w:spacing w:after="120" w:line="480" w:lineRule="auto"/>
        <w:rPr>
          <w:rFonts w:cs="Times New Roman"/>
          <w:sz w:val="20"/>
        </w:rPr>
      </w:pPr>
      <w:r w:rsidRPr="00601DE4">
        <w:rPr>
          <w:rFonts w:cs="Times New Roman"/>
          <w:sz w:val="20"/>
        </w:rPr>
        <w:t xml:space="preserve">In total,  51 responded (42% of the 121, 28% of the 180) </w:t>
      </w:r>
    </w:p>
    <w:p w14:paraId="4C5949A2" w14:textId="77777777" w:rsidR="009C18D4" w:rsidRPr="00601DE4" w:rsidRDefault="009C18D4" w:rsidP="009C18D4">
      <w:pPr>
        <w:spacing w:after="120" w:line="480" w:lineRule="auto"/>
        <w:rPr>
          <w:rFonts w:ascii="Times New Roman" w:hAnsi="Times New Roman" w:cs="Times New Roman"/>
          <w:sz w:val="20"/>
        </w:rPr>
      </w:pPr>
    </w:p>
    <w:p w14:paraId="186A9D74"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1. Before you start answering the survey, please record your professional role</w:t>
      </w:r>
    </w:p>
    <w:tbl>
      <w:tblPr>
        <w:tblW w:w="4660" w:type="dxa"/>
        <w:tblInd w:w="93" w:type="dxa"/>
        <w:tblLook w:val="04A0" w:firstRow="1" w:lastRow="0" w:firstColumn="1" w:lastColumn="0" w:noHBand="0" w:noVBand="1"/>
      </w:tblPr>
      <w:tblGrid>
        <w:gridCol w:w="4020"/>
        <w:gridCol w:w="640"/>
      </w:tblGrid>
      <w:tr w:rsidR="009C18D4" w:rsidRPr="00601DE4" w14:paraId="13CD49C2" w14:textId="77777777" w:rsidTr="009C18D4">
        <w:tc>
          <w:tcPr>
            <w:tcW w:w="4020" w:type="dxa"/>
            <w:tcBorders>
              <w:top w:val="single" w:sz="4" w:space="0" w:color="000000"/>
              <w:left w:val="single" w:sz="4" w:space="0" w:color="000000"/>
              <w:bottom w:val="nil"/>
              <w:right w:val="nil"/>
            </w:tcBorders>
            <w:shd w:val="clear" w:color="auto" w:fill="auto"/>
            <w:noWrap/>
            <w:vAlign w:val="bottom"/>
          </w:tcPr>
          <w:p w14:paraId="4D271733"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Foundation Year 1 &amp; 2 hospital-based doctor</w:t>
            </w:r>
          </w:p>
        </w:tc>
        <w:tc>
          <w:tcPr>
            <w:tcW w:w="640" w:type="dxa"/>
            <w:tcBorders>
              <w:top w:val="single" w:sz="4" w:space="0" w:color="000000"/>
              <w:left w:val="single" w:sz="4" w:space="0" w:color="000000"/>
              <w:bottom w:val="nil"/>
              <w:right w:val="single" w:sz="4" w:space="0" w:color="000000"/>
            </w:tcBorders>
            <w:shd w:val="clear" w:color="auto" w:fill="auto"/>
            <w:noWrap/>
            <w:vAlign w:val="center"/>
          </w:tcPr>
          <w:p w14:paraId="6FB1D1DF"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0</w:t>
            </w:r>
          </w:p>
        </w:tc>
      </w:tr>
      <w:tr w:rsidR="009C18D4" w:rsidRPr="00601DE4" w14:paraId="4F744952" w14:textId="77777777" w:rsidTr="009C18D4">
        <w:tc>
          <w:tcPr>
            <w:tcW w:w="4020" w:type="dxa"/>
            <w:tcBorders>
              <w:top w:val="nil"/>
              <w:left w:val="single" w:sz="4" w:space="0" w:color="000000"/>
              <w:bottom w:val="nil"/>
              <w:right w:val="nil"/>
            </w:tcBorders>
            <w:shd w:val="clear" w:color="auto" w:fill="auto"/>
            <w:noWrap/>
            <w:vAlign w:val="bottom"/>
            <w:hideMark/>
          </w:tcPr>
          <w:p w14:paraId="459340C3"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Hospital-based physician</w:t>
            </w:r>
          </w:p>
        </w:tc>
        <w:tc>
          <w:tcPr>
            <w:tcW w:w="640" w:type="dxa"/>
            <w:tcBorders>
              <w:top w:val="nil"/>
              <w:left w:val="single" w:sz="4" w:space="0" w:color="000000"/>
              <w:bottom w:val="nil"/>
              <w:right w:val="single" w:sz="4" w:space="0" w:color="000000"/>
            </w:tcBorders>
            <w:shd w:val="clear" w:color="auto" w:fill="auto"/>
            <w:noWrap/>
            <w:vAlign w:val="center"/>
            <w:hideMark/>
          </w:tcPr>
          <w:p w14:paraId="3D2855E7"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6147FD9E" w14:textId="77777777" w:rsidTr="009C18D4">
        <w:tc>
          <w:tcPr>
            <w:tcW w:w="4020" w:type="dxa"/>
            <w:tcBorders>
              <w:top w:val="nil"/>
              <w:left w:val="single" w:sz="4" w:space="0" w:color="000000"/>
              <w:bottom w:val="nil"/>
              <w:right w:val="nil"/>
            </w:tcBorders>
            <w:shd w:val="clear" w:color="auto" w:fill="auto"/>
            <w:noWrap/>
            <w:vAlign w:val="bottom"/>
            <w:hideMark/>
          </w:tcPr>
          <w:p w14:paraId="3B2DB6CA"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Hospital-based surgeon</w:t>
            </w:r>
          </w:p>
        </w:tc>
        <w:tc>
          <w:tcPr>
            <w:tcW w:w="640" w:type="dxa"/>
            <w:tcBorders>
              <w:top w:val="nil"/>
              <w:left w:val="single" w:sz="4" w:space="0" w:color="000000"/>
              <w:bottom w:val="nil"/>
              <w:right w:val="single" w:sz="4" w:space="0" w:color="000000"/>
            </w:tcBorders>
            <w:shd w:val="clear" w:color="auto" w:fill="auto"/>
            <w:noWrap/>
            <w:vAlign w:val="center"/>
            <w:hideMark/>
          </w:tcPr>
          <w:p w14:paraId="63CA41B7"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35</w:t>
            </w:r>
          </w:p>
        </w:tc>
      </w:tr>
      <w:tr w:rsidR="009C18D4" w:rsidRPr="00601DE4" w14:paraId="2064B360" w14:textId="77777777" w:rsidTr="009C18D4">
        <w:tc>
          <w:tcPr>
            <w:tcW w:w="4020" w:type="dxa"/>
            <w:tcBorders>
              <w:top w:val="nil"/>
              <w:left w:val="single" w:sz="4" w:space="0" w:color="000000"/>
              <w:bottom w:val="nil"/>
              <w:right w:val="nil"/>
            </w:tcBorders>
            <w:shd w:val="clear" w:color="auto" w:fill="auto"/>
            <w:noWrap/>
            <w:vAlign w:val="bottom"/>
          </w:tcPr>
          <w:p w14:paraId="21D98512"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GP</w:t>
            </w:r>
          </w:p>
        </w:tc>
        <w:tc>
          <w:tcPr>
            <w:tcW w:w="640" w:type="dxa"/>
            <w:tcBorders>
              <w:top w:val="nil"/>
              <w:left w:val="single" w:sz="4" w:space="0" w:color="000000"/>
              <w:bottom w:val="nil"/>
              <w:right w:val="single" w:sz="4" w:space="0" w:color="000000"/>
            </w:tcBorders>
            <w:shd w:val="clear" w:color="auto" w:fill="auto"/>
            <w:noWrap/>
            <w:vAlign w:val="center"/>
          </w:tcPr>
          <w:p w14:paraId="30D2C1E1"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0</w:t>
            </w:r>
          </w:p>
        </w:tc>
      </w:tr>
      <w:tr w:rsidR="009C18D4" w:rsidRPr="00601DE4" w14:paraId="47985178" w14:textId="77777777" w:rsidTr="009C18D4">
        <w:tc>
          <w:tcPr>
            <w:tcW w:w="4020" w:type="dxa"/>
            <w:tcBorders>
              <w:top w:val="nil"/>
              <w:left w:val="single" w:sz="4" w:space="0" w:color="000000"/>
              <w:bottom w:val="nil"/>
              <w:right w:val="nil"/>
            </w:tcBorders>
            <w:shd w:val="clear" w:color="auto" w:fill="auto"/>
            <w:noWrap/>
            <w:vAlign w:val="bottom"/>
          </w:tcPr>
          <w:p w14:paraId="52422D29"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Ward nurse</w:t>
            </w:r>
          </w:p>
        </w:tc>
        <w:tc>
          <w:tcPr>
            <w:tcW w:w="640" w:type="dxa"/>
            <w:tcBorders>
              <w:top w:val="nil"/>
              <w:left w:val="single" w:sz="4" w:space="0" w:color="000000"/>
              <w:bottom w:val="nil"/>
              <w:right w:val="single" w:sz="4" w:space="0" w:color="000000"/>
            </w:tcBorders>
            <w:shd w:val="clear" w:color="auto" w:fill="auto"/>
            <w:noWrap/>
            <w:vAlign w:val="center"/>
          </w:tcPr>
          <w:p w14:paraId="4FCB5C14"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0</w:t>
            </w:r>
          </w:p>
        </w:tc>
      </w:tr>
      <w:tr w:rsidR="009C18D4" w:rsidRPr="00601DE4" w14:paraId="0B945E96" w14:textId="77777777" w:rsidTr="009C18D4">
        <w:tc>
          <w:tcPr>
            <w:tcW w:w="4020" w:type="dxa"/>
            <w:tcBorders>
              <w:top w:val="nil"/>
              <w:left w:val="single" w:sz="4" w:space="0" w:color="000000"/>
              <w:bottom w:val="nil"/>
              <w:right w:val="nil"/>
            </w:tcBorders>
            <w:shd w:val="clear" w:color="auto" w:fill="auto"/>
            <w:noWrap/>
            <w:vAlign w:val="bottom"/>
            <w:hideMark/>
          </w:tcPr>
          <w:p w14:paraId="397A3924"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Practice Nurse</w:t>
            </w:r>
          </w:p>
        </w:tc>
        <w:tc>
          <w:tcPr>
            <w:tcW w:w="640" w:type="dxa"/>
            <w:tcBorders>
              <w:top w:val="nil"/>
              <w:left w:val="single" w:sz="4" w:space="0" w:color="000000"/>
              <w:bottom w:val="nil"/>
              <w:right w:val="single" w:sz="4" w:space="0" w:color="000000"/>
            </w:tcBorders>
            <w:shd w:val="clear" w:color="auto" w:fill="auto"/>
            <w:noWrap/>
            <w:vAlign w:val="center"/>
            <w:hideMark/>
          </w:tcPr>
          <w:p w14:paraId="20EEFE09"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213E915F" w14:textId="77777777" w:rsidTr="009C18D4">
        <w:tc>
          <w:tcPr>
            <w:tcW w:w="4020" w:type="dxa"/>
            <w:tcBorders>
              <w:left w:val="single" w:sz="4" w:space="0" w:color="000000"/>
              <w:bottom w:val="nil"/>
              <w:right w:val="nil"/>
            </w:tcBorders>
            <w:shd w:val="clear" w:color="auto" w:fill="auto"/>
            <w:noWrap/>
            <w:vAlign w:val="bottom"/>
            <w:hideMark/>
          </w:tcPr>
          <w:p w14:paraId="55FD66A0"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District Nurse</w:t>
            </w:r>
          </w:p>
        </w:tc>
        <w:tc>
          <w:tcPr>
            <w:tcW w:w="640" w:type="dxa"/>
            <w:tcBorders>
              <w:left w:val="single" w:sz="4" w:space="0" w:color="000000"/>
              <w:bottom w:val="nil"/>
              <w:right w:val="single" w:sz="4" w:space="0" w:color="000000"/>
            </w:tcBorders>
            <w:shd w:val="clear" w:color="auto" w:fill="auto"/>
            <w:noWrap/>
            <w:vAlign w:val="center"/>
            <w:hideMark/>
          </w:tcPr>
          <w:p w14:paraId="7556E28F"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10</w:t>
            </w:r>
          </w:p>
        </w:tc>
      </w:tr>
      <w:tr w:rsidR="009C18D4" w:rsidRPr="00601DE4" w14:paraId="5520B93B" w14:textId="77777777" w:rsidTr="009C18D4">
        <w:tc>
          <w:tcPr>
            <w:tcW w:w="4020" w:type="dxa"/>
            <w:tcBorders>
              <w:top w:val="nil"/>
              <w:left w:val="single" w:sz="4" w:space="0" w:color="000000"/>
              <w:right w:val="nil"/>
            </w:tcBorders>
            <w:shd w:val="clear" w:color="auto" w:fill="auto"/>
            <w:noWrap/>
            <w:vAlign w:val="bottom"/>
            <w:hideMark/>
          </w:tcPr>
          <w:p w14:paraId="785BA214"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TVN</w:t>
            </w:r>
          </w:p>
        </w:tc>
        <w:tc>
          <w:tcPr>
            <w:tcW w:w="640" w:type="dxa"/>
            <w:tcBorders>
              <w:top w:val="nil"/>
              <w:left w:val="single" w:sz="4" w:space="0" w:color="000000"/>
              <w:right w:val="single" w:sz="4" w:space="0" w:color="000000"/>
            </w:tcBorders>
            <w:shd w:val="clear" w:color="auto" w:fill="auto"/>
            <w:noWrap/>
            <w:vAlign w:val="center"/>
            <w:hideMark/>
          </w:tcPr>
          <w:p w14:paraId="6E65DEC9"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4</w:t>
            </w:r>
          </w:p>
        </w:tc>
      </w:tr>
      <w:tr w:rsidR="009C18D4" w:rsidRPr="00601DE4" w14:paraId="3274E72A" w14:textId="77777777" w:rsidTr="009C18D4">
        <w:tc>
          <w:tcPr>
            <w:tcW w:w="4020" w:type="dxa"/>
            <w:tcBorders>
              <w:top w:val="nil"/>
              <w:left w:val="single" w:sz="4" w:space="0" w:color="000000"/>
              <w:bottom w:val="single" w:sz="4" w:space="0" w:color="000000"/>
              <w:right w:val="nil"/>
            </w:tcBorders>
            <w:shd w:val="clear" w:color="auto" w:fill="auto"/>
            <w:noWrap/>
            <w:vAlign w:val="bottom"/>
          </w:tcPr>
          <w:p w14:paraId="636F0225"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Other</w:t>
            </w:r>
          </w:p>
        </w:tc>
        <w:tc>
          <w:tcPr>
            <w:tcW w:w="640" w:type="dxa"/>
            <w:tcBorders>
              <w:top w:val="nil"/>
              <w:left w:val="single" w:sz="4" w:space="0" w:color="000000"/>
              <w:bottom w:val="single" w:sz="4" w:space="0" w:color="000000"/>
              <w:right w:val="single" w:sz="4" w:space="0" w:color="000000"/>
            </w:tcBorders>
            <w:shd w:val="clear" w:color="auto" w:fill="auto"/>
            <w:noWrap/>
            <w:vAlign w:val="center"/>
          </w:tcPr>
          <w:p w14:paraId="34B22CFE"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0</w:t>
            </w:r>
          </w:p>
        </w:tc>
      </w:tr>
      <w:tr w:rsidR="009C18D4" w:rsidRPr="00601DE4" w14:paraId="5A4FC501" w14:textId="77777777" w:rsidTr="009C18D4">
        <w:tc>
          <w:tcPr>
            <w:tcW w:w="4020" w:type="dxa"/>
            <w:tcBorders>
              <w:top w:val="single" w:sz="4" w:space="0" w:color="000000"/>
              <w:left w:val="single" w:sz="4" w:space="0" w:color="000000"/>
              <w:bottom w:val="single" w:sz="4" w:space="0" w:color="000000"/>
              <w:right w:val="nil"/>
            </w:tcBorders>
            <w:shd w:val="clear" w:color="auto" w:fill="auto"/>
            <w:noWrap/>
            <w:vAlign w:val="bottom"/>
            <w:hideMark/>
          </w:tcPr>
          <w:p w14:paraId="49D4F665"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Total</w:t>
            </w: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FD6D1E"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r>
    </w:tbl>
    <w:p w14:paraId="41459E8A" w14:textId="77777777" w:rsidR="009C18D4" w:rsidRPr="00601DE4" w:rsidRDefault="009C18D4" w:rsidP="009C18D4">
      <w:pPr>
        <w:spacing w:after="120" w:line="480" w:lineRule="auto"/>
        <w:rPr>
          <w:rFonts w:ascii="Times New Roman" w:hAnsi="Times New Roman" w:cs="Times New Roman"/>
          <w:b/>
        </w:rPr>
      </w:pPr>
    </w:p>
    <w:p w14:paraId="26DFF28B"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2. In general, I believe negative pressure wound therapy is a better treatment for managing eligible surgical wounds healing by secondary intention than other wound dressings.</w:t>
      </w:r>
    </w:p>
    <w:tbl>
      <w:tblPr>
        <w:tblW w:w="3320" w:type="dxa"/>
        <w:tblInd w:w="93" w:type="dxa"/>
        <w:tblLook w:val="04A0" w:firstRow="1" w:lastRow="0" w:firstColumn="1" w:lastColumn="0" w:noHBand="0" w:noVBand="1"/>
      </w:tblPr>
      <w:tblGrid>
        <w:gridCol w:w="2740"/>
        <w:gridCol w:w="580"/>
      </w:tblGrid>
      <w:tr w:rsidR="009C18D4" w:rsidRPr="00601DE4" w14:paraId="23E185FC" w14:textId="77777777" w:rsidTr="009C18D4">
        <w:tc>
          <w:tcPr>
            <w:tcW w:w="2740" w:type="dxa"/>
            <w:tcBorders>
              <w:top w:val="single" w:sz="4" w:space="0" w:color="000000"/>
              <w:left w:val="single" w:sz="4" w:space="0" w:color="000000"/>
              <w:bottom w:val="nil"/>
              <w:right w:val="nil"/>
            </w:tcBorders>
            <w:shd w:val="clear" w:color="auto" w:fill="auto"/>
            <w:noWrap/>
            <w:vAlign w:val="bottom"/>
          </w:tcPr>
          <w:p w14:paraId="7868933D"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Strongly disagree</w:t>
            </w:r>
          </w:p>
        </w:tc>
        <w:tc>
          <w:tcPr>
            <w:tcW w:w="580" w:type="dxa"/>
            <w:tcBorders>
              <w:top w:val="single" w:sz="4" w:space="0" w:color="000000"/>
              <w:left w:val="single" w:sz="4" w:space="0" w:color="000000"/>
              <w:bottom w:val="nil"/>
              <w:right w:val="single" w:sz="4" w:space="0" w:color="000000"/>
            </w:tcBorders>
            <w:shd w:val="clear" w:color="auto" w:fill="auto"/>
            <w:noWrap/>
            <w:vAlign w:val="bottom"/>
          </w:tcPr>
          <w:p w14:paraId="5EE575B5"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0</w:t>
            </w:r>
          </w:p>
        </w:tc>
      </w:tr>
      <w:tr w:rsidR="009C18D4" w:rsidRPr="00601DE4" w14:paraId="51F2FF63" w14:textId="77777777" w:rsidTr="009C18D4">
        <w:tc>
          <w:tcPr>
            <w:tcW w:w="2740" w:type="dxa"/>
            <w:tcBorders>
              <w:top w:val="nil"/>
              <w:left w:val="single" w:sz="4" w:space="0" w:color="000000"/>
              <w:bottom w:val="nil"/>
              <w:right w:val="nil"/>
            </w:tcBorders>
            <w:shd w:val="clear" w:color="auto" w:fill="auto"/>
            <w:noWrap/>
            <w:vAlign w:val="bottom"/>
            <w:hideMark/>
          </w:tcPr>
          <w:p w14:paraId="1DDDD73C"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Disagree*</w:t>
            </w:r>
          </w:p>
        </w:tc>
        <w:tc>
          <w:tcPr>
            <w:tcW w:w="580" w:type="dxa"/>
            <w:tcBorders>
              <w:top w:val="nil"/>
              <w:left w:val="single" w:sz="4" w:space="0" w:color="000000"/>
              <w:bottom w:val="nil"/>
              <w:right w:val="single" w:sz="4" w:space="0" w:color="000000"/>
            </w:tcBorders>
            <w:shd w:val="clear" w:color="auto" w:fill="auto"/>
            <w:noWrap/>
            <w:vAlign w:val="bottom"/>
            <w:hideMark/>
          </w:tcPr>
          <w:p w14:paraId="6296E599"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45BD98B7" w14:textId="77777777" w:rsidTr="009C18D4">
        <w:tc>
          <w:tcPr>
            <w:tcW w:w="2740" w:type="dxa"/>
            <w:tcBorders>
              <w:top w:val="nil"/>
              <w:left w:val="single" w:sz="4" w:space="0" w:color="000000"/>
              <w:bottom w:val="nil"/>
              <w:right w:val="nil"/>
            </w:tcBorders>
            <w:shd w:val="clear" w:color="auto" w:fill="auto"/>
            <w:noWrap/>
            <w:vAlign w:val="bottom"/>
            <w:hideMark/>
          </w:tcPr>
          <w:p w14:paraId="723C6CE0"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Neither agree or disagree</w:t>
            </w:r>
          </w:p>
        </w:tc>
        <w:tc>
          <w:tcPr>
            <w:tcW w:w="580" w:type="dxa"/>
            <w:tcBorders>
              <w:top w:val="nil"/>
              <w:left w:val="single" w:sz="4" w:space="0" w:color="000000"/>
              <w:bottom w:val="nil"/>
              <w:right w:val="single" w:sz="4" w:space="0" w:color="000000"/>
            </w:tcBorders>
            <w:shd w:val="clear" w:color="auto" w:fill="auto"/>
            <w:noWrap/>
            <w:vAlign w:val="bottom"/>
            <w:hideMark/>
          </w:tcPr>
          <w:p w14:paraId="1329CD81"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10</w:t>
            </w:r>
          </w:p>
        </w:tc>
      </w:tr>
      <w:tr w:rsidR="009C18D4" w:rsidRPr="00601DE4" w14:paraId="73A3798F" w14:textId="77777777" w:rsidTr="009C18D4">
        <w:tc>
          <w:tcPr>
            <w:tcW w:w="2740" w:type="dxa"/>
            <w:tcBorders>
              <w:top w:val="nil"/>
              <w:left w:val="single" w:sz="4" w:space="0" w:color="000000"/>
              <w:bottom w:val="nil"/>
              <w:right w:val="nil"/>
            </w:tcBorders>
            <w:shd w:val="clear" w:color="auto" w:fill="auto"/>
            <w:noWrap/>
            <w:vAlign w:val="bottom"/>
          </w:tcPr>
          <w:p w14:paraId="15988FEE"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Agree</w:t>
            </w:r>
          </w:p>
        </w:tc>
        <w:tc>
          <w:tcPr>
            <w:tcW w:w="580" w:type="dxa"/>
            <w:tcBorders>
              <w:top w:val="nil"/>
              <w:left w:val="single" w:sz="4" w:space="0" w:color="000000"/>
              <w:bottom w:val="nil"/>
              <w:right w:val="single" w:sz="4" w:space="0" w:color="000000"/>
            </w:tcBorders>
            <w:shd w:val="clear" w:color="auto" w:fill="auto"/>
            <w:noWrap/>
            <w:vAlign w:val="bottom"/>
          </w:tcPr>
          <w:p w14:paraId="18D66312"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30</w:t>
            </w:r>
          </w:p>
        </w:tc>
      </w:tr>
      <w:tr w:rsidR="009C18D4" w:rsidRPr="00601DE4" w14:paraId="7BEB69CD" w14:textId="77777777" w:rsidTr="009C18D4">
        <w:tc>
          <w:tcPr>
            <w:tcW w:w="2740" w:type="dxa"/>
            <w:tcBorders>
              <w:top w:val="nil"/>
              <w:left w:val="single" w:sz="4" w:space="0" w:color="000000"/>
              <w:bottom w:val="nil"/>
              <w:right w:val="nil"/>
            </w:tcBorders>
            <w:shd w:val="clear" w:color="auto" w:fill="auto"/>
            <w:noWrap/>
            <w:vAlign w:val="bottom"/>
            <w:hideMark/>
          </w:tcPr>
          <w:p w14:paraId="617B62DA"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Strongly agree</w:t>
            </w:r>
          </w:p>
        </w:tc>
        <w:tc>
          <w:tcPr>
            <w:tcW w:w="580" w:type="dxa"/>
            <w:tcBorders>
              <w:top w:val="nil"/>
              <w:left w:val="single" w:sz="4" w:space="0" w:color="000000"/>
              <w:bottom w:val="nil"/>
              <w:right w:val="single" w:sz="4" w:space="0" w:color="000000"/>
            </w:tcBorders>
            <w:shd w:val="clear" w:color="auto" w:fill="auto"/>
            <w:noWrap/>
            <w:vAlign w:val="bottom"/>
            <w:hideMark/>
          </w:tcPr>
          <w:p w14:paraId="558C216E"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10</w:t>
            </w:r>
          </w:p>
        </w:tc>
      </w:tr>
      <w:tr w:rsidR="009C18D4" w:rsidRPr="00601DE4" w14:paraId="69F40FB9" w14:textId="77777777" w:rsidTr="009C18D4">
        <w:tc>
          <w:tcPr>
            <w:tcW w:w="2740" w:type="dxa"/>
            <w:tcBorders>
              <w:top w:val="single" w:sz="4" w:space="0" w:color="000000"/>
              <w:left w:val="single" w:sz="4" w:space="0" w:color="000000"/>
              <w:bottom w:val="single" w:sz="4" w:space="0" w:color="000000"/>
              <w:right w:val="nil"/>
            </w:tcBorders>
            <w:shd w:val="clear" w:color="auto" w:fill="auto"/>
            <w:noWrap/>
            <w:vAlign w:val="bottom"/>
            <w:hideMark/>
          </w:tcPr>
          <w:p w14:paraId="1146CC72"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Total</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1DE556"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r>
    </w:tbl>
    <w:p w14:paraId="530C133C" w14:textId="77777777" w:rsidR="009C18D4" w:rsidRPr="00601DE4" w:rsidRDefault="009C18D4" w:rsidP="009C18D4">
      <w:pPr>
        <w:spacing w:after="120" w:line="480" w:lineRule="auto"/>
        <w:rPr>
          <w:rFonts w:ascii="Times New Roman" w:hAnsi="Times New Roman" w:cs="Times New Roman"/>
          <w:sz w:val="18"/>
        </w:rPr>
      </w:pPr>
      <w:r w:rsidRPr="00601DE4">
        <w:rPr>
          <w:rFonts w:ascii="Times New Roman" w:hAnsi="Times New Roman" w:cs="Times New Roman"/>
          <w:sz w:val="18"/>
        </w:rPr>
        <w:t>*Health professional adds the following: “Depends on every individual wound”</w:t>
      </w:r>
    </w:p>
    <w:p w14:paraId="114AB546"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 xml:space="preserve">3. Imagine you consult with a new patient who has a surgical wound healing by secondary intention: how likely is it that you use negative pressure wound therapy at some point in the management of their wound? </w:t>
      </w:r>
    </w:p>
    <w:p w14:paraId="7A18F50D"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a. Assuming CURRENT practices and procedures in your organisation around availability of negative pressure wound therapy</w:t>
      </w:r>
    </w:p>
    <w:tbl>
      <w:tblPr>
        <w:tblW w:w="4040" w:type="dxa"/>
        <w:tblInd w:w="93" w:type="dxa"/>
        <w:tblLook w:val="04A0" w:firstRow="1" w:lastRow="0" w:firstColumn="1" w:lastColumn="0" w:noHBand="0" w:noVBand="1"/>
      </w:tblPr>
      <w:tblGrid>
        <w:gridCol w:w="3460"/>
        <w:gridCol w:w="580"/>
      </w:tblGrid>
      <w:tr w:rsidR="009C18D4" w:rsidRPr="00601DE4" w14:paraId="02645DA7" w14:textId="77777777" w:rsidTr="009C18D4">
        <w:trPr>
          <w:trHeight w:val="255"/>
        </w:trPr>
        <w:tc>
          <w:tcPr>
            <w:tcW w:w="3460" w:type="dxa"/>
            <w:tcBorders>
              <w:top w:val="single" w:sz="4" w:space="0" w:color="000000"/>
              <w:left w:val="single" w:sz="4" w:space="0" w:color="000000"/>
              <w:bottom w:val="nil"/>
              <w:right w:val="nil"/>
            </w:tcBorders>
            <w:shd w:val="clear" w:color="auto" w:fill="auto"/>
            <w:noWrap/>
            <w:vAlign w:val="bottom"/>
          </w:tcPr>
          <w:p w14:paraId="2A7DDD86"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Extremely unlikely</w:t>
            </w:r>
          </w:p>
        </w:tc>
        <w:tc>
          <w:tcPr>
            <w:tcW w:w="580" w:type="dxa"/>
            <w:tcBorders>
              <w:top w:val="single" w:sz="4" w:space="0" w:color="000000"/>
              <w:left w:val="single" w:sz="4" w:space="0" w:color="000000"/>
              <w:bottom w:val="nil"/>
              <w:right w:val="single" w:sz="4" w:space="0" w:color="000000"/>
            </w:tcBorders>
            <w:shd w:val="clear" w:color="auto" w:fill="auto"/>
            <w:noWrap/>
            <w:vAlign w:val="center"/>
          </w:tcPr>
          <w:p w14:paraId="39A82370"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1BBEC565" w14:textId="77777777" w:rsidTr="009C18D4">
        <w:trPr>
          <w:trHeight w:val="255"/>
        </w:trPr>
        <w:tc>
          <w:tcPr>
            <w:tcW w:w="3460" w:type="dxa"/>
            <w:tcBorders>
              <w:top w:val="nil"/>
              <w:left w:val="single" w:sz="4" w:space="0" w:color="000000"/>
              <w:bottom w:val="nil"/>
              <w:right w:val="nil"/>
            </w:tcBorders>
            <w:shd w:val="clear" w:color="auto" w:fill="auto"/>
            <w:noWrap/>
            <w:vAlign w:val="bottom"/>
          </w:tcPr>
          <w:p w14:paraId="5F697A9A"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Unlikely</w:t>
            </w:r>
          </w:p>
        </w:tc>
        <w:tc>
          <w:tcPr>
            <w:tcW w:w="580" w:type="dxa"/>
            <w:tcBorders>
              <w:top w:val="nil"/>
              <w:left w:val="single" w:sz="4" w:space="0" w:color="000000"/>
              <w:bottom w:val="nil"/>
              <w:right w:val="single" w:sz="4" w:space="0" w:color="000000"/>
            </w:tcBorders>
            <w:shd w:val="clear" w:color="auto" w:fill="auto"/>
            <w:noWrap/>
            <w:vAlign w:val="center"/>
          </w:tcPr>
          <w:p w14:paraId="6C9142DB"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8</w:t>
            </w:r>
          </w:p>
        </w:tc>
      </w:tr>
      <w:tr w:rsidR="009C18D4" w:rsidRPr="00601DE4" w14:paraId="4A06C0F5" w14:textId="77777777" w:rsidTr="009C18D4">
        <w:trPr>
          <w:trHeight w:val="255"/>
        </w:trPr>
        <w:tc>
          <w:tcPr>
            <w:tcW w:w="3460" w:type="dxa"/>
            <w:tcBorders>
              <w:top w:val="nil"/>
              <w:left w:val="single" w:sz="4" w:space="0" w:color="000000"/>
              <w:bottom w:val="nil"/>
              <w:right w:val="nil"/>
            </w:tcBorders>
            <w:shd w:val="clear" w:color="auto" w:fill="auto"/>
            <w:noWrap/>
            <w:vAlign w:val="bottom"/>
          </w:tcPr>
          <w:p w14:paraId="00A774A9"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As likely as using other wound dressings</w:t>
            </w:r>
          </w:p>
        </w:tc>
        <w:tc>
          <w:tcPr>
            <w:tcW w:w="580" w:type="dxa"/>
            <w:tcBorders>
              <w:top w:val="nil"/>
              <w:left w:val="single" w:sz="4" w:space="0" w:color="000000"/>
              <w:bottom w:val="nil"/>
              <w:right w:val="single" w:sz="4" w:space="0" w:color="000000"/>
            </w:tcBorders>
            <w:shd w:val="clear" w:color="auto" w:fill="auto"/>
            <w:noWrap/>
            <w:vAlign w:val="center"/>
          </w:tcPr>
          <w:p w14:paraId="33331704"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18</w:t>
            </w:r>
          </w:p>
        </w:tc>
      </w:tr>
      <w:tr w:rsidR="009C18D4" w:rsidRPr="00601DE4" w14:paraId="79722541" w14:textId="77777777" w:rsidTr="009C18D4">
        <w:trPr>
          <w:trHeight w:val="255"/>
        </w:trPr>
        <w:tc>
          <w:tcPr>
            <w:tcW w:w="3460" w:type="dxa"/>
            <w:tcBorders>
              <w:top w:val="nil"/>
              <w:left w:val="single" w:sz="4" w:space="0" w:color="000000"/>
              <w:bottom w:val="nil"/>
              <w:right w:val="nil"/>
            </w:tcBorders>
            <w:shd w:val="clear" w:color="auto" w:fill="auto"/>
            <w:noWrap/>
            <w:vAlign w:val="bottom"/>
          </w:tcPr>
          <w:p w14:paraId="00254772"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Likely</w:t>
            </w:r>
          </w:p>
        </w:tc>
        <w:tc>
          <w:tcPr>
            <w:tcW w:w="580" w:type="dxa"/>
            <w:tcBorders>
              <w:top w:val="nil"/>
              <w:left w:val="single" w:sz="4" w:space="0" w:color="000000"/>
              <w:bottom w:val="nil"/>
              <w:right w:val="single" w:sz="4" w:space="0" w:color="000000"/>
            </w:tcBorders>
            <w:shd w:val="clear" w:color="auto" w:fill="auto"/>
            <w:noWrap/>
            <w:vAlign w:val="center"/>
          </w:tcPr>
          <w:p w14:paraId="31328056"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16</w:t>
            </w:r>
          </w:p>
        </w:tc>
      </w:tr>
      <w:tr w:rsidR="009C18D4" w:rsidRPr="00601DE4" w14:paraId="65739F89" w14:textId="77777777" w:rsidTr="009C18D4">
        <w:trPr>
          <w:trHeight w:val="255"/>
        </w:trPr>
        <w:tc>
          <w:tcPr>
            <w:tcW w:w="3460" w:type="dxa"/>
            <w:tcBorders>
              <w:top w:val="nil"/>
              <w:left w:val="single" w:sz="4" w:space="0" w:color="000000"/>
              <w:bottom w:val="nil"/>
              <w:right w:val="nil"/>
            </w:tcBorders>
            <w:shd w:val="clear" w:color="auto" w:fill="auto"/>
            <w:noWrap/>
            <w:vAlign w:val="bottom"/>
            <w:hideMark/>
          </w:tcPr>
          <w:p w14:paraId="2B0C17D0"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Extremely likely</w:t>
            </w:r>
          </w:p>
        </w:tc>
        <w:tc>
          <w:tcPr>
            <w:tcW w:w="580" w:type="dxa"/>
            <w:tcBorders>
              <w:top w:val="nil"/>
              <w:left w:val="single" w:sz="4" w:space="0" w:color="000000"/>
              <w:bottom w:val="nil"/>
              <w:right w:val="single" w:sz="4" w:space="0" w:color="000000"/>
            </w:tcBorders>
            <w:shd w:val="clear" w:color="auto" w:fill="auto"/>
            <w:noWrap/>
            <w:vAlign w:val="center"/>
            <w:hideMark/>
          </w:tcPr>
          <w:p w14:paraId="09FA614E"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8</w:t>
            </w:r>
          </w:p>
        </w:tc>
      </w:tr>
      <w:tr w:rsidR="009C18D4" w:rsidRPr="00601DE4" w14:paraId="3A708C37" w14:textId="77777777" w:rsidTr="009C18D4">
        <w:trPr>
          <w:trHeight w:val="255"/>
        </w:trPr>
        <w:tc>
          <w:tcPr>
            <w:tcW w:w="3460" w:type="dxa"/>
            <w:tcBorders>
              <w:top w:val="single" w:sz="4" w:space="0" w:color="000000"/>
              <w:left w:val="single" w:sz="4" w:space="0" w:color="000000"/>
              <w:bottom w:val="single" w:sz="4" w:space="0" w:color="000000"/>
              <w:right w:val="nil"/>
            </w:tcBorders>
            <w:shd w:val="clear" w:color="auto" w:fill="auto"/>
            <w:noWrap/>
            <w:vAlign w:val="bottom"/>
            <w:hideMark/>
          </w:tcPr>
          <w:p w14:paraId="1FBC3F6F"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Total</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DA580C"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r>
    </w:tbl>
    <w:p w14:paraId="0ABFFB3E" w14:textId="77777777" w:rsidR="009C18D4" w:rsidRPr="00601DE4" w:rsidRDefault="009C18D4" w:rsidP="009C18D4">
      <w:pPr>
        <w:spacing w:after="120" w:line="480" w:lineRule="auto"/>
        <w:rPr>
          <w:rFonts w:ascii="Times New Roman" w:hAnsi="Times New Roman" w:cs="Times New Roman"/>
        </w:rPr>
      </w:pPr>
    </w:p>
    <w:p w14:paraId="02162429"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b. Imagining you have unlimited access to negative pressure wound therapy</w:t>
      </w:r>
    </w:p>
    <w:tbl>
      <w:tblPr>
        <w:tblW w:w="4500" w:type="dxa"/>
        <w:tblInd w:w="93" w:type="dxa"/>
        <w:tblLook w:val="04A0" w:firstRow="1" w:lastRow="0" w:firstColumn="1" w:lastColumn="0" w:noHBand="0" w:noVBand="1"/>
      </w:tblPr>
      <w:tblGrid>
        <w:gridCol w:w="3920"/>
        <w:gridCol w:w="580"/>
      </w:tblGrid>
      <w:tr w:rsidR="009C18D4" w:rsidRPr="00601DE4" w14:paraId="45973BAD" w14:textId="77777777" w:rsidTr="009C18D4">
        <w:tc>
          <w:tcPr>
            <w:tcW w:w="3920" w:type="dxa"/>
            <w:tcBorders>
              <w:top w:val="single" w:sz="4" w:space="0" w:color="000000"/>
              <w:left w:val="single" w:sz="4" w:space="0" w:color="000000"/>
              <w:bottom w:val="nil"/>
              <w:right w:val="nil"/>
            </w:tcBorders>
            <w:shd w:val="clear" w:color="auto" w:fill="auto"/>
            <w:noWrap/>
            <w:vAlign w:val="bottom"/>
          </w:tcPr>
          <w:p w14:paraId="2675F9EF"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Extremely unlikely</w:t>
            </w:r>
          </w:p>
        </w:tc>
        <w:tc>
          <w:tcPr>
            <w:tcW w:w="580" w:type="dxa"/>
            <w:tcBorders>
              <w:top w:val="single" w:sz="4" w:space="0" w:color="000000"/>
              <w:left w:val="single" w:sz="4" w:space="0" w:color="000000"/>
              <w:bottom w:val="nil"/>
              <w:right w:val="single" w:sz="4" w:space="0" w:color="000000"/>
            </w:tcBorders>
            <w:shd w:val="clear" w:color="auto" w:fill="auto"/>
            <w:noWrap/>
            <w:vAlign w:val="center"/>
          </w:tcPr>
          <w:p w14:paraId="170212C8"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7E810944" w14:textId="77777777" w:rsidTr="009C18D4">
        <w:tc>
          <w:tcPr>
            <w:tcW w:w="3920" w:type="dxa"/>
            <w:tcBorders>
              <w:top w:val="nil"/>
              <w:left w:val="single" w:sz="4" w:space="0" w:color="000000"/>
              <w:bottom w:val="nil"/>
              <w:right w:val="nil"/>
            </w:tcBorders>
            <w:shd w:val="clear" w:color="auto" w:fill="auto"/>
            <w:noWrap/>
            <w:vAlign w:val="bottom"/>
          </w:tcPr>
          <w:p w14:paraId="55D93E74"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Unlikely</w:t>
            </w:r>
          </w:p>
        </w:tc>
        <w:tc>
          <w:tcPr>
            <w:tcW w:w="580" w:type="dxa"/>
            <w:tcBorders>
              <w:top w:val="nil"/>
              <w:left w:val="single" w:sz="4" w:space="0" w:color="000000"/>
              <w:bottom w:val="nil"/>
              <w:right w:val="single" w:sz="4" w:space="0" w:color="000000"/>
            </w:tcBorders>
            <w:shd w:val="clear" w:color="auto" w:fill="auto"/>
            <w:noWrap/>
            <w:vAlign w:val="center"/>
          </w:tcPr>
          <w:p w14:paraId="0A3DC37B"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4</w:t>
            </w:r>
          </w:p>
        </w:tc>
      </w:tr>
      <w:tr w:rsidR="009C18D4" w:rsidRPr="00601DE4" w14:paraId="1F3F5CDE" w14:textId="77777777" w:rsidTr="009C18D4">
        <w:tc>
          <w:tcPr>
            <w:tcW w:w="3920" w:type="dxa"/>
            <w:tcBorders>
              <w:top w:val="nil"/>
              <w:left w:val="single" w:sz="4" w:space="0" w:color="000000"/>
              <w:bottom w:val="nil"/>
              <w:right w:val="nil"/>
            </w:tcBorders>
            <w:shd w:val="clear" w:color="auto" w:fill="auto"/>
            <w:noWrap/>
            <w:vAlign w:val="bottom"/>
          </w:tcPr>
          <w:p w14:paraId="374D6FC3"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As likely as using other wound dressings</w:t>
            </w:r>
          </w:p>
        </w:tc>
        <w:tc>
          <w:tcPr>
            <w:tcW w:w="580" w:type="dxa"/>
            <w:tcBorders>
              <w:top w:val="nil"/>
              <w:left w:val="single" w:sz="4" w:space="0" w:color="000000"/>
              <w:bottom w:val="nil"/>
              <w:right w:val="single" w:sz="4" w:space="0" w:color="000000"/>
            </w:tcBorders>
            <w:shd w:val="clear" w:color="auto" w:fill="auto"/>
            <w:noWrap/>
            <w:vAlign w:val="center"/>
          </w:tcPr>
          <w:p w14:paraId="30C561A2"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14</w:t>
            </w:r>
          </w:p>
        </w:tc>
      </w:tr>
      <w:tr w:rsidR="009C18D4" w:rsidRPr="00601DE4" w14:paraId="5437E5D3" w14:textId="77777777" w:rsidTr="009C18D4">
        <w:tc>
          <w:tcPr>
            <w:tcW w:w="3920" w:type="dxa"/>
            <w:tcBorders>
              <w:top w:val="nil"/>
              <w:left w:val="single" w:sz="4" w:space="0" w:color="000000"/>
              <w:bottom w:val="nil"/>
              <w:right w:val="nil"/>
            </w:tcBorders>
            <w:shd w:val="clear" w:color="auto" w:fill="auto"/>
            <w:noWrap/>
            <w:vAlign w:val="bottom"/>
          </w:tcPr>
          <w:p w14:paraId="5CDA8265"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Likely</w:t>
            </w:r>
          </w:p>
        </w:tc>
        <w:tc>
          <w:tcPr>
            <w:tcW w:w="580" w:type="dxa"/>
            <w:tcBorders>
              <w:top w:val="nil"/>
              <w:left w:val="single" w:sz="4" w:space="0" w:color="000000"/>
              <w:bottom w:val="nil"/>
              <w:right w:val="single" w:sz="4" w:space="0" w:color="000000"/>
            </w:tcBorders>
            <w:shd w:val="clear" w:color="auto" w:fill="auto"/>
            <w:noWrap/>
            <w:vAlign w:val="center"/>
          </w:tcPr>
          <w:p w14:paraId="45C93D0D"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16</w:t>
            </w:r>
          </w:p>
        </w:tc>
      </w:tr>
      <w:tr w:rsidR="009C18D4" w:rsidRPr="00601DE4" w14:paraId="2433BCE9" w14:textId="77777777" w:rsidTr="009C18D4">
        <w:tc>
          <w:tcPr>
            <w:tcW w:w="3920" w:type="dxa"/>
            <w:tcBorders>
              <w:top w:val="nil"/>
              <w:left w:val="single" w:sz="4" w:space="0" w:color="000000"/>
              <w:bottom w:val="nil"/>
              <w:right w:val="nil"/>
            </w:tcBorders>
            <w:shd w:val="clear" w:color="auto" w:fill="auto"/>
            <w:noWrap/>
            <w:vAlign w:val="bottom"/>
            <w:hideMark/>
          </w:tcPr>
          <w:p w14:paraId="7F78C224"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Extremely likely</w:t>
            </w:r>
          </w:p>
        </w:tc>
        <w:tc>
          <w:tcPr>
            <w:tcW w:w="580" w:type="dxa"/>
            <w:tcBorders>
              <w:top w:val="nil"/>
              <w:left w:val="single" w:sz="4" w:space="0" w:color="000000"/>
              <w:bottom w:val="nil"/>
              <w:right w:val="single" w:sz="4" w:space="0" w:color="000000"/>
            </w:tcBorders>
            <w:shd w:val="clear" w:color="auto" w:fill="auto"/>
            <w:noWrap/>
            <w:vAlign w:val="center"/>
            <w:hideMark/>
          </w:tcPr>
          <w:p w14:paraId="56BCCDE5"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10</w:t>
            </w:r>
          </w:p>
        </w:tc>
      </w:tr>
      <w:tr w:rsidR="009C18D4" w:rsidRPr="00601DE4" w14:paraId="3CE5B326" w14:textId="77777777" w:rsidTr="009C18D4">
        <w:tc>
          <w:tcPr>
            <w:tcW w:w="3920" w:type="dxa"/>
            <w:tcBorders>
              <w:top w:val="single" w:sz="4" w:space="0" w:color="000000"/>
              <w:left w:val="single" w:sz="4" w:space="0" w:color="000000"/>
              <w:bottom w:val="single" w:sz="4" w:space="0" w:color="000000"/>
              <w:right w:val="nil"/>
            </w:tcBorders>
            <w:shd w:val="clear" w:color="auto" w:fill="auto"/>
            <w:noWrap/>
            <w:vAlign w:val="bottom"/>
            <w:hideMark/>
          </w:tcPr>
          <w:p w14:paraId="6FE2EDA4"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Total</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392DA"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44</w:t>
            </w:r>
          </w:p>
        </w:tc>
      </w:tr>
    </w:tbl>
    <w:p w14:paraId="53169FAE" w14:textId="77777777" w:rsidR="009C18D4" w:rsidRPr="00601DE4" w:rsidRDefault="009C18D4" w:rsidP="009C18D4">
      <w:pPr>
        <w:spacing w:after="120" w:line="480" w:lineRule="auto"/>
        <w:rPr>
          <w:rFonts w:ascii="Times New Roman" w:hAnsi="Times New Roman" w:cs="Times New Roman"/>
          <w:b/>
        </w:rPr>
      </w:pPr>
    </w:p>
    <w:p w14:paraId="25F8BF1D"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4. Please describe the types of surgical wounds healing by secondary intention that you would use negative pressure wound therapy on.</w:t>
      </w:r>
    </w:p>
    <w:tbl>
      <w:tblPr>
        <w:tblW w:w="8925" w:type="dxa"/>
        <w:tblInd w:w="93" w:type="dxa"/>
        <w:tblLook w:val="04A0" w:firstRow="1" w:lastRow="0" w:firstColumn="1" w:lastColumn="0" w:noHBand="0" w:noVBand="1"/>
      </w:tblPr>
      <w:tblGrid>
        <w:gridCol w:w="465"/>
        <w:gridCol w:w="8460"/>
      </w:tblGrid>
      <w:tr w:rsidR="009C18D4" w:rsidRPr="00601DE4" w14:paraId="2B34CC9D" w14:textId="77777777" w:rsidTr="009C18D4">
        <w:tc>
          <w:tcPr>
            <w:tcW w:w="465" w:type="dxa"/>
            <w:tcBorders>
              <w:top w:val="single" w:sz="4" w:space="0" w:color="000000"/>
              <w:left w:val="single" w:sz="4" w:space="0" w:color="000000"/>
              <w:bottom w:val="nil"/>
              <w:right w:val="nil"/>
            </w:tcBorders>
            <w:vAlign w:val="center"/>
          </w:tcPr>
          <w:p w14:paraId="52C87A66"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w:t>
            </w:r>
          </w:p>
        </w:tc>
        <w:tc>
          <w:tcPr>
            <w:tcW w:w="8460" w:type="dxa"/>
            <w:tcBorders>
              <w:top w:val="single" w:sz="4" w:space="0" w:color="000000"/>
              <w:left w:val="single" w:sz="4" w:space="0" w:color="000000"/>
              <w:bottom w:val="nil"/>
              <w:right w:val="single" w:sz="4" w:space="0" w:color="000000"/>
            </w:tcBorders>
            <w:shd w:val="clear" w:color="auto" w:fill="auto"/>
            <w:noWrap/>
            <w:vAlign w:val="bottom"/>
          </w:tcPr>
          <w:p w14:paraId="700C841A"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1.Primary deep spine infection requiring surgical intervention without instrumentation;  2. secondary deep spine infection following spinal instrumentation</w:t>
            </w:r>
          </w:p>
        </w:tc>
      </w:tr>
      <w:tr w:rsidR="009C18D4" w:rsidRPr="00601DE4" w14:paraId="54791273" w14:textId="77777777" w:rsidTr="009C18D4">
        <w:tc>
          <w:tcPr>
            <w:tcW w:w="465" w:type="dxa"/>
            <w:tcBorders>
              <w:top w:val="nil"/>
              <w:left w:val="single" w:sz="4" w:space="0" w:color="000000"/>
              <w:bottom w:val="nil"/>
              <w:right w:val="nil"/>
            </w:tcBorders>
            <w:vAlign w:val="center"/>
          </w:tcPr>
          <w:p w14:paraId="239A5D8E"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w:t>
            </w:r>
          </w:p>
        </w:tc>
        <w:tc>
          <w:tcPr>
            <w:tcW w:w="8460" w:type="dxa"/>
            <w:tcBorders>
              <w:top w:val="nil"/>
              <w:left w:val="single" w:sz="4" w:space="0" w:color="000000"/>
              <w:bottom w:val="nil"/>
              <w:right w:val="single" w:sz="4" w:space="0" w:color="000000"/>
            </w:tcBorders>
            <w:shd w:val="clear" w:color="auto" w:fill="auto"/>
            <w:noWrap/>
            <w:vAlign w:val="bottom"/>
          </w:tcPr>
          <w:p w14:paraId="7403E51A"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abdominal cavities,</w:t>
            </w:r>
          </w:p>
        </w:tc>
      </w:tr>
      <w:tr w:rsidR="009C18D4" w:rsidRPr="00601DE4" w14:paraId="3EA33B61" w14:textId="77777777" w:rsidTr="009C18D4">
        <w:tc>
          <w:tcPr>
            <w:tcW w:w="465" w:type="dxa"/>
            <w:tcBorders>
              <w:top w:val="nil"/>
              <w:left w:val="single" w:sz="4" w:space="0" w:color="000000"/>
              <w:bottom w:val="nil"/>
              <w:right w:val="nil"/>
            </w:tcBorders>
            <w:vAlign w:val="center"/>
          </w:tcPr>
          <w:p w14:paraId="43C5B74B"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w:t>
            </w:r>
          </w:p>
        </w:tc>
        <w:tc>
          <w:tcPr>
            <w:tcW w:w="8460" w:type="dxa"/>
            <w:tcBorders>
              <w:top w:val="nil"/>
              <w:left w:val="single" w:sz="4" w:space="0" w:color="000000"/>
              <w:bottom w:val="nil"/>
              <w:right w:val="single" w:sz="4" w:space="0" w:color="000000"/>
            </w:tcBorders>
            <w:shd w:val="clear" w:color="auto" w:fill="auto"/>
            <w:noWrap/>
            <w:vAlign w:val="bottom"/>
          </w:tcPr>
          <w:p w14:paraId="13159935"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Abdominal wounds</w:t>
            </w:r>
          </w:p>
        </w:tc>
      </w:tr>
      <w:tr w:rsidR="009C18D4" w:rsidRPr="00601DE4" w14:paraId="362758B7" w14:textId="77777777" w:rsidTr="009C18D4">
        <w:tc>
          <w:tcPr>
            <w:tcW w:w="465" w:type="dxa"/>
            <w:tcBorders>
              <w:top w:val="nil"/>
              <w:left w:val="single" w:sz="4" w:space="0" w:color="000000"/>
              <w:bottom w:val="nil"/>
              <w:right w:val="nil"/>
            </w:tcBorders>
            <w:vAlign w:val="center"/>
          </w:tcPr>
          <w:p w14:paraId="1729C9C3"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w:t>
            </w:r>
          </w:p>
        </w:tc>
        <w:tc>
          <w:tcPr>
            <w:tcW w:w="8460" w:type="dxa"/>
            <w:tcBorders>
              <w:top w:val="nil"/>
              <w:left w:val="single" w:sz="4" w:space="0" w:color="000000"/>
              <w:bottom w:val="nil"/>
              <w:right w:val="single" w:sz="4" w:space="0" w:color="000000"/>
            </w:tcBorders>
            <w:shd w:val="clear" w:color="auto" w:fill="auto"/>
            <w:noWrap/>
            <w:vAlign w:val="bottom"/>
          </w:tcPr>
          <w:p w14:paraId="392E094B"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abdominal wounds and amputation of limbs</w:t>
            </w:r>
          </w:p>
        </w:tc>
      </w:tr>
      <w:tr w:rsidR="009C18D4" w:rsidRPr="00601DE4" w14:paraId="7E9B1EE7" w14:textId="77777777" w:rsidTr="009C18D4">
        <w:tc>
          <w:tcPr>
            <w:tcW w:w="465" w:type="dxa"/>
            <w:tcBorders>
              <w:top w:val="nil"/>
              <w:left w:val="single" w:sz="4" w:space="0" w:color="000000"/>
              <w:bottom w:val="nil"/>
              <w:right w:val="nil"/>
            </w:tcBorders>
            <w:vAlign w:val="center"/>
          </w:tcPr>
          <w:p w14:paraId="1E832F7C"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5</w:t>
            </w:r>
          </w:p>
        </w:tc>
        <w:tc>
          <w:tcPr>
            <w:tcW w:w="8460" w:type="dxa"/>
            <w:tcBorders>
              <w:top w:val="nil"/>
              <w:left w:val="single" w:sz="4" w:space="0" w:color="000000"/>
              <w:bottom w:val="nil"/>
              <w:right w:val="single" w:sz="4" w:space="0" w:color="000000"/>
            </w:tcBorders>
            <w:shd w:val="clear" w:color="auto" w:fill="auto"/>
            <w:noWrap/>
            <w:vAlign w:val="bottom"/>
          </w:tcPr>
          <w:p w14:paraId="29C17B12"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Any large wounds would benefit or any slow to heal wounds</w:t>
            </w:r>
          </w:p>
        </w:tc>
      </w:tr>
      <w:tr w:rsidR="009C18D4" w:rsidRPr="00601DE4" w14:paraId="2D4ADF30" w14:textId="77777777" w:rsidTr="009C18D4">
        <w:tc>
          <w:tcPr>
            <w:tcW w:w="465" w:type="dxa"/>
            <w:tcBorders>
              <w:top w:val="nil"/>
              <w:left w:val="single" w:sz="4" w:space="0" w:color="000000"/>
              <w:bottom w:val="nil"/>
              <w:right w:val="nil"/>
            </w:tcBorders>
            <w:vAlign w:val="center"/>
          </w:tcPr>
          <w:p w14:paraId="1FFD7B0E"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6</w:t>
            </w:r>
          </w:p>
        </w:tc>
        <w:tc>
          <w:tcPr>
            <w:tcW w:w="8460" w:type="dxa"/>
            <w:tcBorders>
              <w:top w:val="nil"/>
              <w:left w:val="single" w:sz="4" w:space="0" w:color="000000"/>
              <w:bottom w:val="nil"/>
              <w:right w:val="single" w:sz="4" w:space="0" w:color="000000"/>
            </w:tcBorders>
            <w:shd w:val="clear" w:color="auto" w:fill="auto"/>
            <w:noWrap/>
            <w:vAlign w:val="bottom"/>
          </w:tcPr>
          <w:p w14:paraId="5A669ABB"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Any wound with associated cavity and evidence of granulation. Typically diabetic foot, fasciotomy and groin wounds in my practice</w:t>
            </w:r>
          </w:p>
        </w:tc>
      </w:tr>
      <w:tr w:rsidR="009C18D4" w:rsidRPr="00601DE4" w14:paraId="291418C4" w14:textId="77777777" w:rsidTr="009C18D4">
        <w:tc>
          <w:tcPr>
            <w:tcW w:w="465" w:type="dxa"/>
            <w:tcBorders>
              <w:top w:val="nil"/>
              <w:left w:val="single" w:sz="4" w:space="0" w:color="000000"/>
              <w:bottom w:val="nil"/>
              <w:right w:val="nil"/>
            </w:tcBorders>
            <w:vAlign w:val="center"/>
          </w:tcPr>
          <w:p w14:paraId="2C60F374"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7</w:t>
            </w:r>
          </w:p>
        </w:tc>
        <w:tc>
          <w:tcPr>
            <w:tcW w:w="8460" w:type="dxa"/>
            <w:tcBorders>
              <w:top w:val="nil"/>
              <w:left w:val="single" w:sz="4" w:space="0" w:color="000000"/>
              <w:bottom w:val="nil"/>
              <w:right w:val="single" w:sz="4" w:space="0" w:color="000000"/>
            </w:tcBorders>
            <w:shd w:val="clear" w:color="auto" w:fill="auto"/>
            <w:noWrap/>
            <w:vAlign w:val="bottom"/>
          </w:tcPr>
          <w:p w14:paraId="1E6879C4"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As a rhinologist and anterior skull base surgeon it is difficult to apply dressings within the nasl cavity so I allow them to heal by secondary intention</w:t>
            </w:r>
          </w:p>
        </w:tc>
      </w:tr>
      <w:tr w:rsidR="009C18D4" w:rsidRPr="00601DE4" w14:paraId="35F2C03C" w14:textId="77777777" w:rsidTr="009C18D4">
        <w:tc>
          <w:tcPr>
            <w:tcW w:w="465" w:type="dxa"/>
            <w:tcBorders>
              <w:top w:val="nil"/>
              <w:left w:val="single" w:sz="4" w:space="0" w:color="000000"/>
              <w:bottom w:val="nil"/>
              <w:right w:val="nil"/>
            </w:tcBorders>
            <w:vAlign w:val="center"/>
          </w:tcPr>
          <w:p w14:paraId="0306D267"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8</w:t>
            </w:r>
          </w:p>
        </w:tc>
        <w:tc>
          <w:tcPr>
            <w:tcW w:w="8460" w:type="dxa"/>
            <w:tcBorders>
              <w:top w:val="nil"/>
              <w:left w:val="single" w:sz="4" w:space="0" w:color="000000"/>
              <w:bottom w:val="nil"/>
              <w:right w:val="single" w:sz="4" w:space="0" w:color="000000"/>
            </w:tcBorders>
            <w:shd w:val="clear" w:color="auto" w:fill="auto"/>
            <w:noWrap/>
            <w:vAlign w:val="bottom"/>
          </w:tcPr>
          <w:p w14:paraId="37C25990"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Chest wounds and leg wounds</w:t>
            </w:r>
          </w:p>
        </w:tc>
      </w:tr>
      <w:tr w:rsidR="009C18D4" w:rsidRPr="00601DE4" w14:paraId="775747E2" w14:textId="77777777" w:rsidTr="009C18D4">
        <w:tc>
          <w:tcPr>
            <w:tcW w:w="465" w:type="dxa"/>
            <w:tcBorders>
              <w:top w:val="nil"/>
              <w:left w:val="single" w:sz="4" w:space="0" w:color="000000"/>
              <w:bottom w:val="nil"/>
              <w:right w:val="nil"/>
            </w:tcBorders>
            <w:vAlign w:val="center"/>
          </w:tcPr>
          <w:p w14:paraId="3CC57CE3"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9</w:t>
            </w:r>
          </w:p>
        </w:tc>
        <w:tc>
          <w:tcPr>
            <w:tcW w:w="8460" w:type="dxa"/>
            <w:tcBorders>
              <w:top w:val="nil"/>
              <w:left w:val="single" w:sz="4" w:space="0" w:color="000000"/>
              <w:bottom w:val="nil"/>
              <w:right w:val="single" w:sz="4" w:space="0" w:color="000000"/>
            </w:tcBorders>
            <w:shd w:val="clear" w:color="auto" w:fill="auto"/>
            <w:noWrap/>
            <w:vAlign w:val="bottom"/>
          </w:tcPr>
          <w:p w14:paraId="7F54E80D"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Clean granulating wounds with significant tissue loss especiacially if excessive exudate e.g. necessitating several usual dressing changes per day</w:t>
            </w:r>
          </w:p>
        </w:tc>
      </w:tr>
      <w:tr w:rsidR="009C18D4" w:rsidRPr="00601DE4" w14:paraId="38D69D2E" w14:textId="77777777" w:rsidTr="009C18D4">
        <w:tc>
          <w:tcPr>
            <w:tcW w:w="465" w:type="dxa"/>
            <w:tcBorders>
              <w:top w:val="nil"/>
              <w:left w:val="single" w:sz="4" w:space="0" w:color="000000"/>
              <w:bottom w:val="nil"/>
              <w:right w:val="nil"/>
            </w:tcBorders>
            <w:vAlign w:val="center"/>
          </w:tcPr>
          <w:p w14:paraId="6A6DB165"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10</w:t>
            </w:r>
          </w:p>
        </w:tc>
        <w:tc>
          <w:tcPr>
            <w:tcW w:w="8460" w:type="dxa"/>
            <w:tcBorders>
              <w:top w:val="nil"/>
              <w:left w:val="single" w:sz="4" w:space="0" w:color="000000"/>
              <w:bottom w:val="nil"/>
              <w:right w:val="single" w:sz="4" w:space="0" w:color="000000"/>
            </w:tcBorders>
            <w:shd w:val="clear" w:color="auto" w:fill="auto"/>
            <w:noWrap/>
            <w:vAlign w:val="bottom"/>
          </w:tcPr>
          <w:p w14:paraId="0D3B591E"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de hissed wounds / surgical wounds</w:t>
            </w:r>
          </w:p>
        </w:tc>
      </w:tr>
      <w:tr w:rsidR="009C18D4" w:rsidRPr="00601DE4" w14:paraId="60000B7B" w14:textId="77777777" w:rsidTr="009C18D4">
        <w:tc>
          <w:tcPr>
            <w:tcW w:w="465" w:type="dxa"/>
            <w:tcBorders>
              <w:top w:val="nil"/>
              <w:left w:val="single" w:sz="4" w:space="0" w:color="000000"/>
              <w:bottom w:val="nil"/>
              <w:right w:val="nil"/>
            </w:tcBorders>
            <w:vAlign w:val="center"/>
          </w:tcPr>
          <w:p w14:paraId="1C58B9EA"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11</w:t>
            </w:r>
          </w:p>
        </w:tc>
        <w:tc>
          <w:tcPr>
            <w:tcW w:w="8460" w:type="dxa"/>
            <w:tcBorders>
              <w:top w:val="nil"/>
              <w:left w:val="single" w:sz="4" w:space="0" w:color="000000"/>
              <w:bottom w:val="nil"/>
              <w:right w:val="single" w:sz="4" w:space="0" w:color="000000"/>
            </w:tcBorders>
            <w:shd w:val="clear" w:color="auto" w:fill="auto"/>
            <w:noWrap/>
            <w:vAlign w:val="bottom"/>
          </w:tcPr>
          <w:p w14:paraId="12E1156F"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Deep cavities &amp; laparostomies</w:t>
            </w:r>
          </w:p>
        </w:tc>
      </w:tr>
      <w:tr w:rsidR="009C18D4" w:rsidRPr="00601DE4" w14:paraId="443AADA4" w14:textId="77777777" w:rsidTr="009C18D4">
        <w:tc>
          <w:tcPr>
            <w:tcW w:w="465" w:type="dxa"/>
            <w:tcBorders>
              <w:top w:val="nil"/>
              <w:left w:val="single" w:sz="4" w:space="0" w:color="000000"/>
              <w:bottom w:val="nil"/>
              <w:right w:val="nil"/>
            </w:tcBorders>
            <w:vAlign w:val="center"/>
          </w:tcPr>
          <w:p w14:paraId="7CC54472"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12</w:t>
            </w:r>
          </w:p>
        </w:tc>
        <w:tc>
          <w:tcPr>
            <w:tcW w:w="8460" w:type="dxa"/>
            <w:tcBorders>
              <w:top w:val="nil"/>
              <w:left w:val="single" w:sz="4" w:space="0" w:color="000000"/>
              <w:bottom w:val="nil"/>
              <w:right w:val="single" w:sz="4" w:space="0" w:color="000000"/>
            </w:tcBorders>
            <w:shd w:val="clear" w:color="auto" w:fill="auto"/>
            <w:noWrap/>
            <w:vAlign w:val="bottom"/>
          </w:tcPr>
          <w:p w14:paraId="36DFD6A8"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Deep wounds healing by secondary intention particularly if infected</w:t>
            </w:r>
          </w:p>
        </w:tc>
      </w:tr>
      <w:tr w:rsidR="009C18D4" w:rsidRPr="00601DE4" w14:paraId="4E852D19" w14:textId="77777777" w:rsidTr="009C18D4">
        <w:tc>
          <w:tcPr>
            <w:tcW w:w="465" w:type="dxa"/>
            <w:tcBorders>
              <w:top w:val="nil"/>
              <w:left w:val="single" w:sz="4" w:space="0" w:color="000000"/>
              <w:bottom w:val="nil"/>
              <w:right w:val="nil"/>
            </w:tcBorders>
            <w:vAlign w:val="center"/>
          </w:tcPr>
          <w:p w14:paraId="1A2458C7"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13</w:t>
            </w:r>
          </w:p>
        </w:tc>
        <w:tc>
          <w:tcPr>
            <w:tcW w:w="8460" w:type="dxa"/>
            <w:tcBorders>
              <w:top w:val="nil"/>
              <w:left w:val="single" w:sz="4" w:space="0" w:color="000000"/>
              <w:bottom w:val="nil"/>
              <w:right w:val="single" w:sz="4" w:space="0" w:color="000000"/>
            </w:tcBorders>
            <w:shd w:val="clear" w:color="auto" w:fill="auto"/>
            <w:noWrap/>
            <w:vAlign w:val="bottom"/>
          </w:tcPr>
          <w:p w14:paraId="7F6E88DB"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 xml:space="preserve">dehisced abdo and other surgical wounds   diabetic and non diabeteic foot uclers post amputation  pressure ulcers  </w:t>
            </w:r>
          </w:p>
        </w:tc>
      </w:tr>
      <w:tr w:rsidR="009C18D4" w:rsidRPr="00601DE4" w14:paraId="62CC95EC" w14:textId="77777777" w:rsidTr="009C18D4">
        <w:tc>
          <w:tcPr>
            <w:tcW w:w="465" w:type="dxa"/>
            <w:tcBorders>
              <w:top w:val="nil"/>
              <w:left w:val="single" w:sz="4" w:space="0" w:color="000000"/>
              <w:bottom w:val="nil"/>
              <w:right w:val="nil"/>
            </w:tcBorders>
            <w:vAlign w:val="center"/>
          </w:tcPr>
          <w:p w14:paraId="661FF584"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14</w:t>
            </w:r>
          </w:p>
        </w:tc>
        <w:tc>
          <w:tcPr>
            <w:tcW w:w="8460" w:type="dxa"/>
            <w:tcBorders>
              <w:top w:val="nil"/>
              <w:left w:val="single" w:sz="4" w:space="0" w:color="000000"/>
              <w:bottom w:val="nil"/>
              <w:right w:val="single" w:sz="4" w:space="0" w:color="000000"/>
            </w:tcBorders>
            <w:shd w:val="clear" w:color="auto" w:fill="auto"/>
            <w:noWrap/>
            <w:vAlign w:val="bottom"/>
          </w:tcPr>
          <w:p w14:paraId="731AB632"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Dehisced abdominal surgical wound  Deabetic foot ulcers</w:t>
            </w:r>
          </w:p>
        </w:tc>
      </w:tr>
      <w:tr w:rsidR="009C18D4" w:rsidRPr="00601DE4" w14:paraId="3A7331E4" w14:textId="77777777" w:rsidTr="009C18D4">
        <w:tc>
          <w:tcPr>
            <w:tcW w:w="465" w:type="dxa"/>
            <w:tcBorders>
              <w:top w:val="nil"/>
              <w:left w:val="single" w:sz="4" w:space="0" w:color="000000"/>
              <w:bottom w:val="nil"/>
              <w:right w:val="nil"/>
            </w:tcBorders>
            <w:vAlign w:val="center"/>
          </w:tcPr>
          <w:p w14:paraId="5DA05F04"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15</w:t>
            </w:r>
          </w:p>
        </w:tc>
        <w:tc>
          <w:tcPr>
            <w:tcW w:w="8460" w:type="dxa"/>
            <w:tcBorders>
              <w:top w:val="nil"/>
              <w:left w:val="single" w:sz="4" w:space="0" w:color="000000"/>
              <w:bottom w:val="nil"/>
              <w:right w:val="single" w:sz="4" w:space="0" w:color="000000"/>
            </w:tcBorders>
            <w:shd w:val="clear" w:color="auto" w:fill="auto"/>
            <w:noWrap/>
            <w:vAlign w:val="bottom"/>
          </w:tcPr>
          <w:p w14:paraId="6C6A05F3"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Dehisced wound following major surgery - usually dehisces as a result of post op or pre op radiotherapy.</w:t>
            </w:r>
          </w:p>
        </w:tc>
      </w:tr>
      <w:tr w:rsidR="009C18D4" w:rsidRPr="00601DE4" w14:paraId="1364CD18" w14:textId="77777777" w:rsidTr="009C18D4">
        <w:tc>
          <w:tcPr>
            <w:tcW w:w="465" w:type="dxa"/>
            <w:tcBorders>
              <w:top w:val="nil"/>
              <w:left w:val="single" w:sz="4" w:space="0" w:color="000000"/>
              <w:bottom w:val="nil"/>
              <w:right w:val="nil"/>
            </w:tcBorders>
            <w:vAlign w:val="center"/>
          </w:tcPr>
          <w:p w14:paraId="704DBFFB"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16</w:t>
            </w:r>
          </w:p>
        </w:tc>
        <w:tc>
          <w:tcPr>
            <w:tcW w:w="8460" w:type="dxa"/>
            <w:tcBorders>
              <w:top w:val="nil"/>
              <w:left w:val="single" w:sz="4" w:space="0" w:color="000000"/>
              <w:bottom w:val="nil"/>
              <w:right w:val="single" w:sz="4" w:space="0" w:color="000000"/>
            </w:tcBorders>
            <w:shd w:val="clear" w:color="auto" w:fill="auto"/>
            <w:noWrap/>
            <w:vAlign w:val="bottom"/>
          </w:tcPr>
          <w:p w14:paraId="71CAFD50"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dehissed  wounds  extensive debridment  large open wounds with excessive exudate</w:t>
            </w:r>
          </w:p>
        </w:tc>
      </w:tr>
      <w:tr w:rsidR="009C18D4" w:rsidRPr="00601DE4" w14:paraId="1F3400B1" w14:textId="77777777" w:rsidTr="009C18D4">
        <w:tc>
          <w:tcPr>
            <w:tcW w:w="465" w:type="dxa"/>
            <w:tcBorders>
              <w:top w:val="nil"/>
              <w:left w:val="single" w:sz="4" w:space="0" w:color="000000"/>
              <w:bottom w:val="nil"/>
              <w:right w:val="nil"/>
            </w:tcBorders>
            <w:vAlign w:val="center"/>
          </w:tcPr>
          <w:p w14:paraId="1D1CBBE8"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17</w:t>
            </w:r>
          </w:p>
        </w:tc>
        <w:tc>
          <w:tcPr>
            <w:tcW w:w="8460" w:type="dxa"/>
            <w:tcBorders>
              <w:top w:val="nil"/>
              <w:left w:val="single" w:sz="4" w:space="0" w:color="000000"/>
              <w:bottom w:val="nil"/>
              <w:right w:val="single" w:sz="4" w:space="0" w:color="000000"/>
            </w:tcBorders>
            <w:shd w:val="clear" w:color="auto" w:fill="auto"/>
            <w:noWrap/>
            <w:vAlign w:val="bottom"/>
          </w:tcPr>
          <w:p w14:paraId="726170DF"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diabetic foot infection after surgical debridement where the wound is large and clean with good blood supply</w:t>
            </w:r>
          </w:p>
        </w:tc>
      </w:tr>
      <w:tr w:rsidR="009C18D4" w:rsidRPr="00601DE4" w14:paraId="08893DCA" w14:textId="77777777" w:rsidTr="009C18D4">
        <w:tc>
          <w:tcPr>
            <w:tcW w:w="465" w:type="dxa"/>
            <w:tcBorders>
              <w:top w:val="nil"/>
              <w:left w:val="single" w:sz="4" w:space="0" w:color="000000"/>
              <w:bottom w:val="nil"/>
              <w:right w:val="nil"/>
            </w:tcBorders>
            <w:vAlign w:val="center"/>
          </w:tcPr>
          <w:p w14:paraId="290B4C83"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18</w:t>
            </w:r>
          </w:p>
        </w:tc>
        <w:tc>
          <w:tcPr>
            <w:tcW w:w="8460" w:type="dxa"/>
            <w:tcBorders>
              <w:top w:val="nil"/>
              <w:left w:val="single" w:sz="4" w:space="0" w:color="000000"/>
              <w:bottom w:val="nil"/>
              <w:right w:val="single" w:sz="4" w:space="0" w:color="000000"/>
            </w:tcBorders>
            <w:shd w:val="clear" w:color="auto" w:fill="auto"/>
            <w:noWrap/>
            <w:vAlign w:val="bottom"/>
          </w:tcPr>
          <w:p w14:paraId="3182F8A2"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diabetic foot wounds, dehist surgical wounds</w:t>
            </w:r>
          </w:p>
        </w:tc>
      </w:tr>
      <w:tr w:rsidR="009C18D4" w:rsidRPr="00601DE4" w14:paraId="1B4DECD9" w14:textId="77777777" w:rsidTr="009C18D4">
        <w:tc>
          <w:tcPr>
            <w:tcW w:w="465" w:type="dxa"/>
            <w:tcBorders>
              <w:top w:val="nil"/>
              <w:left w:val="single" w:sz="4" w:space="0" w:color="000000"/>
              <w:bottom w:val="nil"/>
              <w:right w:val="nil"/>
            </w:tcBorders>
            <w:vAlign w:val="center"/>
          </w:tcPr>
          <w:p w14:paraId="1414272E"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19</w:t>
            </w:r>
          </w:p>
        </w:tc>
        <w:tc>
          <w:tcPr>
            <w:tcW w:w="8460" w:type="dxa"/>
            <w:tcBorders>
              <w:top w:val="nil"/>
              <w:left w:val="single" w:sz="4" w:space="0" w:color="000000"/>
              <w:bottom w:val="nil"/>
              <w:right w:val="single" w:sz="4" w:space="0" w:color="000000"/>
            </w:tcBorders>
            <w:shd w:val="clear" w:color="auto" w:fill="auto"/>
            <w:noWrap/>
            <w:vAlign w:val="bottom"/>
          </w:tcPr>
          <w:p w14:paraId="642FDD69"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dirty infective necrotic wounds and laparostomies</w:t>
            </w:r>
          </w:p>
        </w:tc>
      </w:tr>
      <w:tr w:rsidR="009C18D4" w:rsidRPr="00601DE4" w14:paraId="30C16C09" w14:textId="77777777" w:rsidTr="009C18D4">
        <w:tc>
          <w:tcPr>
            <w:tcW w:w="465" w:type="dxa"/>
            <w:tcBorders>
              <w:top w:val="nil"/>
              <w:left w:val="single" w:sz="4" w:space="0" w:color="000000"/>
              <w:bottom w:val="nil"/>
              <w:right w:val="nil"/>
            </w:tcBorders>
            <w:vAlign w:val="center"/>
          </w:tcPr>
          <w:p w14:paraId="1784034C"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20</w:t>
            </w:r>
          </w:p>
        </w:tc>
        <w:tc>
          <w:tcPr>
            <w:tcW w:w="8460" w:type="dxa"/>
            <w:tcBorders>
              <w:top w:val="nil"/>
              <w:left w:val="single" w:sz="4" w:space="0" w:color="000000"/>
              <w:bottom w:val="nil"/>
              <w:right w:val="single" w:sz="4" w:space="0" w:color="000000"/>
            </w:tcBorders>
            <w:shd w:val="clear" w:color="auto" w:fill="auto"/>
            <w:noWrap/>
            <w:vAlign w:val="bottom"/>
          </w:tcPr>
          <w:p w14:paraId="3E7F3282"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Fasciotomy wounds.   Diabetic feet after surgery eg amputation of forefoot.  Laparostomy after trauma</w:t>
            </w:r>
          </w:p>
        </w:tc>
      </w:tr>
      <w:tr w:rsidR="009C18D4" w:rsidRPr="00601DE4" w14:paraId="36856B6E" w14:textId="77777777" w:rsidTr="009C18D4">
        <w:tc>
          <w:tcPr>
            <w:tcW w:w="465" w:type="dxa"/>
            <w:tcBorders>
              <w:top w:val="nil"/>
              <w:left w:val="single" w:sz="4" w:space="0" w:color="000000"/>
              <w:bottom w:val="nil"/>
              <w:right w:val="nil"/>
            </w:tcBorders>
            <w:vAlign w:val="center"/>
          </w:tcPr>
          <w:p w14:paraId="075A61B3"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21</w:t>
            </w:r>
          </w:p>
        </w:tc>
        <w:tc>
          <w:tcPr>
            <w:tcW w:w="8460" w:type="dxa"/>
            <w:tcBorders>
              <w:top w:val="nil"/>
              <w:left w:val="single" w:sz="4" w:space="0" w:color="000000"/>
              <w:bottom w:val="nil"/>
              <w:right w:val="single" w:sz="4" w:space="0" w:color="000000"/>
            </w:tcBorders>
            <w:shd w:val="clear" w:color="auto" w:fill="auto"/>
            <w:noWrap/>
            <w:vAlign w:val="bottom"/>
          </w:tcPr>
          <w:p w14:paraId="3162CDFF"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fasciotomy, Laparostomy, diabetic foot sepsis</w:t>
            </w:r>
          </w:p>
        </w:tc>
      </w:tr>
      <w:tr w:rsidR="009C18D4" w:rsidRPr="00601DE4" w14:paraId="173499AD" w14:textId="77777777" w:rsidTr="009C18D4">
        <w:tc>
          <w:tcPr>
            <w:tcW w:w="465" w:type="dxa"/>
            <w:tcBorders>
              <w:top w:val="nil"/>
              <w:left w:val="single" w:sz="4" w:space="0" w:color="000000"/>
              <w:bottom w:val="nil"/>
              <w:right w:val="nil"/>
            </w:tcBorders>
            <w:vAlign w:val="center"/>
          </w:tcPr>
          <w:p w14:paraId="377732DA"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22</w:t>
            </w:r>
          </w:p>
        </w:tc>
        <w:tc>
          <w:tcPr>
            <w:tcW w:w="8460" w:type="dxa"/>
            <w:tcBorders>
              <w:top w:val="nil"/>
              <w:left w:val="single" w:sz="4" w:space="0" w:color="000000"/>
              <w:bottom w:val="nil"/>
              <w:right w:val="single" w:sz="4" w:space="0" w:color="000000"/>
            </w:tcBorders>
            <w:shd w:val="clear" w:color="auto" w:fill="auto"/>
            <w:noWrap/>
            <w:vAlign w:val="bottom"/>
          </w:tcPr>
          <w:p w14:paraId="72E6B181"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Fasciotomy, ligation of femoral vessels after IV drug use induced mycotic aneurysm (on top of sartorius flap), open abdomen (laparostomy), traumatic wounds / tissue defects.</w:t>
            </w:r>
          </w:p>
        </w:tc>
      </w:tr>
      <w:tr w:rsidR="009C18D4" w:rsidRPr="00601DE4" w14:paraId="45B8011D" w14:textId="77777777" w:rsidTr="009C18D4">
        <w:tc>
          <w:tcPr>
            <w:tcW w:w="465" w:type="dxa"/>
            <w:tcBorders>
              <w:top w:val="nil"/>
              <w:left w:val="single" w:sz="4" w:space="0" w:color="000000"/>
              <w:bottom w:val="nil"/>
              <w:right w:val="nil"/>
            </w:tcBorders>
            <w:vAlign w:val="center"/>
          </w:tcPr>
          <w:p w14:paraId="57F84668"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23</w:t>
            </w:r>
          </w:p>
        </w:tc>
        <w:tc>
          <w:tcPr>
            <w:tcW w:w="8460" w:type="dxa"/>
            <w:tcBorders>
              <w:top w:val="nil"/>
              <w:left w:val="single" w:sz="4" w:space="0" w:color="000000"/>
              <w:bottom w:val="nil"/>
              <w:right w:val="single" w:sz="4" w:space="0" w:color="000000"/>
            </w:tcBorders>
            <w:shd w:val="clear" w:color="auto" w:fill="auto"/>
            <w:noWrap/>
            <w:vAlign w:val="bottom"/>
          </w:tcPr>
          <w:p w14:paraId="6AB1E556"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 xml:space="preserve">Generally contaminated wounds e.g. A superficial / occ full thickness laparotomy dehiscence for faecal peritonitis </w:t>
            </w:r>
          </w:p>
        </w:tc>
      </w:tr>
      <w:tr w:rsidR="009C18D4" w:rsidRPr="00601DE4" w14:paraId="61CBDD83" w14:textId="77777777" w:rsidTr="009C18D4">
        <w:tc>
          <w:tcPr>
            <w:tcW w:w="465" w:type="dxa"/>
            <w:tcBorders>
              <w:top w:val="nil"/>
              <w:left w:val="single" w:sz="4" w:space="0" w:color="000000"/>
              <w:bottom w:val="nil"/>
              <w:right w:val="nil"/>
            </w:tcBorders>
            <w:vAlign w:val="center"/>
          </w:tcPr>
          <w:p w14:paraId="3F0F8C74"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24</w:t>
            </w:r>
          </w:p>
        </w:tc>
        <w:tc>
          <w:tcPr>
            <w:tcW w:w="8460" w:type="dxa"/>
            <w:tcBorders>
              <w:top w:val="nil"/>
              <w:left w:val="single" w:sz="4" w:space="0" w:color="000000"/>
              <w:bottom w:val="nil"/>
              <w:right w:val="single" w:sz="4" w:space="0" w:color="000000"/>
            </w:tcBorders>
            <w:shd w:val="clear" w:color="auto" w:fill="auto"/>
            <w:noWrap/>
            <w:vAlign w:val="bottom"/>
          </w:tcPr>
          <w:p w14:paraId="528C0C97"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I tend to use it for larger wounds. I have also used it as an interim measure for wound management after removal or infected hip prostheses</w:t>
            </w:r>
          </w:p>
        </w:tc>
      </w:tr>
      <w:tr w:rsidR="009C18D4" w:rsidRPr="00601DE4" w14:paraId="77B9FF86" w14:textId="77777777" w:rsidTr="009C18D4">
        <w:tc>
          <w:tcPr>
            <w:tcW w:w="465" w:type="dxa"/>
            <w:tcBorders>
              <w:top w:val="nil"/>
              <w:left w:val="single" w:sz="4" w:space="0" w:color="000000"/>
              <w:bottom w:val="nil"/>
              <w:right w:val="nil"/>
            </w:tcBorders>
            <w:vAlign w:val="center"/>
          </w:tcPr>
          <w:p w14:paraId="64FDD091"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25</w:t>
            </w:r>
          </w:p>
        </w:tc>
        <w:tc>
          <w:tcPr>
            <w:tcW w:w="8460" w:type="dxa"/>
            <w:tcBorders>
              <w:top w:val="nil"/>
              <w:left w:val="single" w:sz="4" w:space="0" w:color="000000"/>
              <w:bottom w:val="nil"/>
              <w:right w:val="single" w:sz="4" w:space="0" w:color="000000"/>
            </w:tcBorders>
            <w:shd w:val="clear" w:color="auto" w:fill="auto"/>
            <w:noWrap/>
            <w:vAlign w:val="bottom"/>
          </w:tcPr>
          <w:p w14:paraId="78372CAE"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infected deep wounds</w:t>
            </w:r>
          </w:p>
        </w:tc>
      </w:tr>
      <w:tr w:rsidR="009C18D4" w:rsidRPr="00601DE4" w14:paraId="684F3771" w14:textId="77777777" w:rsidTr="009C18D4">
        <w:tc>
          <w:tcPr>
            <w:tcW w:w="465" w:type="dxa"/>
            <w:tcBorders>
              <w:top w:val="nil"/>
              <w:left w:val="single" w:sz="4" w:space="0" w:color="000000"/>
              <w:bottom w:val="nil"/>
              <w:right w:val="nil"/>
            </w:tcBorders>
            <w:vAlign w:val="center"/>
          </w:tcPr>
          <w:p w14:paraId="358CC2AC"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26</w:t>
            </w:r>
          </w:p>
        </w:tc>
        <w:tc>
          <w:tcPr>
            <w:tcW w:w="8460" w:type="dxa"/>
            <w:tcBorders>
              <w:top w:val="nil"/>
              <w:left w:val="single" w:sz="4" w:space="0" w:color="000000"/>
              <w:bottom w:val="nil"/>
              <w:right w:val="single" w:sz="4" w:space="0" w:color="000000"/>
            </w:tcBorders>
            <w:shd w:val="clear" w:color="auto" w:fill="auto"/>
            <w:noWrap/>
            <w:vAlign w:val="bottom"/>
          </w:tcPr>
          <w:p w14:paraId="74151839"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infection which can't be closed instead of old packing of wounds   wounds with skin loss</w:t>
            </w:r>
          </w:p>
        </w:tc>
      </w:tr>
      <w:tr w:rsidR="009C18D4" w:rsidRPr="00601DE4" w14:paraId="41FB76E9" w14:textId="77777777" w:rsidTr="009C18D4">
        <w:tc>
          <w:tcPr>
            <w:tcW w:w="465" w:type="dxa"/>
            <w:tcBorders>
              <w:top w:val="nil"/>
              <w:left w:val="single" w:sz="4" w:space="0" w:color="000000"/>
              <w:bottom w:val="nil"/>
              <w:right w:val="nil"/>
            </w:tcBorders>
            <w:vAlign w:val="center"/>
          </w:tcPr>
          <w:p w14:paraId="420EEA41"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27</w:t>
            </w:r>
          </w:p>
        </w:tc>
        <w:tc>
          <w:tcPr>
            <w:tcW w:w="8460" w:type="dxa"/>
            <w:tcBorders>
              <w:top w:val="nil"/>
              <w:left w:val="single" w:sz="4" w:space="0" w:color="000000"/>
              <w:bottom w:val="nil"/>
              <w:right w:val="single" w:sz="4" w:space="0" w:color="000000"/>
            </w:tcBorders>
            <w:shd w:val="clear" w:color="auto" w:fill="auto"/>
            <w:noWrap/>
            <w:vAlign w:val="bottom"/>
          </w:tcPr>
          <w:p w14:paraId="513D9149"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laparotomy</w:t>
            </w:r>
          </w:p>
        </w:tc>
      </w:tr>
      <w:tr w:rsidR="009C18D4" w:rsidRPr="00601DE4" w14:paraId="32608F2E" w14:textId="77777777" w:rsidTr="009C18D4">
        <w:tc>
          <w:tcPr>
            <w:tcW w:w="465" w:type="dxa"/>
            <w:tcBorders>
              <w:top w:val="nil"/>
              <w:left w:val="single" w:sz="4" w:space="0" w:color="000000"/>
              <w:bottom w:val="nil"/>
              <w:right w:val="nil"/>
            </w:tcBorders>
            <w:vAlign w:val="center"/>
          </w:tcPr>
          <w:p w14:paraId="670D96DE"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28</w:t>
            </w:r>
          </w:p>
        </w:tc>
        <w:tc>
          <w:tcPr>
            <w:tcW w:w="8460" w:type="dxa"/>
            <w:tcBorders>
              <w:top w:val="nil"/>
              <w:left w:val="single" w:sz="4" w:space="0" w:color="000000"/>
              <w:bottom w:val="nil"/>
              <w:right w:val="single" w:sz="4" w:space="0" w:color="000000"/>
            </w:tcBorders>
            <w:shd w:val="clear" w:color="auto" w:fill="auto"/>
            <w:noWrap/>
            <w:vAlign w:val="bottom"/>
          </w:tcPr>
          <w:p w14:paraId="0F61B4C4"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large abdominal cavity wound, diabetic foot amputation or toe amputation,pressure ulcers</w:t>
            </w:r>
          </w:p>
        </w:tc>
      </w:tr>
      <w:tr w:rsidR="009C18D4" w:rsidRPr="00601DE4" w14:paraId="5EABEF4D" w14:textId="77777777" w:rsidTr="009C18D4">
        <w:tc>
          <w:tcPr>
            <w:tcW w:w="465" w:type="dxa"/>
            <w:tcBorders>
              <w:top w:val="nil"/>
              <w:left w:val="single" w:sz="4" w:space="0" w:color="000000"/>
              <w:bottom w:val="nil"/>
              <w:right w:val="nil"/>
            </w:tcBorders>
            <w:vAlign w:val="center"/>
          </w:tcPr>
          <w:p w14:paraId="3D61B898"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29</w:t>
            </w:r>
          </w:p>
        </w:tc>
        <w:tc>
          <w:tcPr>
            <w:tcW w:w="8460" w:type="dxa"/>
            <w:tcBorders>
              <w:top w:val="nil"/>
              <w:left w:val="single" w:sz="4" w:space="0" w:color="000000"/>
              <w:bottom w:val="nil"/>
              <w:right w:val="single" w:sz="4" w:space="0" w:color="000000"/>
            </w:tcBorders>
            <w:shd w:val="clear" w:color="auto" w:fill="auto"/>
            <w:noWrap/>
            <w:vAlign w:val="bottom"/>
          </w:tcPr>
          <w:p w14:paraId="68F373BC"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Large cavity wounds with flat surronding tissue to enable good dressing contact eg, chest wound, abdomen</w:t>
            </w:r>
          </w:p>
        </w:tc>
      </w:tr>
      <w:tr w:rsidR="009C18D4" w:rsidRPr="00601DE4" w14:paraId="7F9371BE" w14:textId="77777777" w:rsidTr="009C18D4">
        <w:tc>
          <w:tcPr>
            <w:tcW w:w="465" w:type="dxa"/>
            <w:tcBorders>
              <w:top w:val="nil"/>
              <w:left w:val="single" w:sz="4" w:space="0" w:color="000000"/>
              <w:bottom w:val="nil"/>
              <w:right w:val="nil"/>
            </w:tcBorders>
            <w:vAlign w:val="center"/>
          </w:tcPr>
          <w:p w14:paraId="05084E6B"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30</w:t>
            </w:r>
          </w:p>
        </w:tc>
        <w:tc>
          <w:tcPr>
            <w:tcW w:w="8460" w:type="dxa"/>
            <w:tcBorders>
              <w:top w:val="nil"/>
              <w:left w:val="single" w:sz="4" w:space="0" w:color="000000"/>
              <w:bottom w:val="nil"/>
              <w:right w:val="single" w:sz="4" w:space="0" w:color="000000"/>
            </w:tcBorders>
            <w:shd w:val="clear" w:color="auto" w:fill="auto"/>
            <w:noWrap/>
            <w:vAlign w:val="bottom"/>
          </w:tcPr>
          <w:p w14:paraId="2AB51280"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 xml:space="preserve">LARGE CAVITY WOUNDS WITH HIGH EXUDATE LEVELS </w:t>
            </w:r>
          </w:p>
        </w:tc>
      </w:tr>
      <w:tr w:rsidR="009C18D4" w:rsidRPr="00601DE4" w14:paraId="356EA6F8" w14:textId="77777777" w:rsidTr="009C18D4">
        <w:tc>
          <w:tcPr>
            <w:tcW w:w="465" w:type="dxa"/>
            <w:tcBorders>
              <w:top w:val="nil"/>
              <w:left w:val="single" w:sz="4" w:space="0" w:color="000000"/>
              <w:bottom w:val="nil"/>
              <w:right w:val="nil"/>
            </w:tcBorders>
            <w:vAlign w:val="center"/>
          </w:tcPr>
          <w:p w14:paraId="567F7D88"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31</w:t>
            </w:r>
          </w:p>
        </w:tc>
        <w:tc>
          <w:tcPr>
            <w:tcW w:w="8460" w:type="dxa"/>
            <w:tcBorders>
              <w:top w:val="nil"/>
              <w:left w:val="single" w:sz="4" w:space="0" w:color="000000"/>
              <w:bottom w:val="nil"/>
              <w:right w:val="single" w:sz="4" w:space="0" w:color="000000"/>
            </w:tcBorders>
            <w:shd w:val="clear" w:color="auto" w:fill="auto"/>
            <w:noWrap/>
            <w:vAlign w:val="bottom"/>
          </w:tcPr>
          <w:p w14:paraId="73FFBFD1"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large midline superficial dehiscence with substantial subcutaneous fat layer, open abdomen with good layer of granulation tissue over viscera</w:t>
            </w:r>
          </w:p>
        </w:tc>
      </w:tr>
      <w:tr w:rsidR="009C18D4" w:rsidRPr="00601DE4" w14:paraId="22412ADB" w14:textId="77777777" w:rsidTr="009C18D4">
        <w:tc>
          <w:tcPr>
            <w:tcW w:w="465" w:type="dxa"/>
            <w:tcBorders>
              <w:top w:val="nil"/>
              <w:left w:val="single" w:sz="4" w:space="0" w:color="000000"/>
              <w:bottom w:val="nil"/>
              <w:right w:val="nil"/>
            </w:tcBorders>
            <w:vAlign w:val="center"/>
          </w:tcPr>
          <w:p w14:paraId="71083D40"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32</w:t>
            </w:r>
          </w:p>
        </w:tc>
        <w:tc>
          <w:tcPr>
            <w:tcW w:w="8460" w:type="dxa"/>
            <w:tcBorders>
              <w:top w:val="nil"/>
              <w:left w:val="single" w:sz="4" w:space="0" w:color="000000"/>
              <w:bottom w:val="nil"/>
              <w:right w:val="single" w:sz="4" w:space="0" w:color="000000"/>
            </w:tcBorders>
            <w:shd w:val="clear" w:color="auto" w:fill="auto"/>
            <w:noWrap/>
            <w:vAlign w:val="bottom"/>
          </w:tcPr>
          <w:p w14:paraId="6422B330"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Large wounds where NPWT likely to sig reduce healing time.  Wounds with significant exudate.</w:t>
            </w:r>
          </w:p>
        </w:tc>
      </w:tr>
      <w:tr w:rsidR="009C18D4" w:rsidRPr="00601DE4" w14:paraId="7605D17E" w14:textId="77777777" w:rsidTr="009C18D4">
        <w:tc>
          <w:tcPr>
            <w:tcW w:w="465" w:type="dxa"/>
            <w:tcBorders>
              <w:top w:val="nil"/>
              <w:left w:val="single" w:sz="4" w:space="0" w:color="000000"/>
              <w:bottom w:val="nil"/>
              <w:right w:val="nil"/>
            </w:tcBorders>
            <w:vAlign w:val="center"/>
          </w:tcPr>
          <w:p w14:paraId="3915D50C"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33</w:t>
            </w:r>
          </w:p>
        </w:tc>
        <w:tc>
          <w:tcPr>
            <w:tcW w:w="8460" w:type="dxa"/>
            <w:tcBorders>
              <w:top w:val="nil"/>
              <w:left w:val="single" w:sz="4" w:space="0" w:color="000000"/>
              <w:bottom w:val="nil"/>
              <w:right w:val="single" w:sz="4" w:space="0" w:color="000000"/>
            </w:tcBorders>
            <w:shd w:val="clear" w:color="auto" w:fill="auto"/>
            <w:noWrap/>
            <w:vAlign w:val="bottom"/>
          </w:tcPr>
          <w:p w14:paraId="159AFDC3"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Large wounds; wounds with potential circulatory issues; significant leakage wounds; wounds associated with poor patient mobility</w:t>
            </w:r>
          </w:p>
        </w:tc>
      </w:tr>
      <w:tr w:rsidR="009C18D4" w:rsidRPr="00601DE4" w14:paraId="288393B7" w14:textId="77777777" w:rsidTr="009C18D4">
        <w:tc>
          <w:tcPr>
            <w:tcW w:w="465" w:type="dxa"/>
            <w:tcBorders>
              <w:top w:val="nil"/>
              <w:left w:val="single" w:sz="4" w:space="0" w:color="000000"/>
              <w:bottom w:val="nil"/>
              <w:right w:val="nil"/>
            </w:tcBorders>
            <w:vAlign w:val="center"/>
          </w:tcPr>
          <w:p w14:paraId="5842BCB1"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34</w:t>
            </w:r>
          </w:p>
        </w:tc>
        <w:tc>
          <w:tcPr>
            <w:tcW w:w="8460" w:type="dxa"/>
            <w:tcBorders>
              <w:top w:val="nil"/>
              <w:left w:val="single" w:sz="4" w:space="0" w:color="000000"/>
              <w:bottom w:val="nil"/>
              <w:right w:val="single" w:sz="4" w:space="0" w:color="000000"/>
            </w:tcBorders>
            <w:shd w:val="clear" w:color="auto" w:fill="auto"/>
            <w:noWrap/>
            <w:vAlign w:val="bottom"/>
          </w:tcPr>
          <w:p w14:paraId="134DBE20"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larger areas and wounds with excessive discharge</w:t>
            </w:r>
          </w:p>
        </w:tc>
      </w:tr>
      <w:tr w:rsidR="009C18D4" w:rsidRPr="00601DE4" w14:paraId="504A3CA6" w14:textId="77777777" w:rsidTr="009C18D4">
        <w:tc>
          <w:tcPr>
            <w:tcW w:w="465" w:type="dxa"/>
            <w:tcBorders>
              <w:top w:val="nil"/>
              <w:left w:val="single" w:sz="4" w:space="0" w:color="000000"/>
              <w:bottom w:val="nil"/>
              <w:right w:val="nil"/>
            </w:tcBorders>
            <w:vAlign w:val="center"/>
          </w:tcPr>
          <w:p w14:paraId="5AC68EE6"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35</w:t>
            </w:r>
          </w:p>
        </w:tc>
        <w:tc>
          <w:tcPr>
            <w:tcW w:w="8460" w:type="dxa"/>
            <w:tcBorders>
              <w:top w:val="nil"/>
              <w:left w:val="single" w:sz="4" w:space="0" w:color="000000"/>
              <w:bottom w:val="nil"/>
              <w:right w:val="single" w:sz="4" w:space="0" w:color="000000"/>
            </w:tcBorders>
            <w:shd w:val="clear" w:color="auto" w:fill="auto"/>
            <w:noWrap/>
            <w:vAlign w:val="bottom"/>
          </w:tcPr>
          <w:p w14:paraId="0E64E8F8"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larger, undermined wounds, cavities with no fascial dehiscence, large exudative wounds, infected wounds, predominantly midline laparotomies, would consider in laparostomies where mesh has been placed</w:t>
            </w:r>
          </w:p>
        </w:tc>
      </w:tr>
      <w:tr w:rsidR="009C18D4" w:rsidRPr="00601DE4" w14:paraId="1C2085E8" w14:textId="77777777" w:rsidTr="009C18D4">
        <w:tc>
          <w:tcPr>
            <w:tcW w:w="465" w:type="dxa"/>
            <w:tcBorders>
              <w:top w:val="nil"/>
              <w:left w:val="single" w:sz="4" w:space="0" w:color="000000"/>
              <w:bottom w:val="nil"/>
              <w:right w:val="nil"/>
            </w:tcBorders>
            <w:vAlign w:val="center"/>
          </w:tcPr>
          <w:p w14:paraId="4B057BE1"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36</w:t>
            </w:r>
          </w:p>
        </w:tc>
        <w:tc>
          <w:tcPr>
            <w:tcW w:w="8460" w:type="dxa"/>
            <w:tcBorders>
              <w:top w:val="nil"/>
              <w:left w:val="single" w:sz="4" w:space="0" w:color="000000"/>
              <w:bottom w:val="nil"/>
              <w:right w:val="single" w:sz="4" w:space="0" w:color="000000"/>
            </w:tcBorders>
            <w:shd w:val="clear" w:color="auto" w:fill="auto"/>
            <w:noWrap/>
            <w:vAlign w:val="bottom"/>
          </w:tcPr>
          <w:p w14:paraId="2C6E3CD5"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leg wounds, breast wounds</w:t>
            </w:r>
          </w:p>
        </w:tc>
      </w:tr>
      <w:tr w:rsidR="009C18D4" w:rsidRPr="00601DE4" w14:paraId="33688314" w14:textId="77777777" w:rsidTr="009C18D4">
        <w:tc>
          <w:tcPr>
            <w:tcW w:w="465" w:type="dxa"/>
            <w:tcBorders>
              <w:top w:val="nil"/>
              <w:left w:val="single" w:sz="4" w:space="0" w:color="000000"/>
              <w:bottom w:val="nil"/>
              <w:right w:val="nil"/>
            </w:tcBorders>
            <w:vAlign w:val="center"/>
          </w:tcPr>
          <w:p w14:paraId="26BDD68C"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37</w:t>
            </w:r>
          </w:p>
        </w:tc>
        <w:tc>
          <w:tcPr>
            <w:tcW w:w="8460" w:type="dxa"/>
            <w:tcBorders>
              <w:top w:val="nil"/>
              <w:left w:val="single" w:sz="4" w:space="0" w:color="000000"/>
              <w:bottom w:val="nil"/>
              <w:right w:val="single" w:sz="4" w:space="0" w:color="000000"/>
            </w:tcBorders>
            <w:shd w:val="clear" w:color="auto" w:fill="auto"/>
            <w:noWrap/>
            <w:vAlign w:val="bottom"/>
          </w:tcPr>
          <w:p w14:paraId="5BDC745A"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Midline laparotomy wounds  Perineal wounds post APER</w:t>
            </w:r>
          </w:p>
        </w:tc>
      </w:tr>
      <w:tr w:rsidR="009C18D4" w:rsidRPr="00601DE4" w14:paraId="59D95F64" w14:textId="77777777" w:rsidTr="009C18D4">
        <w:tc>
          <w:tcPr>
            <w:tcW w:w="465" w:type="dxa"/>
            <w:tcBorders>
              <w:top w:val="nil"/>
              <w:left w:val="single" w:sz="4" w:space="0" w:color="000000"/>
              <w:bottom w:val="nil"/>
              <w:right w:val="nil"/>
            </w:tcBorders>
            <w:vAlign w:val="center"/>
          </w:tcPr>
          <w:p w14:paraId="4B795CB3"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38</w:t>
            </w:r>
          </w:p>
        </w:tc>
        <w:tc>
          <w:tcPr>
            <w:tcW w:w="8460" w:type="dxa"/>
            <w:tcBorders>
              <w:top w:val="nil"/>
              <w:left w:val="single" w:sz="4" w:space="0" w:color="000000"/>
              <w:bottom w:val="nil"/>
              <w:right w:val="single" w:sz="4" w:space="0" w:color="000000"/>
            </w:tcBorders>
            <w:shd w:val="clear" w:color="auto" w:fill="auto"/>
            <w:noWrap/>
            <w:vAlign w:val="bottom"/>
          </w:tcPr>
          <w:p w14:paraId="09E60EFB"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Moist, sloughy/purulent wounds. Those with surrounding oedema.</w:t>
            </w:r>
          </w:p>
        </w:tc>
      </w:tr>
      <w:tr w:rsidR="009C18D4" w:rsidRPr="00601DE4" w14:paraId="3900E13C" w14:textId="77777777" w:rsidTr="009C18D4">
        <w:tc>
          <w:tcPr>
            <w:tcW w:w="465" w:type="dxa"/>
            <w:tcBorders>
              <w:top w:val="nil"/>
              <w:left w:val="single" w:sz="4" w:space="0" w:color="000000"/>
              <w:bottom w:val="nil"/>
              <w:right w:val="nil"/>
            </w:tcBorders>
            <w:vAlign w:val="center"/>
          </w:tcPr>
          <w:p w14:paraId="032D5F9D"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39</w:t>
            </w:r>
          </w:p>
        </w:tc>
        <w:tc>
          <w:tcPr>
            <w:tcW w:w="8460" w:type="dxa"/>
            <w:tcBorders>
              <w:top w:val="nil"/>
              <w:left w:val="single" w:sz="4" w:space="0" w:color="000000"/>
              <w:bottom w:val="nil"/>
              <w:right w:val="single" w:sz="4" w:space="0" w:color="000000"/>
            </w:tcBorders>
            <w:shd w:val="clear" w:color="auto" w:fill="auto"/>
            <w:noWrap/>
            <w:vAlign w:val="bottom"/>
          </w:tcPr>
          <w:p w14:paraId="7EB9CD2B"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non infected wounds  cavity wounds</w:t>
            </w:r>
          </w:p>
        </w:tc>
      </w:tr>
      <w:tr w:rsidR="009C18D4" w:rsidRPr="00601DE4" w14:paraId="32D88C34" w14:textId="77777777" w:rsidTr="009C18D4">
        <w:tc>
          <w:tcPr>
            <w:tcW w:w="465" w:type="dxa"/>
            <w:tcBorders>
              <w:top w:val="nil"/>
              <w:left w:val="single" w:sz="4" w:space="0" w:color="000000"/>
              <w:bottom w:val="nil"/>
              <w:right w:val="nil"/>
            </w:tcBorders>
            <w:vAlign w:val="center"/>
          </w:tcPr>
          <w:p w14:paraId="71CD99E1"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40</w:t>
            </w:r>
          </w:p>
        </w:tc>
        <w:tc>
          <w:tcPr>
            <w:tcW w:w="8460" w:type="dxa"/>
            <w:tcBorders>
              <w:top w:val="nil"/>
              <w:left w:val="single" w:sz="4" w:space="0" w:color="000000"/>
              <w:bottom w:val="nil"/>
              <w:right w:val="single" w:sz="4" w:space="0" w:color="000000"/>
            </w:tcBorders>
            <w:shd w:val="clear" w:color="auto" w:fill="auto"/>
            <w:noWrap/>
            <w:vAlign w:val="bottom"/>
          </w:tcPr>
          <w:p w14:paraId="779539D5"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Open Abdomens, Fasciotomy wounds, Transmetatarsal Amputations &amp; toe amputations, Hip disarticulations, dehisced abdominal wounds, infected groin wounds and I&amp;D groin wounds, fenestrations wounds post Pneumonectomy, lobectomy or chronic empyema.  Also necrotising Fasciitis wounds, toe amputation, calcanectomy and diabetic foot ulcers debrided, gastroschisis and exomphalous on neonates, cat 3 and 4 pressure sores, incision and drainage wounds and removal of infected metalwork to spines, other bones in body and feet, arms &amp; legs.  Girdlestone and infected hip replacements. Also APER wounds where rectum and surrounding tissues excised, leaving large cavity.  Bursitis, infected knee sinus / tract, infected mesh repairs where large seroma, mediastinitis and infected sternal wound dehiscences.  Infected and dehisced I&amp;D of Saphenous Vein Graft wounds.  Breast wounds, where flap TRAM/VRAM flap dehiscence and debrided, seroma of breast after WLE and radiotherapy.</w:t>
            </w:r>
          </w:p>
        </w:tc>
      </w:tr>
      <w:tr w:rsidR="009C18D4" w:rsidRPr="00601DE4" w14:paraId="55DCF93F" w14:textId="77777777" w:rsidTr="009C18D4">
        <w:tc>
          <w:tcPr>
            <w:tcW w:w="465" w:type="dxa"/>
            <w:tcBorders>
              <w:top w:val="nil"/>
              <w:left w:val="single" w:sz="4" w:space="0" w:color="000000"/>
              <w:bottom w:val="nil"/>
              <w:right w:val="nil"/>
            </w:tcBorders>
            <w:vAlign w:val="center"/>
          </w:tcPr>
          <w:p w14:paraId="3887690E"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41</w:t>
            </w:r>
          </w:p>
        </w:tc>
        <w:tc>
          <w:tcPr>
            <w:tcW w:w="8460" w:type="dxa"/>
            <w:tcBorders>
              <w:top w:val="nil"/>
              <w:left w:val="single" w:sz="4" w:space="0" w:color="000000"/>
              <w:bottom w:val="nil"/>
              <w:right w:val="single" w:sz="4" w:space="0" w:color="000000"/>
            </w:tcBorders>
            <w:shd w:val="clear" w:color="auto" w:fill="auto"/>
            <w:noWrap/>
            <w:vAlign w:val="bottom"/>
          </w:tcPr>
          <w:p w14:paraId="3DD60079"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Open fracture  Superficial wound infection with wound breakdown</w:t>
            </w:r>
          </w:p>
        </w:tc>
      </w:tr>
      <w:tr w:rsidR="009C18D4" w:rsidRPr="00601DE4" w14:paraId="5136DFB1" w14:textId="77777777" w:rsidTr="009C18D4">
        <w:tc>
          <w:tcPr>
            <w:tcW w:w="465" w:type="dxa"/>
            <w:tcBorders>
              <w:top w:val="nil"/>
              <w:left w:val="single" w:sz="4" w:space="0" w:color="000000"/>
              <w:bottom w:val="nil"/>
              <w:right w:val="nil"/>
            </w:tcBorders>
            <w:vAlign w:val="center"/>
          </w:tcPr>
          <w:p w14:paraId="1952D72E"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42</w:t>
            </w:r>
          </w:p>
        </w:tc>
        <w:tc>
          <w:tcPr>
            <w:tcW w:w="8460" w:type="dxa"/>
            <w:tcBorders>
              <w:top w:val="nil"/>
              <w:left w:val="single" w:sz="4" w:space="0" w:color="000000"/>
              <w:bottom w:val="nil"/>
              <w:right w:val="single" w:sz="4" w:space="0" w:color="000000"/>
            </w:tcBorders>
            <w:shd w:val="clear" w:color="auto" w:fill="auto"/>
            <w:noWrap/>
            <w:vAlign w:val="bottom"/>
          </w:tcPr>
          <w:p w14:paraId="1A15CBC4"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post-operative, pressure ulcers, post debridement for infection</w:t>
            </w:r>
          </w:p>
        </w:tc>
      </w:tr>
      <w:tr w:rsidR="009C18D4" w:rsidRPr="00601DE4" w14:paraId="2337D9EB" w14:textId="77777777" w:rsidTr="009C18D4">
        <w:tc>
          <w:tcPr>
            <w:tcW w:w="465" w:type="dxa"/>
            <w:tcBorders>
              <w:top w:val="nil"/>
              <w:left w:val="single" w:sz="4" w:space="0" w:color="000000"/>
              <w:bottom w:val="nil"/>
              <w:right w:val="nil"/>
            </w:tcBorders>
            <w:vAlign w:val="center"/>
          </w:tcPr>
          <w:p w14:paraId="413059B3"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43</w:t>
            </w:r>
          </w:p>
        </w:tc>
        <w:tc>
          <w:tcPr>
            <w:tcW w:w="8460" w:type="dxa"/>
            <w:tcBorders>
              <w:top w:val="nil"/>
              <w:left w:val="single" w:sz="4" w:space="0" w:color="000000"/>
              <w:bottom w:val="nil"/>
              <w:right w:val="single" w:sz="4" w:space="0" w:color="000000"/>
            </w:tcBorders>
            <w:shd w:val="clear" w:color="auto" w:fill="auto"/>
            <w:noWrap/>
            <w:vAlign w:val="bottom"/>
            <w:hideMark/>
          </w:tcPr>
          <w:p w14:paraId="76EDFE0B"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Pressure sores, non-graftable beds in need of preparation for SSG or dead space filling.</w:t>
            </w:r>
          </w:p>
        </w:tc>
      </w:tr>
      <w:tr w:rsidR="009C18D4" w:rsidRPr="00601DE4" w14:paraId="125FA904" w14:textId="77777777" w:rsidTr="009C18D4">
        <w:tc>
          <w:tcPr>
            <w:tcW w:w="465" w:type="dxa"/>
            <w:tcBorders>
              <w:top w:val="nil"/>
              <w:left w:val="single" w:sz="4" w:space="0" w:color="000000"/>
              <w:bottom w:val="nil"/>
              <w:right w:val="nil"/>
            </w:tcBorders>
            <w:vAlign w:val="center"/>
          </w:tcPr>
          <w:p w14:paraId="30AFD1D5"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44</w:t>
            </w:r>
          </w:p>
        </w:tc>
        <w:tc>
          <w:tcPr>
            <w:tcW w:w="8460" w:type="dxa"/>
            <w:tcBorders>
              <w:top w:val="nil"/>
              <w:left w:val="single" w:sz="4" w:space="0" w:color="000000"/>
              <w:bottom w:val="nil"/>
              <w:right w:val="single" w:sz="4" w:space="0" w:color="000000"/>
            </w:tcBorders>
            <w:shd w:val="clear" w:color="auto" w:fill="auto"/>
            <w:noWrap/>
            <w:vAlign w:val="bottom"/>
          </w:tcPr>
          <w:p w14:paraId="64119A77"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Pretibial wounds, some lower limb trauma wounds, abscess cavity wounds post drainage</w:t>
            </w:r>
          </w:p>
        </w:tc>
      </w:tr>
      <w:tr w:rsidR="009C18D4" w:rsidRPr="00601DE4" w14:paraId="5F50A685" w14:textId="77777777" w:rsidTr="009C18D4">
        <w:tc>
          <w:tcPr>
            <w:tcW w:w="465" w:type="dxa"/>
            <w:tcBorders>
              <w:top w:val="nil"/>
              <w:left w:val="single" w:sz="4" w:space="0" w:color="000000"/>
              <w:bottom w:val="nil"/>
              <w:right w:val="nil"/>
            </w:tcBorders>
            <w:vAlign w:val="center"/>
          </w:tcPr>
          <w:p w14:paraId="7AE3B380"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45</w:t>
            </w:r>
          </w:p>
        </w:tc>
        <w:tc>
          <w:tcPr>
            <w:tcW w:w="8460" w:type="dxa"/>
            <w:tcBorders>
              <w:top w:val="nil"/>
              <w:left w:val="single" w:sz="4" w:space="0" w:color="000000"/>
              <w:bottom w:val="nil"/>
              <w:right w:val="single" w:sz="4" w:space="0" w:color="000000"/>
            </w:tcBorders>
            <w:shd w:val="clear" w:color="auto" w:fill="auto"/>
            <w:noWrap/>
            <w:vAlign w:val="bottom"/>
          </w:tcPr>
          <w:p w14:paraId="0C6A266C"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 xml:space="preserve">Primarily Exudation </w:t>
            </w:r>
          </w:p>
        </w:tc>
      </w:tr>
      <w:tr w:rsidR="009C18D4" w:rsidRPr="00601DE4" w14:paraId="2A464395" w14:textId="77777777" w:rsidTr="009C18D4">
        <w:tc>
          <w:tcPr>
            <w:tcW w:w="465" w:type="dxa"/>
            <w:tcBorders>
              <w:top w:val="nil"/>
              <w:left w:val="single" w:sz="4" w:space="0" w:color="000000"/>
              <w:bottom w:val="nil"/>
              <w:right w:val="nil"/>
            </w:tcBorders>
            <w:vAlign w:val="center"/>
          </w:tcPr>
          <w:p w14:paraId="34111961"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46</w:t>
            </w:r>
          </w:p>
        </w:tc>
        <w:tc>
          <w:tcPr>
            <w:tcW w:w="8460" w:type="dxa"/>
            <w:tcBorders>
              <w:top w:val="nil"/>
              <w:left w:val="single" w:sz="4" w:space="0" w:color="000000"/>
              <w:bottom w:val="nil"/>
              <w:right w:val="single" w:sz="4" w:space="0" w:color="000000"/>
            </w:tcBorders>
            <w:shd w:val="clear" w:color="auto" w:fill="auto"/>
            <w:noWrap/>
            <w:vAlign w:val="bottom"/>
          </w:tcPr>
          <w:p w14:paraId="0F0768A5"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superficial wound dehsicence following abdominal surgery - usually for peritonitis</w:t>
            </w:r>
          </w:p>
        </w:tc>
      </w:tr>
      <w:tr w:rsidR="009C18D4" w:rsidRPr="00601DE4" w14:paraId="7DD01502" w14:textId="77777777" w:rsidTr="009C18D4">
        <w:tc>
          <w:tcPr>
            <w:tcW w:w="465" w:type="dxa"/>
            <w:tcBorders>
              <w:top w:val="nil"/>
              <w:left w:val="single" w:sz="4" w:space="0" w:color="000000"/>
              <w:bottom w:val="nil"/>
              <w:right w:val="nil"/>
            </w:tcBorders>
            <w:vAlign w:val="center"/>
          </w:tcPr>
          <w:p w14:paraId="649B6319"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47</w:t>
            </w:r>
          </w:p>
        </w:tc>
        <w:tc>
          <w:tcPr>
            <w:tcW w:w="8460" w:type="dxa"/>
            <w:tcBorders>
              <w:top w:val="nil"/>
              <w:left w:val="single" w:sz="4" w:space="0" w:color="000000"/>
              <w:bottom w:val="nil"/>
              <w:right w:val="single" w:sz="4" w:space="0" w:color="000000"/>
            </w:tcBorders>
            <w:shd w:val="clear" w:color="auto" w:fill="auto"/>
            <w:noWrap/>
            <w:vAlign w:val="bottom"/>
          </w:tcPr>
          <w:p w14:paraId="3835AA39"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Tends to be wounds vreated in the acute setting / trauma + laparostomy</w:t>
            </w:r>
          </w:p>
        </w:tc>
      </w:tr>
      <w:tr w:rsidR="009C18D4" w:rsidRPr="00601DE4" w14:paraId="3AFE0CE3" w14:textId="77777777" w:rsidTr="009C18D4">
        <w:tc>
          <w:tcPr>
            <w:tcW w:w="465" w:type="dxa"/>
            <w:tcBorders>
              <w:top w:val="nil"/>
              <w:left w:val="single" w:sz="4" w:space="0" w:color="000000"/>
              <w:bottom w:val="nil"/>
              <w:right w:val="nil"/>
            </w:tcBorders>
            <w:vAlign w:val="center"/>
          </w:tcPr>
          <w:p w14:paraId="32C2F8CB"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48</w:t>
            </w:r>
          </w:p>
        </w:tc>
        <w:tc>
          <w:tcPr>
            <w:tcW w:w="8460" w:type="dxa"/>
            <w:tcBorders>
              <w:top w:val="nil"/>
              <w:left w:val="single" w:sz="4" w:space="0" w:color="000000"/>
              <w:bottom w:val="nil"/>
              <w:right w:val="single" w:sz="4" w:space="0" w:color="000000"/>
            </w:tcBorders>
            <w:shd w:val="clear" w:color="auto" w:fill="auto"/>
            <w:noWrap/>
            <w:vAlign w:val="bottom"/>
          </w:tcPr>
          <w:p w14:paraId="7CCF6261"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 xml:space="preserve">TNP dressing a good for large wounds that are highly exudative, wounds that need stimulating to granulate in preparation for grafting or reconstruction, temporary protective covering of structures (tendon nerves bowel etc) or implants such as metal work. In general it should be used as part of a reconstructive strategy rather than in lieu of one. </w:t>
            </w:r>
          </w:p>
        </w:tc>
      </w:tr>
      <w:tr w:rsidR="009C18D4" w:rsidRPr="00601DE4" w14:paraId="06C9BB8F" w14:textId="77777777" w:rsidTr="009C18D4">
        <w:tc>
          <w:tcPr>
            <w:tcW w:w="465" w:type="dxa"/>
            <w:tcBorders>
              <w:top w:val="nil"/>
              <w:left w:val="single" w:sz="4" w:space="0" w:color="000000"/>
              <w:right w:val="nil"/>
            </w:tcBorders>
            <w:vAlign w:val="center"/>
          </w:tcPr>
          <w:p w14:paraId="3F413ECD"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49</w:t>
            </w:r>
          </w:p>
        </w:tc>
        <w:tc>
          <w:tcPr>
            <w:tcW w:w="8460" w:type="dxa"/>
            <w:tcBorders>
              <w:top w:val="nil"/>
              <w:left w:val="single" w:sz="4" w:space="0" w:color="000000"/>
              <w:right w:val="single" w:sz="4" w:space="0" w:color="000000"/>
            </w:tcBorders>
            <w:shd w:val="clear" w:color="auto" w:fill="auto"/>
            <w:noWrap/>
            <w:vAlign w:val="bottom"/>
          </w:tcPr>
          <w:p w14:paraId="45130C40"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wound absces/sepsis with dehiscence, loss of tissue</w:t>
            </w:r>
          </w:p>
        </w:tc>
      </w:tr>
      <w:tr w:rsidR="009C18D4" w:rsidRPr="00601DE4" w14:paraId="3A8BE59A" w14:textId="77777777" w:rsidTr="009C18D4">
        <w:tc>
          <w:tcPr>
            <w:tcW w:w="465" w:type="dxa"/>
            <w:tcBorders>
              <w:top w:val="nil"/>
              <w:left w:val="single" w:sz="4" w:space="0" w:color="000000"/>
              <w:right w:val="nil"/>
            </w:tcBorders>
            <w:vAlign w:val="center"/>
          </w:tcPr>
          <w:p w14:paraId="042D1B4B"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50</w:t>
            </w:r>
          </w:p>
        </w:tc>
        <w:tc>
          <w:tcPr>
            <w:tcW w:w="8460" w:type="dxa"/>
            <w:tcBorders>
              <w:top w:val="nil"/>
              <w:left w:val="single" w:sz="4" w:space="0" w:color="000000"/>
              <w:right w:val="single" w:sz="4" w:space="0" w:color="000000"/>
            </w:tcBorders>
            <w:shd w:val="clear" w:color="auto" w:fill="auto"/>
            <w:noWrap/>
            <w:vAlign w:val="bottom"/>
          </w:tcPr>
          <w:p w14:paraId="517CC484"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wounds that are difficult to nurse</w:t>
            </w:r>
          </w:p>
        </w:tc>
      </w:tr>
      <w:tr w:rsidR="009C18D4" w:rsidRPr="00601DE4" w14:paraId="2C261B5A" w14:textId="77777777" w:rsidTr="009C18D4">
        <w:trPr>
          <w:trHeight w:val="87"/>
        </w:trPr>
        <w:tc>
          <w:tcPr>
            <w:tcW w:w="465" w:type="dxa"/>
            <w:tcBorders>
              <w:top w:val="nil"/>
              <w:left w:val="single" w:sz="4" w:space="0" w:color="000000"/>
              <w:bottom w:val="single" w:sz="4" w:space="0" w:color="000000"/>
              <w:right w:val="nil"/>
            </w:tcBorders>
            <w:vAlign w:val="center"/>
          </w:tcPr>
          <w:p w14:paraId="23F42322" w14:textId="77777777" w:rsidR="009C18D4" w:rsidRPr="00601DE4" w:rsidRDefault="009C18D4" w:rsidP="009C18D4">
            <w:pPr>
              <w:spacing w:after="0" w:line="360" w:lineRule="auto"/>
              <w:jc w:val="center"/>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51</w:t>
            </w:r>
          </w:p>
        </w:tc>
        <w:tc>
          <w:tcPr>
            <w:tcW w:w="8460" w:type="dxa"/>
            <w:tcBorders>
              <w:top w:val="nil"/>
              <w:left w:val="single" w:sz="4" w:space="0" w:color="000000"/>
              <w:bottom w:val="single" w:sz="4" w:space="0" w:color="000000"/>
              <w:right w:val="single" w:sz="4" w:space="0" w:color="000000"/>
            </w:tcBorders>
            <w:shd w:val="clear" w:color="auto" w:fill="auto"/>
            <w:noWrap/>
            <w:vAlign w:val="bottom"/>
          </w:tcPr>
          <w:p w14:paraId="67F48F30" w14:textId="77777777" w:rsidR="009C18D4" w:rsidRPr="00601DE4" w:rsidRDefault="009C18D4" w:rsidP="009C18D4">
            <w:pPr>
              <w:spacing w:after="0" w:line="360" w:lineRule="auto"/>
              <w:rPr>
                <w:rFonts w:ascii="Times New Roman" w:eastAsia="Times New Roman" w:hAnsi="Times New Roman" w:cs="Times New Roman"/>
                <w:sz w:val="20"/>
                <w:szCs w:val="20"/>
                <w:lang w:val="en-US"/>
              </w:rPr>
            </w:pPr>
            <w:r w:rsidRPr="00601DE4">
              <w:rPr>
                <w:rFonts w:ascii="Times New Roman" w:eastAsia="Times New Roman" w:hAnsi="Times New Roman" w:cs="Times New Roman"/>
                <w:sz w:val="20"/>
                <w:szCs w:val="20"/>
                <w:lang w:val="en-US"/>
              </w:rPr>
              <w:t>Wounds with a significant cavity or high exudate</w:t>
            </w:r>
          </w:p>
        </w:tc>
      </w:tr>
    </w:tbl>
    <w:p w14:paraId="4CF40949" w14:textId="77777777" w:rsidR="009C18D4" w:rsidRDefault="009C18D4" w:rsidP="009C18D4">
      <w:pPr>
        <w:spacing w:after="120" w:line="480" w:lineRule="auto"/>
        <w:rPr>
          <w:rFonts w:ascii="Times New Roman" w:hAnsi="Times New Roman" w:cs="Times New Roman"/>
          <w:b/>
        </w:rPr>
      </w:pPr>
    </w:p>
    <w:p w14:paraId="49151B32" w14:textId="77777777" w:rsidR="009C18D4" w:rsidRPr="00601DE4" w:rsidRDefault="009C18D4" w:rsidP="009C18D4">
      <w:pPr>
        <w:spacing w:after="120" w:line="480" w:lineRule="auto"/>
        <w:rPr>
          <w:rFonts w:ascii="Times New Roman" w:hAnsi="Times New Roman" w:cs="Times New Roman"/>
          <w:b/>
        </w:rPr>
      </w:pPr>
    </w:p>
    <w:p w14:paraId="49C139A9"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5. Are you responsible for deciding on the use of negative pressure wound therapy…?</w:t>
      </w:r>
    </w:p>
    <w:tbl>
      <w:tblPr>
        <w:tblW w:w="5402" w:type="dxa"/>
        <w:tblInd w:w="93" w:type="dxa"/>
        <w:tblLook w:val="04A0" w:firstRow="1" w:lastRow="0" w:firstColumn="1" w:lastColumn="0" w:noHBand="0" w:noVBand="1"/>
      </w:tblPr>
      <w:tblGrid>
        <w:gridCol w:w="1455"/>
        <w:gridCol w:w="1821"/>
        <w:gridCol w:w="2126"/>
      </w:tblGrid>
      <w:tr w:rsidR="009C18D4" w:rsidRPr="00601DE4" w14:paraId="78C80864" w14:textId="77777777" w:rsidTr="009C18D4">
        <w:tc>
          <w:tcPr>
            <w:tcW w:w="1455" w:type="dxa"/>
            <w:tcBorders>
              <w:top w:val="single" w:sz="4" w:space="0" w:color="000000"/>
              <w:left w:val="single" w:sz="4" w:space="0" w:color="000000"/>
              <w:bottom w:val="nil"/>
              <w:right w:val="single" w:sz="4" w:space="0" w:color="000000"/>
            </w:tcBorders>
            <w:shd w:val="clear" w:color="auto" w:fill="auto"/>
            <w:noWrap/>
            <w:vAlign w:val="bottom"/>
            <w:hideMark/>
          </w:tcPr>
          <w:p w14:paraId="14CDE2D6" w14:textId="77777777" w:rsidR="009C18D4" w:rsidRPr="00601DE4" w:rsidRDefault="009C18D4" w:rsidP="009C18D4">
            <w:pPr>
              <w:spacing w:after="0" w:line="360" w:lineRule="auto"/>
              <w:rPr>
                <w:rFonts w:ascii="Times New Roman" w:eastAsia="Times New Roman" w:hAnsi="Times New Roman" w:cs="Times New Roman"/>
                <w:sz w:val="20"/>
                <w:lang w:val="en-US"/>
              </w:rPr>
            </w:pPr>
          </w:p>
        </w:tc>
        <w:tc>
          <w:tcPr>
            <w:tcW w:w="1821" w:type="dxa"/>
            <w:tcBorders>
              <w:top w:val="single" w:sz="4" w:space="0" w:color="000000"/>
              <w:left w:val="single" w:sz="4" w:space="0" w:color="000000"/>
              <w:bottom w:val="nil"/>
              <w:right w:val="nil"/>
            </w:tcBorders>
            <w:shd w:val="clear" w:color="auto" w:fill="auto"/>
            <w:noWrap/>
            <w:vAlign w:val="bottom"/>
          </w:tcPr>
          <w:p w14:paraId="3983E86F"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...on a newly formed SWHSI?</w:t>
            </w:r>
          </w:p>
        </w:tc>
        <w:tc>
          <w:tcPr>
            <w:tcW w:w="2126" w:type="dxa"/>
            <w:tcBorders>
              <w:top w:val="single" w:sz="4" w:space="0" w:color="000000"/>
              <w:left w:val="nil"/>
              <w:bottom w:val="nil"/>
              <w:right w:val="nil"/>
            </w:tcBorders>
            <w:vAlign w:val="bottom"/>
          </w:tcPr>
          <w:p w14:paraId="1478C91D"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...on a longstanding SWHSI?</w:t>
            </w:r>
          </w:p>
        </w:tc>
      </w:tr>
      <w:tr w:rsidR="009C18D4" w:rsidRPr="00601DE4" w14:paraId="1868119B" w14:textId="77777777" w:rsidTr="009C18D4">
        <w:tc>
          <w:tcPr>
            <w:tcW w:w="1455" w:type="dxa"/>
            <w:tcBorders>
              <w:top w:val="nil"/>
              <w:left w:val="single" w:sz="4" w:space="0" w:color="000000"/>
              <w:bottom w:val="nil"/>
              <w:right w:val="single" w:sz="4" w:space="0" w:color="000000"/>
            </w:tcBorders>
            <w:shd w:val="clear" w:color="auto" w:fill="auto"/>
            <w:noWrap/>
            <w:vAlign w:val="bottom"/>
            <w:hideMark/>
          </w:tcPr>
          <w:p w14:paraId="2CF6E0A3"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Never</w:t>
            </w:r>
          </w:p>
        </w:tc>
        <w:tc>
          <w:tcPr>
            <w:tcW w:w="1821" w:type="dxa"/>
            <w:tcBorders>
              <w:top w:val="nil"/>
              <w:left w:val="single" w:sz="4" w:space="0" w:color="000000"/>
              <w:bottom w:val="nil"/>
              <w:right w:val="nil"/>
            </w:tcBorders>
            <w:shd w:val="clear" w:color="auto" w:fill="auto"/>
            <w:noWrap/>
            <w:vAlign w:val="bottom"/>
            <w:hideMark/>
          </w:tcPr>
          <w:p w14:paraId="16148DE1"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8</w:t>
            </w:r>
          </w:p>
        </w:tc>
        <w:tc>
          <w:tcPr>
            <w:tcW w:w="2126" w:type="dxa"/>
            <w:tcBorders>
              <w:top w:val="nil"/>
              <w:left w:val="nil"/>
              <w:bottom w:val="nil"/>
              <w:right w:val="nil"/>
            </w:tcBorders>
            <w:vAlign w:val="bottom"/>
          </w:tcPr>
          <w:p w14:paraId="2D93C136"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8</w:t>
            </w:r>
          </w:p>
        </w:tc>
      </w:tr>
      <w:tr w:rsidR="009C18D4" w:rsidRPr="00601DE4" w14:paraId="029F64AA" w14:textId="77777777" w:rsidTr="009C18D4">
        <w:tc>
          <w:tcPr>
            <w:tcW w:w="1455" w:type="dxa"/>
            <w:tcBorders>
              <w:top w:val="nil"/>
              <w:left w:val="single" w:sz="4" w:space="0" w:color="000000"/>
              <w:bottom w:val="nil"/>
              <w:right w:val="single" w:sz="4" w:space="0" w:color="000000"/>
            </w:tcBorders>
            <w:shd w:val="clear" w:color="auto" w:fill="auto"/>
            <w:noWrap/>
            <w:vAlign w:val="bottom"/>
            <w:hideMark/>
          </w:tcPr>
          <w:p w14:paraId="6B782ABE"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Rarely</w:t>
            </w:r>
          </w:p>
        </w:tc>
        <w:tc>
          <w:tcPr>
            <w:tcW w:w="1821" w:type="dxa"/>
            <w:tcBorders>
              <w:top w:val="nil"/>
              <w:left w:val="single" w:sz="4" w:space="0" w:color="000000"/>
              <w:bottom w:val="nil"/>
              <w:right w:val="nil"/>
            </w:tcBorders>
            <w:shd w:val="clear" w:color="auto" w:fill="auto"/>
            <w:noWrap/>
            <w:vAlign w:val="bottom"/>
            <w:hideMark/>
          </w:tcPr>
          <w:p w14:paraId="7C0CA724"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7</w:t>
            </w:r>
          </w:p>
        </w:tc>
        <w:tc>
          <w:tcPr>
            <w:tcW w:w="2126" w:type="dxa"/>
            <w:tcBorders>
              <w:top w:val="nil"/>
              <w:left w:val="nil"/>
              <w:bottom w:val="nil"/>
              <w:right w:val="nil"/>
            </w:tcBorders>
            <w:vAlign w:val="bottom"/>
          </w:tcPr>
          <w:p w14:paraId="0C75147B"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7</w:t>
            </w:r>
          </w:p>
        </w:tc>
      </w:tr>
      <w:tr w:rsidR="009C18D4" w:rsidRPr="00601DE4" w14:paraId="1712DA2A" w14:textId="77777777" w:rsidTr="009C18D4">
        <w:tc>
          <w:tcPr>
            <w:tcW w:w="1455" w:type="dxa"/>
            <w:tcBorders>
              <w:top w:val="nil"/>
              <w:left w:val="single" w:sz="4" w:space="0" w:color="000000"/>
              <w:bottom w:val="nil"/>
              <w:right w:val="single" w:sz="4" w:space="0" w:color="000000"/>
            </w:tcBorders>
            <w:shd w:val="clear" w:color="auto" w:fill="auto"/>
            <w:noWrap/>
            <w:vAlign w:val="bottom"/>
            <w:hideMark/>
          </w:tcPr>
          <w:p w14:paraId="37E58727"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Sometimes</w:t>
            </w:r>
          </w:p>
        </w:tc>
        <w:tc>
          <w:tcPr>
            <w:tcW w:w="1821" w:type="dxa"/>
            <w:tcBorders>
              <w:top w:val="nil"/>
              <w:left w:val="single" w:sz="4" w:space="0" w:color="000000"/>
              <w:bottom w:val="nil"/>
              <w:right w:val="nil"/>
            </w:tcBorders>
            <w:shd w:val="clear" w:color="auto" w:fill="auto"/>
            <w:noWrap/>
            <w:vAlign w:val="bottom"/>
            <w:hideMark/>
          </w:tcPr>
          <w:p w14:paraId="7B7EC240"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9</w:t>
            </w:r>
          </w:p>
        </w:tc>
        <w:tc>
          <w:tcPr>
            <w:tcW w:w="2126" w:type="dxa"/>
            <w:tcBorders>
              <w:top w:val="nil"/>
              <w:left w:val="nil"/>
              <w:bottom w:val="nil"/>
              <w:right w:val="nil"/>
            </w:tcBorders>
            <w:vAlign w:val="bottom"/>
          </w:tcPr>
          <w:p w14:paraId="48EF1559"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11</w:t>
            </w:r>
          </w:p>
        </w:tc>
      </w:tr>
      <w:tr w:rsidR="009C18D4" w:rsidRPr="00601DE4" w14:paraId="7FBEBBE5" w14:textId="77777777" w:rsidTr="009C18D4">
        <w:tc>
          <w:tcPr>
            <w:tcW w:w="1455" w:type="dxa"/>
            <w:tcBorders>
              <w:top w:val="nil"/>
              <w:left w:val="single" w:sz="4" w:space="0" w:color="000000"/>
              <w:bottom w:val="nil"/>
              <w:right w:val="single" w:sz="4" w:space="0" w:color="000000"/>
            </w:tcBorders>
            <w:shd w:val="clear" w:color="auto" w:fill="auto"/>
            <w:noWrap/>
            <w:vAlign w:val="bottom"/>
            <w:hideMark/>
          </w:tcPr>
          <w:p w14:paraId="49484723"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Often</w:t>
            </w:r>
          </w:p>
        </w:tc>
        <w:tc>
          <w:tcPr>
            <w:tcW w:w="1821" w:type="dxa"/>
            <w:tcBorders>
              <w:top w:val="nil"/>
              <w:left w:val="single" w:sz="4" w:space="0" w:color="000000"/>
              <w:bottom w:val="nil"/>
              <w:right w:val="nil"/>
            </w:tcBorders>
            <w:shd w:val="clear" w:color="auto" w:fill="auto"/>
            <w:noWrap/>
            <w:vAlign w:val="bottom"/>
            <w:hideMark/>
          </w:tcPr>
          <w:p w14:paraId="74DDE74C"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18</w:t>
            </w:r>
          </w:p>
        </w:tc>
        <w:tc>
          <w:tcPr>
            <w:tcW w:w="2126" w:type="dxa"/>
            <w:tcBorders>
              <w:top w:val="nil"/>
              <w:left w:val="nil"/>
              <w:bottom w:val="nil"/>
              <w:right w:val="nil"/>
            </w:tcBorders>
            <w:vAlign w:val="bottom"/>
          </w:tcPr>
          <w:p w14:paraId="7FFF49CA"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19</w:t>
            </w:r>
          </w:p>
        </w:tc>
      </w:tr>
      <w:tr w:rsidR="009C18D4" w:rsidRPr="00601DE4" w14:paraId="3AC7E2EE" w14:textId="77777777" w:rsidTr="009C18D4">
        <w:tc>
          <w:tcPr>
            <w:tcW w:w="1455" w:type="dxa"/>
            <w:tcBorders>
              <w:left w:val="single" w:sz="4" w:space="0" w:color="000000"/>
              <w:bottom w:val="nil"/>
              <w:right w:val="single" w:sz="4" w:space="0" w:color="000000"/>
            </w:tcBorders>
            <w:shd w:val="clear" w:color="auto" w:fill="auto"/>
            <w:noWrap/>
            <w:vAlign w:val="bottom"/>
            <w:hideMark/>
          </w:tcPr>
          <w:p w14:paraId="533B4796"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Always</w:t>
            </w:r>
          </w:p>
        </w:tc>
        <w:tc>
          <w:tcPr>
            <w:tcW w:w="1821" w:type="dxa"/>
            <w:tcBorders>
              <w:left w:val="single" w:sz="4" w:space="0" w:color="000000"/>
              <w:bottom w:val="nil"/>
              <w:right w:val="nil"/>
            </w:tcBorders>
            <w:shd w:val="clear" w:color="auto" w:fill="auto"/>
            <w:noWrap/>
            <w:vAlign w:val="bottom"/>
            <w:hideMark/>
          </w:tcPr>
          <w:p w14:paraId="24362806"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9</w:t>
            </w:r>
          </w:p>
        </w:tc>
        <w:tc>
          <w:tcPr>
            <w:tcW w:w="2126" w:type="dxa"/>
            <w:tcBorders>
              <w:left w:val="nil"/>
              <w:bottom w:val="nil"/>
              <w:right w:val="nil"/>
            </w:tcBorders>
            <w:vAlign w:val="bottom"/>
          </w:tcPr>
          <w:p w14:paraId="4CAA428C"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8</w:t>
            </w:r>
          </w:p>
        </w:tc>
      </w:tr>
      <w:tr w:rsidR="009C18D4" w:rsidRPr="00601DE4" w14:paraId="77213976" w14:textId="77777777" w:rsidTr="009C18D4">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5997C9"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Total</w:t>
            </w:r>
          </w:p>
        </w:tc>
        <w:tc>
          <w:tcPr>
            <w:tcW w:w="1821" w:type="dxa"/>
            <w:tcBorders>
              <w:top w:val="single" w:sz="4" w:space="0" w:color="000000"/>
              <w:left w:val="single" w:sz="4" w:space="0" w:color="000000"/>
              <w:bottom w:val="single" w:sz="4" w:space="0" w:color="000000"/>
              <w:right w:val="nil"/>
            </w:tcBorders>
            <w:shd w:val="clear" w:color="auto" w:fill="auto"/>
            <w:noWrap/>
            <w:vAlign w:val="bottom"/>
            <w:hideMark/>
          </w:tcPr>
          <w:p w14:paraId="0520ACE6"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c>
          <w:tcPr>
            <w:tcW w:w="2126" w:type="dxa"/>
            <w:tcBorders>
              <w:top w:val="single" w:sz="4" w:space="0" w:color="000000"/>
              <w:left w:val="nil"/>
              <w:bottom w:val="single" w:sz="4" w:space="0" w:color="000000"/>
              <w:right w:val="nil"/>
            </w:tcBorders>
            <w:vAlign w:val="bottom"/>
          </w:tcPr>
          <w:p w14:paraId="5195B3D8"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r>
    </w:tbl>
    <w:p w14:paraId="50A65575" w14:textId="77777777" w:rsidR="009C18D4" w:rsidRPr="00601DE4" w:rsidRDefault="009C18D4" w:rsidP="009C18D4">
      <w:pPr>
        <w:spacing w:after="120" w:line="480" w:lineRule="auto"/>
        <w:rPr>
          <w:rFonts w:ascii="Times New Roman" w:hAnsi="Times New Roman" w:cs="Times New Roman"/>
          <w:b/>
        </w:rPr>
      </w:pPr>
    </w:p>
    <w:p w14:paraId="1829516F"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6. Would you like to use negative pressure wound therapy in patients with surgical wounds healing by secondary intention more than you do – but are unable to?</w:t>
      </w:r>
    </w:p>
    <w:tbl>
      <w:tblPr>
        <w:tblW w:w="2460" w:type="dxa"/>
        <w:tblInd w:w="93" w:type="dxa"/>
        <w:tblLook w:val="04A0" w:firstRow="1" w:lastRow="0" w:firstColumn="1" w:lastColumn="0" w:noHBand="0" w:noVBand="1"/>
      </w:tblPr>
      <w:tblGrid>
        <w:gridCol w:w="1880"/>
        <w:gridCol w:w="580"/>
      </w:tblGrid>
      <w:tr w:rsidR="009C18D4" w:rsidRPr="00601DE4" w14:paraId="192B3271" w14:textId="77777777" w:rsidTr="009C18D4">
        <w:tc>
          <w:tcPr>
            <w:tcW w:w="1880" w:type="dxa"/>
            <w:tcBorders>
              <w:top w:val="single" w:sz="4" w:space="0" w:color="000000"/>
              <w:left w:val="single" w:sz="4" w:space="0" w:color="000000"/>
              <w:bottom w:val="nil"/>
              <w:right w:val="nil"/>
            </w:tcBorders>
            <w:shd w:val="clear" w:color="auto" w:fill="auto"/>
            <w:noWrap/>
            <w:vAlign w:val="bottom"/>
            <w:hideMark/>
          </w:tcPr>
          <w:p w14:paraId="0425C055"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No</w:t>
            </w:r>
          </w:p>
        </w:tc>
        <w:tc>
          <w:tcPr>
            <w:tcW w:w="580" w:type="dxa"/>
            <w:tcBorders>
              <w:top w:val="single" w:sz="4" w:space="0" w:color="000000"/>
              <w:left w:val="single" w:sz="4" w:space="0" w:color="000000"/>
              <w:bottom w:val="nil"/>
              <w:right w:val="single" w:sz="4" w:space="0" w:color="000000"/>
            </w:tcBorders>
            <w:shd w:val="clear" w:color="auto" w:fill="auto"/>
            <w:noWrap/>
            <w:vAlign w:val="bottom"/>
            <w:hideMark/>
          </w:tcPr>
          <w:p w14:paraId="3750286A"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41</w:t>
            </w:r>
          </w:p>
        </w:tc>
      </w:tr>
      <w:tr w:rsidR="009C18D4" w:rsidRPr="00601DE4" w14:paraId="0E8738E1" w14:textId="77777777" w:rsidTr="009C18D4">
        <w:tc>
          <w:tcPr>
            <w:tcW w:w="1880" w:type="dxa"/>
            <w:tcBorders>
              <w:top w:val="nil"/>
              <w:left w:val="single" w:sz="4" w:space="0" w:color="000000"/>
              <w:bottom w:val="nil"/>
              <w:right w:val="nil"/>
            </w:tcBorders>
            <w:shd w:val="clear" w:color="auto" w:fill="auto"/>
            <w:noWrap/>
            <w:vAlign w:val="bottom"/>
            <w:hideMark/>
          </w:tcPr>
          <w:p w14:paraId="293ADAEA"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Yes*</w:t>
            </w:r>
          </w:p>
        </w:tc>
        <w:tc>
          <w:tcPr>
            <w:tcW w:w="580" w:type="dxa"/>
            <w:tcBorders>
              <w:top w:val="nil"/>
              <w:left w:val="single" w:sz="4" w:space="0" w:color="000000"/>
              <w:bottom w:val="nil"/>
              <w:right w:val="single" w:sz="4" w:space="0" w:color="000000"/>
            </w:tcBorders>
            <w:shd w:val="clear" w:color="auto" w:fill="auto"/>
            <w:noWrap/>
            <w:vAlign w:val="bottom"/>
            <w:hideMark/>
          </w:tcPr>
          <w:p w14:paraId="51ED0FE2"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10</w:t>
            </w:r>
          </w:p>
        </w:tc>
      </w:tr>
      <w:tr w:rsidR="009C18D4" w:rsidRPr="00601DE4" w14:paraId="4E72A019" w14:textId="77777777" w:rsidTr="009C18D4">
        <w:tc>
          <w:tcPr>
            <w:tcW w:w="1880" w:type="dxa"/>
            <w:tcBorders>
              <w:top w:val="single" w:sz="4" w:space="0" w:color="000000"/>
              <w:left w:val="single" w:sz="4" w:space="0" w:color="000000"/>
              <w:bottom w:val="single" w:sz="4" w:space="0" w:color="000000"/>
              <w:right w:val="nil"/>
            </w:tcBorders>
            <w:shd w:val="clear" w:color="auto" w:fill="auto"/>
            <w:noWrap/>
            <w:vAlign w:val="bottom"/>
            <w:hideMark/>
          </w:tcPr>
          <w:p w14:paraId="749DD92A"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Total</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A120C2" w14:textId="77777777" w:rsidR="009C18D4" w:rsidRPr="00601DE4" w:rsidRDefault="009C18D4" w:rsidP="009C18D4">
            <w:pPr>
              <w:spacing w:after="0" w:line="360" w:lineRule="auto"/>
              <w:jc w:val="right"/>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r>
    </w:tbl>
    <w:p w14:paraId="1E74AEF5" w14:textId="77777777" w:rsidR="009C18D4" w:rsidRPr="00601DE4" w:rsidRDefault="009C18D4" w:rsidP="009C18D4">
      <w:pPr>
        <w:spacing w:after="120" w:line="360" w:lineRule="auto"/>
        <w:rPr>
          <w:rFonts w:ascii="Times New Roman" w:eastAsia="Times New Roman" w:hAnsi="Times New Roman" w:cs="Times New Roman"/>
          <w:sz w:val="18"/>
          <w:lang w:val="en-US"/>
        </w:rPr>
      </w:pPr>
      <w:r w:rsidRPr="00601DE4">
        <w:rPr>
          <w:rFonts w:ascii="Times New Roman" w:eastAsia="Times New Roman" w:hAnsi="Times New Roman" w:cs="Times New Roman"/>
          <w:sz w:val="18"/>
          <w:lang w:val="en-US"/>
        </w:rPr>
        <w:t>* If yes, what factors may prevent negative pressure wound therapy use?: (1) accessibility, (2) Availability of the equipment / access to this mode of intervention for the smaller wounds where this could be applied , (3) during acute laparotomy /  intentional laparostomy, difficult to obtain VAC in emergency situation, (4) Finances, CCG funding and organisation of output NPT, (5) Knowledge of colleagues regarding use of TNP, (6) TVI nurses, (7) Use in community; cost</w:t>
      </w:r>
    </w:p>
    <w:p w14:paraId="7D68B89A" w14:textId="77777777" w:rsidR="009C18D4" w:rsidRPr="00601DE4" w:rsidRDefault="009C18D4" w:rsidP="009C18D4">
      <w:pPr>
        <w:spacing w:after="120" w:line="480" w:lineRule="auto"/>
        <w:rPr>
          <w:rFonts w:ascii="Times New Roman" w:hAnsi="Times New Roman" w:cs="Times New Roman"/>
          <w:b/>
        </w:rPr>
      </w:pPr>
    </w:p>
    <w:p w14:paraId="357EF6B7"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7. In your mind, how expensive is it to use negative pressure wound therapy to treat surgical wounds healing by secondary intention (in terms of cost per patient treated)?</w:t>
      </w:r>
    </w:p>
    <w:tbl>
      <w:tblPr>
        <w:tblW w:w="5005" w:type="dxa"/>
        <w:tblInd w:w="93" w:type="dxa"/>
        <w:tblLook w:val="04A0" w:firstRow="1" w:lastRow="0" w:firstColumn="1" w:lastColumn="0" w:noHBand="0" w:noVBand="1"/>
      </w:tblPr>
      <w:tblGrid>
        <w:gridCol w:w="4425"/>
        <w:gridCol w:w="580"/>
      </w:tblGrid>
      <w:tr w:rsidR="009C18D4" w:rsidRPr="00601DE4" w14:paraId="467FB4EF" w14:textId="77777777" w:rsidTr="009C18D4">
        <w:tc>
          <w:tcPr>
            <w:tcW w:w="4425" w:type="dxa"/>
            <w:tcBorders>
              <w:top w:val="single" w:sz="4" w:space="0" w:color="000000"/>
              <w:left w:val="single" w:sz="4" w:space="0" w:color="000000"/>
              <w:bottom w:val="nil"/>
              <w:right w:val="nil"/>
            </w:tcBorders>
            <w:shd w:val="clear" w:color="auto" w:fill="auto"/>
            <w:noWrap/>
            <w:vAlign w:val="bottom"/>
          </w:tcPr>
          <w:p w14:paraId="62CB8D3D"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Very cheap</w:t>
            </w:r>
          </w:p>
        </w:tc>
        <w:tc>
          <w:tcPr>
            <w:tcW w:w="580" w:type="dxa"/>
            <w:tcBorders>
              <w:top w:val="single" w:sz="4" w:space="0" w:color="000000"/>
              <w:left w:val="single" w:sz="4" w:space="0" w:color="000000"/>
              <w:bottom w:val="nil"/>
              <w:right w:val="single" w:sz="4" w:space="0" w:color="000000"/>
            </w:tcBorders>
            <w:shd w:val="clear" w:color="auto" w:fill="auto"/>
            <w:noWrap/>
            <w:vAlign w:val="center"/>
          </w:tcPr>
          <w:p w14:paraId="35F6574B"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0</w:t>
            </w:r>
          </w:p>
        </w:tc>
      </w:tr>
      <w:tr w:rsidR="009C18D4" w:rsidRPr="00601DE4" w14:paraId="4742CDBC" w14:textId="77777777" w:rsidTr="009C18D4">
        <w:tc>
          <w:tcPr>
            <w:tcW w:w="4425" w:type="dxa"/>
            <w:tcBorders>
              <w:top w:val="nil"/>
              <w:left w:val="single" w:sz="4" w:space="0" w:color="000000"/>
              <w:bottom w:val="nil"/>
              <w:right w:val="nil"/>
            </w:tcBorders>
            <w:shd w:val="clear" w:color="auto" w:fill="auto"/>
            <w:noWrap/>
            <w:vAlign w:val="bottom"/>
            <w:hideMark/>
          </w:tcPr>
          <w:p w14:paraId="2C4D02C0"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Cheap</w:t>
            </w:r>
          </w:p>
        </w:tc>
        <w:tc>
          <w:tcPr>
            <w:tcW w:w="580" w:type="dxa"/>
            <w:tcBorders>
              <w:top w:val="nil"/>
              <w:left w:val="single" w:sz="4" w:space="0" w:color="000000"/>
              <w:bottom w:val="nil"/>
              <w:right w:val="single" w:sz="4" w:space="0" w:color="000000"/>
            </w:tcBorders>
            <w:shd w:val="clear" w:color="auto" w:fill="auto"/>
            <w:noWrap/>
            <w:vAlign w:val="center"/>
            <w:hideMark/>
          </w:tcPr>
          <w:p w14:paraId="216F55FF"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2</w:t>
            </w:r>
          </w:p>
        </w:tc>
      </w:tr>
      <w:tr w:rsidR="009C18D4" w:rsidRPr="00601DE4" w14:paraId="217FD244" w14:textId="77777777" w:rsidTr="009C18D4">
        <w:tc>
          <w:tcPr>
            <w:tcW w:w="4425" w:type="dxa"/>
            <w:tcBorders>
              <w:top w:val="nil"/>
              <w:left w:val="single" w:sz="4" w:space="0" w:color="000000"/>
              <w:bottom w:val="nil"/>
              <w:right w:val="nil"/>
            </w:tcBorders>
            <w:shd w:val="clear" w:color="auto" w:fill="auto"/>
            <w:noWrap/>
            <w:vAlign w:val="bottom"/>
            <w:hideMark/>
          </w:tcPr>
          <w:p w14:paraId="68DB84AE"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As expensive as other treatments, such as dressings</w:t>
            </w:r>
          </w:p>
        </w:tc>
        <w:tc>
          <w:tcPr>
            <w:tcW w:w="580" w:type="dxa"/>
            <w:tcBorders>
              <w:top w:val="nil"/>
              <w:left w:val="single" w:sz="4" w:space="0" w:color="000000"/>
              <w:bottom w:val="nil"/>
              <w:right w:val="single" w:sz="4" w:space="0" w:color="000000"/>
            </w:tcBorders>
            <w:shd w:val="clear" w:color="auto" w:fill="auto"/>
            <w:noWrap/>
            <w:vAlign w:val="center"/>
            <w:hideMark/>
          </w:tcPr>
          <w:p w14:paraId="487DE9D1"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19</w:t>
            </w:r>
          </w:p>
        </w:tc>
      </w:tr>
      <w:tr w:rsidR="009C18D4" w:rsidRPr="00601DE4" w14:paraId="5C47B37B" w14:textId="77777777" w:rsidTr="009C18D4">
        <w:tc>
          <w:tcPr>
            <w:tcW w:w="4425" w:type="dxa"/>
            <w:tcBorders>
              <w:top w:val="nil"/>
              <w:left w:val="single" w:sz="4" w:space="0" w:color="000000"/>
              <w:bottom w:val="nil"/>
              <w:right w:val="nil"/>
            </w:tcBorders>
            <w:shd w:val="clear" w:color="auto" w:fill="auto"/>
            <w:noWrap/>
            <w:vAlign w:val="bottom"/>
            <w:hideMark/>
          </w:tcPr>
          <w:p w14:paraId="3FB23E4A"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Expensive</w:t>
            </w:r>
          </w:p>
        </w:tc>
        <w:tc>
          <w:tcPr>
            <w:tcW w:w="580" w:type="dxa"/>
            <w:tcBorders>
              <w:top w:val="nil"/>
              <w:left w:val="single" w:sz="4" w:space="0" w:color="000000"/>
              <w:bottom w:val="nil"/>
              <w:right w:val="single" w:sz="4" w:space="0" w:color="000000"/>
            </w:tcBorders>
            <w:shd w:val="clear" w:color="auto" w:fill="auto"/>
            <w:noWrap/>
            <w:vAlign w:val="center"/>
            <w:hideMark/>
          </w:tcPr>
          <w:p w14:paraId="340C7094"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28</w:t>
            </w:r>
          </w:p>
        </w:tc>
      </w:tr>
      <w:tr w:rsidR="009C18D4" w:rsidRPr="00601DE4" w14:paraId="0E60AE7B" w14:textId="77777777" w:rsidTr="009C18D4">
        <w:tc>
          <w:tcPr>
            <w:tcW w:w="4425" w:type="dxa"/>
            <w:tcBorders>
              <w:top w:val="nil"/>
              <w:left w:val="single" w:sz="4" w:space="0" w:color="000000"/>
              <w:bottom w:val="nil"/>
              <w:right w:val="nil"/>
            </w:tcBorders>
            <w:shd w:val="clear" w:color="auto" w:fill="auto"/>
            <w:noWrap/>
            <w:vAlign w:val="bottom"/>
            <w:hideMark/>
          </w:tcPr>
          <w:p w14:paraId="45BD6E18"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Very expensive</w:t>
            </w:r>
          </w:p>
        </w:tc>
        <w:tc>
          <w:tcPr>
            <w:tcW w:w="580" w:type="dxa"/>
            <w:tcBorders>
              <w:top w:val="nil"/>
              <w:left w:val="single" w:sz="4" w:space="0" w:color="000000"/>
              <w:bottom w:val="nil"/>
              <w:right w:val="single" w:sz="4" w:space="0" w:color="000000"/>
            </w:tcBorders>
            <w:shd w:val="clear" w:color="auto" w:fill="auto"/>
            <w:noWrap/>
            <w:vAlign w:val="center"/>
            <w:hideMark/>
          </w:tcPr>
          <w:p w14:paraId="0F356497"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2</w:t>
            </w:r>
          </w:p>
        </w:tc>
      </w:tr>
      <w:tr w:rsidR="009C18D4" w:rsidRPr="00601DE4" w14:paraId="6A139DE3" w14:textId="77777777" w:rsidTr="009C18D4">
        <w:tc>
          <w:tcPr>
            <w:tcW w:w="4425" w:type="dxa"/>
            <w:tcBorders>
              <w:top w:val="single" w:sz="4" w:space="0" w:color="000000"/>
              <w:left w:val="single" w:sz="4" w:space="0" w:color="000000"/>
              <w:bottom w:val="single" w:sz="4" w:space="0" w:color="000000"/>
              <w:right w:val="nil"/>
            </w:tcBorders>
            <w:shd w:val="clear" w:color="auto" w:fill="auto"/>
            <w:noWrap/>
            <w:vAlign w:val="bottom"/>
            <w:hideMark/>
          </w:tcPr>
          <w:p w14:paraId="2E124BF3"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Total</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F863A6"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r>
    </w:tbl>
    <w:p w14:paraId="0D9CEB5A" w14:textId="77777777" w:rsidR="009C18D4" w:rsidRPr="00601DE4" w:rsidRDefault="009C18D4" w:rsidP="009C18D4">
      <w:pPr>
        <w:spacing w:after="120" w:line="480" w:lineRule="auto"/>
        <w:rPr>
          <w:rFonts w:ascii="Times New Roman" w:hAnsi="Times New Roman" w:cs="Times New Roman"/>
          <w:b/>
        </w:rPr>
      </w:pPr>
    </w:p>
    <w:p w14:paraId="57FDA606"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8. In general, I believe that the use of negative pressure wound therapy represents good value for money for surgical wounds healing by secondary intention.</w:t>
      </w:r>
    </w:p>
    <w:tbl>
      <w:tblPr>
        <w:tblW w:w="3380" w:type="dxa"/>
        <w:tblInd w:w="93" w:type="dxa"/>
        <w:tblLook w:val="04A0" w:firstRow="1" w:lastRow="0" w:firstColumn="1" w:lastColumn="0" w:noHBand="0" w:noVBand="1"/>
      </w:tblPr>
      <w:tblGrid>
        <w:gridCol w:w="2800"/>
        <w:gridCol w:w="580"/>
      </w:tblGrid>
      <w:tr w:rsidR="009C18D4" w:rsidRPr="00601DE4" w14:paraId="252AF54E" w14:textId="77777777" w:rsidTr="009C18D4">
        <w:tc>
          <w:tcPr>
            <w:tcW w:w="2800" w:type="dxa"/>
            <w:tcBorders>
              <w:top w:val="single" w:sz="4" w:space="0" w:color="000000"/>
              <w:left w:val="single" w:sz="4" w:space="0" w:color="000000"/>
              <w:bottom w:val="nil"/>
              <w:right w:val="nil"/>
            </w:tcBorders>
            <w:shd w:val="clear" w:color="auto" w:fill="auto"/>
            <w:noWrap/>
            <w:vAlign w:val="bottom"/>
          </w:tcPr>
          <w:p w14:paraId="38D71536"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Don't know</w:t>
            </w:r>
          </w:p>
        </w:tc>
        <w:tc>
          <w:tcPr>
            <w:tcW w:w="580" w:type="dxa"/>
            <w:tcBorders>
              <w:top w:val="single" w:sz="4" w:space="0" w:color="000000"/>
              <w:left w:val="single" w:sz="4" w:space="0" w:color="000000"/>
              <w:bottom w:val="nil"/>
              <w:right w:val="single" w:sz="4" w:space="0" w:color="000000"/>
            </w:tcBorders>
            <w:shd w:val="clear" w:color="auto" w:fill="auto"/>
            <w:noWrap/>
            <w:vAlign w:val="center"/>
          </w:tcPr>
          <w:p w14:paraId="2E559B13"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5D7EB2BA" w14:textId="77777777" w:rsidTr="009C18D4">
        <w:tc>
          <w:tcPr>
            <w:tcW w:w="2800" w:type="dxa"/>
            <w:tcBorders>
              <w:top w:val="nil"/>
              <w:left w:val="single" w:sz="4" w:space="0" w:color="000000"/>
              <w:bottom w:val="nil"/>
              <w:right w:val="nil"/>
            </w:tcBorders>
            <w:shd w:val="clear" w:color="auto" w:fill="auto"/>
            <w:noWrap/>
            <w:vAlign w:val="bottom"/>
          </w:tcPr>
          <w:p w14:paraId="7C117D29"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 xml:space="preserve">Strongly disagree </w:t>
            </w:r>
          </w:p>
        </w:tc>
        <w:tc>
          <w:tcPr>
            <w:tcW w:w="580" w:type="dxa"/>
            <w:tcBorders>
              <w:top w:val="nil"/>
              <w:left w:val="single" w:sz="4" w:space="0" w:color="000000"/>
              <w:bottom w:val="nil"/>
              <w:right w:val="single" w:sz="4" w:space="0" w:color="000000"/>
            </w:tcBorders>
            <w:shd w:val="clear" w:color="auto" w:fill="auto"/>
            <w:noWrap/>
            <w:vAlign w:val="center"/>
          </w:tcPr>
          <w:p w14:paraId="45FB8734"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0</w:t>
            </w:r>
          </w:p>
        </w:tc>
      </w:tr>
      <w:tr w:rsidR="009C18D4" w:rsidRPr="00601DE4" w14:paraId="41FE4A5D" w14:textId="77777777" w:rsidTr="009C18D4">
        <w:tc>
          <w:tcPr>
            <w:tcW w:w="2800" w:type="dxa"/>
            <w:tcBorders>
              <w:top w:val="nil"/>
              <w:left w:val="single" w:sz="4" w:space="0" w:color="000000"/>
              <w:bottom w:val="nil"/>
              <w:right w:val="nil"/>
            </w:tcBorders>
            <w:shd w:val="clear" w:color="auto" w:fill="auto"/>
            <w:noWrap/>
            <w:vAlign w:val="bottom"/>
          </w:tcPr>
          <w:p w14:paraId="609B656E"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Disagree</w:t>
            </w:r>
          </w:p>
        </w:tc>
        <w:tc>
          <w:tcPr>
            <w:tcW w:w="580" w:type="dxa"/>
            <w:tcBorders>
              <w:top w:val="nil"/>
              <w:left w:val="single" w:sz="4" w:space="0" w:color="000000"/>
              <w:bottom w:val="nil"/>
              <w:right w:val="single" w:sz="4" w:space="0" w:color="000000"/>
            </w:tcBorders>
            <w:shd w:val="clear" w:color="auto" w:fill="auto"/>
            <w:noWrap/>
            <w:vAlign w:val="center"/>
          </w:tcPr>
          <w:p w14:paraId="448F2153"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2</w:t>
            </w:r>
          </w:p>
        </w:tc>
      </w:tr>
      <w:tr w:rsidR="009C18D4" w:rsidRPr="00601DE4" w14:paraId="475F27AF" w14:textId="77777777" w:rsidTr="009C18D4">
        <w:tc>
          <w:tcPr>
            <w:tcW w:w="2800" w:type="dxa"/>
            <w:tcBorders>
              <w:top w:val="nil"/>
              <w:left w:val="single" w:sz="4" w:space="0" w:color="000000"/>
              <w:bottom w:val="nil"/>
              <w:right w:val="nil"/>
            </w:tcBorders>
            <w:shd w:val="clear" w:color="auto" w:fill="auto"/>
            <w:noWrap/>
            <w:vAlign w:val="bottom"/>
            <w:hideMark/>
          </w:tcPr>
          <w:p w14:paraId="5377AA20"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Neither agree or disagree</w:t>
            </w:r>
          </w:p>
        </w:tc>
        <w:tc>
          <w:tcPr>
            <w:tcW w:w="580" w:type="dxa"/>
            <w:tcBorders>
              <w:top w:val="nil"/>
              <w:left w:val="single" w:sz="4" w:space="0" w:color="000000"/>
              <w:bottom w:val="nil"/>
              <w:right w:val="single" w:sz="4" w:space="0" w:color="000000"/>
            </w:tcBorders>
            <w:shd w:val="clear" w:color="auto" w:fill="auto"/>
            <w:noWrap/>
            <w:vAlign w:val="center"/>
            <w:hideMark/>
          </w:tcPr>
          <w:p w14:paraId="30C66D62"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14</w:t>
            </w:r>
          </w:p>
        </w:tc>
      </w:tr>
      <w:tr w:rsidR="009C18D4" w:rsidRPr="00601DE4" w14:paraId="23F21E01" w14:textId="77777777" w:rsidTr="009C18D4">
        <w:tc>
          <w:tcPr>
            <w:tcW w:w="2800" w:type="dxa"/>
            <w:tcBorders>
              <w:top w:val="nil"/>
              <w:left w:val="single" w:sz="4" w:space="0" w:color="000000"/>
              <w:bottom w:val="nil"/>
              <w:right w:val="nil"/>
            </w:tcBorders>
            <w:shd w:val="clear" w:color="auto" w:fill="auto"/>
            <w:noWrap/>
            <w:vAlign w:val="bottom"/>
          </w:tcPr>
          <w:p w14:paraId="288251AC"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Agree</w:t>
            </w:r>
          </w:p>
        </w:tc>
        <w:tc>
          <w:tcPr>
            <w:tcW w:w="580" w:type="dxa"/>
            <w:tcBorders>
              <w:top w:val="nil"/>
              <w:left w:val="single" w:sz="4" w:space="0" w:color="000000"/>
              <w:bottom w:val="nil"/>
              <w:right w:val="single" w:sz="4" w:space="0" w:color="000000"/>
            </w:tcBorders>
            <w:shd w:val="clear" w:color="auto" w:fill="auto"/>
            <w:noWrap/>
            <w:vAlign w:val="center"/>
          </w:tcPr>
          <w:p w14:paraId="2A83F8F2"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29</w:t>
            </w:r>
          </w:p>
        </w:tc>
      </w:tr>
      <w:tr w:rsidR="009C18D4" w:rsidRPr="00601DE4" w14:paraId="087AC019" w14:textId="77777777" w:rsidTr="009C18D4">
        <w:tc>
          <w:tcPr>
            <w:tcW w:w="2800" w:type="dxa"/>
            <w:tcBorders>
              <w:top w:val="nil"/>
              <w:left w:val="single" w:sz="4" w:space="0" w:color="000000"/>
              <w:bottom w:val="nil"/>
              <w:right w:val="nil"/>
            </w:tcBorders>
            <w:shd w:val="clear" w:color="auto" w:fill="auto"/>
            <w:noWrap/>
            <w:vAlign w:val="bottom"/>
            <w:hideMark/>
          </w:tcPr>
          <w:p w14:paraId="1A75C7C9"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Strongly agree</w:t>
            </w:r>
          </w:p>
        </w:tc>
        <w:tc>
          <w:tcPr>
            <w:tcW w:w="580" w:type="dxa"/>
            <w:tcBorders>
              <w:top w:val="nil"/>
              <w:left w:val="single" w:sz="4" w:space="0" w:color="000000"/>
              <w:bottom w:val="nil"/>
              <w:right w:val="single" w:sz="4" w:space="0" w:color="000000"/>
            </w:tcBorders>
            <w:shd w:val="clear" w:color="auto" w:fill="auto"/>
            <w:noWrap/>
            <w:vAlign w:val="center"/>
            <w:hideMark/>
          </w:tcPr>
          <w:p w14:paraId="337E1F12"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w:t>
            </w:r>
          </w:p>
        </w:tc>
      </w:tr>
      <w:tr w:rsidR="009C18D4" w:rsidRPr="00601DE4" w14:paraId="4ABA2721" w14:textId="77777777" w:rsidTr="009C18D4">
        <w:tc>
          <w:tcPr>
            <w:tcW w:w="2800" w:type="dxa"/>
            <w:tcBorders>
              <w:top w:val="single" w:sz="4" w:space="0" w:color="000000"/>
              <w:left w:val="single" w:sz="4" w:space="0" w:color="000000"/>
              <w:bottom w:val="single" w:sz="4" w:space="0" w:color="000000"/>
              <w:right w:val="nil"/>
            </w:tcBorders>
            <w:shd w:val="clear" w:color="auto" w:fill="auto"/>
            <w:noWrap/>
            <w:vAlign w:val="bottom"/>
            <w:hideMark/>
          </w:tcPr>
          <w:p w14:paraId="6828284A"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Total</w:t>
            </w: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E9B56"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r>
    </w:tbl>
    <w:p w14:paraId="627C049D" w14:textId="77777777" w:rsidR="009C18D4" w:rsidRPr="00601DE4" w:rsidRDefault="009C18D4" w:rsidP="009C18D4">
      <w:pPr>
        <w:spacing w:after="120" w:line="480" w:lineRule="auto"/>
        <w:rPr>
          <w:rFonts w:ascii="Times New Roman" w:hAnsi="Times New Roman" w:cs="Times New Roman"/>
          <w:b/>
        </w:rPr>
      </w:pPr>
    </w:p>
    <w:p w14:paraId="4AC9DCE4"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9. In the last 12 months, approximately how many times have you met with a company representative to discuss the use of negative pressure wound therapy?</w:t>
      </w:r>
    </w:p>
    <w:tbl>
      <w:tblPr>
        <w:tblW w:w="1665" w:type="dxa"/>
        <w:tblInd w:w="93" w:type="dxa"/>
        <w:tblLook w:val="04A0" w:firstRow="1" w:lastRow="0" w:firstColumn="1" w:lastColumn="0" w:noHBand="0" w:noVBand="1"/>
      </w:tblPr>
      <w:tblGrid>
        <w:gridCol w:w="1429"/>
        <w:gridCol w:w="416"/>
      </w:tblGrid>
      <w:tr w:rsidR="009C18D4" w:rsidRPr="00601DE4" w14:paraId="4FF2E9AC" w14:textId="77777777" w:rsidTr="009C18D4">
        <w:tc>
          <w:tcPr>
            <w:tcW w:w="1429" w:type="dxa"/>
            <w:tcBorders>
              <w:top w:val="single" w:sz="4" w:space="0" w:color="000000"/>
              <w:left w:val="single" w:sz="4" w:space="0" w:color="000000"/>
              <w:bottom w:val="nil"/>
              <w:right w:val="nil"/>
            </w:tcBorders>
            <w:shd w:val="clear" w:color="auto" w:fill="auto"/>
            <w:noWrap/>
            <w:vAlign w:val="bottom"/>
            <w:hideMark/>
          </w:tcPr>
          <w:p w14:paraId="3D2BF936"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0</w:t>
            </w:r>
          </w:p>
        </w:tc>
        <w:tc>
          <w:tcPr>
            <w:tcW w:w="236" w:type="dxa"/>
            <w:tcBorders>
              <w:top w:val="single" w:sz="4" w:space="0" w:color="000000"/>
              <w:left w:val="single" w:sz="4" w:space="0" w:color="000000"/>
              <w:bottom w:val="nil"/>
              <w:right w:val="single" w:sz="4" w:space="0" w:color="000000"/>
            </w:tcBorders>
            <w:shd w:val="clear" w:color="auto" w:fill="auto"/>
            <w:noWrap/>
            <w:vAlign w:val="center"/>
            <w:hideMark/>
          </w:tcPr>
          <w:p w14:paraId="5B04530C"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32</w:t>
            </w:r>
          </w:p>
        </w:tc>
      </w:tr>
      <w:tr w:rsidR="009C18D4" w:rsidRPr="00601DE4" w14:paraId="008B22A7" w14:textId="77777777" w:rsidTr="009C18D4">
        <w:tc>
          <w:tcPr>
            <w:tcW w:w="1429" w:type="dxa"/>
            <w:tcBorders>
              <w:top w:val="nil"/>
              <w:left w:val="single" w:sz="4" w:space="0" w:color="000000"/>
              <w:bottom w:val="nil"/>
              <w:right w:val="nil"/>
            </w:tcBorders>
            <w:shd w:val="clear" w:color="auto" w:fill="auto"/>
            <w:noWrap/>
            <w:vAlign w:val="bottom"/>
            <w:hideMark/>
          </w:tcPr>
          <w:p w14:paraId="34FB3E0E"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c>
          <w:tcPr>
            <w:tcW w:w="236" w:type="dxa"/>
            <w:tcBorders>
              <w:top w:val="nil"/>
              <w:left w:val="single" w:sz="4" w:space="0" w:color="000000"/>
              <w:bottom w:val="nil"/>
              <w:right w:val="single" w:sz="4" w:space="0" w:color="000000"/>
            </w:tcBorders>
            <w:shd w:val="clear" w:color="auto" w:fill="auto"/>
            <w:noWrap/>
            <w:vAlign w:val="center"/>
            <w:hideMark/>
          </w:tcPr>
          <w:p w14:paraId="25887F5F"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12</w:t>
            </w:r>
          </w:p>
        </w:tc>
      </w:tr>
      <w:tr w:rsidR="009C18D4" w:rsidRPr="00601DE4" w14:paraId="338EC876" w14:textId="77777777" w:rsidTr="009C18D4">
        <w:tc>
          <w:tcPr>
            <w:tcW w:w="1429" w:type="dxa"/>
            <w:tcBorders>
              <w:top w:val="nil"/>
              <w:left w:val="single" w:sz="4" w:space="0" w:color="000000"/>
              <w:bottom w:val="nil"/>
              <w:right w:val="nil"/>
            </w:tcBorders>
            <w:shd w:val="clear" w:color="auto" w:fill="auto"/>
            <w:noWrap/>
            <w:vAlign w:val="bottom"/>
            <w:hideMark/>
          </w:tcPr>
          <w:p w14:paraId="74BD0A8D"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2</w:t>
            </w:r>
          </w:p>
        </w:tc>
        <w:tc>
          <w:tcPr>
            <w:tcW w:w="236" w:type="dxa"/>
            <w:tcBorders>
              <w:top w:val="nil"/>
              <w:left w:val="single" w:sz="4" w:space="0" w:color="000000"/>
              <w:bottom w:val="nil"/>
              <w:right w:val="single" w:sz="4" w:space="0" w:color="000000"/>
            </w:tcBorders>
            <w:shd w:val="clear" w:color="auto" w:fill="auto"/>
            <w:noWrap/>
            <w:vAlign w:val="center"/>
            <w:hideMark/>
          </w:tcPr>
          <w:p w14:paraId="134AB1AC"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4</w:t>
            </w:r>
          </w:p>
        </w:tc>
      </w:tr>
      <w:tr w:rsidR="009C18D4" w:rsidRPr="00601DE4" w14:paraId="2A1F9276" w14:textId="77777777" w:rsidTr="009C18D4">
        <w:tc>
          <w:tcPr>
            <w:tcW w:w="1429" w:type="dxa"/>
            <w:tcBorders>
              <w:top w:val="nil"/>
              <w:left w:val="single" w:sz="4" w:space="0" w:color="000000"/>
              <w:bottom w:val="nil"/>
              <w:right w:val="nil"/>
            </w:tcBorders>
            <w:shd w:val="clear" w:color="auto" w:fill="auto"/>
            <w:noWrap/>
            <w:vAlign w:val="bottom"/>
            <w:hideMark/>
          </w:tcPr>
          <w:p w14:paraId="07AD1A75"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3</w:t>
            </w:r>
          </w:p>
        </w:tc>
        <w:tc>
          <w:tcPr>
            <w:tcW w:w="236" w:type="dxa"/>
            <w:tcBorders>
              <w:top w:val="nil"/>
              <w:left w:val="single" w:sz="4" w:space="0" w:color="000000"/>
              <w:bottom w:val="nil"/>
              <w:right w:val="single" w:sz="4" w:space="0" w:color="000000"/>
            </w:tcBorders>
            <w:shd w:val="clear" w:color="auto" w:fill="auto"/>
            <w:noWrap/>
            <w:vAlign w:val="center"/>
            <w:hideMark/>
          </w:tcPr>
          <w:p w14:paraId="16DCA7D7"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39D9595C" w14:textId="77777777" w:rsidTr="009C18D4">
        <w:tc>
          <w:tcPr>
            <w:tcW w:w="1429" w:type="dxa"/>
            <w:tcBorders>
              <w:top w:val="nil"/>
              <w:left w:val="single" w:sz="4" w:space="0" w:color="000000"/>
              <w:bottom w:val="nil"/>
              <w:right w:val="nil"/>
            </w:tcBorders>
            <w:shd w:val="clear" w:color="auto" w:fill="auto"/>
            <w:noWrap/>
            <w:vAlign w:val="bottom"/>
            <w:hideMark/>
          </w:tcPr>
          <w:p w14:paraId="18428AEB"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4</w:t>
            </w:r>
          </w:p>
        </w:tc>
        <w:tc>
          <w:tcPr>
            <w:tcW w:w="236" w:type="dxa"/>
            <w:tcBorders>
              <w:top w:val="nil"/>
              <w:left w:val="single" w:sz="4" w:space="0" w:color="000000"/>
              <w:bottom w:val="nil"/>
              <w:right w:val="single" w:sz="4" w:space="0" w:color="000000"/>
            </w:tcBorders>
            <w:shd w:val="clear" w:color="auto" w:fill="auto"/>
            <w:noWrap/>
            <w:vAlign w:val="center"/>
            <w:hideMark/>
          </w:tcPr>
          <w:p w14:paraId="4BD808E0"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7935844C" w14:textId="77777777" w:rsidTr="009C18D4">
        <w:tc>
          <w:tcPr>
            <w:tcW w:w="1429" w:type="dxa"/>
            <w:tcBorders>
              <w:top w:val="nil"/>
              <w:left w:val="single" w:sz="4" w:space="0" w:color="000000"/>
              <w:bottom w:val="nil"/>
              <w:right w:val="nil"/>
            </w:tcBorders>
            <w:shd w:val="clear" w:color="auto" w:fill="auto"/>
            <w:noWrap/>
            <w:vAlign w:val="bottom"/>
            <w:hideMark/>
          </w:tcPr>
          <w:p w14:paraId="6245EC0C"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20</w:t>
            </w:r>
          </w:p>
        </w:tc>
        <w:tc>
          <w:tcPr>
            <w:tcW w:w="236" w:type="dxa"/>
            <w:tcBorders>
              <w:top w:val="nil"/>
              <w:left w:val="single" w:sz="4" w:space="0" w:color="000000"/>
              <w:bottom w:val="nil"/>
              <w:right w:val="single" w:sz="4" w:space="0" w:color="000000"/>
            </w:tcBorders>
            <w:shd w:val="clear" w:color="auto" w:fill="auto"/>
            <w:noWrap/>
            <w:vAlign w:val="center"/>
            <w:hideMark/>
          </w:tcPr>
          <w:p w14:paraId="2F7D6918"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1</w:t>
            </w:r>
          </w:p>
        </w:tc>
      </w:tr>
      <w:tr w:rsidR="009C18D4" w:rsidRPr="00601DE4" w14:paraId="61E44527" w14:textId="77777777" w:rsidTr="009C18D4">
        <w:tc>
          <w:tcPr>
            <w:tcW w:w="1429" w:type="dxa"/>
            <w:tcBorders>
              <w:top w:val="single" w:sz="4" w:space="0" w:color="000000"/>
              <w:left w:val="single" w:sz="4" w:space="0" w:color="000000"/>
              <w:bottom w:val="single" w:sz="4" w:space="0" w:color="000000"/>
              <w:right w:val="nil"/>
            </w:tcBorders>
            <w:shd w:val="clear" w:color="auto" w:fill="auto"/>
            <w:noWrap/>
            <w:vAlign w:val="bottom"/>
            <w:hideMark/>
          </w:tcPr>
          <w:p w14:paraId="15215BDC" w14:textId="77777777" w:rsidR="009C18D4" w:rsidRPr="00601DE4" w:rsidRDefault="009C18D4" w:rsidP="009C18D4">
            <w:pPr>
              <w:spacing w:after="0" w:line="360" w:lineRule="auto"/>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Grand Total</w:t>
            </w:r>
          </w:p>
        </w:tc>
        <w:tc>
          <w:tcPr>
            <w:tcW w:w="23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CDD154" w14:textId="77777777" w:rsidR="009C18D4" w:rsidRPr="00601DE4" w:rsidRDefault="009C18D4" w:rsidP="009C18D4">
            <w:pPr>
              <w:spacing w:after="0" w:line="360" w:lineRule="auto"/>
              <w:jc w:val="center"/>
              <w:rPr>
                <w:rFonts w:ascii="Times New Roman" w:eastAsia="Times New Roman" w:hAnsi="Times New Roman" w:cs="Times New Roman"/>
                <w:sz w:val="20"/>
                <w:lang w:val="en-US"/>
              </w:rPr>
            </w:pPr>
            <w:r w:rsidRPr="00601DE4">
              <w:rPr>
                <w:rFonts w:ascii="Times New Roman" w:eastAsia="Times New Roman" w:hAnsi="Times New Roman" w:cs="Times New Roman"/>
                <w:sz w:val="20"/>
                <w:lang w:val="en-US"/>
              </w:rPr>
              <w:t>51</w:t>
            </w:r>
          </w:p>
        </w:tc>
      </w:tr>
    </w:tbl>
    <w:p w14:paraId="0D3DC782" w14:textId="77777777" w:rsidR="009C18D4" w:rsidRPr="00601DE4" w:rsidRDefault="009C18D4" w:rsidP="009C18D4">
      <w:pPr>
        <w:spacing w:after="120" w:line="480" w:lineRule="auto"/>
        <w:rPr>
          <w:rFonts w:ascii="Times New Roman" w:hAnsi="Times New Roman" w:cs="Times New Roman"/>
        </w:rPr>
      </w:pPr>
    </w:p>
    <w:p w14:paraId="161B6DA4" w14:textId="77777777" w:rsidR="009C18D4" w:rsidRPr="00601DE4" w:rsidRDefault="009C18D4" w:rsidP="009C18D4">
      <w:pPr>
        <w:spacing w:line="480" w:lineRule="auto"/>
        <w:rPr>
          <w:rFonts w:ascii="Times New Roman" w:hAnsi="Times New Roman" w:cs="Times New Roman"/>
          <w:szCs w:val="20"/>
        </w:rPr>
      </w:pPr>
      <w:r w:rsidRPr="00601DE4">
        <w:rPr>
          <w:rFonts w:ascii="Times New Roman" w:hAnsi="Times New Roman" w:cs="Times New Roman"/>
          <w:szCs w:val="20"/>
        </w:rPr>
        <w:br w:type="page"/>
      </w:r>
    </w:p>
    <w:p w14:paraId="3549F4E3" w14:textId="77777777" w:rsidR="009C18D4" w:rsidRPr="00601DE4" w:rsidRDefault="009C18D4" w:rsidP="009C18D4">
      <w:pPr>
        <w:tabs>
          <w:tab w:val="left" w:pos="360"/>
        </w:tabs>
        <w:spacing w:after="240" w:line="480" w:lineRule="auto"/>
        <w:ind w:hanging="360"/>
        <w:rPr>
          <w:rFonts w:ascii="Times New Roman" w:hAnsi="Times New Roman" w:cs="Times New Roman"/>
          <w:sz w:val="24"/>
          <w:szCs w:val="18"/>
        </w:rPr>
      </w:pPr>
      <w:r w:rsidRPr="00601DE4">
        <w:rPr>
          <w:rFonts w:ascii="Times New Roman" w:hAnsi="Times New Roman" w:cs="Times New Roman"/>
          <w:sz w:val="24"/>
          <w:szCs w:val="18"/>
        </w:rPr>
        <w:t>Appendix 4. Selection of instrumental variables</w:t>
      </w:r>
    </w:p>
    <w:p w14:paraId="714466CD" w14:textId="77777777" w:rsidR="009C18D4" w:rsidRPr="00601DE4" w:rsidRDefault="009C18D4" w:rsidP="009C18D4">
      <w:pPr>
        <w:spacing w:line="480" w:lineRule="auto"/>
        <w:rPr>
          <w:rFonts w:ascii="Times New Roman" w:hAnsi="Times New Roman" w:cs="Times New Roman"/>
          <w:sz w:val="20"/>
          <w:szCs w:val="20"/>
        </w:rPr>
      </w:pPr>
      <w:r w:rsidRPr="00601DE4">
        <w:rPr>
          <w:rFonts w:ascii="Times New Roman" w:hAnsi="Times New Roman" w:cs="Times New Roman"/>
          <w:sz w:val="20"/>
          <w:szCs w:val="20"/>
        </w:rPr>
        <w:t>Instruments are variables that are good predictors of allocation to NPWT but which do not directly predict healing; the instruments impact on health outcome through their impact on treatment allocation only. We have a number of potential instruments available, mostly derived from a survey implemented. Further details on the survey can be found in Appendix 3.</w:t>
      </w:r>
    </w:p>
    <w:p w14:paraId="6828CB78" w14:textId="77777777" w:rsidR="009C18D4" w:rsidRPr="00601DE4" w:rsidRDefault="009C18D4" w:rsidP="009C18D4">
      <w:pPr>
        <w:spacing w:line="480" w:lineRule="auto"/>
        <w:rPr>
          <w:rFonts w:ascii="Times New Roman" w:hAnsi="Times New Roman" w:cs="Times New Roman"/>
          <w:szCs w:val="20"/>
        </w:rPr>
      </w:pPr>
      <w:r w:rsidRPr="00601DE4">
        <w:rPr>
          <w:rFonts w:ascii="Times New Roman" w:hAnsi="Times New Roman" w:cs="Times New Roman"/>
          <w:szCs w:val="20"/>
        </w:rPr>
        <w:t>Instrument validity and relevance</w:t>
      </w:r>
    </w:p>
    <w:p w14:paraId="0012A452" w14:textId="77777777" w:rsidR="009C18D4" w:rsidRPr="00601DE4" w:rsidRDefault="009C18D4" w:rsidP="009C18D4">
      <w:pPr>
        <w:spacing w:line="480" w:lineRule="auto"/>
        <w:rPr>
          <w:rFonts w:ascii="Times New Roman" w:hAnsi="Times New Roman" w:cs="Times New Roman"/>
          <w:sz w:val="20"/>
          <w:szCs w:val="20"/>
        </w:rPr>
      </w:pPr>
      <w:r w:rsidRPr="00601DE4">
        <w:rPr>
          <w:rFonts w:ascii="Times New Roman" w:hAnsi="Times New Roman" w:cs="Times New Roman"/>
          <w:sz w:val="20"/>
          <w:szCs w:val="20"/>
        </w:rPr>
        <w:t xml:space="preserve">A series of tests are available that allow ascertaining each assumption. The test proposed by Durbin-Wu-Hausman (STATA® syntax: </w:t>
      </w:r>
      <w:r w:rsidRPr="00601DE4">
        <w:rPr>
          <w:rFonts w:ascii="Times New Roman" w:hAnsi="Times New Roman" w:cs="Times New Roman"/>
          <w:i/>
          <w:sz w:val="20"/>
          <w:szCs w:val="20"/>
        </w:rPr>
        <w:t>estat endogenous</w:t>
      </w:r>
      <w:r w:rsidRPr="00601DE4">
        <w:rPr>
          <w:rFonts w:ascii="Times New Roman" w:hAnsi="Times New Roman" w:cs="Times New Roman"/>
          <w:sz w:val="20"/>
          <w:szCs w:val="20"/>
        </w:rPr>
        <w:t xml:space="preserve">) allows evaluating whether the presumed endogenous variable is in fact endogenous. If the null hypothesis of exogeneity cannot be rejected, then one should revert to using OLS.  On what concerns instrument validity, the Sargan–Hansen test of over-identifying restrictions can be used (only applicable when there are more instruments than the number of endogenous variables). The null hypothesis is that the instruments are valid, and that these are correctly excluded from the outcome equation of interest (STATA® syntax: </w:t>
      </w:r>
      <w:r w:rsidRPr="00601DE4">
        <w:rPr>
          <w:rFonts w:ascii="Times New Roman" w:hAnsi="Times New Roman" w:cs="Times New Roman"/>
          <w:i/>
          <w:sz w:val="20"/>
          <w:szCs w:val="20"/>
        </w:rPr>
        <w:t>estat overid</w:t>
      </w:r>
      <w:r w:rsidRPr="00601DE4">
        <w:rPr>
          <w:rFonts w:ascii="Times New Roman" w:hAnsi="Times New Roman" w:cs="Times New Roman"/>
          <w:sz w:val="20"/>
          <w:szCs w:val="20"/>
        </w:rPr>
        <w:t xml:space="preserve"> after </w:t>
      </w:r>
      <w:r w:rsidRPr="00601DE4">
        <w:rPr>
          <w:rFonts w:ascii="Times New Roman" w:hAnsi="Times New Roman" w:cs="Times New Roman"/>
          <w:i/>
          <w:sz w:val="20"/>
          <w:szCs w:val="20"/>
        </w:rPr>
        <w:t>ivregress gmm</w:t>
      </w:r>
      <w:r w:rsidRPr="00601DE4">
        <w:rPr>
          <w:rFonts w:ascii="Times New Roman" w:hAnsi="Times New Roman" w:cs="Times New Roman"/>
          <w:sz w:val="20"/>
          <w:szCs w:val="20"/>
        </w:rPr>
        <w:t>). To assess relevance, the Shea’s partial-R</w:t>
      </w:r>
      <w:r w:rsidRPr="00601DE4">
        <w:rPr>
          <w:rFonts w:ascii="Times New Roman" w:hAnsi="Times New Roman" w:cs="Times New Roman"/>
          <w:sz w:val="20"/>
          <w:szCs w:val="20"/>
          <w:vertAlign w:val="superscript"/>
        </w:rPr>
        <w:t>2</w:t>
      </w:r>
      <w:r w:rsidRPr="00601DE4">
        <w:rPr>
          <w:rFonts w:ascii="Times New Roman" w:hAnsi="Times New Roman" w:cs="Times New Roman"/>
          <w:sz w:val="20"/>
          <w:szCs w:val="20"/>
        </w:rPr>
        <w:t xml:space="preserve"> measure reflects the correlation between the excluded instruments and the endogenous regressor. Even where valid and relevant, a non-zero but small correlation between the set of instruments and the endogenous regressors can lead to the problem of weak instruments, again biasing IV estimation of treatment effects. To assess whether instruments are weak, the procedures set out in Stock and Yogo can be used (STATA® syntax: </w:t>
      </w:r>
      <w:r w:rsidRPr="00601DE4">
        <w:rPr>
          <w:rFonts w:ascii="Times New Roman" w:hAnsi="Times New Roman" w:cs="Times New Roman"/>
          <w:i/>
          <w:sz w:val="20"/>
          <w:szCs w:val="20"/>
        </w:rPr>
        <w:t>estat firststage, forcenonrobust all</w:t>
      </w:r>
      <w:r w:rsidRPr="00601DE4">
        <w:rPr>
          <w:rFonts w:ascii="Times New Roman" w:hAnsi="Times New Roman" w:cs="Times New Roman"/>
          <w:sz w:val="20"/>
          <w:szCs w:val="20"/>
        </w:rPr>
        <w:t>). Overall, it is also of interest to ascertain whether the model is adequately specified in general. The adapted version of the Ramsey’s reset test for IVs is here used. If p-value &lt;0.05 we reject the null that there are no neglected non-linearities.</w:t>
      </w:r>
    </w:p>
    <w:p w14:paraId="66369C94" w14:textId="77777777" w:rsidR="009C18D4" w:rsidRPr="00601DE4" w:rsidRDefault="009C18D4" w:rsidP="009C18D4">
      <w:pPr>
        <w:spacing w:line="480" w:lineRule="auto"/>
        <w:rPr>
          <w:rFonts w:ascii="Times New Roman" w:hAnsi="Times New Roman" w:cs="Times New Roman"/>
          <w:sz w:val="20"/>
          <w:szCs w:val="20"/>
        </w:rPr>
      </w:pPr>
      <w:r w:rsidRPr="00601DE4">
        <w:rPr>
          <w:rFonts w:ascii="Times New Roman" w:hAnsi="Times New Roman" w:cs="Times New Roman"/>
          <w:sz w:val="20"/>
          <w:szCs w:val="20"/>
        </w:rPr>
        <w:t xml:space="preserve">Results to this battery of tests were presented in an intuitive way, by categorising results according to conclusions drawn on statistical significance. </w:t>
      </w:r>
    </w:p>
    <w:p w14:paraId="5821BBD9"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Is there evidence of endogeneity? We categorised results based on a p-value on the Durbin-Wu-Hausman test, such that the response to the previous question is:</w:t>
      </w:r>
    </w:p>
    <w:p w14:paraId="21305265"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Yes </w:t>
      </w:r>
      <w:r w:rsidRPr="00601DE4">
        <w:rPr>
          <w:rFonts w:ascii="Times New Roman" w:hAnsi="Times New Roman" w:cs="Times New Roman"/>
          <w:sz w:val="20"/>
          <w:szCs w:val="20"/>
        </w:rPr>
        <w:tab/>
        <w:t xml:space="preserve">if p-value &lt; 0.05, </w:t>
      </w:r>
    </w:p>
    <w:p w14:paraId="55D5A902"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Maybe </w:t>
      </w:r>
      <w:r w:rsidRPr="00601DE4">
        <w:rPr>
          <w:rFonts w:ascii="Times New Roman" w:hAnsi="Times New Roman" w:cs="Times New Roman"/>
          <w:sz w:val="20"/>
          <w:szCs w:val="20"/>
        </w:rPr>
        <w:tab/>
        <w:t>if 0.05 &lt;pvalue &lt;0.1</w:t>
      </w:r>
    </w:p>
    <w:p w14:paraId="00C19409"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No </w:t>
      </w:r>
      <w:r w:rsidRPr="00601DE4">
        <w:rPr>
          <w:rFonts w:ascii="Times New Roman" w:hAnsi="Times New Roman" w:cs="Times New Roman"/>
          <w:sz w:val="20"/>
          <w:szCs w:val="20"/>
        </w:rPr>
        <w:tab/>
        <w:t xml:space="preserve">if p-value&gt;0.1  </w:t>
      </w:r>
    </w:p>
    <w:p w14:paraId="1D58DCBC"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Is there evidence of the instrument set not being valid? The Hansen-Sargan test was used. Responses to the previous question were categorised into</w:t>
      </w:r>
    </w:p>
    <w:p w14:paraId="7518EC5D"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Yes </w:t>
      </w:r>
      <w:r w:rsidRPr="00601DE4">
        <w:rPr>
          <w:rFonts w:ascii="Times New Roman" w:hAnsi="Times New Roman" w:cs="Times New Roman"/>
          <w:sz w:val="20"/>
          <w:szCs w:val="20"/>
        </w:rPr>
        <w:tab/>
        <w:t>if p value &lt;0.05</w:t>
      </w:r>
    </w:p>
    <w:p w14:paraId="5830AFD8"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Maybe </w:t>
      </w:r>
      <w:r w:rsidRPr="00601DE4">
        <w:rPr>
          <w:rFonts w:ascii="Times New Roman" w:hAnsi="Times New Roman" w:cs="Times New Roman"/>
          <w:sz w:val="20"/>
          <w:szCs w:val="20"/>
        </w:rPr>
        <w:tab/>
        <w:t>if 0.05 &lt;pvalue &lt;0.1</w:t>
      </w:r>
    </w:p>
    <w:p w14:paraId="5ED6E408"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No </w:t>
      </w:r>
      <w:r w:rsidRPr="00601DE4">
        <w:rPr>
          <w:rFonts w:ascii="Times New Roman" w:hAnsi="Times New Roman" w:cs="Times New Roman"/>
          <w:sz w:val="20"/>
          <w:szCs w:val="20"/>
        </w:rPr>
        <w:tab/>
        <w:t xml:space="preserve">if p-value&gt;0.1 </w:t>
      </w:r>
    </w:p>
    <w:p w14:paraId="74F6FCB1"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 Is there evidence of a weak instrument set? Categorisations of possible answers to this question were based on the F statistic, and confirmed using the Yoko.  </w:t>
      </w:r>
    </w:p>
    <w:p w14:paraId="424900D2"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No </w:t>
      </w:r>
      <w:r w:rsidRPr="00601DE4">
        <w:rPr>
          <w:rFonts w:ascii="Times New Roman" w:hAnsi="Times New Roman" w:cs="Times New Roman"/>
          <w:sz w:val="20"/>
          <w:szCs w:val="20"/>
        </w:rPr>
        <w:tab/>
        <w:t>if F &gt; 10</w:t>
      </w:r>
    </w:p>
    <w:p w14:paraId="05B14F23"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Maybe </w:t>
      </w:r>
      <w:r w:rsidRPr="00601DE4">
        <w:rPr>
          <w:rFonts w:ascii="Times New Roman" w:hAnsi="Times New Roman" w:cs="Times New Roman"/>
          <w:sz w:val="20"/>
          <w:szCs w:val="20"/>
        </w:rPr>
        <w:tab/>
        <w:t xml:space="preserve">if 8&lt; F &lt;10; </w:t>
      </w:r>
    </w:p>
    <w:p w14:paraId="7E3592D4"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Yes </w:t>
      </w:r>
      <w:r w:rsidRPr="00601DE4">
        <w:rPr>
          <w:rFonts w:ascii="Times New Roman" w:hAnsi="Times New Roman" w:cs="Times New Roman"/>
          <w:sz w:val="20"/>
          <w:szCs w:val="20"/>
        </w:rPr>
        <w:tab/>
        <w:t xml:space="preserve">if F &lt; 8 </w:t>
      </w:r>
    </w:p>
    <w:p w14:paraId="684EDA28"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Is there evidence of model misspecification? Categorisations of possible answers to this question were based on the Pesaran-Taylor reset statistic:</w:t>
      </w:r>
    </w:p>
    <w:p w14:paraId="34141636"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No </w:t>
      </w:r>
      <w:r w:rsidRPr="00601DE4">
        <w:rPr>
          <w:rFonts w:ascii="Times New Roman" w:hAnsi="Times New Roman" w:cs="Times New Roman"/>
          <w:sz w:val="20"/>
          <w:szCs w:val="20"/>
        </w:rPr>
        <w:tab/>
        <w:t xml:space="preserve">p-value&gt;0.1 </w:t>
      </w:r>
    </w:p>
    <w:p w14:paraId="01A4DBC1" w14:textId="77777777" w:rsidR="009C18D4" w:rsidRPr="00601DE4" w:rsidRDefault="009C18D4" w:rsidP="009C18D4">
      <w:pPr>
        <w:spacing w:after="0" w:line="480" w:lineRule="auto"/>
        <w:rPr>
          <w:rFonts w:ascii="Times New Roman" w:hAnsi="Times New Roman" w:cs="Times New Roman"/>
          <w:sz w:val="20"/>
          <w:szCs w:val="20"/>
        </w:rPr>
      </w:pPr>
      <w:r w:rsidRPr="00601DE4">
        <w:rPr>
          <w:rFonts w:ascii="Times New Roman" w:hAnsi="Times New Roman" w:cs="Times New Roman"/>
          <w:sz w:val="20"/>
          <w:szCs w:val="20"/>
        </w:rPr>
        <w:t xml:space="preserve">Maybe </w:t>
      </w:r>
      <w:r w:rsidRPr="00601DE4">
        <w:rPr>
          <w:rFonts w:ascii="Times New Roman" w:hAnsi="Times New Roman" w:cs="Times New Roman"/>
          <w:sz w:val="20"/>
          <w:szCs w:val="20"/>
        </w:rPr>
        <w:tab/>
        <w:t>if 0.05 &lt;pvalue &lt;0.1</w:t>
      </w:r>
    </w:p>
    <w:p w14:paraId="2C8F2F31" w14:textId="77777777" w:rsidR="009C18D4" w:rsidRPr="00601DE4" w:rsidRDefault="009C18D4" w:rsidP="009C18D4">
      <w:pPr>
        <w:spacing w:after="120" w:line="480" w:lineRule="auto"/>
        <w:rPr>
          <w:rFonts w:ascii="Times New Roman" w:hAnsi="Times New Roman" w:cs="Times New Roman"/>
          <w:sz w:val="20"/>
          <w:szCs w:val="20"/>
        </w:rPr>
      </w:pPr>
      <w:r w:rsidRPr="00601DE4">
        <w:rPr>
          <w:rFonts w:ascii="Times New Roman" w:hAnsi="Times New Roman" w:cs="Times New Roman"/>
          <w:sz w:val="20"/>
          <w:szCs w:val="20"/>
        </w:rPr>
        <w:t xml:space="preserve">Yes </w:t>
      </w:r>
      <w:r w:rsidRPr="00601DE4">
        <w:rPr>
          <w:rFonts w:ascii="Times New Roman" w:hAnsi="Times New Roman" w:cs="Times New Roman"/>
          <w:sz w:val="20"/>
          <w:szCs w:val="20"/>
        </w:rPr>
        <w:tab/>
        <w:t>if p value &lt;0.05</w:t>
      </w:r>
    </w:p>
    <w:p w14:paraId="0C12277F" w14:textId="77777777" w:rsidR="009C18D4" w:rsidRPr="00601DE4" w:rsidRDefault="009C18D4" w:rsidP="009C18D4">
      <w:pPr>
        <w:spacing w:line="480" w:lineRule="auto"/>
        <w:rPr>
          <w:rFonts w:ascii="Times New Roman" w:hAnsi="Times New Roman" w:cs="Times New Roman"/>
          <w:sz w:val="20"/>
          <w:szCs w:val="20"/>
        </w:rPr>
      </w:pPr>
      <w:r w:rsidRPr="00601DE4">
        <w:rPr>
          <w:rFonts w:ascii="Times New Roman" w:hAnsi="Times New Roman" w:cs="Times New Roman"/>
          <w:sz w:val="20"/>
          <w:szCs w:val="20"/>
        </w:rPr>
        <w:t>The theoretical plausibility of the health professionals’ instruments (such as their treatment preferences, or beliefs about the treatment’s value for money) relies on assuming health professionals’ to be unrelated to outcome except through their preferences, that is, if there are better health professionals in general at achieving health outcomes for their patients then this is unrelated to their preferences for NPWT. One may argue that this may not be plausible. Thus, we rely on the available statistical tests for the validity of the instruments. However, in small samples, as is the case with the cohort study, tests may have low power to reject the validity of the instruments (when this is false).</w:t>
      </w:r>
    </w:p>
    <w:p w14:paraId="2F81F710"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Characteristics of instruments being evaluated</w:t>
      </w:r>
    </w:p>
    <w:tbl>
      <w:tblPr>
        <w:tblW w:w="9319" w:type="dxa"/>
        <w:jc w:val="center"/>
        <w:tblLook w:val="04A0" w:firstRow="1" w:lastRow="0" w:firstColumn="1" w:lastColumn="0" w:noHBand="0" w:noVBand="1"/>
      </w:tblPr>
      <w:tblGrid>
        <w:gridCol w:w="1446"/>
        <w:gridCol w:w="759"/>
        <w:gridCol w:w="4210"/>
        <w:gridCol w:w="2904"/>
      </w:tblGrid>
      <w:tr w:rsidR="009C18D4" w:rsidRPr="00601DE4" w14:paraId="6D5CAE61" w14:textId="77777777" w:rsidTr="009C18D4">
        <w:trPr>
          <w:jc w:val="center"/>
        </w:trPr>
        <w:tc>
          <w:tcPr>
            <w:tcW w:w="1400" w:type="dxa"/>
            <w:tcBorders>
              <w:top w:val="single" w:sz="4" w:space="0" w:color="auto"/>
              <w:bottom w:val="single" w:sz="4" w:space="0" w:color="auto"/>
            </w:tcBorders>
          </w:tcPr>
          <w:p w14:paraId="27EFDA52" w14:textId="77777777" w:rsidR="009C18D4" w:rsidRPr="00601DE4" w:rsidRDefault="009C18D4" w:rsidP="009C18D4">
            <w:pPr>
              <w:spacing w:line="360" w:lineRule="auto"/>
              <w:rPr>
                <w:sz w:val="18"/>
                <w:szCs w:val="18"/>
              </w:rPr>
            </w:pPr>
            <w:r w:rsidRPr="00601DE4">
              <w:rPr>
                <w:sz w:val="18"/>
                <w:szCs w:val="18"/>
              </w:rPr>
              <w:t>Variable name</w:t>
            </w:r>
          </w:p>
        </w:tc>
        <w:tc>
          <w:tcPr>
            <w:tcW w:w="759" w:type="dxa"/>
            <w:tcBorders>
              <w:top w:val="single" w:sz="4" w:space="0" w:color="auto"/>
              <w:bottom w:val="single" w:sz="4" w:space="0" w:color="auto"/>
            </w:tcBorders>
          </w:tcPr>
          <w:p w14:paraId="37975225" w14:textId="77777777" w:rsidR="009C18D4" w:rsidRPr="00601DE4" w:rsidRDefault="009C18D4" w:rsidP="009C18D4">
            <w:pPr>
              <w:spacing w:line="360" w:lineRule="auto"/>
              <w:rPr>
                <w:sz w:val="18"/>
                <w:szCs w:val="18"/>
              </w:rPr>
            </w:pPr>
            <w:r w:rsidRPr="00601DE4">
              <w:rPr>
                <w:sz w:val="18"/>
                <w:szCs w:val="18"/>
              </w:rPr>
              <w:t>Source</w:t>
            </w:r>
          </w:p>
        </w:tc>
        <w:tc>
          <w:tcPr>
            <w:tcW w:w="4238" w:type="dxa"/>
            <w:tcBorders>
              <w:top w:val="single" w:sz="4" w:space="0" w:color="auto"/>
              <w:bottom w:val="single" w:sz="4" w:space="0" w:color="auto"/>
            </w:tcBorders>
          </w:tcPr>
          <w:p w14:paraId="4337292D" w14:textId="77777777" w:rsidR="009C18D4" w:rsidRPr="00601DE4" w:rsidRDefault="009C18D4" w:rsidP="009C18D4">
            <w:pPr>
              <w:spacing w:line="360" w:lineRule="auto"/>
              <w:rPr>
                <w:sz w:val="18"/>
                <w:szCs w:val="18"/>
              </w:rPr>
            </w:pPr>
            <w:r w:rsidRPr="00601DE4">
              <w:rPr>
                <w:sz w:val="18"/>
                <w:szCs w:val="18"/>
              </w:rPr>
              <w:t>Description or survey question</w:t>
            </w:r>
          </w:p>
        </w:tc>
        <w:tc>
          <w:tcPr>
            <w:tcW w:w="2922" w:type="dxa"/>
            <w:tcBorders>
              <w:top w:val="single" w:sz="4" w:space="0" w:color="auto"/>
              <w:bottom w:val="single" w:sz="4" w:space="0" w:color="auto"/>
            </w:tcBorders>
          </w:tcPr>
          <w:p w14:paraId="36336955" w14:textId="77777777" w:rsidR="009C18D4" w:rsidRPr="00601DE4" w:rsidRDefault="009C18D4" w:rsidP="009C18D4">
            <w:pPr>
              <w:spacing w:line="360" w:lineRule="auto"/>
              <w:rPr>
                <w:sz w:val="18"/>
                <w:szCs w:val="18"/>
              </w:rPr>
            </w:pPr>
            <w:r w:rsidRPr="00601DE4">
              <w:rPr>
                <w:sz w:val="18"/>
                <w:szCs w:val="18"/>
              </w:rPr>
              <w:t>Response format</w:t>
            </w:r>
          </w:p>
        </w:tc>
      </w:tr>
      <w:tr w:rsidR="009C18D4" w:rsidRPr="00601DE4" w14:paraId="2E065914" w14:textId="77777777" w:rsidTr="009C18D4">
        <w:trPr>
          <w:jc w:val="center"/>
        </w:trPr>
        <w:tc>
          <w:tcPr>
            <w:tcW w:w="1400" w:type="dxa"/>
            <w:tcBorders>
              <w:top w:val="single" w:sz="4" w:space="0" w:color="auto"/>
              <w:bottom w:val="single" w:sz="4" w:space="0" w:color="auto"/>
            </w:tcBorders>
          </w:tcPr>
          <w:p w14:paraId="179AAA8A" w14:textId="77777777" w:rsidR="009C18D4" w:rsidRPr="00601DE4" w:rsidRDefault="009C18D4" w:rsidP="009C18D4">
            <w:pPr>
              <w:spacing w:line="360" w:lineRule="auto"/>
              <w:rPr>
                <w:sz w:val="18"/>
                <w:szCs w:val="18"/>
              </w:rPr>
            </w:pPr>
            <w:r w:rsidRPr="00601DE4">
              <w:rPr>
                <w:sz w:val="18"/>
                <w:szCs w:val="18"/>
              </w:rPr>
              <w:t>prevtreat</w:t>
            </w:r>
          </w:p>
        </w:tc>
        <w:tc>
          <w:tcPr>
            <w:tcW w:w="759" w:type="dxa"/>
            <w:tcBorders>
              <w:top w:val="single" w:sz="4" w:space="0" w:color="auto"/>
              <w:bottom w:val="single" w:sz="4" w:space="0" w:color="auto"/>
            </w:tcBorders>
          </w:tcPr>
          <w:p w14:paraId="238D27CE" w14:textId="77777777" w:rsidR="009C18D4" w:rsidRPr="00601DE4" w:rsidRDefault="009C18D4" w:rsidP="009C18D4">
            <w:pPr>
              <w:spacing w:line="360" w:lineRule="auto"/>
              <w:rPr>
                <w:sz w:val="18"/>
                <w:szCs w:val="18"/>
              </w:rPr>
            </w:pPr>
            <w:r w:rsidRPr="00601DE4">
              <w:rPr>
                <w:sz w:val="18"/>
                <w:szCs w:val="18"/>
              </w:rPr>
              <w:t>Cohort data</w:t>
            </w:r>
          </w:p>
        </w:tc>
        <w:tc>
          <w:tcPr>
            <w:tcW w:w="4238" w:type="dxa"/>
            <w:tcBorders>
              <w:top w:val="single" w:sz="4" w:space="0" w:color="auto"/>
              <w:bottom w:val="single" w:sz="4" w:space="0" w:color="auto"/>
            </w:tcBorders>
          </w:tcPr>
          <w:p w14:paraId="793CE219" w14:textId="77777777" w:rsidR="009C18D4" w:rsidRPr="00601DE4" w:rsidRDefault="009C18D4" w:rsidP="009C18D4">
            <w:pPr>
              <w:spacing w:line="360" w:lineRule="auto"/>
              <w:rPr>
                <w:sz w:val="18"/>
                <w:szCs w:val="18"/>
              </w:rPr>
            </w:pPr>
            <w:r w:rsidRPr="00601DE4">
              <w:rPr>
                <w:sz w:val="18"/>
                <w:szCs w:val="18"/>
              </w:rPr>
              <w:t xml:space="preserve">NPWT used on the previous patient treated by the health professional </w:t>
            </w:r>
          </w:p>
        </w:tc>
        <w:tc>
          <w:tcPr>
            <w:tcW w:w="2922" w:type="dxa"/>
            <w:tcBorders>
              <w:top w:val="single" w:sz="4" w:space="0" w:color="auto"/>
              <w:bottom w:val="single" w:sz="4" w:space="0" w:color="auto"/>
            </w:tcBorders>
          </w:tcPr>
          <w:p w14:paraId="2FBAD83D" w14:textId="77777777" w:rsidR="009C18D4" w:rsidRPr="00601DE4" w:rsidRDefault="009C18D4" w:rsidP="009C18D4">
            <w:pPr>
              <w:spacing w:line="360" w:lineRule="auto"/>
              <w:rPr>
                <w:sz w:val="18"/>
                <w:szCs w:val="18"/>
              </w:rPr>
            </w:pPr>
            <w:r w:rsidRPr="00601DE4">
              <w:rPr>
                <w:sz w:val="18"/>
                <w:szCs w:val="18"/>
              </w:rPr>
              <w:t>Yes(1) / No(0)</w:t>
            </w:r>
          </w:p>
        </w:tc>
      </w:tr>
      <w:tr w:rsidR="009C18D4" w:rsidRPr="00601DE4" w14:paraId="267D4AED" w14:textId="77777777" w:rsidTr="009C18D4">
        <w:trPr>
          <w:jc w:val="center"/>
        </w:trPr>
        <w:tc>
          <w:tcPr>
            <w:tcW w:w="1400" w:type="dxa"/>
            <w:tcBorders>
              <w:top w:val="single" w:sz="4" w:space="0" w:color="auto"/>
              <w:bottom w:val="single" w:sz="4" w:space="0" w:color="auto"/>
            </w:tcBorders>
          </w:tcPr>
          <w:p w14:paraId="44942197" w14:textId="77777777" w:rsidR="009C18D4" w:rsidRPr="00601DE4" w:rsidRDefault="009C18D4" w:rsidP="009C18D4">
            <w:pPr>
              <w:spacing w:line="360" w:lineRule="auto"/>
              <w:rPr>
                <w:sz w:val="18"/>
                <w:szCs w:val="18"/>
              </w:rPr>
            </w:pPr>
            <w:r w:rsidRPr="00601DE4">
              <w:rPr>
                <w:sz w:val="18"/>
                <w:szCs w:val="18"/>
              </w:rPr>
              <w:t>Tnpbetter</w:t>
            </w:r>
          </w:p>
        </w:tc>
        <w:tc>
          <w:tcPr>
            <w:tcW w:w="759" w:type="dxa"/>
            <w:tcBorders>
              <w:top w:val="single" w:sz="4" w:space="0" w:color="auto"/>
              <w:bottom w:val="single" w:sz="4" w:space="0" w:color="auto"/>
            </w:tcBorders>
          </w:tcPr>
          <w:p w14:paraId="01D98915" w14:textId="77777777" w:rsidR="009C18D4" w:rsidRPr="00601DE4" w:rsidRDefault="009C18D4" w:rsidP="009C18D4">
            <w:pPr>
              <w:spacing w:line="360" w:lineRule="auto"/>
              <w:rPr>
                <w:sz w:val="18"/>
                <w:szCs w:val="18"/>
              </w:rPr>
            </w:pPr>
            <w:r w:rsidRPr="00601DE4">
              <w:rPr>
                <w:sz w:val="18"/>
                <w:szCs w:val="18"/>
              </w:rPr>
              <w:t>Survey</w:t>
            </w:r>
          </w:p>
        </w:tc>
        <w:tc>
          <w:tcPr>
            <w:tcW w:w="4238" w:type="dxa"/>
            <w:tcBorders>
              <w:top w:val="single" w:sz="4" w:space="0" w:color="auto"/>
              <w:bottom w:val="single" w:sz="4" w:space="0" w:color="auto"/>
            </w:tcBorders>
          </w:tcPr>
          <w:p w14:paraId="116C9B56" w14:textId="77777777" w:rsidR="009C18D4" w:rsidRPr="00601DE4" w:rsidRDefault="009C18D4" w:rsidP="009C18D4">
            <w:pPr>
              <w:spacing w:line="360" w:lineRule="auto"/>
              <w:rPr>
                <w:sz w:val="18"/>
                <w:szCs w:val="18"/>
              </w:rPr>
            </w:pPr>
            <w:r w:rsidRPr="00601DE4">
              <w:rPr>
                <w:sz w:val="18"/>
                <w:szCs w:val="18"/>
              </w:rPr>
              <w:t>In general, I believe NPWT is a better treatment for managing eligible SWHSI than other wound dressings.</w:t>
            </w:r>
          </w:p>
        </w:tc>
        <w:tc>
          <w:tcPr>
            <w:tcW w:w="2922" w:type="dxa"/>
            <w:tcBorders>
              <w:top w:val="single" w:sz="4" w:space="0" w:color="auto"/>
              <w:bottom w:val="single" w:sz="4" w:space="0" w:color="auto"/>
            </w:tcBorders>
          </w:tcPr>
          <w:p w14:paraId="0E8FE845" w14:textId="77777777" w:rsidR="009C18D4" w:rsidRPr="00601DE4" w:rsidRDefault="009C18D4" w:rsidP="009C18D4">
            <w:pPr>
              <w:spacing w:line="360" w:lineRule="auto"/>
              <w:rPr>
                <w:sz w:val="18"/>
                <w:szCs w:val="18"/>
              </w:rPr>
            </w:pPr>
            <w:r w:rsidRPr="00601DE4">
              <w:rPr>
                <w:sz w:val="18"/>
                <w:szCs w:val="18"/>
              </w:rPr>
              <w:t>Strongly disagree/ Disagree/</w:t>
            </w:r>
          </w:p>
          <w:p w14:paraId="41CE681F" w14:textId="77777777" w:rsidR="009C18D4" w:rsidRPr="00601DE4" w:rsidRDefault="009C18D4" w:rsidP="009C18D4">
            <w:pPr>
              <w:spacing w:line="360" w:lineRule="auto"/>
              <w:rPr>
                <w:sz w:val="18"/>
                <w:szCs w:val="18"/>
              </w:rPr>
            </w:pPr>
            <w:r w:rsidRPr="00601DE4">
              <w:rPr>
                <w:sz w:val="18"/>
                <w:szCs w:val="18"/>
              </w:rPr>
              <w:t>Neither agree or disagree/ Agree/ Strongly agree</w:t>
            </w:r>
          </w:p>
        </w:tc>
      </w:tr>
      <w:tr w:rsidR="009C18D4" w:rsidRPr="00601DE4" w14:paraId="59993474" w14:textId="77777777" w:rsidTr="009C18D4">
        <w:trPr>
          <w:jc w:val="center"/>
        </w:trPr>
        <w:tc>
          <w:tcPr>
            <w:tcW w:w="1400" w:type="dxa"/>
            <w:tcBorders>
              <w:top w:val="single" w:sz="4" w:space="0" w:color="auto"/>
            </w:tcBorders>
          </w:tcPr>
          <w:p w14:paraId="2FB01B86" w14:textId="77777777" w:rsidR="009C18D4" w:rsidRPr="00601DE4" w:rsidRDefault="009C18D4" w:rsidP="009C18D4">
            <w:pPr>
              <w:spacing w:line="360" w:lineRule="auto"/>
              <w:rPr>
                <w:sz w:val="18"/>
                <w:szCs w:val="18"/>
              </w:rPr>
            </w:pPr>
          </w:p>
        </w:tc>
        <w:tc>
          <w:tcPr>
            <w:tcW w:w="759" w:type="dxa"/>
            <w:tcBorders>
              <w:top w:val="single" w:sz="4" w:space="0" w:color="auto"/>
            </w:tcBorders>
          </w:tcPr>
          <w:p w14:paraId="121CAAB7" w14:textId="77777777" w:rsidR="009C18D4" w:rsidRPr="00601DE4" w:rsidRDefault="009C18D4" w:rsidP="009C18D4">
            <w:pPr>
              <w:spacing w:line="360" w:lineRule="auto"/>
              <w:rPr>
                <w:sz w:val="18"/>
                <w:szCs w:val="18"/>
              </w:rPr>
            </w:pPr>
            <w:r w:rsidRPr="00601DE4">
              <w:rPr>
                <w:sz w:val="18"/>
                <w:szCs w:val="18"/>
              </w:rPr>
              <w:t>Survey</w:t>
            </w:r>
          </w:p>
        </w:tc>
        <w:tc>
          <w:tcPr>
            <w:tcW w:w="4238" w:type="dxa"/>
            <w:tcBorders>
              <w:top w:val="single" w:sz="4" w:space="0" w:color="auto"/>
            </w:tcBorders>
          </w:tcPr>
          <w:p w14:paraId="70CDE972" w14:textId="77777777" w:rsidR="009C18D4" w:rsidRPr="00601DE4" w:rsidRDefault="009C18D4" w:rsidP="009C18D4">
            <w:pPr>
              <w:spacing w:line="360" w:lineRule="auto"/>
              <w:rPr>
                <w:sz w:val="18"/>
                <w:szCs w:val="18"/>
              </w:rPr>
            </w:pPr>
            <w:r w:rsidRPr="00601DE4">
              <w:rPr>
                <w:sz w:val="18"/>
                <w:szCs w:val="18"/>
              </w:rPr>
              <w:t xml:space="preserve">Imagine you consult with a new patient who has a SWHSI: how likely is it that you use NPWT at some point in the management of their wound? </w:t>
            </w:r>
          </w:p>
        </w:tc>
        <w:tc>
          <w:tcPr>
            <w:tcW w:w="2922" w:type="dxa"/>
            <w:tcBorders>
              <w:top w:val="single" w:sz="4" w:space="0" w:color="auto"/>
            </w:tcBorders>
          </w:tcPr>
          <w:p w14:paraId="2681B8BF" w14:textId="77777777" w:rsidR="009C18D4" w:rsidRPr="00601DE4" w:rsidRDefault="009C18D4" w:rsidP="009C18D4">
            <w:pPr>
              <w:spacing w:line="360" w:lineRule="auto"/>
              <w:rPr>
                <w:sz w:val="18"/>
                <w:szCs w:val="18"/>
              </w:rPr>
            </w:pPr>
          </w:p>
        </w:tc>
      </w:tr>
      <w:tr w:rsidR="009C18D4" w:rsidRPr="00601DE4" w14:paraId="3DFA63A1" w14:textId="77777777" w:rsidTr="009C18D4">
        <w:trPr>
          <w:jc w:val="center"/>
        </w:trPr>
        <w:tc>
          <w:tcPr>
            <w:tcW w:w="1400" w:type="dxa"/>
          </w:tcPr>
          <w:p w14:paraId="657E2167" w14:textId="77777777" w:rsidR="009C18D4" w:rsidRPr="00601DE4" w:rsidRDefault="009C18D4" w:rsidP="009C18D4">
            <w:pPr>
              <w:spacing w:line="360" w:lineRule="auto"/>
              <w:rPr>
                <w:sz w:val="18"/>
                <w:szCs w:val="18"/>
              </w:rPr>
            </w:pPr>
            <w:r w:rsidRPr="00601DE4">
              <w:rPr>
                <w:sz w:val="18"/>
                <w:szCs w:val="18"/>
              </w:rPr>
              <w:t>usetnpnewptc</w:t>
            </w:r>
          </w:p>
        </w:tc>
        <w:tc>
          <w:tcPr>
            <w:tcW w:w="759" w:type="dxa"/>
          </w:tcPr>
          <w:p w14:paraId="32D44F66" w14:textId="77777777" w:rsidR="009C18D4" w:rsidRPr="00601DE4" w:rsidRDefault="009C18D4" w:rsidP="009C18D4">
            <w:pPr>
              <w:spacing w:line="360" w:lineRule="auto"/>
              <w:rPr>
                <w:sz w:val="18"/>
                <w:szCs w:val="18"/>
              </w:rPr>
            </w:pPr>
          </w:p>
        </w:tc>
        <w:tc>
          <w:tcPr>
            <w:tcW w:w="4238" w:type="dxa"/>
          </w:tcPr>
          <w:p w14:paraId="15F6D3E0" w14:textId="77777777" w:rsidR="009C18D4" w:rsidRPr="00601DE4" w:rsidRDefault="009C18D4" w:rsidP="009C18D4">
            <w:pPr>
              <w:spacing w:line="360" w:lineRule="auto"/>
              <w:ind w:left="185"/>
              <w:rPr>
                <w:sz w:val="18"/>
                <w:szCs w:val="18"/>
              </w:rPr>
            </w:pPr>
            <w:r w:rsidRPr="00601DE4">
              <w:rPr>
                <w:sz w:val="18"/>
                <w:szCs w:val="18"/>
              </w:rPr>
              <w:t>a) Assuming CURRENT practices and procedures in your organisation around availability of NPWT</w:t>
            </w:r>
          </w:p>
        </w:tc>
        <w:tc>
          <w:tcPr>
            <w:tcW w:w="2922" w:type="dxa"/>
            <w:vMerge w:val="restart"/>
          </w:tcPr>
          <w:p w14:paraId="392AE75B" w14:textId="77777777" w:rsidR="009C18D4" w:rsidRPr="00601DE4" w:rsidRDefault="009C18D4" w:rsidP="009C18D4">
            <w:pPr>
              <w:spacing w:line="360" w:lineRule="auto"/>
              <w:rPr>
                <w:sz w:val="18"/>
                <w:szCs w:val="18"/>
              </w:rPr>
            </w:pPr>
            <w:r w:rsidRPr="00601DE4">
              <w:rPr>
                <w:sz w:val="18"/>
                <w:szCs w:val="18"/>
              </w:rPr>
              <w:t>Extremely unlikely/ Unlikely/ As likely as using other wound dressings/ Likely/ Extremely likely</w:t>
            </w:r>
          </w:p>
        </w:tc>
      </w:tr>
      <w:tr w:rsidR="009C18D4" w:rsidRPr="00601DE4" w14:paraId="080A2745" w14:textId="77777777" w:rsidTr="009C18D4">
        <w:trPr>
          <w:jc w:val="center"/>
        </w:trPr>
        <w:tc>
          <w:tcPr>
            <w:tcW w:w="1400" w:type="dxa"/>
            <w:tcBorders>
              <w:bottom w:val="single" w:sz="4" w:space="0" w:color="auto"/>
            </w:tcBorders>
          </w:tcPr>
          <w:p w14:paraId="49CCDB99" w14:textId="77777777" w:rsidR="009C18D4" w:rsidRPr="00601DE4" w:rsidRDefault="009C18D4" w:rsidP="009C18D4">
            <w:pPr>
              <w:spacing w:line="360" w:lineRule="auto"/>
              <w:rPr>
                <w:sz w:val="18"/>
                <w:szCs w:val="18"/>
              </w:rPr>
            </w:pPr>
            <w:r w:rsidRPr="00601DE4">
              <w:rPr>
                <w:sz w:val="18"/>
                <w:szCs w:val="18"/>
              </w:rPr>
              <w:t>usetnpnewpt</w:t>
            </w:r>
          </w:p>
        </w:tc>
        <w:tc>
          <w:tcPr>
            <w:tcW w:w="759" w:type="dxa"/>
            <w:tcBorders>
              <w:bottom w:val="single" w:sz="4" w:space="0" w:color="auto"/>
            </w:tcBorders>
          </w:tcPr>
          <w:p w14:paraId="53115AB1" w14:textId="77777777" w:rsidR="009C18D4" w:rsidRPr="00601DE4" w:rsidRDefault="009C18D4" w:rsidP="009C18D4">
            <w:pPr>
              <w:spacing w:line="360" w:lineRule="auto"/>
              <w:ind w:left="342"/>
              <w:rPr>
                <w:sz w:val="18"/>
                <w:szCs w:val="18"/>
              </w:rPr>
            </w:pPr>
          </w:p>
        </w:tc>
        <w:tc>
          <w:tcPr>
            <w:tcW w:w="4238" w:type="dxa"/>
            <w:tcBorders>
              <w:bottom w:val="single" w:sz="4" w:space="0" w:color="auto"/>
            </w:tcBorders>
          </w:tcPr>
          <w:p w14:paraId="5BD11789" w14:textId="77777777" w:rsidR="009C18D4" w:rsidRPr="00601DE4" w:rsidRDefault="009C18D4" w:rsidP="009C18D4">
            <w:pPr>
              <w:spacing w:line="360" w:lineRule="auto"/>
              <w:ind w:left="185"/>
              <w:rPr>
                <w:sz w:val="18"/>
                <w:szCs w:val="18"/>
              </w:rPr>
            </w:pPr>
            <w:r w:rsidRPr="00601DE4">
              <w:rPr>
                <w:sz w:val="18"/>
                <w:szCs w:val="18"/>
              </w:rPr>
              <w:t>b) Imagining you have unlimited access to NPWT</w:t>
            </w:r>
          </w:p>
        </w:tc>
        <w:tc>
          <w:tcPr>
            <w:tcW w:w="2922" w:type="dxa"/>
            <w:vMerge/>
            <w:tcBorders>
              <w:bottom w:val="single" w:sz="4" w:space="0" w:color="auto"/>
            </w:tcBorders>
          </w:tcPr>
          <w:p w14:paraId="7F80B76F" w14:textId="77777777" w:rsidR="009C18D4" w:rsidRPr="00601DE4" w:rsidRDefault="009C18D4" w:rsidP="009C18D4">
            <w:pPr>
              <w:spacing w:line="360" w:lineRule="auto"/>
              <w:rPr>
                <w:sz w:val="18"/>
                <w:szCs w:val="18"/>
              </w:rPr>
            </w:pPr>
          </w:p>
        </w:tc>
      </w:tr>
      <w:tr w:rsidR="009C18D4" w:rsidRPr="00601DE4" w14:paraId="5FB94031" w14:textId="77777777" w:rsidTr="009C18D4">
        <w:trPr>
          <w:jc w:val="center"/>
        </w:trPr>
        <w:tc>
          <w:tcPr>
            <w:tcW w:w="1400" w:type="dxa"/>
            <w:tcBorders>
              <w:top w:val="single" w:sz="4" w:space="0" w:color="auto"/>
              <w:bottom w:val="single" w:sz="4" w:space="0" w:color="auto"/>
            </w:tcBorders>
          </w:tcPr>
          <w:p w14:paraId="089144FB" w14:textId="77777777" w:rsidR="009C18D4" w:rsidRPr="00601DE4" w:rsidRDefault="009C18D4" w:rsidP="009C18D4">
            <w:pPr>
              <w:spacing w:line="360" w:lineRule="auto"/>
              <w:rPr>
                <w:sz w:val="18"/>
                <w:szCs w:val="18"/>
              </w:rPr>
            </w:pPr>
            <w:r w:rsidRPr="00601DE4">
              <w:rPr>
                <w:sz w:val="18"/>
                <w:szCs w:val="18"/>
              </w:rPr>
              <w:t>usetnpmore</w:t>
            </w:r>
          </w:p>
        </w:tc>
        <w:tc>
          <w:tcPr>
            <w:tcW w:w="759" w:type="dxa"/>
            <w:tcBorders>
              <w:top w:val="single" w:sz="4" w:space="0" w:color="auto"/>
              <w:bottom w:val="single" w:sz="4" w:space="0" w:color="auto"/>
            </w:tcBorders>
          </w:tcPr>
          <w:p w14:paraId="48100C87" w14:textId="77777777" w:rsidR="009C18D4" w:rsidRPr="00601DE4" w:rsidRDefault="009C18D4" w:rsidP="009C18D4">
            <w:pPr>
              <w:spacing w:line="360" w:lineRule="auto"/>
              <w:rPr>
                <w:sz w:val="18"/>
                <w:szCs w:val="18"/>
              </w:rPr>
            </w:pPr>
            <w:r w:rsidRPr="00601DE4">
              <w:rPr>
                <w:sz w:val="18"/>
                <w:szCs w:val="18"/>
              </w:rPr>
              <w:t>Survey</w:t>
            </w:r>
          </w:p>
        </w:tc>
        <w:tc>
          <w:tcPr>
            <w:tcW w:w="4238" w:type="dxa"/>
            <w:tcBorders>
              <w:top w:val="single" w:sz="4" w:space="0" w:color="auto"/>
              <w:bottom w:val="single" w:sz="4" w:space="0" w:color="auto"/>
            </w:tcBorders>
          </w:tcPr>
          <w:p w14:paraId="2ABD6B7D" w14:textId="77777777" w:rsidR="009C18D4" w:rsidRPr="00601DE4" w:rsidRDefault="009C18D4" w:rsidP="009C18D4">
            <w:pPr>
              <w:spacing w:line="360" w:lineRule="auto"/>
              <w:rPr>
                <w:sz w:val="18"/>
                <w:szCs w:val="18"/>
              </w:rPr>
            </w:pPr>
            <w:r w:rsidRPr="00601DE4">
              <w:rPr>
                <w:sz w:val="18"/>
                <w:szCs w:val="18"/>
              </w:rPr>
              <w:t>Would you like to use NPWT in patients with SWHSI more than you do – but are unable to?</w:t>
            </w:r>
          </w:p>
        </w:tc>
        <w:tc>
          <w:tcPr>
            <w:tcW w:w="2922" w:type="dxa"/>
            <w:tcBorders>
              <w:top w:val="single" w:sz="4" w:space="0" w:color="auto"/>
              <w:bottom w:val="single" w:sz="4" w:space="0" w:color="auto"/>
            </w:tcBorders>
          </w:tcPr>
          <w:p w14:paraId="3FD16916" w14:textId="77777777" w:rsidR="009C18D4" w:rsidRPr="00601DE4" w:rsidRDefault="009C18D4" w:rsidP="009C18D4">
            <w:pPr>
              <w:spacing w:line="360" w:lineRule="auto"/>
              <w:rPr>
                <w:sz w:val="18"/>
                <w:szCs w:val="18"/>
              </w:rPr>
            </w:pPr>
            <w:r w:rsidRPr="00601DE4">
              <w:rPr>
                <w:sz w:val="18"/>
                <w:szCs w:val="18"/>
              </w:rPr>
              <w:t>Yes/ No</w:t>
            </w:r>
          </w:p>
        </w:tc>
      </w:tr>
      <w:tr w:rsidR="009C18D4" w:rsidRPr="00601DE4" w14:paraId="68DED11C" w14:textId="77777777" w:rsidTr="009C18D4">
        <w:trPr>
          <w:jc w:val="center"/>
        </w:trPr>
        <w:tc>
          <w:tcPr>
            <w:tcW w:w="1400" w:type="dxa"/>
            <w:tcBorders>
              <w:top w:val="single" w:sz="4" w:space="0" w:color="auto"/>
              <w:bottom w:val="single" w:sz="4" w:space="0" w:color="auto"/>
            </w:tcBorders>
          </w:tcPr>
          <w:p w14:paraId="60E0716A" w14:textId="77777777" w:rsidR="009C18D4" w:rsidRPr="00601DE4" w:rsidRDefault="009C18D4" w:rsidP="009C18D4">
            <w:pPr>
              <w:spacing w:line="360" w:lineRule="auto"/>
              <w:rPr>
                <w:sz w:val="18"/>
                <w:szCs w:val="18"/>
              </w:rPr>
            </w:pPr>
            <w:r w:rsidRPr="00601DE4">
              <w:rPr>
                <w:sz w:val="18"/>
                <w:szCs w:val="18"/>
              </w:rPr>
              <w:t>tnpexpensive</w:t>
            </w:r>
          </w:p>
        </w:tc>
        <w:tc>
          <w:tcPr>
            <w:tcW w:w="759" w:type="dxa"/>
            <w:tcBorders>
              <w:top w:val="single" w:sz="4" w:space="0" w:color="auto"/>
              <w:bottom w:val="single" w:sz="4" w:space="0" w:color="auto"/>
            </w:tcBorders>
          </w:tcPr>
          <w:p w14:paraId="1D6BD2A4" w14:textId="77777777" w:rsidR="009C18D4" w:rsidRPr="00601DE4" w:rsidRDefault="009C18D4" w:rsidP="009C18D4">
            <w:pPr>
              <w:spacing w:line="360" w:lineRule="auto"/>
              <w:rPr>
                <w:sz w:val="18"/>
                <w:szCs w:val="18"/>
              </w:rPr>
            </w:pPr>
            <w:r w:rsidRPr="00601DE4">
              <w:rPr>
                <w:sz w:val="18"/>
                <w:szCs w:val="18"/>
              </w:rPr>
              <w:t>Survey</w:t>
            </w:r>
          </w:p>
        </w:tc>
        <w:tc>
          <w:tcPr>
            <w:tcW w:w="4238" w:type="dxa"/>
            <w:tcBorders>
              <w:top w:val="single" w:sz="4" w:space="0" w:color="auto"/>
              <w:bottom w:val="single" w:sz="4" w:space="0" w:color="auto"/>
            </w:tcBorders>
          </w:tcPr>
          <w:p w14:paraId="4C7C9CF8" w14:textId="77777777" w:rsidR="009C18D4" w:rsidRPr="00601DE4" w:rsidRDefault="009C18D4" w:rsidP="009C18D4">
            <w:pPr>
              <w:spacing w:line="360" w:lineRule="auto"/>
              <w:rPr>
                <w:sz w:val="18"/>
                <w:szCs w:val="18"/>
              </w:rPr>
            </w:pPr>
            <w:r w:rsidRPr="00601DE4">
              <w:rPr>
                <w:sz w:val="18"/>
                <w:szCs w:val="18"/>
              </w:rPr>
              <w:t>In your mind, how expensive is it to use NPWT to treat SWHSI (in terms of cost per patient treated)?</w:t>
            </w:r>
          </w:p>
        </w:tc>
        <w:tc>
          <w:tcPr>
            <w:tcW w:w="2922" w:type="dxa"/>
            <w:tcBorders>
              <w:top w:val="single" w:sz="4" w:space="0" w:color="auto"/>
              <w:bottom w:val="single" w:sz="4" w:space="0" w:color="auto"/>
            </w:tcBorders>
          </w:tcPr>
          <w:p w14:paraId="639EA331" w14:textId="77777777" w:rsidR="009C18D4" w:rsidRPr="00601DE4" w:rsidRDefault="009C18D4" w:rsidP="009C18D4">
            <w:pPr>
              <w:spacing w:line="360" w:lineRule="auto"/>
              <w:rPr>
                <w:sz w:val="18"/>
                <w:szCs w:val="18"/>
              </w:rPr>
            </w:pPr>
            <w:r w:rsidRPr="00601DE4">
              <w:rPr>
                <w:sz w:val="18"/>
                <w:szCs w:val="18"/>
              </w:rPr>
              <w:t>Very cheap/ Cheap/ As expensive as other treatments, such as dressings/ Expensive/</w:t>
            </w:r>
          </w:p>
          <w:p w14:paraId="57E78B7B" w14:textId="77777777" w:rsidR="009C18D4" w:rsidRPr="00601DE4" w:rsidRDefault="009C18D4" w:rsidP="009C18D4">
            <w:pPr>
              <w:spacing w:line="360" w:lineRule="auto"/>
              <w:rPr>
                <w:sz w:val="18"/>
                <w:szCs w:val="18"/>
              </w:rPr>
            </w:pPr>
            <w:r w:rsidRPr="00601DE4">
              <w:rPr>
                <w:sz w:val="18"/>
                <w:szCs w:val="18"/>
              </w:rPr>
              <w:t>Very expensive</w:t>
            </w:r>
          </w:p>
        </w:tc>
      </w:tr>
      <w:tr w:rsidR="009C18D4" w:rsidRPr="00601DE4" w14:paraId="64568815" w14:textId="77777777" w:rsidTr="009C18D4">
        <w:trPr>
          <w:jc w:val="center"/>
        </w:trPr>
        <w:tc>
          <w:tcPr>
            <w:tcW w:w="1400" w:type="dxa"/>
            <w:tcBorders>
              <w:top w:val="single" w:sz="4" w:space="0" w:color="auto"/>
              <w:bottom w:val="single" w:sz="4" w:space="0" w:color="auto"/>
            </w:tcBorders>
          </w:tcPr>
          <w:p w14:paraId="470920CC" w14:textId="77777777" w:rsidR="009C18D4" w:rsidRPr="00601DE4" w:rsidRDefault="009C18D4" w:rsidP="009C18D4">
            <w:pPr>
              <w:spacing w:line="360" w:lineRule="auto"/>
              <w:rPr>
                <w:sz w:val="18"/>
                <w:szCs w:val="18"/>
              </w:rPr>
            </w:pPr>
            <w:r w:rsidRPr="00601DE4">
              <w:rPr>
                <w:sz w:val="18"/>
                <w:szCs w:val="18"/>
              </w:rPr>
              <w:t>tnpgoodvfmoney</w:t>
            </w:r>
          </w:p>
        </w:tc>
        <w:tc>
          <w:tcPr>
            <w:tcW w:w="759" w:type="dxa"/>
            <w:tcBorders>
              <w:top w:val="single" w:sz="4" w:space="0" w:color="auto"/>
              <w:bottom w:val="single" w:sz="4" w:space="0" w:color="auto"/>
            </w:tcBorders>
          </w:tcPr>
          <w:p w14:paraId="443C1517" w14:textId="77777777" w:rsidR="009C18D4" w:rsidRPr="00601DE4" w:rsidRDefault="009C18D4" w:rsidP="009C18D4">
            <w:pPr>
              <w:spacing w:line="360" w:lineRule="auto"/>
              <w:rPr>
                <w:sz w:val="18"/>
                <w:szCs w:val="18"/>
              </w:rPr>
            </w:pPr>
            <w:r w:rsidRPr="00601DE4">
              <w:rPr>
                <w:sz w:val="18"/>
                <w:szCs w:val="18"/>
              </w:rPr>
              <w:t>Survey</w:t>
            </w:r>
          </w:p>
        </w:tc>
        <w:tc>
          <w:tcPr>
            <w:tcW w:w="4238" w:type="dxa"/>
            <w:tcBorders>
              <w:top w:val="single" w:sz="4" w:space="0" w:color="auto"/>
              <w:bottom w:val="single" w:sz="4" w:space="0" w:color="auto"/>
            </w:tcBorders>
          </w:tcPr>
          <w:p w14:paraId="5001EB2C" w14:textId="77777777" w:rsidR="009C18D4" w:rsidRPr="00601DE4" w:rsidRDefault="009C18D4" w:rsidP="009C18D4">
            <w:pPr>
              <w:spacing w:line="360" w:lineRule="auto"/>
              <w:rPr>
                <w:sz w:val="18"/>
                <w:szCs w:val="18"/>
              </w:rPr>
            </w:pPr>
            <w:r w:rsidRPr="00601DE4">
              <w:rPr>
                <w:sz w:val="18"/>
                <w:szCs w:val="18"/>
              </w:rPr>
              <w:t>In general, I believe that the use of NPWT represents good value for money for SWHSI</w:t>
            </w:r>
          </w:p>
        </w:tc>
        <w:tc>
          <w:tcPr>
            <w:tcW w:w="2922" w:type="dxa"/>
            <w:tcBorders>
              <w:top w:val="single" w:sz="4" w:space="0" w:color="auto"/>
              <w:bottom w:val="single" w:sz="4" w:space="0" w:color="auto"/>
            </w:tcBorders>
          </w:tcPr>
          <w:p w14:paraId="74A7CC53" w14:textId="77777777" w:rsidR="009C18D4" w:rsidRPr="00601DE4" w:rsidRDefault="009C18D4" w:rsidP="009C18D4">
            <w:pPr>
              <w:spacing w:line="360" w:lineRule="auto"/>
              <w:rPr>
                <w:sz w:val="18"/>
                <w:szCs w:val="18"/>
              </w:rPr>
            </w:pPr>
            <w:r w:rsidRPr="00601DE4">
              <w:rPr>
                <w:sz w:val="18"/>
                <w:szCs w:val="18"/>
              </w:rPr>
              <w:t>Don't know/ Strongly disagree/ Disagree/ Neither agree or disagree/ Agree/ Strongly agree</w:t>
            </w:r>
          </w:p>
        </w:tc>
      </w:tr>
      <w:tr w:rsidR="009C18D4" w:rsidRPr="00601DE4" w14:paraId="3FE86244" w14:textId="77777777" w:rsidTr="009C18D4">
        <w:trPr>
          <w:jc w:val="center"/>
        </w:trPr>
        <w:tc>
          <w:tcPr>
            <w:tcW w:w="1400" w:type="dxa"/>
            <w:tcBorders>
              <w:top w:val="single" w:sz="4" w:space="0" w:color="auto"/>
              <w:bottom w:val="single" w:sz="4" w:space="0" w:color="auto"/>
            </w:tcBorders>
          </w:tcPr>
          <w:p w14:paraId="66AF7840" w14:textId="77777777" w:rsidR="009C18D4" w:rsidRPr="00601DE4" w:rsidRDefault="009C18D4" w:rsidP="009C18D4">
            <w:pPr>
              <w:spacing w:line="360" w:lineRule="auto"/>
              <w:rPr>
                <w:sz w:val="18"/>
                <w:szCs w:val="18"/>
              </w:rPr>
            </w:pPr>
            <w:r w:rsidRPr="00601DE4">
              <w:rPr>
                <w:sz w:val="18"/>
                <w:szCs w:val="18"/>
              </w:rPr>
              <w:t>ntimesrep</w:t>
            </w:r>
          </w:p>
        </w:tc>
        <w:tc>
          <w:tcPr>
            <w:tcW w:w="759" w:type="dxa"/>
            <w:tcBorders>
              <w:top w:val="single" w:sz="4" w:space="0" w:color="auto"/>
              <w:bottom w:val="single" w:sz="4" w:space="0" w:color="auto"/>
            </w:tcBorders>
          </w:tcPr>
          <w:p w14:paraId="74A51B4B" w14:textId="77777777" w:rsidR="009C18D4" w:rsidRPr="00601DE4" w:rsidRDefault="009C18D4" w:rsidP="009C18D4">
            <w:pPr>
              <w:spacing w:line="360" w:lineRule="auto"/>
              <w:rPr>
                <w:sz w:val="18"/>
                <w:szCs w:val="18"/>
              </w:rPr>
            </w:pPr>
            <w:r w:rsidRPr="00601DE4">
              <w:rPr>
                <w:sz w:val="18"/>
                <w:szCs w:val="18"/>
              </w:rPr>
              <w:t>Survey</w:t>
            </w:r>
          </w:p>
        </w:tc>
        <w:tc>
          <w:tcPr>
            <w:tcW w:w="4238" w:type="dxa"/>
            <w:tcBorders>
              <w:top w:val="single" w:sz="4" w:space="0" w:color="auto"/>
              <w:bottom w:val="single" w:sz="4" w:space="0" w:color="auto"/>
            </w:tcBorders>
          </w:tcPr>
          <w:p w14:paraId="7D150999" w14:textId="77777777" w:rsidR="009C18D4" w:rsidRPr="00601DE4" w:rsidRDefault="009C18D4" w:rsidP="009C18D4">
            <w:pPr>
              <w:spacing w:line="360" w:lineRule="auto"/>
              <w:rPr>
                <w:sz w:val="18"/>
                <w:szCs w:val="18"/>
              </w:rPr>
            </w:pPr>
            <w:r w:rsidRPr="00601DE4">
              <w:rPr>
                <w:sz w:val="18"/>
                <w:szCs w:val="18"/>
              </w:rPr>
              <w:t>In the last 12 months, approximately how many times have you met with a company representative to discuss the use of negative pressure wound therapy?</w:t>
            </w:r>
          </w:p>
        </w:tc>
        <w:tc>
          <w:tcPr>
            <w:tcW w:w="2922" w:type="dxa"/>
            <w:tcBorders>
              <w:top w:val="single" w:sz="4" w:space="0" w:color="auto"/>
              <w:bottom w:val="single" w:sz="4" w:space="0" w:color="auto"/>
            </w:tcBorders>
          </w:tcPr>
          <w:p w14:paraId="2B1E2E71" w14:textId="77777777" w:rsidR="009C18D4" w:rsidRPr="00601DE4" w:rsidRDefault="009C18D4" w:rsidP="009C18D4">
            <w:pPr>
              <w:spacing w:line="360" w:lineRule="auto"/>
              <w:rPr>
                <w:sz w:val="18"/>
                <w:szCs w:val="18"/>
              </w:rPr>
            </w:pPr>
            <w:r w:rsidRPr="00601DE4">
              <w:rPr>
                <w:sz w:val="18"/>
                <w:szCs w:val="18"/>
              </w:rPr>
              <w:t>Numeric</w:t>
            </w:r>
          </w:p>
        </w:tc>
      </w:tr>
    </w:tbl>
    <w:p w14:paraId="510EB3E7" w14:textId="77777777" w:rsidR="009C18D4" w:rsidRPr="00601DE4" w:rsidRDefault="009C18D4" w:rsidP="009C18D4">
      <w:pPr>
        <w:spacing w:line="480" w:lineRule="auto"/>
        <w:rPr>
          <w:rFonts w:ascii="Times New Roman" w:hAnsi="Times New Roman" w:cs="Times New Roman"/>
          <w:szCs w:val="20"/>
        </w:rPr>
      </w:pPr>
    </w:p>
    <w:p w14:paraId="3C187FA8"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Results of the instrument selection process</w:t>
      </w:r>
    </w:p>
    <w:p w14:paraId="12E62899"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 xml:space="preserve">OLS model results </w:t>
      </w:r>
    </w:p>
    <w:tbl>
      <w:tblPr>
        <w:tblW w:w="9285" w:type="dxa"/>
        <w:tblInd w:w="93" w:type="dxa"/>
        <w:tblLook w:val="04A0" w:firstRow="1" w:lastRow="0" w:firstColumn="1" w:lastColumn="0" w:noHBand="0" w:noVBand="1"/>
      </w:tblPr>
      <w:tblGrid>
        <w:gridCol w:w="1440"/>
        <w:gridCol w:w="105"/>
        <w:gridCol w:w="1440"/>
        <w:gridCol w:w="1440"/>
        <w:gridCol w:w="1440"/>
        <w:gridCol w:w="1440"/>
        <w:gridCol w:w="1980"/>
      </w:tblGrid>
      <w:tr w:rsidR="009C18D4" w:rsidRPr="00601DE4" w14:paraId="1832F202" w14:textId="77777777" w:rsidTr="009C18D4">
        <w:trPr>
          <w:trHeight w:val="180"/>
        </w:trPr>
        <w:tc>
          <w:tcPr>
            <w:tcW w:w="1545" w:type="dxa"/>
            <w:gridSpan w:val="2"/>
            <w:tcBorders>
              <w:top w:val="single" w:sz="4" w:space="0" w:color="auto"/>
              <w:left w:val="nil"/>
              <w:bottom w:val="nil"/>
              <w:right w:val="nil"/>
            </w:tcBorders>
            <w:shd w:val="clear" w:color="auto" w:fill="auto"/>
            <w:noWrap/>
            <w:vAlign w:val="bottom"/>
            <w:hideMark/>
          </w:tcPr>
          <w:p w14:paraId="22B043E2"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w:t>
            </w:r>
          </w:p>
        </w:tc>
        <w:tc>
          <w:tcPr>
            <w:tcW w:w="1440" w:type="dxa"/>
            <w:tcBorders>
              <w:top w:val="single" w:sz="4" w:space="0" w:color="auto"/>
              <w:left w:val="nil"/>
              <w:bottom w:val="nil"/>
              <w:right w:val="nil"/>
            </w:tcBorders>
            <w:vAlign w:val="bottom"/>
          </w:tcPr>
          <w:p w14:paraId="5F2907D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w:t>
            </w:r>
          </w:p>
        </w:tc>
        <w:tc>
          <w:tcPr>
            <w:tcW w:w="1440" w:type="dxa"/>
            <w:tcBorders>
              <w:top w:val="single" w:sz="4" w:space="0" w:color="auto"/>
              <w:left w:val="nil"/>
              <w:bottom w:val="nil"/>
              <w:right w:val="nil"/>
            </w:tcBorders>
            <w:vAlign w:val="bottom"/>
          </w:tcPr>
          <w:p w14:paraId="441DF18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w:t>
            </w:r>
          </w:p>
        </w:tc>
        <w:tc>
          <w:tcPr>
            <w:tcW w:w="1440" w:type="dxa"/>
            <w:tcBorders>
              <w:top w:val="single" w:sz="4" w:space="0" w:color="auto"/>
              <w:left w:val="nil"/>
              <w:bottom w:val="nil"/>
              <w:right w:val="nil"/>
            </w:tcBorders>
            <w:vAlign w:val="bottom"/>
          </w:tcPr>
          <w:p w14:paraId="4BC6E97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w:t>
            </w:r>
          </w:p>
        </w:tc>
        <w:tc>
          <w:tcPr>
            <w:tcW w:w="1440" w:type="dxa"/>
            <w:tcBorders>
              <w:top w:val="single" w:sz="4" w:space="0" w:color="auto"/>
              <w:left w:val="nil"/>
              <w:bottom w:val="nil"/>
              <w:right w:val="nil"/>
            </w:tcBorders>
          </w:tcPr>
          <w:p w14:paraId="28F80B0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w:t>
            </w:r>
          </w:p>
        </w:tc>
        <w:tc>
          <w:tcPr>
            <w:tcW w:w="1980" w:type="dxa"/>
            <w:tcBorders>
              <w:top w:val="single" w:sz="4" w:space="0" w:color="auto"/>
              <w:left w:val="nil"/>
              <w:bottom w:val="nil"/>
              <w:right w:val="nil"/>
            </w:tcBorders>
            <w:shd w:val="clear" w:color="auto" w:fill="auto"/>
            <w:noWrap/>
            <w:vAlign w:val="bottom"/>
            <w:hideMark/>
          </w:tcPr>
          <w:p w14:paraId="4ECC8C6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(5)</w:t>
            </w:r>
          </w:p>
        </w:tc>
      </w:tr>
      <w:tr w:rsidR="009C18D4" w:rsidRPr="00601DE4" w14:paraId="4A6069C9" w14:textId="77777777" w:rsidTr="009C18D4">
        <w:trPr>
          <w:trHeight w:val="180"/>
        </w:trPr>
        <w:tc>
          <w:tcPr>
            <w:tcW w:w="1545" w:type="dxa"/>
            <w:gridSpan w:val="2"/>
            <w:tcBorders>
              <w:top w:val="nil"/>
              <w:left w:val="nil"/>
              <w:bottom w:val="nil"/>
              <w:right w:val="nil"/>
            </w:tcBorders>
            <w:shd w:val="clear" w:color="auto" w:fill="auto"/>
            <w:noWrap/>
            <w:vAlign w:val="bottom"/>
            <w:hideMark/>
          </w:tcPr>
          <w:p w14:paraId="757AFF1B"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top w:val="nil"/>
              <w:left w:val="nil"/>
              <w:bottom w:val="nil"/>
              <w:right w:val="nil"/>
            </w:tcBorders>
            <w:vAlign w:val="bottom"/>
          </w:tcPr>
          <w:p w14:paraId="0A999A7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Outcome</w:t>
            </w:r>
          </w:p>
        </w:tc>
        <w:tc>
          <w:tcPr>
            <w:tcW w:w="1440" w:type="dxa"/>
            <w:tcBorders>
              <w:top w:val="nil"/>
              <w:left w:val="nil"/>
              <w:bottom w:val="nil"/>
              <w:right w:val="nil"/>
            </w:tcBorders>
            <w:vAlign w:val="bottom"/>
          </w:tcPr>
          <w:p w14:paraId="41C83B4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Outcome</w:t>
            </w:r>
          </w:p>
        </w:tc>
        <w:tc>
          <w:tcPr>
            <w:tcW w:w="1440" w:type="dxa"/>
            <w:tcBorders>
              <w:top w:val="nil"/>
              <w:left w:val="nil"/>
              <w:bottom w:val="nil"/>
              <w:right w:val="nil"/>
            </w:tcBorders>
          </w:tcPr>
          <w:p w14:paraId="3996B70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Outcome</w:t>
            </w:r>
          </w:p>
        </w:tc>
        <w:tc>
          <w:tcPr>
            <w:tcW w:w="1440" w:type="dxa"/>
            <w:tcBorders>
              <w:top w:val="nil"/>
              <w:left w:val="nil"/>
              <w:bottom w:val="nil"/>
              <w:right w:val="nil"/>
            </w:tcBorders>
          </w:tcPr>
          <w:p w14:paraId="65F990F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Outcome</w:t>
            </w:r>
          </w:p>
        </w:tc>
        <w:tc>
          <w:tcPr>
            <w:tcW w:w="1980" w:type="dxa"/>
            <w:tcBorders>
              <w:top w:val="nil"/>
              <w:left w:val="nil"/>
              <w:bottom w:val="nil"/>
              <w:right w:val="nil"/>
            </w:tcBorders>
            <w:shd w:val="clear" w:color="auto" w:fill="auto"/>
            <w:noWrap/>
            <w:hideMark/>
          </w:tcPr>
          <w:p w14:paraId="323C323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Outcome</w:t>
            </w:r>
          </w:p>
        </w:tc>
      </w:tr>
      <w:tr w:rsidR="009C18D4" w:rsidRPr="00601DE4" w14:paraId="168F5F43" w14:textId="77777777" w:rsidTr="009C18D4">
        <w:trPr>
          <w:trHeight w:val="180"/>
        </w:trPr>
        <w:tc>
          <w:tcPr>
            <w:tcW w:w="1545" w:type="dxa"/>
            <w:gridSpan w:val="2"/>
            <w:tcBorders>
              <w:top w:val="nil"/>
              <w:left w:val="nil"/>
              <w:bottom w:val="nil"/>
              <w:right w:val="nil"/>
            </w:tcBorders>
            <w:shd w:val="clear" w:color="auto" w:fill="auto"/>
            <w:noWrap/>
            <w:vAlign w:val="bottom"/>
            <w:hideMark/>
          </w:tcPr>
          <w:p w14:paraId="6FC7281F"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top w:val="nil"/>
              <w:left w:val="nil"/>
              <w:bottom w:val="nil"/>
              <w:right w:val="nil"/>
            </w:tcBorders>
            <w:vAlign w:val="bottom"/>
          </w:tcPr>
          <w:p w14:paraId="465B20E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OLS</w:t>
            </w:r>
          </w:p>
        </w:tc>
        <w:tc>
          <w:tcPr>
            <w:tcW w:w="1440" w:type="dxa"/>
            <w:tcBorders>
              <w:top w:val="nil"/>
              <w:left w:val="nil"/>
              <w:bottom w:val="nil"/>
              <w:right w:val="nil"/>
            </w:tcBorders>
            <w:vAlign w:val="bottom"/>
          </w:tcPr>
          <w:p w14:paraId="310915B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OLS</w:t>
            </w:r>
          </w:p>
        </w:tc>
        <w:tc>
          <w:tcPr>
            <w:tcW w:w="1440" w:type="dxa"/>
            <w:tcBorders>
              <w:top w:val="nil"/>
              <w:left w:val="nil"/>
              <w:bottom w:val="nil"/>
              <w:right w:val="nil"/>
            </w:tcBorders>
            <w:vAlign w:val="bottom"/>
          </w:tcPr>
          <w:p w14:paraId="44927C8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OLS</w:t>
            </w:r>
          </w:p>
        </w:tc>
        <w:tc>
          <w:tcPr>
            <w:tcW w:w="1440" w:type="dxa"/>
            <w:tcBorders>
              <w:top w:val="nil"/>
              <w:left w:val="nil"/>
              <w:bottom w:val="nil"/>
              <w:right w:val="nil"/>
            </w:tcBorders>
          </w:tcPr>
          <w:p w14:paraId="42C0DEC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OLS</w:t>
            </w:r>
          </w:p>
        </w:tc>
        <w:tc>
          <w:tcPr>
            <w:tcW w:w="1980" w:type="dxa"/>
            <w:tcBorders>
              <w:top w:val="nil"/>
              <w:left w:val="nil"/>
              <w:bottom w:val="nil"/>
              <w:right w:val="nil"/>
            </w:tcBorders>
            <w:shd w:val="clear" w:color="auto" w:fill="auto"/>
            <w:noWrap/>
            <w:vAlign w:val="bottom"/>
            <w:hideMark/>
          </w:tcPr>
          <w:p w14:paraId="7C2E480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OLS</w:t>
            </w:r>
          </w:p>
        </w:tc>
      </w:tr>
      <w:tr w:rsidR="009C18D4" w:rsidRPr="00601DE4" w14:paraId="2B694FE0" w14:textId="77777777" w:rsidTr="009C18D4">
        <w:trPr>
          <w:trHeight w:val="180"/>
        </w:trPr>
        <w:tc>
          <w:tcPr>
            <w:tcW w:w="1545" w:type="dxa"/>
            <w:gridSpan w:val="2"/>
            <w:tcBorders>
              <w:top w:val="nil"/>
              <w:left w:val="nil"/>
              <w:bottom w:val="nil"/>
              <w:right w:val="nil"/>
            </w:tcBorders>
            <w:shd w:val="clear" w:color="auto" w:fill="auto"/>
            <w:noWrap/>
            <w:vAlign w:val="bottom"/>
          </w:tcPr>
          <w:p w14:paraId="154651E7"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top w:val="nil"/>
              <w:left w:val="nil"/>
              <w:bottom w:val="nil"/>
              <w:right w:val="nil"/>
            </w:tcBorders>
            <w:vAlign w:val="bottom"/>
          </w:tcPr>
          <w:p w14:paraId="45C0C61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Set 1</w:t>
            </w:r>
          </w:p>
        </w:tc>
        <w:tc>
          <w:tcPr>
            <w:tcW w:w="1440" w:type="dxa"/>
            <w:tcBorders>
              <w:top w:val="nil"/>
              <w:left w:val="nil"/>
              <w:bottom w:val="nil"/>
              <w:right w:val="nil"/>
            </w:tcBorders>
            <w:vAlign w:val="bottom"/>
          </w:tcPr>
          <w:p w14:paraId="0F7D0D0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Set 2</w:t>
            </w:r>
          </w:p>
        </w:tc>
        <w:tc>
          <w:tcPr>
            <w:tcW w:w="1440" w:type="dxa"/>
            <w:tcBorders>
              <w:top w:val="nil"/>
              <w:left w:val="nil"/>
              <w:bottom w:val="nil"/>
              <w:right w:val="nil"/>
            </w:tcBorders>
            <w:vAlign w:val="bottom"/>
          </w:tcPr>
          <w:p w14:paraId="4B6A35E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Set 2 + interaction</w:t>
            </w:r>
          </w:p>
        </w:tc>
        <w:tc>
          <w:tcPr>
            <w:tcW w:w="1440" w:type="dxa"/>
            <w:tcBorders>
              <w:top w:val="nil"/>
              <w:left w:val="nil"/>
              <w:bottom w:val="nil"/>
              <w:right w:val="nil"/>
            </w:tcBorders>
          </w:tcPr>
          <w:p w14:paraId="44A3207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Set1 U set2</w:t>
            </w:r>
          </w:p>
        </w:tc>
        <w:tc>
          <w:tcPr>
            <w:tcW w:w="1980" w:type="dxa"/>
            <w:tcBorders>
              <w:top w:val="nil"/>
              <w:left w:val="nil"/>
              <w:bottom w:val="nil"/>
              <w:right w:val="nil"/>
            </w:tcBorders>
            <w:shd w:val="clear" w:color="auto" w:fill="auto"/>
            <w:noWrap/>
            <w:vAlign w:val="bottom"/>
          </w:tcPr>
          <w:p w14:paraId="4121092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Set1 U set2 + interaction</w:t>
            </w:r>
          </w:p>
        </w:tc>
      </w:tr>
      <w:tr w:rsidR="009C18D4" w:rsidRPr="00601DE4" w14:paraId="53E95BC5" w14:textId="77777777" w:rsidTr="009C18D4">
        <w:trPr>
          <w:trHeight w:val="180"/>
        </w:trPr>
        <w:tc>
          <w:tcPr>
            <w:tcW w:w="1545" w:type="dxa"/>
            <w:gridSpan w:val="2"/>
            <w:tcBorders>
              <w:left w:val="nil"/>
              <w:bottom w:val="nil"/>
              <w:right w:val="nil"/>
            </w:tcBorders>
            <w:shd w:val="clear" w:color="auto" w:fill="auto"/>
            <w:noWrap/>
            <w:vAlign w:val="bottom"/>
          </w:tcPr>
          <w:p w14:paraId="022A0006"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X: location2</w:t>
            </w:r>
          </w:p>
        </w:tc>
        <w:tc>
          <w:tcPr>
            <w:tcW w:w="1440" w:type="dxa"/>
            <w:tcBorders>
              <w:left w:val="nil"/>
              <w:bottom w:val="nil"/>
              <w:right w:val="nil"/>
            </w:tcBorders>
            <w:vAlign w:val="center"/>
          </w:tcPr>
          <w:p w14:paraId="204F89C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26652F2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47.66**</w:t>
            </w:r>
          </w:p>
        </w:tc>
        <w:tc>
          <w:tcPr>
            <w:tcW w:w="1440" w:type="dxa"/>
            <w:tcBorders>
              <w:left w:val="nil"/>
              <w:bottom w:val="nil"/>
              <w:right w:val="nil"/>
            </w:tcBorders>
            <w:shd w:val="clear" w:color="auto" w:fill="auto"/>
            <w:vAlign w:val="center"/>
          </w:tcPr>
          <w:p w14:paraId="12CD9FF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46.18**</w:t>
            </w:r>
          </w:p>
        </w:tc>
        <w:tc>
          <w:tcPr>
            <w:tcW w:w="1440" w:type="dxa"/>
            <w:tcBorders>
              <w:left w:val="nil"/>
              <w:bottom w:val="nil"/>
              <w:right w:val="nil"/>
            </w:tcBorders>
            <w:shd w:val="clear" w:color="auto" w:fill="auto"/>
            <w:vAlign w:val="center"/>
          </w:tcPr>
          <w:p w14:paraId="757E893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45.36**</w:t>
            </w:r>
          </w:p>
        </w:tc>
        <w:tc>
          <w:tcPr>
            <w:tcW w:w="1980" w:type="dxa"/>
            <w:tcBorders>
              <w:left w:val="nil"/>
              <w:bottom w:val="nil"/>
              <w:right w:val="nil"/>
            </w:tcBorders>
            <w:shd w:val="clear" w:color="auto" w:fill="auto"/>
            <w:noWrap/>
            <w:vAlign w:val="center"/>
          </w:tcPr>
          <w:p w14:paraId="1261FB1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43.33*</w:t>
            </w:r>
          </w:p>
        </w:tc>
      </w:tr>
      <w:tr w:rsidR="009C18D4" w:rsidRPr="00601DE4" w14:paraId="744D917B" w14:textId="77777777" w:rsidTr="009C18D4">
        <w:trPr>
          <w:trHeight w:val="180"/>
        </w:trPr>
        <w:tc>
          <w:tcPr>
            <w:tcW w:w="1545" w:type="dxa"/>
            <w:gridSpan w:val="2"/>
            <w:tcBorders>
              <w:left w:val="nil"/>
              <w:bottom w:val="nil"/>
              <w:right w:val="nil"/>
            </w:tcBorders>
            <w:shd w:val="clear" w:color="auto" w:fill="auto"/>
            <w:noWrap/>
            <w:vAlign w:val="bottom"/>
          </w:tcPr>
          <w:p w14:paraId="3A726EEE"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left w:val="nil"/>
              <w:bottom w:val="nil"/>
              <w:right w:val="nil"/>
            </w:tcBorders>
            <w:vAlign w:val="center"/>
          </w:tcPr>
          <w:p w14:paraId="53167C8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20B4E9C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[17.02]</w:t>
            </w:r>
          </w:p>
        </w:tc>
        <w:tc>
          <w:tcPr>
            <w:tcW w:w="1440" w:type="dxa"/>
            <w:tcBorders>
              <w:left w:val="nil"/>
              <w:bottom w:val="nil"/>
              <w:right w:val="nil"/>
            </w:tcBorders>
            <w:shd w:val="clear" w:color="auto" w:fill="auto"/>
            <w:vAlign w:val="center"/>
          </w:tcPr>
          <w:p w14:paraId="5778D50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[16.76]</w:t>
            </w:r>
          </w:p>
        </w:tc>
        <w:tc>
          <w:tcPr>
            <w:tcW w:w="1440" w:type="dxa"/>
            <w:tcBorders>
              <w:left w:val="nil"/>
              <w:bottom w:val="nil"/>
              <w:right w:val="nil"/>
            </w:tcBorders>
            <w:shd w:val="clear" w:color="auto" w:fill="auto"/>
            <w:vAlign w:val="center"/>
          </w:tcPr>
          <w:p w14:paraId="51922D3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[17.22]</w:t>
            </w:r>
          </w:p>
        </w:tc>
        <w:tc>
          <w:tcPr>
            <w:tcW w:w="1980" w:type="dxa"/>
            <w:tcBorders>
              <w:left w:val="nil"/>
              <w:bottom w:val="nil"/>
              <w:right w:val="nil"/>
            </w:tcBorders>
            <w:shd w:val="clear" w:color="auto" w:fill="auto"/>
            <w:noWrap/>
            <w:vAlign w:val="center"/>
          </w:tcPr>
          <w:p w14:paraId="6FDC5FA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[16.98]</w:t>
            </w:r>
          </w:p>
        </w:tc>
      </w:tr>
      <w:tr w:rsidR="009C18D4" w:rsidRPr="00601DE4" w14:paraId="13D75885" w14:textId="77777777" w:rsidTr="009C18D4">
        <w:trPr>
          <w:trHeight w:val="180"/>
        </w:trPr>
        <w:tc>
          <w:tcPr>
            <w:tcW w:w="1545" w:type="dxa"/>
            <w:gridSpan w:val="2"/>
            <w:tcBorders>
              <w:top w:val="nil"/>
              <w:left w:val="nil"/>
              <w:right w:val="nil"/>
            </w:tcBorders>
            <w:shd w:val="clear" w:color="auto" w:fill="auto"/>
            <w:noWrap/>
            <w:vAlign w:val="bottom"/>
            <w:hideMark/>
          </w:tcPr>
          <w:p w14:paraId="5ED30E66"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X: swhsi_hist2</w:t>
            </w:r>
          </w:p>
        </w:tc>
        <w:tc>
          <w:tcPr>
            <w:tcW w:w="1440" w:type="dxa"/>
            <w:tcBorders>
              <w:top w:val="nil"/>
              <w:left w:val="nil"/>
              <w:right w:val="nil"/>
            </w:tcBorders>
            <w:vAlign w:val="center"/>
          </w:tcPr>
          <w:p w14:paraId="61DC3C7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top w:val="nil"/>
              <w:left w:val="nil"/>
              <w:right w:val="nil"/>
            </w:tcBorders>
            <w:shd w:val="clear" w:color="auto" w:fill="auto"/>
            <w:vAlign w:val="center"/>
          </w:tcPr>
          <w:p w14:paraId="590974A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10.540</w:t>
            </w:r>
          </w:p>
        </w:tc>
        <w:tc>
          <w:tcPr>
            <w:tcW w:w="1440" w:type="dxa"/>
            <w:tcBorders>
              <w:top w:val="nil"/>
              <w:left w:val="nil"/>
              <w:right w:val="nil"/>
            </w:tcBorders>
            <w:shd w:val="clear" w:color="auto" w:fill="auto"/>
            <w:vAlign w:val="center"/>
          </w:tcPr>
          <w:p w14:paraId="5ACD246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-27.94</w:t>
            </w:r>
          </w:p>
        </w:tc>
        <w:tc>
          <w:tcPr>
            <w:tcW w:w="1440" w:type="dxa"/>
            <w:tcBorders>
              <w:top w:val="nil"/>
              <w:left w:val="nil"/>
              <w:right w:val="nil"/>
            </w:tcBorders>
            <w:shd w:val="clear" w:color="auto" w:fill="auto"/>
            <w:vAlign w:val="center"/>
          </w:tcPr>
          <w:p w14:paraId="0AFB49C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7.43</w:t>
            </w:r>
          </w:p>
        </w:tc>
        <w:tc>
          <w:tcPr>
            <w:tcW w:w="1980" w:type="dxa"/>
            <w:tcBorders>
              <w:top w:val="nil"/>
              <w:left w:val="nil"/>
              <w:right w:val="nil"/>
            </w:tcBorders>
            <w:shd w:val="clear" w:color="auto" w:fill="auto"/>
            <w:noWrap/>
            <w:vAlign w:val="center"/>
            <w:hideMark/>
          </w:tcPr>
          <w:p w14:paraId="654B465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-29.25</w:t>
            </w:r>
          </w:p>
        </w:tc>
      </w:tr>
      <w:tr w:rsidR="009C18D4" w:rsidRPr="00601DE4" w14:paraId="0CA3A6C7" w14:textId="77777777" w:rsidTr="009C18D4">
        <w:trPr>
          <w:trHeight w:val="180"/>
        </w:trPr>
        <w:tc>
          <w:tcPr>
            <w:tcW w:w="1545" w:type="dxa"/>
            <w:gridSpan w:val="2"/>
            <w:tcBorders>
              <w:top w:val="nil"/>
              <w:left w:val="nil"/>
              <w:bottom w:val="nil"/>
              <w:right w:val="nil"/>
            </w:tcBorders>
            <w:shd w:val="clear" w:color="auto" w:fill="auto"/>
            <w:noWrap/>
            <w:vAlign w:val="bottom"/>
            <w:hideMark/>
          </w:tcPr>
          <w:p w14:paraId="476BAE06"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top w:val="nil"/>
              <w:left w:val="nil"/>
              <w:bottom w:val="nil"/>
              <w:right w:val="nil"/>
            </w:tcBorders>
            <w:vAlign w:val="center"/>
          </w:tcPr>
          <w:p w14:paraId="08FFEF8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top w:val="nil"/>
              <w:left w:val="nil"/>
              <w:bottom w:val="nil"/>
              <w:right w:val="nil"/>
            </w:tcBorders>
            <w:shd w:val="clear" w:color="auto" w:fill="auto"/>
            <w:vAlign w:val="center"/>
          </w:tcPr>
          <w:p w14:paraId="5D93DAB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[18.20]</w:t>
            </w:r>
          </w:p>
        </w:tc>
        <w:tc>
          <w:tcPr>
            <w:tcW w:w="1440" w:type="dxa"/>
            <w:tcBorders>
              <w:top w:val="nil"/>
              <w:left w:val="nil"/>
              <w:bottom w:val="nil"/>
              <w:right w:val="nil"/>
            </w:tcBorders>
            <w:shd w:val="clear" w:color="auto" w:fill="auto"/>
            <w:vAlign w:val="center"/>
          </w:tcPr>
          <w:p w14:paraId="0C3B6B5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[20.95]</w:t>
            </w:r>
          </w:p>
        </w:tc>
        <w:tc>
          <w:tcPr>
            <w:tcW w:w="1440" w:type="dxa"/>
            <w:tcBorders>
              <w:top w:val="nil"/>
              <w:left w:val="nil"/>
              <w:bottom w:val="nil"/>
              <w:right w:val="nil"/>
            </w:tcBorders>
            <w:shd w:val="clear" w:color="auto" w:fill="auto"/>
            <w:vAlign w:val="center"/>
          </w:tcPr>
          <w:p w14:paraId="5E90B00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[18.24]</w:t>
            </w:r>
          </w:p>
        </w:tc>
        <w:tc>
          <w:tcPr>
            <w:tcW w:w="1980" w:type="dxa"/>
            <w:tcBorders>
              <w:top w:val="nil"/>
              <w:left w:val="nil"/>
              <w:bottom w:val="nil"/>
              <w:right w:val="nil"/>
            </w:tcBorders>
            <w:shd w:val="clear" w:color="auto" w:fill="auto"/>
            <w:noWrap/>
            <w:vAlign w:val="center"/>
            <w:hideMark/>
          </w:tcPr>
          <w:p w14:paraId="6FBEFAA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[20.91]</w:t>
            </w:r>
          </w:p>
        </w:tc>
      </w:tr>
      <w:tr w:rsidR="009C18D4" w:rsidRPr="00601DE4" w14:paraId="0F537048" w14:textId="77777777" w:rsidTr="009C18D4">
        <w:trPr>
          <w:trHeight w:val="180"/>
        </w:trPr>
        <w:tc>
          <w:tcPr>
            <w:tcW w:w="1545" w:type="dxa"/>
            <w:gridSpan w:val="2"/>
            <w:tcBorders>
              <w:left w:val="nil"/>
              <w:bottom w:val="nil"/>
              <w:right w:val="nil"/>
            </w:tcBorders>
            <w:shd w:val="clear" w:color="auto" w:fill="auto"/>
            <w:noWrap/>
            <w:vAlign w:val="bottom"/>
            <w:hideMark/>
          </w:tcPr>
          <w:p w14:paraId="7D41D15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X: area&gt;25cm2</w:t>
            </w:r>
          </w:p>
        </w:tc>
        <w:tc>
          <w:tcPr>
            <w:tcW w:w="1440" w:type="dxa"/>
            <w:tcBorders>
              <w:left w:val="nil"/>
              <w:bottom w:val="nil"/>
              <w:right w:val="nil"/>
            </w:tcBorders>
            <w:vAlign w:val="center"/>
          </w:tcPr>
          <w:p w14:paraId="610A026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24.06</w:t>
            </w:r>
          </w:p>
        </w:tc>
        <w:tc>
          <w:tcPr>
            <w:tcW w:w="1440" w:type="dxa"/>
            <w:tcBorders>
              <w:left w:val="nil"/>
              <w:bottom w:val="nil"/>
              <w:right w:val="nil"/>
            </w:tcBorders>
            <w:shd w:val="clear" w:color="auto" w:fill="auto"/>
            <w:vAlign w:val="center"/>
          </w:tcPr>
          <w:p w14:paraId="580A073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13C2FFB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3AD85D8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17.81</w:t>
            </w:r>
          </w:p>
        </w:tc>
        <w:tc>
          <w:tcPr>
            <w:tcW w:w="1980" w:type="dxa"/>
            <w:tcBorders>
              <w:left w:val="nil"/>
              <w:bottom w:val="nil"/>
              <w:right w:val="nil"/>
            </w:tcBorders>
            <w:shd w:val="clear" w:color="auto" w:fill="auto"/>
            <w:noWrap/>
            <w:vAlign w:val="center"/>
            <w:hideMark/>
          </w:tcPr>
          <w:p w14:paraId="1987F1C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21.6</w:t>
            </w:r>
          </w:p>
        </w:tc>
      </w:tr>
      <w:tr w:rsidR="009C18D4" w:rsidRPr="00601DE4" w14:paraId="1A76829A" w14:textId="77777777" w:rsidTr="009C18D4">
        <w:trPr>
          <w:trHeight w:val="180"/>
        </w:trPr>
        <w:tc>
          <w:tcPr>
            <w:tcW w:w="1545" w:type="dxa"/>
            <w:gridSpan w:val="2"/>
            <w:tcBorders>
              <w:top w:val="nil"/>
              <w:left w:val="nil"/>
              <w:right w:val="nil"/>
            </w:tcBorders>
            <w:shd w:val="clear" w:color="auto" w:fill="auto"/>
            <w:noWrap/>
            <w:vAlign w:val="bottom"/>
            <w:hideMark/>
          </w:tcPr>
          <w:p w14:paraId="0F073FD8"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top w:val="nil"/>
              <w:left w:val="nil"/>
              <w:right w:val="nil"/>
            </w:tcBorders>
            <w:vAlign w:val="center"/>
          </w:tcPr>
          <w:p w14:paraId="2428F21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[20.20]</w:t>
            </w:r>
          </w:p>
        </w:tc>
        <w:tc>
          <w:tcPr>
            <w:tcW w:w="1440" w:type="dxa"/>
            <w:tcBorders>
              <w:top w:val="nil"/>
              <w:left w:val="nil"/>
              <w:right w:val="nil"/>
            </w:tcBorders>
            <w:shd w:val="clear" w:color="auto" w:fill="auto"/>
            <w:vAlign w:val="center"/>
          </w:tcPr>
          <w:p w14:paraId="51DC7E8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top w:val="nil"/>
              <w:left w:val="nil"/>
              <w:right w:val="nil"/>
            </w:tcBorders>
            <w:shd w:val="clear" w:color="auto" w:fill="auto"/>
            <w:vAlign w:val="center"/>
          </w:tcPr>
          <w:p w14:paraId="12EDD10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top w:val="nil"/>
              <w:left w:val="nil"/>
              <w:right w:val="nil"/>
            </w:tcBorders>
            <w:shd w:val="clear" w:color="auto" w:fill="auto"/>
            <w:vAlign w:val="center"/>
          </w:tcPr>
          <w:p w14:paraId="48792C9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[21.01]</w:t>
            </w:r>
          </w:p>
        </w:tc>
        <w:tc>
          <w:tcPr>
            <w:tcW w:w="1980" w:type="dxa"/>
            <w:tcBorders>
              <w:top w:val="nil"/>
              <w:left w:val="nil"/>
              <w:right w:val="nil"/>
            </w:tcBorders>
            <w:shd w:val="clear" w:color="auto" w:fill="auto"/>
            <w:noWrap/>
            <w:vAlign w:val="center"/>
            <w:hideMark/>
          </w:tcPr>
          <w:p w14:paraId="6BB1AE3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[20.73]</w:t>
            </w:r>
          </w:p>
        </w:tc>
      </w:tr>
      <w:tr w:rsidR="009C18D4" w:rsidRPr="00601DE4" w14:paraId="12ECE59D" w14:textId="77777777" w:rsidTr="009C18D4">
        <w:trPr>
          <w:trHeight w:val="180"/>
        </w:trPr>
        <w:tc>
          <w:tcPr>
            <w:tcW w:w="1545" w:type="dxa"/>
            <w:gridSpan w:val="2"/>
            <w:tcBorders>
              <w:left w:val="nil"/>
              <w:bottom w:val="nil"/>
              <w:right w:val="nil"/>
            </w:tcBorders>
            <w:shd w:val="clear" w:color="auto" w:fill="auto"/>
            <w:noWrap/>
            <w:vAlign w:val="bottom"/>
          </w:tcPr>
          <w:p w14:paraId="4F7D0E02"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X: tissue3</w:t>
            </w:r>
          </w:p>
        </w:tc>
        <w:tc>
          <w:tcPr>
            <w:tcW w:w="1440" w:type="dxa"/>
            <w:tcBorders>
              <w:left w:val="nil"/>
              <w:bottom w:val="nil"/>
              <w:right w:val="nil"/>
            </w:tcBorders>
            <w:vAlign w:val="center"/>
          </w:tcPr>
          <w:p w14:paraId="0B8F482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34.89*</w:t>
            </w:r>
          </w:p>
        </w:tc>
        <w:tc>
          <w:tcPr>
            <w:tcW w:w="1440" w:type="dxa"/>
            <w:tcBorders>
              <w:left w:val="nil"/>
              <w:bottom w:val="nil"/>
              <w:right w:val="nil"/>
            </w:tcBorders>
            <w:shd w:val="clear" w:color="auto" w:fill="auto"/>
            <w:vAlign w:val="center"/>
          </w:tcPr>
          <w:p w14:paraId="12D0E44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72D344C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2E0241D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31.88</w:t>
            </w:r>
          </w:p>
        </w:tc>
        <w:tc>
          <w:tcPr>
            <w:tcW w:w="1980" w:type="dxa"/>
            <w:tcBorders>
              <w:left w:val="nil"/>
              <w:bottom w:val="nil"/>
              <w:right w:val="nil"/>
            </w:tcBorders>
            <w:shd w:val="clear" w:color="auto" w:fill="auto"/>
            <w:noWrap/>
            <w:vAlign w:val="center"/>
          </w:tcPr>
          <w:p w14:paraId="27A57E5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26.51</w:t>
            </w:r>
          </w:p>
        </w:tc>
      </w:tr>
      <w:tr w:rsidR="009C18D4" w:rsidRPr="00601DE4" w14:paraId="4E62651A" w14:textId="77777777" w:rsidTr="009C18D4">
        <w:trPr>
          <w:trHeight w:val="180"/>
        </w:trPr>
        <w:tc>
          <w:tcPr>
            <w:tcW w:w="1545" w:type="dxa"/>
            <w:gridSpan w:val="2"/>
            <w:tcBorders>
              <w:left w:val="nil"/>
              <w:bottom w:val="nil"/>
              <w:right w:val="nil"/>
            </w:tcBorders>
            <w:shd w:val="clear" w:color="auto" w:fill="auto"/>
            <w:noWrap/>
            <w:vAlign w:val="bottom"/>
          </w:tcPr>
          <w:p w14:paraId="2531843D"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left w:val="nil"/>
              <w:bottom w:val="nil"/>
              <w:right w:val="nil"/>
            </w:tcBorders>
            <w:vAlign w:val="center"/>
          </w:tcPr>
          <w:p w14:paraId="77AAE79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[16.38]</w:t>
            </w:r>
          </w:p>
        </w:tc>
        <w:tc>
          <w:tcPr>
            <w:tcW w:w="1440" w:type="dxa"/>
            <w:tcBorders>
              <w:left w:val="nil"/>
              <w:bottom w:val="nil"/>
              <w:right w:val="nil"/>
            </w:tcBorders>
            <w:shd w:val="clear" w:color="auto" w:fill="auto"/>
            <w:vAlign w:val="center"/>
          </w:tcPr>
          <w:p w14:paraId="72832DA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2D7B102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6527495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[16.69]</w:t>
            </w:r>
          </w:p>
        </w:tc>
        <w:tc>
          <w:tcPr>
            <w:tcW w:w="1980" w:type="dxa"/>
            <w:tcBorders>
              <w:left w:val="nil"/>
              <w:bottom w:val="nil"/>
              <w:right w:val="nil"/>
            </w:tcBorders>
            <w:shd w:val="clear" w:color="auto" w:fill="auto"/>
            <w:noWrap/>
            <w:vAlign w:val="center"/>
          </w:tcPr>
          <w:p w14:paraId="2F363A2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[16.52]</w:t>
            </w:r>
          </w:p>
        </w:tc>
      </w:tr>
      <w:tr w:rsidR="009C18D4" w:rsidRPr="00601DE4" w14:paraId="32B0C8A6" w14:textId="77777777" w:rsidTr="009C18D4">
        <w:trPr>
          <w:trHeight w:val="180"/>
        </w:trPr>
        <w:tc>
          <w:tcPr>
            <w:tcW w:w="1545" w:type="dxa"/>
            <w:gridSpan w:val="2"/>
            <w:tcBorders>
              <w:left w:val="nil"/>
              <w:bottom w:val="nil"/>
              <w:right w:val="nil"/>
            </w:tcBorders>
            <w:shd w:val="clear" w:color="auto" w:fill="auto"/>
            <w:noWrap/>
            <w:vAlign w:val="bottom"/>
          </w:tcPr>
          <w:p w14:paraId="2FCD7C59"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T: NPWT </w:t>
            </w:r>
          </w:p>
        </w:tc>
        <w:tc>
          <w:tcPr>
            <w:tcW w:w="1440" w:type="dxa"/>
            <w:tcBorders>
              <w:left w:val="nil"/>
              <w:bottom w:val="nil"/>
              <w:right w:val="nil"/>
            </w:tcBorders>
            <w:vAlign w:val="center"/>
          </w:tcPr>
          <w:p w14:paraId="79283D5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88.98***</w:t>
            </w:r>
          </w:p>
        </w:tc>
        <w:tc>
          <w:tcPr>
            <w:tcW w:w="1440" w:type="dxa"/>
            <w:tcBorders>
              <w:left w:val="nil"/>
              <w:bottom w:val="nil"/>
              <w:right w:val="nil"/>
            </w:tcBorders>
            <w:shd w:val="clear" w:color="auto" w:fill="auto"/>
            <w:vAlign w:val="center"/>
          </w:tcPr>
          <w:p w14:paraId="17C7339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89.74***</w:t>
            </w:r>
          </w:p>
        </w:tc>
        <w:tc>
          <w:tcPr>
            <w:tcW w:w="1440" w:type="dxa"/>
            <w:tcBorders>
              <w:left w:val="nil"/>
              <w:bottom w:val="nil"/>
              <w:right w:val="nil"/>
            </w:tcBorders>
            <w:shd w:val="clear" w:color="auto" w:fill="auto"/>
            <w:vAlign w:val="center"/>
          </w:tcPr>
          <w:p w14:paraId="5012E5D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56.83**</w:t>
            </w:r>
          </w:p>
        </w:tc>
        <w:tc>
          <w:tcPr>
            <w:tcW w:w="1440" w:type="dxa"/>
            <w:tcBorders>
              <w:left w:val="nil"/>
              <w:bottom w:val="nil"/>
              <w:right w:val="nil"/>
            </w:tcBorders>
            <w:shd w:val="clear" w:color="auto" w:fill="auto"/>
            <w:vAlign w:val="center"/>
          </w:tcPr>
          <w:p w14:paraId="00078B7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73.80***</w:t>
            </w:r>
          </w:p>
        </w:tc>
        <w:tc>
          <w:tcPr>
            <w:tcW w:w="1980" w:type="dxa"/>
            <w:tcBorders>
              <w:left w:val="nil"/>
              <w:bottom w:val="nil"/>
              <w:right w:val="nil"/>
            </w:tcBorders>
            <w:shd w:val="clear" w:color="auto" w:fill="auto"/>
            <w:noWrap/>
            <w:vAlign w:val="center"/>
          </w:tcPr>
          <w:p w14:paraId="3C7D6C4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42.1</w:t>
            </w:r>
          </w:p>
        </w:tc>
      </w:tr>
      <w:tr w:rsidR="009C18D4" w:rsidRPr="00601DE4" w14:paraId="08DE38AD" w14:textId="77777777" w:rsidTr="009C18D4">
        <w:trPr>
          <w:trHeight w:val="180"/>
        </w:trPr>
        <w:tc>
          <w:tcPr>
            <w:tcW w:w="1545" w:type="dxa"/>
            <w:gridSpan w:val="2"/>
            <w:tcBorders>
              <w:left w:val="nil"/>
              <w:bottom w:val="nil"/>
              <w:right w:val="nil"/>
            </w:tcBorders>
            <w:shd w:val="clear" w:color="auto" w:fill="auto"/>
            <w:noWrap/>
            <w:vAlign w:val="bottom"/>
          </w:tcPr>
          <w:p w14:paraId="430E6764"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left w:val="nil"/>
              <w:bottom w:val="nil"/>
              <w:right w:val="nil"/>
            </w:tcBorders>
            <w:vAlign w:val="center"/>
          </w:tcPr>
          <w:p w14:paraId="1AA12E1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[19.21]</w:t>
            </w:r>
          </w:p>
        </w:tc>
        <w:tc>
          <w:tcPr>
            <w:tcW w:w="1440" w:type="dxa"/>
            <w:tcBorders>
              <w:left w:val="nil"/>
              <w:bottom w:val="nil"/>
              <w:right w:val="nil"/>
            </w:tcBorders>
            <w:shd w:val="clear" w:color="auto" w:fill="auto"/>
            <w:vAlign w:val="center"/>
          </w:tcPr>
          <w:p w14:paraId="3470E14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[18.57]</w:t>
            </w:r>
          </w:p>
        </w:tc>
        <w:tc>
          <w:tcPr>
            <w:tcW w:w="1440" w:type="dxa"/>
            <w:tcBorders>
              <w:left w:val="nil"/>
              <w:bottom w:val="nil"/>
              <w:right w:val="nil"/>
            </w:tcBorders>
            <w:shd w:val="clear" w:color="auto" w:fill="auto"/>
            <w:vAlign w:val="center"/>
          </w:tcPr>
          <w:p w14:paraId="697EFC8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[20.51]</w:t>
            </w:r>
          </w:p>
        </w:tc>
        <w:tc>
          <w:tcPr>
            <w:tcW w:w="1440" w:type="dxa"/>
            <w:tcBorders>
              <w:left w:val="nil"/>
              <w:bottom w:val="nil"/>
              <w:right w:val="nil"/>
            </w:tcBorders>
            <w:shd w:val="clear" w:color="auto" w:fill="auto"/>
            <w:vAlign w:val="center"/>
          </w:tcPr>
          <w:p w14:paraId="47AA35B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[20.34]</w:t>
            </w:r>
          </w:p>
        </w:tc>
        <w:tc>
          <w:tcPr>
            <w:tcW w:w="1980" w:type="dxa"/>
            <w:tcBorders>
              <w:left w:val="nil"/>
              <w:bottom w:val="nil"/>
              <w:right w:val="nil"/>
            </w:tcBorders>
            <w:shd w:val="clear" w:color="auto" w:fill="auto"/>
            <w:noWrap/>
            <w:vAlign w:val="center"/>
          </w:tcPr>
          <w:p w14:paraId="67DC48B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[22.07]</w:t>
            </w:r>
          </w:p>
        </w:tc>
      </w:tr>
      <w:tr w:rsidR="009C18D4" w:rsidRPr="00601DE4" w14:paraId="48380DF0" w14:textId="77777777" w:rsidTr="009C18D4">
        <w:trPr>
          <w:trHeight w:val="180"/>
        </w:trPr>
        <w:tc>
          <w:tcPr>
            <w:tcW w:w="1545" w:type="dxa"/>
            <w:gridSpan w:val="2"/>
            <w:tcBorders>
              <w:left w:val="nil"/>
              <w:bottom w:val="nil"/>
              <w:right w:val="nil"/>
            </w:tcBorders>
            <w:shd w:val="clear" w:color="auto" w:fill="auto"/>
            <w:noWrap/>
            <w:vAlign w:val="bottom"/>
            <w:hideMark/>
          </w:tcPr>
          <w:p w14:paraId="5030EE0F"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 NPWT x hist</w:t>
            </w:r>
          </w:p>
        </w:tc>
        <w:tc>
          <w:tcPr>
            <w:tcW w:w="1440" w:type="dxa"/>
            <w:tcBorders>
              <w:left w:val="nil"/>
              <w:bottom w:val="nil"/>
              <w:right w:val="nil"/>
            </w:tcBorders>
            <w:vAlign w:val="center"/>
          </w:tcPr>
          <w:p w14:paraId="00298B8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54DB220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left w:val="nil"/>
              <w:bottom w:val="nil"/>
              <w:right w:val="nil"/>
            </w:tcBorders>
            <w:shd w:val="clear" w:color="auto" w:fill="auto"/>
            <w:vAlign w:val="center"/>
          </w:tcPr>
          <w:p w14:paraId="75B5017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142.97***</w:t>
            </w:r>
          </w:p>
        </w:tc>
        <w:tc>
          <w:tcPr>
            <w:tcW w:w="1440" w:type="dxa"/>
            <w:tcBorders>
              <w:left w:val="nil"/>
              <w:bottom w:val="nil"/>
              <w:right w:val="nil"/>
            </w:tcBorders>
            <w:shd w:val="clear" w:color="auto" w:fill="auto"/>
            <w:vAlign w:val="center"/>
          </w:tcPr>
          <w:p w14:paraId="3C053C4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980" w:type="dxa"/>
            <w:tcBorders>
              <w:left w:val="nil"/>
              <w:bottom w:val="nil"/>
              <w:right w:val="nil"/>
            </w:tcBorders>
            <w:shd w:val="clear" w:color="auto" w:fill="auto"/>
            <w:noWrap/>
            <w:vAlign w:val="center"/>
            <w:hideMark/>
          </w:tcPr>
          <w:p w14:paraId="2FE6E6F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138.92***</w:t>
            </w:r>
          </w:p>
        </w:tc>
      </w:tr>
      <w:tr w:rsidR="009C18D4" w:rsidRPr="00601DE4" w14:paraId="49EBA6AE" w14:textId="77777777" w:rsidTr="009C18D4">
        <w:trPr>
          <w:trHeight w:val="180"/>
        </w:trPr>
        <w:tc>
          <w:tcPr>
            <w:tcW w:w="1545" w:type="dxa"/>
            <w:gridSpan w:val="2"/>
            <w:tcBorders>
              <w:top w:val="nil"/>
              <w:left w:val="nil"/>
              <w:right w:val="nil"/>
            </w:tcBorders>
            <w:shd w:val="clear" w:color="auto" w:fill="auto"/>
            <w:noWrap/>
            <w:vAlign w:val="bottom"/>
            <w:hideMark/>
          </w:tcPr>
          <w:p w14:paraId="297B9977"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top w:val="nil"/>
              <w:left w:val="nil"/>
              <w:right w:val="nil"/>
            </w:tcBorders>
            <w:vAlign w:val="center"/>
          </w:tcPr>
          <w:p w14:paraId="05BB259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top w:val="nil"/>
              <w:left w:val="nil"/>
              <w:right w:val="nil"/>
            </w:tcBorders>
            <w:shd w:val="clear" w:color="auto" w:fill="auto"/>
            <w:vAlign w:val="center"/>
          </w:tcPr>
          <w:p w14:paraId="779D4CD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40" w:type="dxa"/>
            <w:tcBorders>
              <w:top w:val="nil"/>
              <w:left w:val="nil"/>
              <w:right w:val="nil"/>
            </w:tcBorders>
            <w:shd w:val="clear" w:color="auto" w:fill="auto"/>
            <w:vAlign w:val="center"/>
          </w:tcPr>
          <w:p w14:paraId="6899EF8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[40.34]</w:t>
            </w:r>
          </w:p>
        </w:tc>
        <w:tc>
          <w:tcPr>
            <w:tcW w:w="1440" w:type="dxa"/>
            <w:tcBorders>
              <w:top w:val="nil"/>
              <w:left w:val="nil"/>
              <w:right w:val="nil"/>
            </w:tcBorders>
            <w:shd w:val="clear" w:color="auto" w:fill="auto"/>
            <w:vAlign w:val="center"/>
          </w:tcPr>
          <w:p w14:paraId="74861D9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980" w:type="dxa"/>
            <w:tcBorders>
              <w:top w:val="nil"/>
              <w:left w:val="nil"/>
              <w:right w:val="nil"/>
            </w:tcBorders>
            <w:shd w:val="clear" w:color="auto" w:fill="auto"/>
            <w:noWrap/>
            <w:vAlign w:val="center"/>
            <w:hideMark/>
          </w:tcPr>
          <w:p w14:paraId="582977F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[40.44]</w:t>
            </w:r>
          </w:p>
        </w:tc>
      </w:tr>
      <w:tr w:rsidR="009C18D4" w:rsidRPr="00601DE4" w14:paraId="4A715BA3" w14:textId="77777777" w:rsidTr="009C18D4">
        <w:trPr>
          <w:trHeight w:val="180"/>
        </w:trPr>
        <w:tc>
          <w:tcPr>
            <w:tcW w:w="1545" w:type="dxa"/>
            <w:gridSpan w:val="2"/>
            <w:tcBorders>
              <w:top w:val="nil"/>
              <w:left w:val="nil"/>
              <w:right w:val="nil"/>
            </w:tcBorders>
            <w:shd w:val="clear" w:color="auto" w:fill="auto"/>
            <w:noWrap/>
            <w:vAlign w:val="bottom"/>
            <w:hideMark/>
          </w:tcPr>
          <w:p w14:paraId="70662F49"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Constant</w:t>
            </w:r>
          </w:p>
        </w:tc>
        <w:tc>
          <w:tcPr>
            <w:tcW w:w="1440" w:type="dxa"/>
            <w:tcBorders>
              <w:top w:val="nil"/>
              <w:left w:val="nil"/>
              <w:right w:val="nil"/>
            </w:tcBorders>
            <w:vAlign w:val="center"/>
          </w:tcPr>
          <w:p w14:paraId="1B30E7B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100.82***</w:t>
            </w:r>
          </w:p>
        </w:tc>
        <w:tc>
          <w:tcPr>
            <w:tcW w:w="1440" w:type="dxa"/>
            <w:tcBorders>
              <w:top w:val="nil"/>
              <w:left w:val="nil"/>
              <w:right w:val="nil"/>
            </w:tcBorders>
            <w:shd w:val="clear" w:color="auto" w:fill="auto"/>
            <w:vAlign w:val="center"/>
          </w:tcPr>
          <w:p w14:paraId="3E35925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91.84***</w:t>
            </w:r>
          </w:p>
        </w:tc>
        <w:tc>
          <w:tcPr>
            <w:tcW w:w="1440" w:type="dxa"/>
            <w:tcBorders>
              <w:top w:val="nil"/>
              <w:left w:val="nil"/>
              <w:right w:val="nil"/>
            </w:tcBorders>
            <w:shd w:val="clear" w:color="auto" w:fill="auto"/>
            <w:vAlign w:val="center"/>
          </w:tcPr>
          <w:p w14:paraId="283B3AE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102.37***</w:t>
            </w:r>
          </w:p>
        </w:tc>
        <w:tc>
          <w:tcPr>
            <w:tcW w:w="1440" w:type="dxa"/>
            <w:tcBorders>
              <w:top w:val="nil"/>
              <w:left w:val="nil"/>
              <w:right w:val="nil"/>
            </w:tcBorders>
            <w:shd w:val="clear" w:color="auto" w:fill="auto"/>
            <w:vAlign w:val="center"/>
          </w:tcPr>
          <w:p w14:paraId="034F144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81.20***</w:t>
            </w:r>
          </w:p>
        </w:tc>
        <w:tc>
          <w:tcPr>
            <w:tcW w:w="1980" w:type="dxa"/>
            <w:tcBorders>
              <w:top w:val="nil"/>
              <w:left w:val="nil"/>
              <w:right w:val="nil"/>
            </w:tcBorders>
            <w:shd w:val="clear" w:color="auto" w:fill="auto"/>
            <w:noWrap/>
            <w:vAlign w:val="center"/>
            <w:hideMark/>
          </w:tcPr>
          <w:p w14:paraId="0BC973E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92.84***</w:t>
            </w:r>
          </w:p>
        </w:tc>
      </w:tr>
      <w:tr w:rsidR="009C18D4" w:rsidRPr="00601DE4" w14:paraId="0B795FCA" w14:textId="77777777" w:rsidTr="009C18D4">
        <w:trPr>
          <w:trHeight w:val="180"/>
        </w:trPr>
        <w:tc>
          <w:tcPr>
            <w:tcW w:w="1545" w:type="dxa"/>
            <w:gridSpan w:val="2"/>
            <w:tcBorders>
              <w:top w:val="nil"/>
              <w:left w:val="nil"/>
              <w:bottom w:val="nil"/>
              <w:right w:val="nil"/>
            </w:tcBorders>
            <w:shd w:val="clear" w:color="auto" w:fill="auto"/>
            <w:noWrap/>
            <w:vAlign w:val="bottom"/>
            <w:hideMark/>
          </w:tcPr>
          <w:p w14:paraId="79D55571"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440" w:type="dxa"/>
            <w:tcBorders>
              <w:top w:val="nil"/>
              <w:left w:val="nil"/>
              <w:bottom w:val="nil"/>
              <w:right w:val="nil"/>
            </w:tcBorders>
            <w:vAlign w:val="center"/>
          </w:tcPr>
          <w:p w14:paraId="083BCDC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[10.63]</w:t>
            </w:r>
          </w:p>
        </w:tc>
        <w:tc>
          <w:tcPr>
            <w:tcW w:w="1440" w:type="dxa"/>
            <w:tcBorders>
              <w:top w:val="nil"/>
              <w:left w:val="nil"/>
              <w:bottom w:val="nil"/>
              <w:right w:val="nil"/>
            </w:tcBorders>
            <w:shd w:val="clear" w:color="auto" w:fill="auto"/>
            <w:vAlign w:val="center"/>
          </w:tcPr>
          <w:p w14:paraId="795243B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[13.25]</w:t>
            </w:r>
          </w:p>
        </w:tc>
        <w:tc>
          <w:tcPr>
            <w:tcW w:w="1440" w:type="dxa"/>
            <w:tcBorders>
              <w:top w:val="nil"/>
              <w:left w:val="nil"/>
              <w:bottom w:val="nil"/>
              <w:right w:val="nil"/>
            </w:tcBorders>
            <w:shd w:val="clear" w:color="auto" w:fill="auto"/>
            <w:vAlign w:val="center"/>
          </w:tcPr>
          <w:p w14:paraId="63FC264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[13.38]</w:t>
            </w:r>
          </w:p>
        </w:tc>
        <w:tc>
          <w:tcPr>
            <w:tcW w:w="1440" w:type="dxa"/>
            <w:tcBorders>
              <w:top w:val="nil"/>
              <w:left w:val="nil"/>
              <w:bottom w:val="nil"/>
              <w:right w:val="nil"/>
            </w:tcBorders>
            <w:shd w:val="clear" w:color="auto" w:fill="auto"/>
            <w:vAlign w:val="center"/>
          </w:tcPr>
          <w:p w14:paraId="5B54921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[14.12]</w:t>
            </w:r>
          </w:p>
        </w:tc>
        <w:tc>
          <w:tcPr>
            <w:tcW w:w="1980" w:type="dxa"/>
            <w:tcBorders>
              <w:top w:val="nil"/>
              <w:left w:val="nil"/>
              <w:bottom w:val="nil"/>
              <w:right w:val="nil"/>
            </w:tcBorders>
            <w:shd w:val="clear" w:color="auto" w:fill="auto"/>
            <w:noWrap/>
            <w:vAlign w:val="center"/>
            <w:hideMark/>
          </w:tcPr>
          <w:p w14:paraId="567617B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[14.33]</w:t>
            </w:r>
          </w:p>
        </w:tc>
      </w:tr>
      <w:tr w:rsidR="009C18D4" w:rsidRPr="00601DE4" w14:paraId="2544C9BD" w14:textId="77777777" w:rsidTr="009C18D4">
        <w:trPr>
          <w:trHeight w:val="180"/>
        </w:trPr>
        <w:tc>
          <w:tcPr>
            <w:tcW w:w="1545" w:type="dxa"/>
            <w:gridSpan w:val="2"/>
            <w:tcBorders>
              <w:top w:val="single" w:sz="4" w:space="0" w:color="auto"/>
              <w:left w:val="nil"/>
              <w:right w:val="nil"/>
            </w:tcBorders>
            <w:shd w:val="clear" w:color="auto" w:fill="auto"/>
            <w:noWrap/>
            <w:vAlign w:val="bottom"/>
            <w:hideMark/>
          </w:tcPr>
          <w:p w14:paraId="4A5C8FB7"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Observations</w:t>
            </w:r>
          </w:p>
        </w:tc>
        <w:tc>
          <w:tcPr>
            <w:tcW w:w="1440" w:type="dxa"/>
            <w:tcBorders>
              <w:top w:val="single" w:sz="4" w:space="0" w:color="auto"/>
              <w:left w:val="nil"/>
              <w:right w:val="nil"/>
            </w:tcBorders>
            <w:vAlign w:val="center"/>
          </w:tcPr>
          <w:p w14:paraId="5C02365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1440" w:type="dxa"/>
            <w:tcBorders>
              <w:top w:val="single" w:sz="4" w:space="0" w:color="auto"/>
              <w:left w:val="nil"/>
              <w:right w:val="nil"/>
            </w:tcBorders>
            <w:vAlign w:val="center"/>
          </w:tcPr>
          <w:p w14:paraId="5BEAD5A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1440" w:type="dxa"/>
            <w:tcBorders>
              <w:top w:val="single" w:sz="4" w:space="0" w:color="auto"/>
              <w:left w:val="nil"/>
              <w:right w:val="nil"/>
            </w:tcBorders>
            <w:vAlign w:val="center"/>
          </w:tcPr>
          <w:p w14:paraId="5B128CA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1440" w:type="dxa"/>
            <w:tcBorders>
              <w:top w:val="single" w:sz="4" w:space="0" w:color="auto"/>
              <w:left w:val="nil"/>
              <w:right w:val="nil"/>
            </w:tcBorders>
            <w:vAlign w:val="center"/>
          </w:tcPr>
          <w:p w14:paraId="71A9E21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1980" w:type="dxa"/>
            <w:tcBorders>
              <w:top w:val="single" w:sz="4" w:space="0" w:color="auto"/>
              <w:left w:val="nil"/>
              <w:right w:val="nil"/>
            </w:tcBorders>
            <w:shd w:val="clear" w:color="auto" w:fill="auto"/>
            <w:noWrap/>
            <w:vAlign w:val="center"/>
            <w:hideMark/>
          </w:tcPr>
          <w:p w14:paraId="1D5371E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r>
      <w:tr w:rsidR="009C18D4" w:rsidRPr="00601DE4" w14:paraId="76C5EF40" w14:textId="77777777" w:rsidTr="009C18D4">
        <w:trPr>
          <w:trHeight w:val="180"/>
        </w:trPr>
        <w:tc>
          <w:tcPr>
            <w:tcW w:w="1545" w:type="dxa"/>
            <w:gridSpan w:val="2"/>
            <w:tcBorders>
              <w:left w:val="nil"/>
              <w:right w:val="nil"/>
            </w:tcBorders>
            <w:shd w:val="clear" w:color="auto" w:fill="auto"/>
            <w:noWrap/>
            <w:vAlign w:val="bottom"/>
            <w:hideMark/>
          </w:tcPr>
          <w:p w14:paraId="5AFC1AF2"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R-squared</w:t>
            </w:r>
          </w:p>
        </w:tc>
        <w:tc>
          <w:tcPr>
            <w:tcW w:w="1440" w:type="dxa"/>
            <w:tcBorders>
              <w:left w:val="nil"/>
              <w:right w:val="nil"/>
            </w:tcBorders>
            <w:vAlign w:val="center"/>
          </w:tcPr>
          <w:p w14:paraId="14A2941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0.108</w:t>
            </w:r>
          </w:p>
        </w:tc>
        <w:tc>
          <w:tcPr>
            <w:tcW w:w="1440" w:type="dxa"/>
            <w:tcBorders>
              <w:left w:val="nil"/>
              <w:right w:val="nil"/>
            </w:tcBorders>
            <w:vAlign w:val="center"/>
          </w:tcPr>
          <w:p w14:paraId="3C18694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0.113</w:t>
            </w:r>
          </w:p>
        </w:tc>
        <w:tc>
          <w:tcPr>
            <w:tcW w:w="1440" w:type="dxa"/>
            <w:tcBorders>
              <w:left w:val="nil"/>
              <w:right w:val="nil"/>
            </w:tcBorders>
            <w:vAlign w:val="center"/>
          </w:tcPr>
          <w:p w14:paraId="0F8BE61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0.142</w:t>
            </w:r>
          </w:p>
        </w:tc>
        <w:tc>
          <w:tcPr>
            <w:tcW w:w="1440" w:type="dxa"/>
            <w:tcBorders>
              <w:left w:val="nil"/>
              <w:right w:val="nil"/>
            </w:tcBorders>
            <w:vAlign w:val="center"/>
          </w:tcPr>
          <w:p w14:paraId="0505FE2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0.125</w:t>
            </w:r>
          </w:p>
        </w:tc>
        <w:tc>
          <w:tcPr>
            <w:tcW w:w="1980" w:type="dxa"/>
            <w:tcBorders>
              <w:left w:val="nil"/>
              <w:right w:val="nil"/>
            </w:tcBorders>
            <w:shd w:val="clear" w:color="auto" w:fill="auto"/>
            <w:noWrap/>
            <w:vAlign w:val="center"/>
            <w:hideMark/>
          </w:tcPr>
          <w:p w14:paraId="51F31DA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0.152</w:t>
            </w:r>
          </w:p>
        </w:tc>
      </w:tr>
      <w:tr w:rsidR="009C18D4" w:rsidRPr="00601DE4" w14:paraId="04060EC6" w14:textId="77777777" w:rsidTr="009C18D4">
        <w:trPr>
          <w:trHeight w:val="180"/>
        </w:trPr>
        <w:tc>
          <w:tcPr>
            <w:tcW w:w="1545" w:type="dxa"/>
            <w:gridSpan w:val="2"/>
            <w:tcBorders>
              <w:left w:val="nil"/>
              <w:right w:val="nil"/>
            </w:tcBorders>
            <w:shd w:val="clear" w:color="auto" w:fill="auto"/>
            <w:noWrap/>
            <w:vAlign w:val="bottom"/>
          </w:tcPr>
          <w:p w14:paraId="22786B0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AIC</w:t>
            </w:r>
          </w:p>
        </w:tc>
        <w:tc>
          <w:tcPr>
            <w:tcW w:w="1440" w:type="dxa"/>
            <w:tcBorders>
              <w:left w:val="nil"/>
              <w:right w:val="nil"/>
            </w:tcBorders>
            <w:vAlign w:val="center"/>
          </w:tcPr>
          <w:p w14:paraId="00AFB4D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4794.4</w:t>
            </w:r>
          </w:p>
        </w:tc>
        <w:tc>
          <w:tcPr>
            <w:tcW w:w="1440" w:type="dxa"/>
            <w:tcBorders>
              <w:left w:val="nil"/>
              <w:right w:val="nil"/>
            </w:tcBorders>
            <w:vAlign w:val="center"/>
          </w:tcPr>
          <w:p w14:paraId="6FB9F4F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4792.3</w:t>
            </w:r>
          </w:p>
        </w:tc>
        <w:tc>
          <w:tcPr>
            <w:tcW w:w="1440" w:type="dxa"/>
            <w:tcBorders>
              <w:left w:val="nil"/>
              <w:right w:val="nil"/>
            </w:tcBorders>
            <w:vAlign w:val="center"/>
          </w:tcPr>
          <w:p w14:paraId="4BF6DB6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4781.8</w:t>
            </w:r>
          </w:p>
        </w:tc>
        <w:tc>
          <w:tcPr>
            <w:tcW w:w="1440" w:type="dxa"/>
            <w:tcBorders>
              <w:left w:val="nil"/>
              <w:right w:val="nil"/>
            </w:tcBorders>
            <w:vAlign w:val="center"/>
          </w:tcPr>
          <w:p w14:paraId="584AFA2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4791.4</w:t>
            </w:r>
          </w:p>
        </w:tc>
        <w:tc>
          <w:tcPr>
            <w:tcW w:w="1980" w:type="dxa"/>
            <w:tcBorders>
              <w:left w:val="nil"/>
              <w:right w:val="nil"/>
            </w:tcBorders>
            <w:shd w:val="clear" w:color="auto" w:fill="auto"/>
            <w:noWrap/>
            <w:vAlign w:val="center"/>
          </w:tcPr>
          <w:p w14:paraId="4F6C2CF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4781.5</w:t>
            </w:r>
          </w:p>
        </w:tc>
      </w:tr>
      <w:tr w:rsidR="009C18D4" w:rsidRPr="00601DE4" w14:paraId="0FAD92A3" w14:textId="77777777" w:rsidTr="009C18D4">
        <w:trPr>
          <w:trHeight w:val="180"/>
        </w:trPr>
        <w:tc>
          <w:tcPr>
            <w:tcW w:w="1440" w:type="dxa"/>
            <w:tcBorders>
              <w:top w:val="single" w:sz="4" w:space="0" w:color="auto"/>
              <w:left w:val="nil"/>
              <w:bottom w:val="nil"/>
              <w:right w:val="nil"/>
            </w:tcBorders>
          </w:tcPr>
          <w:p w14:paraId="77716BE3"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4425" w:type="dxa"/>
            <w:gridSpan w:val="4"/>
            <w:tcBorders>
              <w:top w:val="single" w:sz="4" w:space="0" w:color="auto"/>
              <w:left w:val="nil"/>
              <w:bottom w:val="nil"/>
              <w:right w:val="nil"/>
            </w:tcBorders>
            <w:shd w:val="clear" w:color="auto" w:fill="auto"/>
            <w:noWrap/>
            <w:vAlign w:val="bottom"/>
            <w:hideMark/>
          </w:tcPr>
          <w:p w14:paraId="5544D8E0"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Standard errors in brackets</w:t>
            </w:r>
          </w:p>
        </w:tc>
        <w:tc>
          <w:tcPr>
            <w:tcW w:w="1440" w:type="dxa"/>
            <w:tcBorders>
              <w:top w:val="single" w:sz="4" w:space="0" w:color="auto"/>
              <w:left w:val="nil"/>
              <w:bottom w:val="nil"/>
              <w:right w:val="nil"/>
            </w:tcBorders>
          </w:tcPr>
          <w:p w14:paraId="4D40FB7E"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0" w:type="dxa"/>
            <w:tcBorders>
              <w:top w:val="single" w:sz="4" w:space="0" w:color="auto"/>
              <w:left w:val="nil"/>
              <w:bottom w:val="nil"/>
              <w:right w:val="nil"/>
            </w:tcBorders>
            <w:shd w:val="clear" w:color="auto" w:fill="auto"/>
            <w:noWrap/>
            <w:vAlign w:val="bottom"/>
            <w:hideMark/>
          </w:tcPr>
          <w:p w14:paraId="50FCDCC0" w14:textId="77777777" w:rsidR="009C18D4" w:rsidRPr="00601DE4" w:rsidRDefault="009C18D4" w:rsidP="009C18D4">
            <w:pPr>
              <w:spacing w:after="0" w:line="360" w:lineRule="auto"/>
              <w:rPr>
                <w:rFonts w:ascii="Times New Roman" w:eastAsia="Times New Roman" w:hAnsi="Times New Roman" w:cs="Times New Roman"/>
                <w:sz w:val="18"/>
                <w:szCs w:val="18"/>
              </w:rPr>
            </w:pPr>
          </w:p>
        </w:tc>
      </w:tr>
      <w:tr w:rsidR="009C18D4" w:rsidRPr="00601DE4" w14:paraId="20B7A501" w14:textId="77777777" w:rsidTr="009C18D4">
        <w:trPr>
          <w:trHeight w:val="180"/>
        </w:trPr>
        <w:tc>
          <w:tcPr>
            <w:tcW w:w="1440" w:type="dxa"/>
            <w:tcBorders>
              <w:top w:val="nil"/>
              <w:left w:val="nil"/>
              <w:bottom w:val="nil"/>
              <w:right w:val="nil"/>
            </w:tcBorders>
          </w:tcPr>
          <w:p w14:paraId="10DF2560"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4425" w:type="dxa"/>
            <w:gridSpan w:val="4"/>
            <w:tcBorders>
              <w:top w:val="nil"/>
              <w:left w:val="nil"/>
              <w:bottom w:val="nil"/>
              <w:right w:val="nil"/>
            </w:tcBorders>
            <w:shd w:val="clear" w:color="auto" w:fill="auto"/>
            <w:noWrap/>
            <w:vAlign w:val="bottom"/>
            <w:hideMark/>
          </w:tcPr>
          <w:p w14:paraId="5BA98327"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p&lt;0.01, ** p&lt;0.05, * p&lt;0.1, + p&lt;0.2</w:t>
            </w:r>
          </w:p>
        </w:tc>
        <w:tc>
          <w:tcPr>
            <w:tcW w:w="1440" w:type="dxa"/>
            <w:tcBorders>
              <w:top w:val="nil"/>
              <w:left w:val="nil"/>
              <w:bottom w:val="nil"/>
              <w:right w:val="nil"/>
            </w:tcBorders>
          </w:tcPr>
          <w:p w14:paraId="1119609D"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0" w:type="dxa"/>
            <w:tcBorders>
              <w:top w:val="nil"/>
              <w:left w:val="nil"/>
              <w:bottom w:val="nil"/>
              <w:right w:val="nil"/>
            </w:tcBorders>
            <w:shd w:val="clear" w:color="auto" w:fill="auto"/>
            <w:noWrap/>
            <w:vAlign w:val="bottom"/>
            <w:hideMark/>
          </w:tcPr>
          <w:p w14:paraId="159C1AAA" w14:textId="77777777" w:rsidR="009C18D4" w:rsidRPr="00601DE4" w:rsidRDefault="009C18D4" w:rsidP="009C18D4">
            <w:pPr>
              <w:spacing w:after="0" w:line="360" w:lineRule="auto"/>
              <w:rPr>
                <w:rFonts w:ascii="Times New Roman" w:eastAsia="Times New Roman" w:hAnsi="Times New Roman" w:cs="Times New Roman"/>
                <w:sz w:val="18"/>
                <w:szCs w:val="18"/>
              </w:rPr>
            </w:pPr>
          </w:p>
        </w:tc>
      </w:tr>
    </w:tbl>
    <w:p w14:paraId="4041E883" w14:textId="77777777" w:rsidR="009C18D4" w:rsidRPr="00601DE4" w:rsidRDefault="009C18D4" w:rsidP="009C18D4">
      <w:pPr>
        <w:spacing w:after="120" w:line="480" w:lineRule="auto"/>
        <w:rPr>
          <w:rFonts w:ascii="Times New Roman" w:hAnsi="Times New Roman" w:cs="Times New Roman"/>
          <w:sz w:val="20"/>
        </w:rPr>
      </w:pPr>
    </w:p>
    <w:p w14:paraId="3B81B891"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Bayesian IV model without interaction</w:t>
      </w:r>
    </w:p>
    <w:p w14:paraId="7A925762" w14:textId="77777777" w:rsidR="009C18D4" w:rsidRPr="00601DE4" w:rsidRDefault="009C18D4" w:rsidP="009C18D4">
      <w:pPr>
        <w:spacing w:after="120" w:line="480" w:lineRule="auto"/>
        <w:rPr>
          <w:rFonts w:ascii="Times New Roman" w:hAnsi="Times New Roman" w:cs="Times New Roman"/>
          <w:sz w:val="20"/>
        </w:rPr>
      </w:pPr>
      <w:r w:rsidRPr="00601DE4">
        <w:rPr>
          <w:rFonts w:ascii="Times New Roman" w:hAnsi="Times New Roman" w:cs="Times New Roman"/>
          <w:sz w:val="20"/>
        </w:rPr>
        <w:t>Selection of individual instruments based on relevance</w:t>
      </w:r>
    </w:p>
    <w:tbl>
      <w:tblPr>
        <w:tblW w:w="8804" w:type="dxa"/>
        <w:tblInd w:w="93" w:type="dxa"/>
        <w:tblLayout w:type="fixed"/>
        <w:tblLook w:val="04A0" w:firstRow="1" w:lastRow="0" w:firstColumn="1" w:lastColumn="0" w:noHBand="0" w:noVBand="1"/>
      </w:tblPr>
      <w:tblGrid>
        <w:gridCol w:w="465"/>
        <w:gridCol w:w="1677"/>
        <w:gridCol w:w="567"/>
        <w:gridCol w:w="708"/>
        <w:gridCol w:w="709"/>
        <w:gridCol w:w="1276"/>
        <w:gridCol w:w="567"/>
        <w:gridCol w:w="709"/>
        <w:gridCol w:w="720"/>
        <w:gridCol w:w="1406"/>
      </w:tblGrid>
      <w:tr w:rsidR="009C18D4" w:rsidRPr="00601DE4" w14:paraId="00DAC469" w14:textId="77777777" w:rsidTr="009C18D4">
        <w:tc>
          <w:tcPr>
            <w:tcW w:w="2142" w:type="dxa"/>
            <w:gridSpan w:val="2"/>
            <w:tcBorders>
              <w:top w:val="single" w:sz="4" w:space="0" w:color="auto"/>
              <w:bottom w:val="single" w:sz="4" w:space="0" w:color="auto"/>
              <w:right w:val="single" w:sz="4" w:space="0" w:color="auto"/>
            </w:tcBorders>
          </w:tcPr>
          <w:p w14:paraId="5B2F3A18"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DD48F5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Summary statistics</w:t>
            </w:r>
          </w:p>
        </w:tc>
        <w:tc>
          <w:tcPr>
            <w:tcW w:w="3402" w:type="dxa"/>
            <w:gridSpan w:val="4"/>
            <w:tcBorders>
              <w:top w:val="single" w:sz="4" w:space="0" w:color="auto"/>
              <w:bottom w:val="single" w:sz="4" w:space="0" w:color="auto"/>
              <w:right w:val="nil"/>
            </w:tcBorders>
          </w:tcPr>
          <w:p w14:paraId="1E8C210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Regression analysis</w:t>
            </w:r>
          </w:p>
        </w:tc>
      </w:tr>
      <w:tr w:rsidR="009C18D4" w:rsidRPr="00601DE4" w14:paraId="68A3271C" w14:textId="77777777" w:rsidTr="009C18D4">
        <w:tc>
          <w:tcPr>
            <w:tcW w:w="2142" w:type="dxa"/>
            <w:gridSpan w:val="2"/>
            <w:tcBorders>
              <w:top w:val="nil"/>
              <w:bottom w:val="single" w:sz="4" w:space="0" w:color="auto"/>
              <w:right w:val="single" w:sz="4" w:space="0" w:color="auto"/>
            </w:tcBorders>
            <w:vAlign w:val="bottom"/>
          </w:tcPr>
          <w:p w14:paraId="63ADA797"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Variable</w:t>
            </w:r>
          </w:p>
        </w:tc>
        <w:tc>
          <w:tcPr>
            <w:tcW w:w="567" w:type="dxa"/>
            <w:tcBorders>
              <w:top w:val="nil"/>
              <w:left w:val="single" w:sz="4" w:space="0" w:color="auto"/>
              <w:bottom w:val="single" w:sz="4" w:space="0" w:color="auto"/>
              <w:right w:val="nil"/>
            </w:tcBorders>
            <w:shd w:val="clear" w:color="auto" w:fill="auto"/>
            <w:noWrap/>
            <w:vAlign w:val="bottom"/>
            <w:hideMark/>
          </w:tcPr>
          <w:p w14:paraId="1803359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Obs</w:t>
            </w:r>
          </w:p>
        </w:tc>
        <w:tc>
          <w:tcPr>
            <w:tcW w:w="708" w:type="dxa"/>
            <w:tcBorders>
              <w:top w:val="nil"/>
              <w:left w:val="nil"/>
              <w:bottom w:val="single" w:sz="4" w:space="0" w:color="auto"/>
              <w:right w:val="nil"/>
            </w:tcBorders>
            <w:shd w:val="clear" w:color="auto" w:fill="auto"/>
            <w:noWrap/>
            <w:vAlign w:val="bottom"/>
            <w:hideMark/>
          </w:tcPr>
          <w:p w14:paraId="4E2B5F6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Mean</w:t>
            </w:r>
          </w:p>
        </w:tc>
        <w:tc>
          <w:tcPr>
            <w:tcW w:w="709" w:type="dxa"/>
            <w:tcBorders>
              <w:top w:val="nil"/>
              <w:left w:val="nil"/>
              <w:bottom w:val="single" w:sz="4" w:space="0" w:color="auto"/>
              <w:right w:val="nil"/>
            </w:tcBorders>
            <w:shd w:val="clear" w:color="auto" w:fill="auto"/>
            <w:noWrap/>
            <w:vAlign w:val="bottom"/>
            <w:hideMark/>
          </w:tcPr>
          <w:p w14:paraId="70F70CA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Std. Dev.</w:t>
            </w:r>
          </w:p>
        </w:tc>
        <w:tc>
          <w:tcPr>
            <w:tcW w:w="1276" w:type="dxa"/>
            <w:tcBorders>
              <w:top w:val="nil"/>
              <w:left w:val="nil"/>
              <w:bottom w:val="single" w:sz="4" w:space="0" w:color="auto"/>
              <w:right w:val="single" w:sz="4" w:space="0" w:color="auto"/>
            </w:tcBorders>
          </w:tcPr>
          <w:p w14:paraId="50ADBC5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Correlation with tnp2</w:t>
            </w:r>
          </w:p>
        </w:tc>
        <w:tc>
          <w:tcPr>
            <w:tcW w:w="567" w:type="dxa"/>
            <w:tcBorders>
              <w:top w:val="nil"/>
              <w:bottom w:val="single" w:sz="4" w:space="0" w:color="auto"/>
              <w:right w:val="nil"/>
            </w:tcBorders>
            <w:vAlign w:val="bottom"/>
          </w:tcPr>
          <w:p w14:paraId="341EFC5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w:t>
            </w:r>
          </w:p>
        </w:tc>
        <w:tc>
          <w:tcPr>
            <w:tcW w:w="709" w:type="dxa"/>
            <w:tcBorders>
              <w:top w:val="nil"/>
              <w:left w:val="nil"/>
              <w:bottom w:val="single" w:sz="4" w:space="0" w:color="auto"/>
              <w:right w:val="nil"/>
            </w:tcBorders>
            <w:vAlign w:val="bottom"/>
          </w:tcPr>
          <w:p w14:paraId="23C3924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AIC*</w:t>
            </w:r>
          </w:p>
        </w:tc>
        <w:tc>
          <w:tcPr>
            <w:tcW w:w="720" w:type="dxa"/>
            <w:tcBorders>
              <w:top w:val="nil"/>
              <w:left w:val="nil"/>
              <w:bottom w:val="single" w:sz="4" w:space="0" w:color="auto"/>
              <w:right w:val="nil"/>
            </w:tcBorders>
            <w:vAlign w:val="bottom"/>
          </w:tcPr>
          <w:p w14:paraId="20CFDDF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R2</w:t>
            </w:r>
          </w:p>
        </w:tc>
        <w:tc>
          <w:tcPr>
            <w:tcW w:w="1406" w:type="dxa"/>
            <w:tcBorders>
              <w:top w:val="nil"/>
              <w:left w:val="nil"/>
              <w:bottom w:val="single" w:sz="4" w:space="0" w:color="auto"/>
              <w:right w:val="nil"/>
            </w:tcBorders>
          </w:tcPr>
          <w:p w14:paraId="61828E8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Strength of association**</w:t>
            </w:r>
          </w:p>
        </w:tc>
      </w:tr>
      <w:tr w:rsidR="009C18D4" w:rsidRPr="00601DE4" w14:paraId="5721541F" w14:textId="77777777" w:rsidTr="009C18D4">
        <w:tc>
          <w:tcPr>
            <w:tcW w:w="465" w:type="dxa"/>
            <w:tcBorders>
              <w:top w:val="nil"/>
              <w:bottom w:val="nil"/>
              <w:right w:val="single" w:sz="4" w:space="0" w:color="auto"/>
            </w:tcBorders>
          </w:tcPr>
          <w:p w14:paraId="56205B5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S1</w:t>
            </w:r>
          </w:p>
        </w:tc>
        <w:tc>
          <w:tcPr>
            <w:tcW w:w="1677" w:type="dxa"/>
            <w:tcBorders>
              <w:top w:val="nil"/>
              <w:left w:val="nil"/>
              <w:bottom w:val="nil"/>
              <w:right w:val="single" w:sz="4" w:space="0" w:color="auto"/>
            </w:tcBorders>
            <w:shd w:val="clear" w:color="auto" w:fill="auto"/>
            <w:noWrap/>
            <w:vAlign w:val="bottom"/>
            <w:hideMark/>
          </w:tcPr>
          <w:p w14:paraId="325D610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Prevtreat</w:t>
            </w:r>
          </w:p>
        </w:tc>
        <w:tc>
          <w:tcPr>
            <w:tcW w:w="567" w:type="dxa"/>
            <w:tcBorders>
              <w:top w:val="nil"/>
              <w:left w:val="single" w:sz="4" w:space="0" w:color="auto"/>
              <w:bottom w:val="nil"/>
              <w:right w:val="nil"/>
            </w:tcBorders>
            <w:shd w:val="clear" w:color="auto" w:fill="auto"/>
            <w:noWrap/>
            <w:vAlign w:val="center"/>
            <w:hideMark/>
          </w:tcPr>
          <w:p w14:paraId="4360923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393</w:t>
            </w:r>
          </w:p>
        </w:tc>
        <w:tc>
          <w:tcPr>
            <w:tcW w:w="708" w:type="dxa"/>
            <w:tcBorders>
              <w:top w:val="nil"/>
              <w:left w:val="nil"/>
              <w:bottom w:val="nil"/>
              <w:right w:val="nil"/>
            </w:tcBorders>
            <w:shd w:val="clear" w:color="auto" w:fill="auto"/>
            <w:noWrap/>
            <w:vAlign w:val="center"/>
            <w:hideMark/>
          </w:tcPr>
          <w:p w14:paraId="6AD5990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0.226</w:t>
            </w:r>
          </w:p>
        </w:tc>
        <w:tc>
          <w:tcPr>
            <w:tcW w:w="709" w:type="dxa"/>
            <w:tcBorders>
              <w:top w:val="nil"/>
              <w:left w:val="nil"/>
              <w:bottom w:val="nil"/>
              <w:right w:val="nil"/>
            </w:tcBorders>
            <w:shd w:val="clear" w:color="auto" w:fill="auto"/>
            <w:noWrap/>
            <w:vAlign w:val="center"/>
            <w:hideMark/>
          </w:tcPr>
          <w:p w14:paraId="1F5B731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0.419</w:t>
            </w:r>
          </w:p>
        </w:tc>
        <w:tc>
          <w:tcPr>
            <w:tcW w:w="1276" w:type="dxa"/>
            <w:tcBorders>
              <w:top w:val="nil"/>
              <w:left w:val="nil"/>
              <w:bottom w:val="nil"/>
              <w:right w:val="single" w:sz="4" w:space="0" w:color="auto"/>
            </w:tcBorders>
            <w:vAlign w:val="center"/>
          </w:tcPr>
          <w:p w14:paraId="125BD86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0.279</w:t>
            </w:r>
          </w:p>
        </w:tc>
        <w:tc>
          <w:tcPr>
            <w:tcW w:w="567" w:type="dxa"/>
            <w:tcBorders>
              <w:top w:val="nil"/>
              <w:bottom w:val="nil"/>
              <w:right w:val="nil"/>
            </w:tcBorders>
            <w:vAlign w:val="center"/>
          </w:tcPr>
          <w:p w14:paraId="6889E27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0CC1395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394.4</w:t>
            </w:r>
          </w:p>
        </w:tc>
        <w:tc>
          <w:tcPr>
            <w:tcW w:w="720" w:type="dxa"/>
            <w:tcBorders>
              <w:top w:val="nil"/>
              <w:left w:val="nil"/>
              <w:bottom w:val="nil"/>
              <w:right w:val="nil"/>
            </w:tcBorders>
            <w:vAlign w:val="center"/>
          </w:tcPr>
          <w:p w14:paraId="6BC2414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0.188</w:t>
            </w:r>
          </w:p>
        </w:tc>
        <w:tc>
          <w:tcPr>
            <w:tcW w:w="1406" w:type="dxa"/>
            <w:tcBorders>
              <w:top w:val="nil"/>
              <w:left w:val="nil"/>
              <w:bottom w:val="nil"/>
              <w:right w:val="nil"/>
            </w:tcBorders>
            <w:vAlign w:val="center"/>
          </w:tcPr>
          <w:p w14:paraId="164E5BB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Very strong</w:t>
            </w:r>
          </w:p>
        </w:tc>
      </w:tr>
      <w:tr w:rsidR="009C18D4" w:rsidRPr="00601DE4" w14:paraId="2C7CC8DE" w14:textId="77777777" w:rsidTr="009C18D4">
        <w:tc>
          <w:tcPr>
            <w:tcW w:w="465" w:type="dxa"/>
            <w:tcBorders>
              <w:top w:val="nil"/>
              <w:bottom w:val="nil"/>
              <w:right w:val="single" w:sz="4" w:space="0" w:color="auto"/>
            </w:tcBorders>
          </w:tcPr>
          <w:p w14:paraId="34A4FE88"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S2</w:t>
            </w:r>
          </w:p>
        </w:tc>
        <w:tc>
          <w:tcPr>
            <w:tcW w:w="1677" w:type="dxa"/>
            <w:tcBorders>
              <w:top w:val="nil"/>
              <w:left w:val="nil"/>
              <w:bottom w:val="nil"/>
              <w:right w:val="single" w:sz="4" w:space="0" w:color="auto"/>
            </w:tcBorders>
            <w:shd w:val="clear" w:color="auto" w:fill="auto"/>
            <w:noWrap/>
            <w:vAlign w:val="bottom"/>
            <w:hideMark/>
          </w:tcPr>
          <w:p w14:paraId="38C57602"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Tnpbetter</w:t>
            </w:r>
          </w:p>
        </w:tc>
        <w:tc>
          <w:tcPr>
            <w:tcW w:w="567" w:type="dxa"/>
            <w:tcBorders>
              <w:top w:val="nil"/>
              <w:left w:val="single" w:sz="4" w:space="0" w:color="auto"/>
              <w:bottom w:val="nil"/>
              <w:right w:val="nil"/>
            </w:tcBorders>
            <w:shd w:val="clear" w:color="auto" w:fill="auto"/>
            <w:noWrap/>
            <w:vAlign w:val="center"/>
            <w:hideMark/>
          </w:tcPr>
          <w:p w14:paraId="0A4CF2F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393</w:t>
            </w:r>
          </w:p>
        </w:tc>
        <w:tc>
          <w:tcPr>
            <w:tcW w:w="708" w:type="dxa"/>
            <w:tcBorders>
              <w:top w:val="nil"/>
              <w:left w:val="nil"/>
              <w:bottom w:val="nil"/>
              <w:right w:val="nil"/>
            </w:tcBorders>
            <w:shd w:val="clear" w:color="auto" w:fill="auto"/>
            <w:noWrap/>
            <w:vAlign w:val="center"/>
            <w:hideMark/>
          </w:tcPr>
          <w:p w14:paraId="45117EB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0.969</w:t>
            </w:r>
          </w:p>
        </w:tc>
        <w:tc>
          <w:tcPr>
            <w:tcW w:w="709" w:type="dxa"/>
            <w:tcBorders>
              <w:top w:val="nil"/>
              <w:left w:val="nil"/>
              <w:bottom w:val="nil"/>
              <w:right w:val="nil"/>
            </w:tcBorders>
            <w:shd w:val="clear" w:color="auto" w:fill="auto"/>
            <w:noWrap/>
            <w:vAlign w:val="center"/>
            <w:hideMark/>
          </w:tcPr>
          <w:p w14:paraId="4B37FB6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0.597</w:t>
            </w:r>
          </w:p>
        </w:tc>
        <w:tc>
          <w:tcPr>
            <w:tcW w:w="1276" w:type="dxa"/>
            <w:tcBorders>
              <w:top w:val="nil"/>
              <w:left w:val="nil"/>
              <w:bottom w:val="nil"/>
              <w:right w:val="single" w:sz="4" w:space="0" w:color="auto"/>
            </w:tcBorders>
            <w:vAlign w:val="center"/>
          </w:tcPr>
          <w:p w14:paraId="3DB4FAC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-0.108</w:t>
            </w:r>
          </w:p>
        </w:tc>
        <w:tc>
          <w:tcPr>
            <w:tcW w:w="567" w:type="dxa"/>
            <w:tcBorders>
              <w:top w:val="nil"/>
              <w:bottom w:val="nil"/>
              <w:right w:val="nil"/>
            </w:tcBorders>
            <w:vAlign w:val="center"/>
          </w:tcPr>
          <w:p w14:paraId="6305AC5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6BB2403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365.6</w:t>
            </w:r>
          </w:p>
        </w:tc>
        <w:tc>
          <w:tcPr>
            <w:tcW w:w="720" w:type="dxa"/>
            <w:tcBorders>
              <w:top w:val="nil"/>
              <w:left w:val="nil"/>
              <w:bottom w:val="nil"/>
              <w:right w:val="nil"/>
            </w:tcBorders>
            <w:vAlign w:val="center"/>
          </w:tcPr>
          <w:p w14:paraId="3056E61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0.248</w:t>
            </w:r>
          </w:p>
        </w:tc>
        <w:tc>
          <w:tcPr>
            <w:tcW w:w="1406" w:type="dxa"/>
            <w:tcBorders>
              <w:top w:val="nil"/>
              <w:left w:val="nil"/>
              <w:bottom w:val="nil"/>
              <w:right w:val="nil"/>
            </w:tcBorders>
            <w:vAlign w:val="center"/>
          </w:tcPr>
          <w:p w14:paraId="10C68F8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Very strong</w:t>
            </w:r>
          </w:p>
        </w:tc>
      </w:tr>
      <w:tr w:rsidR="009C18D4" w:rsidRPr="00601DE4" w14:paraId="5B384923" w14:textId="77777777" w:rsidTr="009C18D4">
        <w:tc>
          <w:tcPr>
            <w:tcW w:w="465" w:type="dxa"/>
            <w:tcBorders>
              <w:top w:val="nil"/>
              <w:bottom w:val="nil"/>
              <w:right w:val="single" w:sz="4" w:space="0" w:color="auto"/>
            </w:tcBorders>
          </w:tcPr>
          <w:p w14:paraId="4A32C789"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S3</w:t>
            </w:r>
          </w:p>
        </w:tc>
        <w:tc>
          <w:tcPr>
            <w:tcW w:w="1677" w:type="dxa"/>
            <w:tcBorders>
              <w:top w:val="nil"/>
              <w:left w:val="nil"/>
              <w:bottom w:val="nil"/>
              <w:right w:val="single" w:sz="4" w:space="0" w:color="auto"/>
            </w:tcBorders>
            <w:shd w:val="clear" w:color="auto" w:fill="auto"/>
            <w:noWrap/>
            <w:vAlign w:val="bottom"/>
          </w:tcPr>
          <w:p w14:paraId="191DB946"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usetnpnewpt</w:t>
            </w:r>
          </w:p>
        </w:tc>
        <w:tc>
          <w:tcPr>
            <w:tcW w:w="567" w:type="dxa"/>
            <w:tcBorders>
              <w:top w:val="nil"/>
              <w:left w:val="single" w:sz="4" w:space="0" w:color="auto"/>
              <w:bottom w:val="nil"/>
              <w:right w:val="nil"/>
            </w:tcBorders>
            <w:shd w:val="clear" w:color="auto" w:fill="auto"/>
            <w:noWrap/>
            <w:vAlign w:val="center"/>
          </w:tcPr>
          <w:p w14:paraId="2459787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393</w:t>
            </w:r>
          </w:p>
        </w:tc>
        <w:tc>
          <w:tcPr>
            <w:tcW w:w="708" w:type="dxa"/>
            <w:tcBorders>
              <w:top w:val="nil"/>
              <w:left w:val="nil"/>
              <w:bottom w:val="nil"/>
              <w:right w:val="nil"/>
            </w:tcBorders>
            <w:shd w:val="clear" w:color="auto" w:fill="auto"/>
            <w:noWrap/>
            <w:vAlign w:val="center"/>
          </w:tcPr>
          <w:p w14:paraId="177026E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1.405</w:t>
            </w:r>
          </w:p>
        </w:tc>
        <w:tc>
          <w:tcPr>
            <w:tcW w:w="709" w:type="dxa"/>
            <w:tcBorders>
              <w:top w:val="nil"/>
              <w:left w:val="nil"/>
              <w:bottom w:val="nil"/>
              <w:right w:val="nil"/>
            </w:tcBorders>
            <w:shd w:val="clear" w:color="auto" w:fill="auto"/>
            <w:noWrap/>
            <w:vAlign w:val="center"/>
          </w:tcPr>
          <w:p w14:paraId="44906CE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0.927</w:t>
            </w:r>
          </w:p>
        </w:tc>
        <w:tc>
          <w:tcPr>
            <w:tcW w:w="1276" w:type="dxa"/>
            <w:tcBorders>
              <w:top w:val="nil"/>
              <w:left w:val="nil"/>
              <w:bottom w:val="nil"/>
              <w:right w:val="single" w:sz="4" w:space="0" w:color="auto"/>
            </w:tcBorders>
            <w:vAlign w:val="center"/>
          </w:tcPr>
          <w:p w14:paraId="73AF2B6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-0.135</w:t>
            </w:r>
          </w:p>
        </w:tc>
        <w:tc>
          <w:tcPr>
            <w:tcW w:w="567" w:type="dxa"/>
            <w:tcBorders>
              <w:top w:val="nil"/>
              <w:bottom w:val="nil"/>
              <w:right w:val="nil"/>
            </w:tcBorders>
            <w:vAlign w:val="center"/>
          </w:tcPr>
          <w:p w14:paraId="22217C9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79B67DA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421.9</w:t>
            </w:r>
          </w:p>
        </w:tc>
        <w:tc>
          <w:tcPr>
            <w:tcW w:w="720" w:type="dxa"/>
            <w:tcBorders>
              <w:top w:val="nil"/>
              <w:left w:val="nil"/>
              <w:bottom w:val="nil"/>
              <w:right w:val="nil"/>
            </w:tcBorders>
            <w:vAlign w:val="center"/>
          </w:tcPr>
          <w:p w14:paraId="68FF821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0.128</w:t>
            </w:r>
          </w:p>
        </w:tc>
        <w:tc>
          <w:tcPr>
            <w:tcW w:w="1406" w:type="dxa"/>
            <w:tcBorders>
              <w:top w:val="nil"/>
              <w:left w:val="nil"/>
              <w:bottom w:val="nil"/>
              <w:right w:val="nil"/>
            </w:tcBorders>
            <w:vAlign w:val="center"/>
          </w:tcPr>
          <w:p w14:paraId="2D2E106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None</w:t>
            </w:r>
          </w:p>
        </w:tc>
      </w:tr>
      <w:tr w:rsidR="009C18D4" w:rsidRPr="00601DE4" w14:paraId="7FD3F99F" w14:textId="77777777" w:rsidTr="009C18D4">
        <w:tc>
          <w:tcPr>
            <w:tcW w:w="465" w:type="dxa"/>
            <w:tcBorders>
              <w:top w:val="nil"/>
              <w:bottom w:val="nil"/>
              <w:right w:val="single" w:sz="4" w:space="0" w:color="auto"/>
            </w:tcBorders>
          </w:tcPr>
          <w:p w14:paraId="195A9803"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S4</w:t>
            </w:r>
          </w:p>
        </w:tc>
        <w:tc>
          <w:tcPr>
            <w:tcW w:w="1677" w:type="dxa"/>
            <w:tcBorders>
              <w:top w:val="nil"/>
              <w:left w:val="nil"/>
              <w:bottom w:val="nil"/>
              <w:right w:val="single" w:sz="4" w:space="0" w:color="auto"/>
            </w:tcBorders>
            <w:shd w:val="clear" w:color="auto" w:fill="auto"/>
            <w:noWrap/>
            <w:vAlign w:val="bottom"/>
          </w:tcPr>
          <w:p w14:paraId="43866BD4"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usetnpmore</w:t>
            </w:r>
          </w:p>
        </w:tc>
        <w:tc>
          <w:tcPr>
            <w:tcW w:w="567" w:type="dxa"/>
            <w:tcBorders>
              <w:top w:val="nil"/>
              <w:left w:val="single" w:sz="4" w:space="0" w:color="auto"/>
              <w:bottom w:val="nil"/>
              <w:right w:val="nil"/>
            </w:tcBorders>
            <w:shd w:val="clear" w:color="auto" w:fill="auto"/>
            <w:noWrap/>
            <w:vAlign w:val="center"/>
          </w:tcPr>
          <w:p w14:paraId="16E37B7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393</w:t>
            </w:r>
          </w:p>
        </w:tc>
        <w:tc>
          <w:tcPr>
            <w:tcW w:w="708" w:type="dxa"/>
            <w:tcBorders>
              <w:top w:val="nil"/>
              <w:left w:val="nil"/>
              <w:bottom w:val="nil"/>
              <w:right w:val="nil"/>
            </w:tcBorders>
            <w:shd w:val="clear" w:color="auto" w:fill="auto"/>
            <w:noWrap/>
            <w:vAlign w:val="center"/>
          </w:tcPr>
          <w:p w14:paraId="3004105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0.178</w:t>
            </w:r>
          </w:p>
        </w:tc>
        <w:tc>
          <w:tcPr>
            <w:tcW w:w="709" w:type="dxa"/>
            <w:tcBorders>
              <w:top w:val="nil"/>
              <w:left w:val="nil"/>
              <w:bottom w:val="nil"/>
              <w:right w:val="nil"/>
            </w:tcBorders>
            <w:shd w:val="clear" w:color="auto" w:fill="auto"/>
            <w:noWrap/>
            <w:vAlign w:val="center"/>
          </w:tcPr>
          <w:p w14:paraId="26F4D05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0.383</w:t>
            </w:r>
          </w:p>
        </w:tc>
        <w:tc>
          <w:tcPr>
            <w:tcW w:w="1276" w:type="dxa"/>
            <w:tcBorders>
              <w:top w:val="nil"/>
              <w:left w:val="nil"/>
              <w:bottom w:val="nil"/>
              <w:right w:val="single" w:sz="4" w:space="0" w:color="auto"/>
            </w:tcBorders>
            <w:vAlign w:val="center"/>
          </w:tcPr>
          <w:p w14:paraId="18E8C26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-0.034</w:t>
            </w:r>
          </w:p>
        </w:tc>
        <w:tc>
          <w:tcPr>
            <w:tcW w:w="567" w:type="dxa"/>
            <w:tcBorders>
              <w:top w:val="nil"/>
              <w:bottom w:val="nil"/>
              <w:right w:val="nil"/>
            </w:tcBorders>
            <w:vAlign w:val="center"/>
          </w:tcPr>
          <w:p w14:paraId="34763FA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3775EFB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417.1</w:t>
            </w:r>
          </w:p>
        </w:tc>
        <w:tc>
          <w:tcPr>
            <w:tcW w:w="720" w:type="dxa"/>
            <w:tcBorders>
              <w:top w:val="nil"/>
              <w:left w:val="nil"/>
              <w:bottom w:val="nil"/>
              <w:right w:val="nil"/>
            </w:tcBorders>
            <w:vAlign w:val="center"/>
          </w:tcPr>
          <w:p w14:paraId="427B3DB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0.137</w:t>
            </w:r>
          </w:p>
        </w:tc>
        <w:tc>
          <w:tcPr>
            <w:tcW w:w="1406" w:type="dxa"/>
            <w:tcBorders>
              <w:top w:val="nil"/>
              <w:left w:val="nil"/>
              <w:bottom w:val="nil"/>
              <w:right w:val="nil"/>
            </w:tcBorders>
            <w:vAlign w:val="center"/>
          </w:tcPr>
          <w:p w14:paraId="0CFA77D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Weak</w:t>
            </w:r>
          </w:p>
        </w:tc>
      </w:tr>
      <w:tr w:rsidR="009C18D4" w:rsidRPr="00601DE4" w14:paraId="4B6987DE" w14:textId="77777777" w:rsidTr="009C18D4">
        <w:tc>
          <w:tcPr>
            <w:tcW w:w="465" w:type="dxa"/>
            <w:tcBorders>
              <w:top w:val="nil"/>
              <w:bottom w:val="nil"/>
              <w:right w:val="single" w:sz="4" w:space="0" w:color="auto"/>
            </w:tcBorders>
          </w:tcPr>
          <w:p w14:paraId="021C4166"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S5</w:t>
            </w:r>
          </w:p>
        </w:tc>
        <w:tc>
          <w:tcPr>
            <w:tcW w:w="1677" w:type="dxa"/>
            <w:tcBorders>
              <w:top w:val="nil"/>
              <w:left w:val="nil"/>
              <w:bottom w:val="nil"/>
              <w:right w:val="single" w:sz="4" w:space="0" w:color="auto"/>
            </w:tcBorders>
            <w:shd w:val="clear" w:color="auto" w:fill="auto"/>
            <w:noWrap/>
            <w:vAlign w:val="bottom"/>
          </w:tcPr>
          <w:p w14:paraId="1105AA9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tnpexpensive</w:t>
            </w:r>
          </w:p>
        </w:tc>
        <w:tc>
          <w:tcPr>
            <w:tcW w:w="567" w:type="dxa"/>
            <w:tcBorders>
              <w:top w:val="nil"/>
              <w:left w:val="single" w:sz="4" w:space="0" w:color="auto"/>
              <w:bottom w:val="nil"/>
              <w:right w:val="nil"/>
            </w:tcBorders>
            <w:shd w:val="clear" w:color="auto" w:fill="auto"/>
            <w:noWrap/>
            <w:vAlign w:val="center"/>
          </w:tcPr>
          <w:p w14:paraId="216F2A9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393</w:t>
            </w:r>
          </w:p>
        </w:tc>
        <w:tc>
          <w:tcPr>
            <w:tcW w:w="708" w:type="dxa"/>
            <w:tcBorders>
              <w:top w:val="nil"/>
              <w:left w:val="nil"/>
              <w:bottom w:val="nil"/>
              <w:right w:val="nil"/>
            </w:tcBorders>
            <w:shd w:val="clear" w:color="auto" w:fill="auto"/>
            <w:noWrap/>
            <w:vAlign w:val="center"/>
          </w:tcPr>
          <w:p w14:paraId="40C1E6B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1.359</w:t>
            </w:r>
          </w:p>
        </w:tc>
        <w:tc>
          <w:tcPr>
            <w:tcW w:w="709" w:type="dxa"/>
            <w:tcBorders>
              <w:top w:val="nil"/>
              <w:left w:val="nil"/>
              <w:bottom w:val="nil"/>
              <w:right w:val="nil"/>
            </w:tcBorders>
            <w:shd w:val="clear" w:color="auto" w:fill="auto"/>
            <w:noWrap/>
            <w:vAlign w:val="center"/>
          </w:tcPr>
          <w:p w14:paraId="69BD61C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0.615</w:t>
            </w:r>
          </w:p>
        </w:tc>
        <w:tc>
          <w:tcPr>
            <w:tcW w:w="1276" w:type="dxa"/>
            <w:tcBorders>
              <w:top w:val="nil"/>
              <w:left w:val="nil"/>
              <w:bottom w:val="nil"/>
              <w:right w:val="single" w:sz="4" w:space="0" w:color="auto"/>
            </w:tcBorders>
            <w:vAlign w:val="center"/>
          </w:tcPr>
          <w:p w14:paraId="215D2B4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-0.002</w:t>
            </w:r>
          </w:p>
        </w:tc>
        <w:tc>
          <w:tcPr>
            <w:tcW w:w="567" w:type="dxa"/>
            <w:tcBorders>
              <w:top w:val="nil"/>
              <w:bottom w:val="nil"/>
              <w:right w:val="nil"/>
            </w:tcBorders>
            <w:vAlign w:val="center"/>
          </w:tcPr>
          <w:p w14:paraId="0E52BCD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1722F00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421.8</w:t>
            </w:r>
          </w:p>
        </w:tc>
        <w:tc>
          <w:tcPr>
            <w:tcW w:w="720" w:type="dxa"/>
            <w:tcBorders>
              <w:top w:val="nil"/>
              <w:left w:val="nil"/>
              <w:bottom w:val="nil"/>
              <w:right w:val="nil"/>
            </w:tcBorders>
            <w:vAlign w:val="center"/>
          </w:tcPr>
          <w:p w14:paraId="325EFC4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0.128</w:t>
            </w:r>
          </w:p>
        </w:tc>
        <w:tc>
          <w:tcPr>
            <w:tcW w:w="1406" w:type="dxa"/>
            <w:tcBorders>
              <w:top w:val="nil"/>
              <w:left w:val="nil"/>
              <w:bottom w:val="nil"/>
              <w:right w:val="nil"/>
            </w:tcBorders>
            <w:vAlign w:val="center"/>
          </w:tcPr>
          <w:p w14:paraId="01022C4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None</w:t>
            </w:r>
          </w:p>
        </w:tc>
      </w:tr>
      <w:tr w:rsidR="009C18D4" w:rsidRPr="00601DE4" w14:paraId="6E3B990F" w14:textId="77777777" w:rsidTr="009C18D4">
        <w:tc>
          <w:tcPr>
            <w:tcW w:w="465" w:type="dxa"/>
            <w:tcBorders>
              <w:top w:val="nil"/>
              <w:bottom w:val="nil"/>
              <w:right w:val="single" w:sz="4" w:space="0" w:color="auto"/>
            </w:tcBorders>
          </w:tcPr>
          <w:p w14:paraId="2A8E34F4"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S6</w:t>
            </w:r>
          </w:p>
        </w:tc>
        <w:tc>
          <w:tcPr>
            <w:tcW w:w="1677" w:type="dxa"/>
            <w:tcBorders>
              <w:top w:val="nil"/>
              <w:left w:val="nil"/>
              <w:bottom w:val="nil"/>
              <w:right w:val="single" w:sz="4" w:space="0" w:color="auto"/>
            </w:tcBorders>
            <w:shd w:val="clear" w:color="auto" w:fill="auto"/>
            <w:noWrap/>
            <w:vAlign w:val="bottom"/>
          </w:tcPr>
          <w:p w14:paraId="2C9249C3"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tnpgoodvfmoney</w:t>
            </w:r>
          </w:p>
        </w:tc>
        <w:tc>
          <w:tcPr>
            <w:tcW w:w="567" w:type="dxa"/>
            <w:tcBorders>
              <w:top w:val="nil"/>
              <w:left w:val="single" w:sz="4" w:space="0" w:color="auto"/>
              <w:bottom w:val="nil"/>
              <w:right w:val="nil"/>
            </w:tcBorders>
            <w:shd w:val="clear" w:color="auto" w:fill="auto"/>
            <w:noWrap/>
            <w:vAlign w:val="center"/>
          </w:tcPr>
          <w:p w14:paraId="03247E8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393</w:t>
            </w:r>
          </w:p>
        </w:tc>
        <w:tc>
          <w:tcPr>
            <w:tcW w:w="708" w:type="dxa"/>
            <w:tcBorders>
              <w:top w:val="nil"/>
              <w:left w:val="nil"/>
              <w:bottom w:val="nil"/>
              <w:right w:val="nil"/>
            </w:tcBorders>
            <w:shd w:val="clear" w:color="auto" w:fill="auto"/>
            <w:noWrap/>
            <w:vAlign w:val="center"/>
          </w:tcPr>
          <w:p w14:paraId="2A15EB5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1.232</w:t>
            </w:r>
          </w:p>
        </w:tc>
        <w:tc>
          <w:tcPr>
            <w:tcW w:w="709" w:type="dxa"/>
            <w:tcBorders>
              <w:top w:val="nil"/>
              <w:left w:val="nil"/>
              <w:bottom w:val="nil"/>
              <w:right w:val="nil"/>
            </w:tcBorders>
            <w:shd w:val="clear" w:color="auto" w:fill="auto"/>
            <w:noWrap/>
            <w:vAlign w:val="center"/>
          </w:tcPr>
          <w:p w14:paraId="25F21F3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0.655</w:t>
            </w:r>
          </w:p>
        </w:tc>
        <w:tc>
          <w:tcPr>
            <w:tcW w:w="1276" w:type="dxa"/>
            <w:tcBorders>
              <w:top w:val="nil"/>
              <w:left w:val="nil"/>
              <w:bottom w:val="nil"/>
              <w:right w:val="single" w:sz="4" w:space="0" w:color="auto"/>
            </w:tcBorders>
            <w:vAlign w:val="center"/>
          </w:tcPr>
          <w:p w14:paraId="54A4F4D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-0.101</w:t>
            </w:r>
          </w:p>
        </w:tc>
        <w:tc>
          <w:tcPr>
            <w:tcW w:w="567" w:type="dxa"/>
            <w:tcBorders>
              <w:top w:val="nil"/>
              <w:bottom w:val="nil"/>
              <w:right w:val="nil"/>
            </w:tcBorders>
            <w:vAlign w:val="center"/>
          </w:tcPr>
          <w:p w14:paraId="5752F21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241D54F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421.6</w:t>
            </w:r>
          </w:p>
        </w:tc>
        <w:tc>
          <w:tcPr>
            <w:tcW w:w="720" w:type="dxa"/>
            <w:tcBorders>
              <w:top w:val="nil"/>
              <w:left w:val="nil"/>
              <w:bottom w:val="nil"/>
              <w:right w:val="nil"/>
            </w:tcBorders>
            <w:vAlign w:val="center"/>
          </w:tcPr>
          <w:p w14:paraId="1451329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0.129</w:t>
            </w:r>
          </w:p>
        </w:tc>
        <w:tc>
          <w:tcPr>
            <w:tcW w:w="1406" w:type="dxa"/>
            <w:tcBorders>
              <w:top w:val="nil"/>
              <w:left w:val="nil"/>
              <w:bottom w:val="nil"/>
              <w:right w:val="nil"/>
            </w:tcBorders>
            <w:vAlign w:val="center"/>
          </w:tcPr>
          <w:p w14:paraId="0A0EA0C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None</w:t>
            </w:r>
          </w:p>
        </w:tc>
      </w:tr>
      <w:tr w:rsidR="009C18D4" w:rsidRPr="00601DE4" w14:paraId="3E7CEBF4" w14:textId="77777777" w:rsidTr="009C18D4">
        <w:tc>
          <w:tcPr>
            <w:tcW w:w="465" w:type="dxa"/>
            <w:tcBorders>
              <w:top w:val="nil"/>
              <w:bottom w:val="nil"/>
              <w:right w:val="single" w:sz="4" w:space="0" w:color="auto"/>
            </w:tcBorders>
          </w:tcPr>
          <w:p w14:paraId="7F6BC450"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S7</w:t>
            </w:r>
          </w:p>
        </w:tc>
        <w:tc>
          <w:tcPr>
            <w:tcW w:w="1677" w:type="dxa"/>
            <w:tcBorders>
              <w:top w:val="nil"/>
              <w:left w:val="nil"/>
              <w:bottom w:val="nil"/>
              <w:right w:val="single" w:sz="4" w:space="0" w:color="auto"/>
            </w:tcBorders>
            <w:shd w:val="clear" w:color="auto" w:fill="auto"/>
            <w:noWrap/>
            <w:vAlign w:val="bottom"/>
          </w:tcPr>
          <w:p w14:paraId="6457389B"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ntimesrep</w:t>
            </w:r>
          </w:p>
        </w:tc>
        <w:tc>
          <w:tcPr>
            <w:tcW w:w="567" w:type="dxa"/>
            <w:tcBorders>
              <w:top w:val="nil"/>
              <w:left w:val="single" w:sz="4" w:space="0" w:color="auto"/>
              <w:bottom w:val="nil"/>
              <w:right w:val="nil"/>
            </w:tcBorders>
            <w:shd w:val="clear" w:color="auto" w:fill="auto"/>
            <w:noWrap/>
            <w:vAlign w:val="center"/>
          </w:tcPr>
          <w:p w14:paraId="012382C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393</w:t>
            </w:r>
          </w:p>
        </w:tc>
        <w:tc>
          <w:tcPr>
            <w:tcW w:w="708" w:type="dxa"/>
            <w:tcBorders>
              <w:top w:val="nil"/>
              <w:left w:val="nil"/>
              <w:bottom w:val="nil"/>
              <w:right w:val="nil"/>
            </w:tcBorders>
            <w:shd w:val="clear" w:color="auto" w:fill="auto"/>
            <w:noWrap/>
            <w:vAlign w:val="center"/>
          </w:tcPr>
          <w:p w14:paraId="4A5CD86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0.975</w:t>
            </w:r>
          </w:p>
        </w:tc>
        <w:tc>
          <w:tcPr>
            <w:tcW w:w="709" w:type="dxa"/>
            <w:tcBorders>
              <w:top w:val="nil"/>
              <w:left w:val="nil"/>
              <w:bottom w:val="nil"/>
              <w:right w:val="nil"/>
            </w:tcBorders>
            <w:shd w:val="clear" w:color="auto" w:fill="auto"/>
            <w:noWrap/>
            <w:vAlign w:val="center"/>
          </w:tcPr>
          <w:p w14:paraId="66E76FB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3.171</w:t>
            </w:r>
          </w:p>
        </w:tc>
        <w:tc>
          <w:tcPr>
            <w:tcW w:w="1276" w:type="dxa"/>
            <w:tcBorders>
              <w:top w:val="nil"/>
              <w:left w:val="nil"/>
              <w:bottom w:val="nil"/>
              <w:right w:val="single" w:sz="4" w:space="0" w:color="auto"/>
            </w:tcBorders>
            <w:vAlign w:val="center"/>
          </w:tcPr>
          <w:p w14:paraId="57B4B10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0.029</w:t>
            </w:r>
          </w:p>
        </w:tc>
        <w:tc>
          <w:tcPr>
            <w:tcW w:w="567" w:type="dxa"/>
            <w:tcBorders>
              <w:top w:val="nil"/>
              <w:bottom w:val="nil"/>
              <w:right w:val="nil"/>
            </w:tcBorders>
            <w:vAlign w:val="center"/>
          </w:tcPr>
          <w:p w14:paraId="49F8C15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671F333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415.9</w:t>
            </w:r>
          </w:p>
        </w:tc>
        <w:tc>
          <w:tcPr>
            <w:tcW w:w="720" w:type="dxa"/>
            <w:tcBorders>
              <w:top w:val="nil"/>
              <w:left w:val="nil"/>
              <w:bottom w:val="nil"/>
              <w:right w:val="nil"/>
            </w:tcBorders>
            <w:vAlign w:val="center"/>
          </w:tcPr>
          <w:p w14:paraId="32FC15A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0.140</w:t>
            </w:r>
          </w:p>
        </w:tc>
        <w:tc>
          <w:tcPr>
            <w:tcW w:w="1406" w:type="dxa"/>
            <w:tcBorders>
              <w:top w:val="nil"/>
              <w:left w:val="nil"/>
              <w:bottom w:val="nil"/>
              <w:right w:val="nil"/>
            </w:tcBorders>
            <w:vAlign w:val="center"/>
          </w:tcPr>
          <w:p w14:paraId="0BD67CC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Strong</w:t>
            </w:r>
          </w:p>
        </w:tc>
      </w:tr>
      <w:tr w:rsidR="009C18D4" w:rsidRPr="00601DE4" w14:paraId="74719397" w14:textId="77777777" w:rsidTr="009C18D4">
        <w:trPr>
          <w:trHeight w:val="108"/>
        </w:trPr>
        <w:tc>
          <w:tcPr>
            <w:tcW w:w="465" w:type="dxa"/>
            <w:tcBorders>
              <w:top w:val="single" w:sz="4" w:space="0" w:color="auto"/>
              <w:bottom w:val="nil"/>
              <w:right w:val="single" w:sz="4" w:space="0" w:color="auto"/>
            </w:tcBorders>
          </w:tcPr>
          <w:p w14:paraId="5974C26F"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677" w:type="dxa"/>
            <w:tcBorders>
              <w:top w:val="single" w:sz="4" w:space="0" w:color="auto"/>
              <w:left w:val="nil"/>
              <w:bottom w:val="nil"/>
              <w:right w:val="single" w:sz="4" w:space="0" w:color="auto"/>
            </w:tcBorders>
            <w:shd w:val="clear" w:color="auto" w:fill="auto"/>
            <w:noWrap/>
          </w:tcPr>
          <w:p w14:paraId="6F541182"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2x2 (best models)</w:t>
            </w:r>
          </w:p>
        </w:tc>
        <w:tc>
          <w:tcPr>
            <w:tcW w:w="567" w:type="dxa"/>
            <w:tcBorders>
              <w:top w:val="single" w:sz="4" w:space="0" w:color="auto"/>
              <w:left w:val="single" w:sz="4" w:space="0" w:color="auto"/>
              <w:bottom w:val="nil"/>
              <w:right w:val="nil"/>
            </w:tcBorders>
            <w:shd w:val="clear" w:color="auto" w:fill="auto"/>
            <w:noWrap/>
            <w:vAlign w:val="center"/>
          </w:tcPr>
          <w:p w14:paraId="0730ABB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8" w:type="dxa"/>
            <w:tcBorders>
              <w:top w:val="single" w:sz="4" w:space="0" w:color="auto"/>
              <w:left w:val="nil"/>
              <w:bottom w:val="nil"/>
              <w:right w:val="nil"/>
            </w:tcBorders>
            <w:shd w:val="clear" w:color="auto" w:fill="auto"/>
            <w:noWrap/>
            <w:vAlign w:val="center"/>
          </w:tcPr>
          <w:p w14:paraId="7138D00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single" w:sz="4" w:space="0" w:color="auto"/>
              <w:left w:val="nil"/>
              <w:bottom w:val="nil"/>
              <w:right w:val="nil"/>
            </w:tcBorders>
            <w:shd w:val="clear" w:color="auto" w:fill="auto"/>
            <w:noWrap/>
            <w:vAlign w:val="center"/>
          </w:tcPr>
          <w:p w14:paraId="2B91144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6" w:type="dxa"/>
            <w:tcBorders>
              <w:top w:val="single" w:sz="4" w:space="0" w:color="auto"/>
              <w:left w:val="nil"/>
              <w:bottom w:val="nil"/>
              <w:right w:val="single" w:sz="4" w:space="0" w:color="auto"/>
            </w:tcBorders>
            <w:vAlign w:val="center"/>
          </w:tcPr>
          <w:p w14:paraId="77C4A8B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single" w:sz="4" w:space="0" w:color="auto"/>
              <w:bottom w:val="nil"/>
              <w:right w:val="nil"/>
            </w:tcBorders>
            <w:vAlign w:val="center"/>
          </w:tcPr>
          <w:p w14:paraId="4E8926A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single" w:sz="4" w:space="0" w:color="auto"/>
              <w:left w:val="nil"/>
              <w:bottom w:val="nil"/>
              <w:right w:val="nil"/>
            </w:tcBorders>
            <w:vAlign w:val="center"/>
          </w:tcPr>
          <w:p w14:paraId="7E9DD60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20" w:type="dxa"/>
            <w:tcBorders>
              <w:top w:val="single" w:sz="4" w:space="0" w:color="auto"/>
              <w:left w:val="nil"/>
              <w:bottom w:val="nil"/>
              <w:right w:val="nil"/>
            </w:tcBorders>
            <w:vAlign w:val="center"/>
          </w:tcPr>
          <w:p w14:paraId="082884D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06" w:type="dxa"/>
            <w:tcBorders>
              <w:top w:val="single" w:sz="4" w:space="0" w:color="auto"/>
              <w:left w:val="nil"/>
              <w:bottom w:val="nil"/>
            </w:tcBorders>
            <w:vAlign w:val="center"/>
          </w:tcPr>
          <w:p w14:paraId="157CEBD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r>
      <w:tr w:rsidR="009C18D4" w:rsidRPr="00601DE4" w14:paraId="651385DB" w14:textId="77777777" w:rsidTr="009C18D4">
        <w:tc>
          <w:tcPr>
            <w:tcW w:w="465" w:type="dxa"/>
            <w:tcBorders>
              <w:top w:val="nil"/>
              <w:bottom w:val="nil"/>
              <w:right w:val="single" w:sz="4" w:space="0" w:color="auto"/>
            </w:tcBorders>
          </w:tcPr>
          <w:p w14:paraId="4437EFE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S8</w:t>
            </w:r>
          </w:p>
        </w:tc>
        <w:tc>
          <w:tcPr>
            <w:tcW w:w="1677" w:type="dxa"/>
            <w:tcBorders>
              <w:top w:val="nil"/>
              <w:left w:val="nil"/>
              <w:bottom w:val="nil"/>
              <w:right w:val="single" w:sz="4" w:space="0" w:color="auto"/>
            </w:tcBorders>
            <w:shd w:val="clear" w:color="auto" w:fill="auto"/>
            <w:noWrap/>
          </w:tcPr>
          <w:p w14:paraId="30FC62D7"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   S1 + S3</w:t>
            </w:r>
          </w:p>
        </w:tc>
        <w:tc>
          <w:tcPr>
            <w:tcW w:w="567" w:type="dxa"/>
            <w:tcBorders>
              <w:top w:val="nil"/>
              <w:left w:val="single" w:sz="4" w:space="0" w:color="auto"/>
              <w:bottom w:val="nil"/>
              <w:right w:val="nil"/>
            </w:tcBorders>
            <w:shd w:val="clear" w:color="auto" w:fill="auto"/>
            <w:noWrap/>
            <w:vAlign w:val="center"/>
          </w:tcPr>
          <w:p w14:paraId="5D68A2B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708" w:type="dxa"/>
            <w:tcBorders>
              <w:top w:val="nil"/>
              <w:left w:val="nil"/>
              <w:bottom w:val="nil"/>
              <w:right w:val="nil"/>
            </w:tcBorders>
            <w:shd w:val="clear" w:color="auto" w:fill="auto"/>
            <w:noWrap/>
            <w:vAlign w:val="center"/>
          </w:tcPr>
          <w:p w14:paraId="1237A47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7BAE575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6" w:type="dxa"/>
            <w:tcBorders>
              <w:top w:val="nil"/>
              <w:left w:val="nil"/>
              <w:bottom w:val="nil"/>
              <w:right w:val="single" w:sz="4" w:space="0" w:color="auto"/>
            </w:tcBorders>
            <w:vAlign w:val="center"/>
          </w:tcPr>
          <w:p w14:paraId="6A591E6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77EF92F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3CE5966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394.9</w:t>
            </w:r>
          </w:p>
        </w:tc>
        <w:tc>
          <w:tcPr>
            <w:tcW w:w="720" w:type="dxa"/>
            <w:tcBorders>
              <w:top w:val="nil"/>
              <w:left w:val="nil"/>
              <w:bottom w:val="nil"/>
              <w:right w:val="nil"/>
            </w:tcBorders>
            <w:vAlign w:val="center"/>
          </w:tcPr>
          <w:p w14:paraId="4EC889C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0.191</w:t>
            </w:r>
          </w:p>
        </w:tc>
        <w:tc>
          <w:tcPr>
            <w:tcW w:w="1406" w:type="dxa"/>
            <w:tcBorders>
              <w:top w:val="nil"/>
              <w:left w:val="nil"/>
              <w:bottom w:val="nil"/>
              <w:right w:val="nil"/>
            </w:tcBorders>
            <w:vAlign w:val="center"/>
          </w:tcPr>
          <w:p w14:paraId="7E5A30E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&lt;0.001, &lt;0.1</w:t>
            </w:r>
          </w:p>
        </w:tc>
      </w:tr>
      <w:tr w:rsidR="009C18D4" w:rsidRPr="00601DE4" w14:paraId="1E9EEFBE" w14:textId="77777777" w:rsidTr="009C18D4">
        <w:tc>
          <w:tcPr>
            <w:tcW w:w="465" w:type="dxa"/>
            <w:tcBorders>
              <w:top w:val="nil"/>
              <w:bottom w:val="nil"/>
              <w:right w:val="single" w:sz="4" w:space="0" w:color="auto"/>
            </w:tcBorders>
          </w:tcPr>
          <w:p w14:paraId="3902FE59"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S9</w:t>
            </w:r>
          </w:p>
        </w:tc>
        <w:tc>
          <w:tcPr>
            <w:tcW w:w="1677" w:type="dxa"/>
            <w:tcBorders>
              <w:top w:val="nil"/>
              <w:left w:val="nil"/>
              <w:bottom w:val="nil"/>
              <w:right w:val="single" w:sz="4" w:space="0" w:color="auto"/>
            </w:tcBorders>
            <w:shd w:val="clear" w:color="auto" w:fill="auto"/>
            <w:noWrap/>
          </w:tcPr>
          <w:p w14:paraId="42E4635D"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   S1 + S6</w:t>
            </w:r>
          </w:p>
        </w:tc>
        <w:tc>
          <w:tcPr>
            <w:tcW w:w="567" w:type="dxa"/>
            <w:tcBorders>
              <w:top w:val="nil"/>
              <w:left w:val="single" w:sz="4" w:space="0" w:color="auto"/>
              <w:bottom w:val="nil"/>
              <w:right w:val="nil"/>
            </w:tcBorders>
            <w:shd w:val="clear" w:color="auto" w:fill="auto"/>
            <w:noWrap/>
            <w:vAlign w:val="center"/>
          </w:tcPr>
          <w:p w14:paraId="4EC4C81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708" w:type="dxa"/>
            <w:tcBorders>
              <w:top w:val="nil"/>
              <w:left w:val="nil"/>
              <w:bottom w:val="nil"/>
              <w:right w:val="nil"/>
            </w:tcBorders>
            <w:shd w:val="clear" w:color="auto" w:fill="auto"/>
            <w:noWrap/>
            <w:vAlign w:val="center"/>
          </w:tcPr>
          <w:p w14:paraId="6E3DFED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5B67479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6" w:type="dxa"/>
            <w:tcBorders>
              <w:top w:val="nil"/>
              <w:left w:val="nil"/>
              <w:bottom w:val="nil"/>
              <w:right w:val="single" w:sz="4" w:space="0" w:color="auto"/>
            </w:tcBorders>
            <w:vAlign w:val="center"/>
          </w:tcPr>
          <w:p w14:paraId="2431531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134CF21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nil"/>
              <w:right w:val="nil"/>
            </w:tcBorders>
            <w:vAlign w:val="center"/>
          </w:tcPr>
          <w:p w14:paraId="09F055A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394.6</w:t>
            </w:r>
          </w:p>
        </w:tc>
        <w:tc>
          <w:tcPr>
            <w:tcW w:w="720" w:type="dxa"/>
            <w:tcBorders>
              <w:top w:val="nil"/>
              <w:left w:val="nil"/>
              <w:bottom w:val="nil"/>
              <w:right w:val="nil"/>
            </w:tcBorders>
            <w:vAlign w:val="center"/>
          </w:tcPr>
          <w:p w14:paraId="6413378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0.191</w:t>
            </w:r>
          </w:p>
        </w:tc>
        <w:tc>
          <w:tcPr>
            <w:tcW w:w="1406" w:type="dxa"/>
            <w:tcBorders>
              <w:top w:val="nil"/>
              <w:left w:val="nil"/>
              <w:bottom w:val="nil"/>
              <w:right w:val="nil"/>
            </w:tcBorders>
            <w:vAlign w:val="center"/>
          </w:tcPr>
          <w:p w14:paraId="5045BE3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&lt;0.001, &lt;0.1</w:t>
            </w:r>
          </w:p>
        </w:tc>
      </w:tr>
      <w:tr w:rsidR="009C18D4" w:rsidRPr="00601DE4" w14:paraId="198F7E96" w14:textId="77777777" w:rsidTr="009C18D4">
        <w:tc>
          <w:tcPr>
            <w:tcW w:w="465" w:type="dxa"/>
            <w:tcBorders>
              <w:top w:val="single" w:sz="4" w:space="0" w:color="auto"/>
              <w:right w:val="single" w:sz="4" w:space="0" w:color="auto"/>
            </w:tcBorders>
          </w:tcPr>
          <w:p w14:paraId="5260027F"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677" w:type="dxa"/>
            <w:tcBorders>
              <w:top w:val="single" w:sz="4" w:space="0" w:color="auto"/>
              <w:left w:val="nil"/>
              <w:right w:val="single" w:sz="4" w:space="0" w:color="auto"/>
            </w:tcBorders>
            <w:shd w:val="clear" w:color="auto" w:fill="auto"/>
            <w:noWrap/>
          </w:tcPr>
          <w:p w14:paraId="484C9E00"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3x3(best models)</w:t>
            </w:r>
          </w:p>
        </w:tc>
        <w:tc>
          <w:tcPr>
            <w:tcW w:w="567" w:type="dxa"/>
            <w:tcBorders>
              <w:top w:val="single" w:sz="4" w:space="0" w:color="auto"/>
              <w:left w:val="single" w:sz="4" w:space="0" w:color="auto"/>
              <w:right w:val="nil"/>
            </w:tcBorders>
            <w:shd w:val="clear" w:color="auto" w:fill="auto"/>
            <w:noWrap/>
            <w:vAlign w:val="center"/>
          </w:tcPr>
          <w:p w14:paraId="3E56340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8" w:type="dxa"/>
            <w:tcBorders>
              <w:top w:val="single" w:sz="4" w:space="0" w:color="auto"/>
              <w:left w:val="nil"/>
              <w:right w:val="nil"/>
            </w:tcBorders>
            <w:shd w:val="clear" w:color="auto" w:fill="auto"/>
            <w:noWrap/>
            <w:vAlign w:val="center"/>
          </w:tcPr>
          <w:p w14:paraId="0C15C13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single" w:sz="4" w:space="0" w:color="auto"/>
              <w:left w:val="nil"/>
              <w:right w:val="nil"/>
            </w:tcBorders>
            <w:shd w:val="clear" w:color="auto" w:fill="auto"/>
            <w:noWrap/>
            <w:vAlign w:val="center"/>
          </w:tcPr>
          <w:p w14:paraId="39A20CF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6" w:type="dxa"/>
            <w:tcBorders>
              <w:top w:val="single" w:sz="4" w:space="0" w:color="auto"/>
              <w:left w:val="nil"/>
              <w:right w:val="single" w:sz="4" w:space="0" w:color="auto"/>
            </w:tcBorders>
            <w:vAlign w:val="center"/>
          </w:tcPr>
          <w:p w14:paraId="18D7F2C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single" w:sz="4" w:space="0" w:color="auto"/>
              <w:right w:val="nil"/>
            </w:tcBorders>
            <w:vAlign w:val="center"/>
          </w:tcPr>
          <w:p w14:paraId="2F8901E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single" w:sz="4" w:space="0" w:color="auto"/>
              <w:left w:val="nil"/>
              <w:right w:val="nil"/>
            </w:tcBorders>
            <w:vAlign w:val="center"/>
          </w:tcPr>
          <w:p w14:paraId="361BA7D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20" w:type="dxa"/>
            <w:tcBorders>
              <w:top w:val="single" w:sz="4" w:space="0" w:color="auto"/>
              <w:left w:val="nil"/>
              <w:right w:val="nil"/>
            </w:tcBorders>
            <w:vAlign w:val="center"/>
          </w:tcPr>
          <w:p w14:paraId="5E025BD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406" w:type="dxa"/>
            <w:tcBorders>
              <w:top w:val="single" w:sz="4" w:space="0" w:color="auto"/>
              <w:left w:val="nil"/>
            </w:tcBorders>
            <w:vAlign w:val="center"/>
          </w:tcPr>
          <w:p w14:paraId="1B8A093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r>
      <w:tr w:rsidR="009C18D4" w:rsidRPr="00601DE4" w14:paraId="296110B0" w14:textId="77777777" w:rsidTr="009C18D4">
        <w:tc>
          <w:tcPr>
            <w:tcW w:w="465" w:type="dxa"/>
            <w:tcBorders>
              <w:top w:val="nil"/>
              <w:bottom w:val="single" w:sz="4" w:space="0" w:color="auto"/>
              <w:right w:val="single" w:sz="4" w:space="0" w:color="auto"/>
            </w:tcBorders>
          </w:tcPr>
          <w:p w14:paraId="30F7F58B" w14:textId="77777777" w:rsidR="009C18D4" w:rsidRPr="00601DE4" w:rsidRDefault="009C18D4" w:rsidP="009C18D4">
            <w:pPr>
              <w:spacing w:after="0" w:line="360" w:lineRule="auto"/>
              <w:ind w:right="-108"/>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S10</w:t>
            </w:r>
          </w:p>
        </w:tc>
        <w:tc>
          <w:tcPr>
            <w:tcW w:w="1677" w:type="dxa"/>
            <w:tcBorders>
              <w:top w:val="nil"/>
              <w:left w:val="nil"/>
              <w:bottom w:val="single" w:sz="4" w:space="0" w:color="auto"/>
              <w:right w:val="single" w:sz="4" w:space="0" w:color="auto"/>
            </w:tcBorders>
            <w:shd w:val="clear" w:color="auto" w:fill="auto"/>
            <w:noWrap/>
          </w:tcPr>
          <w:p w14:paraId="3393A00D"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   S1 + S2 + S6</w:t>
            </w:r>
          </w:p>
        </w:tc>
        <w:tc>
          <w:tcPr>
            <w:tcW w:w="567" w:type="dxa"/>
            <w:tcBorders>
              <w:top w:val="nil"/>
              <w:left w:val="single" w:sz="4" w:space="0" w:color="auto"/>
              <w:bottom w:val="single" w:sz="4" w:space="0" w:color="auto"/>
              <w:right w:val="nil"/>
            </w:tcBorders>
            <w:shd w:val="clear" w:color="auto" w:fill="auto"/>
            <w:noWrap/>
            <w:vAlign w:val="center"/>
          </w:tcPr>
          <w:p w14:paraId="416FE24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708" w:type="dxa"/>
            <w:tcBorders>
              <w:top w:val="nil"/>
              <w:left w:val="nil"/>
              <w:bottom w:val="single" w:sz="4" w:space="0" w:color="auto"/>
              <w:right w:val="nil"/>
            </w:tcBorders>
            <w:shd w:val="clear" w:color="auto" w:fill="auto"/>
            <w:noWrap/>
            <w:vAlign w:val="center"/>
          </w:tcPr>
          <w:p w14:paraId="7C4953B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single" w:sz="4" w:space="0" w:color="auto"/>
              <w:right w:val="nil"/>
            </w:tcBorders>
            <w:shd w:val="clear" w:color="auto" w:fill="auto"/>
            <w:noWrap/>
            <w:vAlign w:val="center"/>
          </w:tcPr>
          <w:p w14:paraId="241CEEE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6" w:type="dxa"/>
            <w:tcBorders>
              <w:top w:val="nil"/>
              <w:left w:val="nil"/>
              <w:bottom w:val="single" w:sz="4" w:space="0" w:color="auto"/>
              <w:right w:val="single" w:sz="4" w:space="0" w:color="auto"/>
            </w:tcBorders>
            <w:vAlign w:val="center"/>
          </w:tcPr>
          <w:p w14:paraId="05066EA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single" w:sz="4" w:space="0" w:color="auto"/>
              <w:right w:val="nil"/>
            </w:tcBorders>
            <w:vAlign w:val="center"/>
          </w:tcPr>
          <w:p w14:paraId="62CF1EB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9" w:type="dxa"/>
            <w:tcBorders>
              <w:top w:val="nil"/>
              <w:left w:val="nil"/>
              <w:bottom w:val="single" w:sz="4" w:space="0" w:color="auto"/>
              <w:right w:val="nil"/>
            </w:tcBorders>
            <w:vAlign w:val="center"/>
          </w:tcPr>
          <w:p w14:paraId="3ED9E82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395.1</w:t>
            </w:r>
          </w:p>
        </w:tc>
        <w:tc>
          <w:tcPr>
            <w:tcW w:w="720" w:type="dxa"/>
            <w:tcBorders>
              <w:top w:val="nil"/>
              <w:left w:val="nil"/>
              <w:bottom w:val="single" w:sz="4" w:space="0" w:color="auto"/>
              <w:right w:val="nil"/>
            </w:tcBorders>
            <w:vAlign w:val="center"/>
          </w:tcPr>
          <w:p w14:paraId="48AB4D2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0.184</w:t>
            </w:r>
          </w:p>
        </w:tc>
        <w:tc>
          <w:tcPr>
            <w:tcW w:w="1406" w:type="dxa"/>
            <w:tcBorders>
              <w:top w:val="nil"/>
              <w:left w:val="nil"/>
              <w:bottom w:val="single" w:sz="4" w:space="0" w:color="auto"/>
              <w:right w:val="nil"/>
            </w:tcBorders>
            <w:vAlign w:val="center"/>
          </w:tcPr>
          <w:p w14:paraId="6EBB7AC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&lt;0.001, No, No</w:t>
            </w:r>
          </w:p>
        </w:tc>
      </w:tr>
    </w:tbl>
    <w:p w14:paraId="0BC9EA03" w14:textId="77777777" w:rsidR="009C18D4" w:rsidRPr="00601DE4" w:rsidRDefault="009C18D4" w:rsidP="009C18D4">
      <w:pPr>
        <w:spacing w:after="0" w:line="360" w:lineRule="auto"/>
        <w:rPr>
          <w:rFonts w:ascii="Times New Roman" w:hAnsi="Times New Roman" w:cs="Times New Roman"/>
          <w:sz w:val="18"/>
        </w:rPr>
      </w:pPr>
      <w:r w:rsidRPr="00601DE4">
        <w:rPr>
          <w:rFonts w:ascii="Times New Roman" w:hAnsi="Times New Roman" w:cs="Times New Roman"/>
          <w:sz w:val="18"/>
        </w:rPr>
        <w:t>** the null model shows an AIC of 418.7 and an R2 of 0.129</w:t>
      </w:r>
    </w:p>
    <w:p w14:paraId="5C231FCC" w14:textId="77777777" w:rsidR="009C18D4" w:rsidRPr="00601DE4" w:rsidRDefault="009C18D4" w:rsidP="009C18D4">
      <w:pPr>
        <w:spacing w:after="0" w:line="360" w:lineRule="auto"/>
        <w:rPr>
          <w:rFonts w:ascii="Times New Roman" w:hAnsi="Times New Roman" w:cs="Times New Roman"/>
          <w:sz w:val="18"/>
        </w:rPr>
      </w:pPr>
      <w:r w:rsidRPr="00601DE4">
        <w:rPr>
          <w:rFonts w:ascii="Times New Roman" w:hAnsi="Times New Roman" w:cs="Times New Roman"/>
          <w:sz w:val="18"/>
        </w:rPr>
        <w:t>*  categorisation based on p-value on coefficients in the first stage regression: Very strong &lt; 0.001, strong p &lt;0.05, weak p &lt;0.1, None p&gt;0.1</w:t>
      </w:r>
    </w:p>
    <w:p w14:paraId="4A87C37A" w14:textId="77777777" w:rsidR="009C18D4" w:rsidRPr="00601DE4" w:rsidRDefault="009C18D4" w:rsidP="009C18D4">
      <w:pPr>
        <w:spacing w:after="120" w:line="480" w:lineRule="auto"/>
        <w:rPr>
          <w:rFonts w:ascii="Times New Roman" w:hAnsi="Times New Roman" w:cs="Times New Roman"/>
          <w:sz w:val="14"/>
        </w:rPr>
      </w:pPr>
    </w:p>
    <w:p w14:paraId="55630E83" w14:textId="77777777" w:rsidR="009C18D4" w:rsidRPr="00601DE4" w:rsidRDefault="009C18D4" w:rsidP="009C18D4">
      <w:pPr>
        <w:spacing w:after="120" w:line="480" w:lineRule="auto"/>
        <w:rPr>
          <w:rFonts w:ascii="Times New Roman" w:hAnsi="Times New Roman" w:cs="Times New Roman"/>
          <w:sz w:val="20"/>
        </w:rPr>
      </w:pPr>
      <w:r w:rsidRPr="00601DE4">
        <w:rPr>
          <w:rFonts w:ascii="Times New Roman" w:hAnsi="Times New Roman" w:cs="Times New Roman"/>
          <w:sz w:val="20"/>
        </w:rPr>
        <w:t>For some of these the correlations are low, which may lead to efficiency losses when using IV compared to OLS</w:t>
      </w:r>
    </w:p>
    <w:tbl>
      <w:tblPr>
        <w:tblW w:w="9030" w:type="dxa"/>
        <w:tblInd w:w="93" w:type="dxa"/>
        <w:tblLayout w:type="fixed"/>
        <w:tblLook w:val="04A0" w:firstRow="1" w:lastRow="0" w:firstColumn="1" w:lastColumn="0" w:noHBand="0" w:noVBand="1"/>
      </w:tblPr>
      <w:tblGrid>
        <w:gridCol w:w="2535"/>
        <w:gridCol w:w="1299"/>
        <w:gridCol w:w="1299"/>
        <w:gridCol w:w="1299"/>
        <w:gridCol w:w="1299"/>
        <w:gridCol w:w="1299"/>
      </w:tblGrid>
      <w:tr w:rsidR="009C18D4" w:rsidRPr="00601DE4" w14:paraId="1BE5C802" w14:textId="77777777" w:rsidTr="009C18D4">
        <w:trPr>
          <w:trHeight w:val="180"/>
        </w:trPr>
        <w:tc>
          <w:tcPr>
            <w:tcW w:w="2535" w:type="dxa"/>
            <w:tcBorders>
              <w:top w:val="single" w:sz="4" w:space="0" w:color="auto"/>
              <w:left w:val="nil"/>
              <w:bottom w:val="nil"/>
              <w:right w:val="single" w:sz="4" w:space="0" w:color="auto"/>
            </w:tcBorders>
            <w:shd w:val="clear" w:color="auto" w:fill="auto"/>
            <w:noWrap/>
            <w:vAlign w:val="bottom"/>
            <w:hideMark/>
          </w:tcPr>
          <w:p w14:paraId="5430A6B5"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w:t>
            </w:r>
          </w:p>
        </w:tc>
        <w:tc>
          <w:tcPr>
            <w:tcW w:w="1299" w:type="dxa"/>
            <w:tcBorders>
              <w:top w:val="single" w:sz="4" w:space="0" w:color="auto"/>
              <w:left w:val="nil"/>
              <w:bottom w:val="nil"/>
              <w:right w:val="nil"/>
            </w:tcBorders>
          </w:tcPr>
          <w:p w14:paraId="697855E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w:t>
            </w:r>
          </w:p>
        </w:tc>
        <w:tc>
          <w:tcPr>
            <w:tcW w:w="1299" w:type="dxa"/>
            <w:tcBorders>
              <w:top w:val="single" w:sz="4" w:space="0" w:color="auto"/>
              <w:left w:val="nil"/>
              <w:bottom w:val="nil"/>
              <w:right w:val="nil"/>
            </w:tcBorders>
          </w:tcPr>
          <w:p w14:paraId="48846B3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w:t>
            </w:r>
          </w:p>
        </w:tc>
        <w:tc>
          <w:tcPr>
            <w:tcW w:w="1299" w:type="dxa"/>
            <w:tcBorders>
              <w:top w:val="single" w:sz="4" w:space="0" w:color="auto"/>
              <w:left w:val="nil"/>
              <w:bottom w:val="nil"/>
              <w:right w:val="nil"/>
            </w:tcBorders>
          </w:tcPr>
          <w:p w14:paraId="1B10FC5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w:t>
            </w:r>
          </w:p>
        </w:tc>
        <w:tc>
          <w:tcPr>
            <w:tcW w:w="1299" w:type="dxa"/>
            <w:tcBorders>
              <w:top w:val="single" w:sz="4" w:space="0" w:color="auto"/>
              <w:left w:val="nil"/>
              <w:bottom w:val="nil"/>
              <w:right w:val="single" w:sz="4" w:space="0" w:color="auto"/>
            </w:tcBorders>
            <w:vAlign w:val="bottom"/>
          </w:tcPr>
          <w:p w14:paraId="75AD384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w:t>
            </w:r>
          </w:p>
        </w:tc>
        <w:tc>
          <w:tcPr>
            <w:tcW w:w="1299" w:type="dxa"/>
            <w:tcBorders>
              <w:top w:val="single" w:sz="4" w:space="0" w:color="auto"/>
              <w:left w:val="nil"/>
              <w:bottom w:val="nil"/>
              <w:right w:val="single" w:sz="4" w:space="0" w:color="auto"/>
            </w:tcBorders>
          </w:tcPr>
          <w:p w14:paraId="1155994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(5)</w:t>
            </w:r>
          </w:p>
        </w:tc>
      </w:tr>
      <w:tr w:rsidR="009C18D4" w:rsidRPr="00601DE4" w14:paraId="203FD93F" w14:textId="77777777" w:rsidTr="009C18D4">
        <w:trPr>
          <w:trHeight w:val="180"/>
        </w:trPr>
        <w:tc>
          <w:tcPr>
            <w:tcW w:w="2535" w:type="dxa"/>
            <w:tcBorders>
              <w:top w:val="nil"/>
              <w:left w:val="nil"/>
              <w:right w:val="single" w:sz="4" w:space="0" w:color="auto"/>
            </w:tcBorders>
            <w:shd w:val="clear" w:color="auto" w:fill="auto"/>
            <w:noWrap/>
            <w:vAlign w:val="bottom"/>
            <w:hideMark/>
          </w:tcPr>
          <w:p w14:paraId="5936A355"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299" w:type="dxa"/>
            <w:tcBorders>
              <w:top w:val="nil"/>
              <w:left w:val="nil"/>
              <w:right w:val="nil"/>
            </w:tcBorders>
            <w:vAlign w:val="bottom"/>
          </w:tcPr>
          <w:p w14:paraId="2024CCF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3ED81EC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c>
          <w:tcPr>
            <w:tcW w:w="1299" w:type="dxa"/>
            <w:tcBorders>
              <w:top w:val="nil"/>
              <w:left w:val="nil"/>
              <w:right w:val="nil"/>
            </w:tcBorders>
            <w:vAlign w:val="bottom"/>
          </w:tcPr>
          <w:p w14:paraId="0422C77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4549DE2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c>
          <w:tcPr>
            <w:tcW w:w="1299" w:type="dxa"/>
            <w:tcBorders>
              <w:top w:val="nil"/>
              <w:left w:val="nil"/>
              <w:right w:val="nil"/>
            </w:tcBorders>
            <w:vAlign w:val="bottom"/>
          </w:tcPr>
          <w:p w14:paraId="3DDCE03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5D92EB4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c>
          <w:tcPr>
            <w:tcW w:w="1299" w:type="dxa"/>
            <w:tcBorders>
              <w:top w:val="nil"/>
              <w:left w:val="nil"/>
              <w:right w:val="single" w:sz="4" w:space="0" w:color="auto"/>
            </w:tcBorders>
            <w:vAlign w:val="bottom"/>
          </w:tcPr>
          <w:p w14:paraId="68591DA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3DD4144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c>
          <w:tcPr>
            <w:tcW w:w="1299" w:type="dxa"/>
            <w:tcBorders>
              <w:top w:val="nil"/>
              <w:left w:val="nil"/>
              <w:right w:val="single" w:sz="4" w:space="0" w:color="auto"/>
            </w:tcBorders>
            <w:vAlign w:val="bottom"/>
          </w:tcPr>
          <w:p w14:paraId="0C1A6B2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6C8E0AC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r>
      <w:tr w:rsidR="009C18D4" w:rsidRPr="00601DE4" w14:paraId="6DE4F42D" w14:textId="77777777" w:rsidTr="009C18D4">
        <w:trPr>
          <w:trHeight w:val="180"/>
        </w:trPr>
        <w:tc>
          <w:tcPr>
            <w:tcW w:w="2535" w:type="dxa"/>
            <w:tcBorders>
              <w:top w:val="nil"/>
              <w:left w:val="nil"/>
              <w:bottom w:val="single" w:sz="4" w:space="0" w:color="auto"/>
              <w:right w:val="single" w:sz="4" w:space="0" w:color="auto"/>
            </w:tcBorders>
            <w:shd w:val="clear" w:color="auto" w:fill="auto"/>
            <w:noWrap/>
            <w:vAlign w:val="bottom"/>
          </w:tcPr>
          <w:p w14:paraId="4C7E09D9"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299" w:type="dxa"/>
            <w:tcBorders>
              <w:top w:val="nil"/>
              <w:left w:val="nil"/>
              <w:bottom w:val="single" w:sz="4" w:space="0" w:color="auto"/>
              <w:right w:val="nil"/>
            </w:tcBorders>
            <w:vAlign w:val="bottom"/>
          </w:tcPr>
          <w:p w14:paraId="1A4C9A0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IV 1</w:t>
            </w:r>
          </w:p>
        </w:tc>
        <w:tc>
          <w:tcPr>
            <w:tcW w:w="1299" w:type="dxa"/>
            <w:tcBorders>
              <w:top w:val="nil"/>
              <w:left w:val="nil"/>
              <w:bottom w:val="single" w:sz="4" w:space="0" w:color="auto"/>
              <w:right w:val="nil"/>
            </w:tcBorders>
            <w:vAlign w:val="bottom"/>
          </w:tcPr>
          <w:p w14:paraId="07BCFFD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IV 2 </w:t>
            </w:r>
          </w:p>
        </w:tc>
        <w:tc>
          <w:tcPr>
            <w:tcW w:w="1299" w:type="dxa"/>
            <w:tcBorders>
              <w:top w:val="nil"/>
              <w:left w:val="nil"/>
              <w:bottom w:val="single" w:sz="4" w:space="0" w:color="auto"/>
              <w:right w:val="nil"/>
            </w:tcBorders>
            <w:vAlign w:val="bottom"/>
          </w:tcPr>
          <w:p w14:paraId="78AFAF0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IV 3 </w:t>
            </w:r>
          </w:p>
        </w:tc>
        <w:tc>
          <w:tcPr>
            <w:tcW w:w="1299" w:type="dxa"/>
            <w:tcBorders>
              <w:top w:val="nil"/>
              <w:left w:val="nil"/>
              <w:bottom w:val="single" w:sz="4" w:space="0" w:color="auto"/>
              <w:right w:val="single" w:sz="4" w:space="0" w:color="auto"/>
            </w:tcBorders>
            <w:vAlign w:val="bottom"/>
          </w:tcPr>
          <w:p w14:paraId="06DA63C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IV 6</w:t>
            </w:r>
          </w:p>
        </w:tc>
        <w:tc>
          <w:tcPr>
            <w:tcW w:w="1299" w:type="dxa"/>
            <w:tcBorders>
              <w:top w:val="nil"/>
              <w:left w:val="nil"/>
              <w:bottom w:val="single" w:sz="4" w:space="0" w:color="auto"/>
              <w:right w:val="single" w:sz="4" w:space="0" w:color="auto"/>
            </w:tcBorders>
            <w:vAlign w:val="bottom"/>
          </w:tcPr>
          <w:p w14:paraId="03339B9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IV 9 </w:t>
            </w:r>
          </w:p>
        </w:tc>
      </w:tr>
      <w:tr w:rsidR="009C18D4" w:rsidRPr="00601DE4" w14:paraId="654CE2AF" w14:textId="77777777" w:rsidTr="009C18D4">
        <w:trPr>
          <w:trHeight w:val="180"/>
        </w:trPr>
        <w:tc>
          <w:tcPr>
            <w:tcW w:w="2535" w:type="dxa"/>
            <w:tcBorders>
              <w:top w:val="single" w:sz="4" w:space="0" w:color="auto"/>
              <w:left w:val="nil"/>
              <w:bottom w:val="nil"/>
              <w:right w:val="single" w:sz="4" w:space="0" w:color="auto"/>
            </w:tcBorders>
            <w:shd w:val="clear" w:color="auto" w:fill="D9D9D9" w:themeFill="background1" w:themeFillShade="D9"/>
            <w:noWrap/>
            <w:vAlign w:val="bottom"/>
            <w:hideMark/>
          </w:tcPr>
          <w:p w14:paraId="03785A04"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tnp2</w:t>
            </w:r>
          </w:p>
        </w:tc>
        <w:tc>
          <w:tcPr>
            <w:tcW w:w="1299" w:type="dxa"/>
            <w:tcBorders>
              <w:top w:val="single" w:sz="4" w:space="0" w:color="auto"/>
              <w:left w:val="nil"/>
              <w:bottom w:val="nil"/>
              <w:right w:val="nil"/>
            </w:tcBorders>
            <w:shd w:val="clear" w:color="auto" w:fill="D9D9D9" w:themeFill="background1" w:themeFillShade="D9"/>
            <w:vAlign w:val="center"/>
          </w:tcPr>
          <w:p w14:paraId="3B21F2A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33.498</w:t>
            </w:r>
          </w:p>
        </w:tc>
        <w:tc>
          <w:tcPr>
            <w:tcW w:w="1299" w:type="dxa"/>
            <w:tcBorders>
              <w:top w:val="single" w:sz="4" w:space="0" w:color="auto"/>
              <w:left w:val="nil"/>
              <w:bottom w:val="nil"/>
              <w:right w:val="nil"/>
            </w:tcBorders>
            <w:shd w:val="clear" w:color="auto" w:fill="D9D9D9" w:themeFill="background1" w:themeFillShade="D9"/>
            <w:vAlign w:val="center"/>
          </w:tcPr>
          <w:p w14:paraId="2066575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69.392</w:t>
            </w:r>
          </w:p>
        </w:tc>
        <w:tc>
          <w:tcPr>
            <w:tcW w:w="1299" w:type="dxa"/>
            <w:tcBorders>
              <w:top w:val="single" w:sz="4" w:space="0" w:color="auto"/>
              <w:left w:val="nil"/>
              <w:bottom w:val="nil"/>
              <w:right w:val="nil"/>
            </w:tcBorders>
            <w:shd w:val="clear" w:color="auto" w:fill="D9D9D9" w:themeFill="background1" w:themeFillShade="D9"/>
            <w:vAlign w:val="center"/>
          </w:tcPr>
          <w:p w14:paraId="113195A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-106.528</w:t>
            </w:r>
          </w:p>
        </w:tc>
        <w:tc>
          <w:tcPr>
            <w:tcW w:w="1299" w:type="dxa"/>
            <w:tcBorders>
              <w:top w:val="single" w:sz="4" w:space="0" w:color="auto"/>
              <w:left w:val="nil"/>
              <w:bottom w:val="nil"/>
              <w:right w:val="single" w:sz="4" w:space="0" w:color="auto"/>
            </w:tcBorders>
            <w:shd w:val="clear" w:color="auto" w:fill="D9D9D9" w:themeFill="background1" w:themeFillShade="D9"/>
            <w:vAlign w:val="center"/>
          </w:tcPr>
          <w:p w14:paraId="3647C4F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105.978</w:t>
            </w:r>
          </w:p>
        </w:tc>
        <w:tc>
          <w:tcPr>
            <w:tcW w:w="1299" w:type="dxa"/>
            <w:tcBorders>
              <w:top w:val="single" w:sz="4" w:space="0" w:color="auto"/>
              <w:left w:val="nil"/>
              <w:bottom w:val="nil"/>
              <w:right w:val="single" w:sz="4" w:space="0" w:color="auto"/>
            </w:tcBorders>
            <w:shd w:val="clear" w:color="auto" w:fill="D9D9D9" w:themeFill="background1" w:themeFillShade="D9"/>
            <w:vAlign w:val="center"/>
          </w:tcPr>
          <w:p w14:paraId="7A5D387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42.6</w:t>
            </w:r>
          </w:p>
        </w:tc>
      </w:tr>
      <w:tr w:rsidR="009C18D4" w:rsidRPr="00601DE4" w14:paraId="66BB31C2" w14:textId="77777777" w:rsidTr="009C18D4">
        <w:trPr>
          <w:trHeight w:val="81"/>
        </w:trPr>
        <w:tc>
          <w:tcPr>
            <w:tcW w:w="2535" w:type="dxa"/>
            <w:tcBorders>
              <w:top w:val="nil"/>
              <w:left w:val="nil"/>
              <w:right w:val="single" w:sz="4" w:space="0" w:color="auto"/>
            </w:tcBorders>
            <w:shd w:val="clear" w:color="auto" w:fill="D9D9D9" w:themeFill="background1" w:themeFillShade="D9"/>
            <w:noWrap/>
            <w:vAlign w:val="bottom"/>
            <w:hideMark/>
          </w:tcPr>
          <w:p w14:paraId="51A1344E"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299" w:type="dxa"/>
            <w:tcBorders>
              <w:top w:val="nil"/>
              <w:left w:val="nil"/>
              <w:right w:val="nil"/>
            </w:tcBorders>
            <w:shd w:val="clear" w:color="auto" w:fill="D9D9D9" w:themeFill="background1" w:themeFillShade="D9"/>
            <w:vAlign w:val="center"/>
          </w:tcPr>
          <w:p w14:paraId="3060814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[76.374]</w:t>
            </w:r>
          </w:p>
        </w:tc>
        <w:tc>
          <w:tcPr>
            <w:tcW w:w="1299" w:type="dxa"/>
            <w:tcBorders>
              <w:top w:val="nil"/>
              <w:left w:val="nil"/>
              <w:right w:val="nil"/>
            </w:tcBorders>
            <w:shd w:val="clear" w:color="auto" w:fill="D9D9D9" w:themeFill="background1" w:themeFillShade="D9"/>
            <w:vAlign w:val="center"/>
          </w:tcPr>
          <w:p w14:paraId="014C850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[170.019]</w:t>
            </w:r>
          </w:p>
        </w:tc>
        <w:tc>
          <w:tcPr>
            <w:tcW w:w="1299" w:type="dxa"/>
            <w:tcBorders>
              <w:top w:val="nil"/>
              <w:left w:val="nil"/>
              <w:right w:val="nil"/>
            </w:tcBorders>
            <w:shd w:val="clear" w:color="auto" w:fill="D9D9D9" w:themeFill="background1" w:themeFillShade="D9"/>
            <w:vAlign w:val="center"/>
          </w:tcPr>
          <w:p w14:paraId="6F98C15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[186.311]</w:t>
            </w:r>
          </w:p>
        </w:tc>
        <w:tc>
          <w:tcPr>
            <w:tcW w:w="1299" w:type="dxa"/>
            <w:tcBorders>
              <w:top w:val="nil"/>
              <w:left w:val="nil"/>
              <w:right w:val="single" w:sz="4" w:space="0" w:color="auto"/>
            </w:tcBorders>
            <w:shd w:val="clear" w:color="auto" w:fill="D9D9D9" w:themeFill="background1" w:themeFillShade="D9"/>
            <w:vAlign w:val="center"/>
          </w:tcPr>
          <w:p w14:paraId="523D6E2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[176.533]</w:t>
            </w:r>
          </w:p>
        </w:tc>
        <w:tc>
          <w:tcPr>
            <w:tcW w:w="1299" w:type="dxa"/>
            <w:tcBorders>
              <w:top w:val="nil"/>
              <w:left w:val="nil"/>
              <w:right w:val="single" w:sz="4" w:space="0" w:color="auto"/>
            </w:tcBorders>
            <w:shd w:val="clear" w:color="auto" w:fill="D9D9D9" w:themeFill="background1" w:themeFillShade="D9"/>
            <w:vAlign w:val="center"/>
          </w:tcPr>
          <w:p w14:paraId="19B8EF2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[69.01]</w:t>
            </w:r>
          </w:p>
        </w:tc>
      </w:tr>
      <w:tr w:rsidR="009C18D4" w:rsidRPr="00601DE4" w14:paraId="37591EE0" w14:textId="77777777" w:rsidTr="009C18D4">
        <w:trPr>
          <w:trHeight w:val="180"/>
        </w:trPr>
        <w:tc>
          <w:tcPr>
            <w:tcW w:w="2535" w:type="dxa"/>
            <w:tcBorders>
              <w:top w:val="nil"/>
              <w:left w:val="nil"/>
              <w:right w:val="single" w:sz="4" w:space="0" w:color="auto"/>
            </w:tcBorders>
            <w:shd w:val="clear" w:color="auto" w:fill="auto"/>
            <w:noWrap/>
            <w:vAlign w:val="bottom"/>
            <w:hideMark/>
          </w:tcPr>
          <w:p w14:paraId="3670DF15"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location2</w:t>
            </w:r>
          </w:p>
        </w:tc>
        <w:tc>
          <w:tcPr>
            <w:tcW w:w="1299" w:type="dxa"/>
            <w:tcBorders>
              <w:top w:val="nil"/>
              <w:left w:val="nil"/>
              <w:right w:val="nil"/>
            </w:tcBorders>
            <w:vAlign w:val="center"/>
          </w:tcPr>
          <w:p w14:paraId="232AE8E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63.403*</w:t>
            </w:r>
          </w:p>
        </w:tc>
        <w:tc>
          <w:tcPr>
            <w:tcW w:w="1299" w:type="dxa"/>
            <w:tcBorders>
              <w:top w:val="nil"/>
              <w:left w:val="nil"/>
              <w:right w:val="nil"/>
            </w:tcBorders>
            <w:vAlign w:val="center"/>
          </w:tcPr>
          <w:p w14:paraId="4036535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51.691</w:t>
            </w:r>
          </w:p>
        </w:tc>
        <w:tc>
          <w:tcPr>
            <w:tcW w:w="1299" w:type="dxa"/>
            <w:tcBorders>
              <w:top w:val="nil"/>
              <w:left w:val="nil"/>
              <w:right w:val="nil"/>
            </w:tcBorders>
            <w:vAlign w:val="center"/>
          </w:tcPr>
          <w:p w14:paraId="7F29085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109.092</w:t>
            </w:r>
          </w:p>
        </w:tc>
        <w:tc>
          <w:tcPr>
            <w:tcW w:w="1299" w:type="dxa"/>
            <w:tcBorders>
              <w:top w:val="nil"/>
              <w:left w:val="nil"/>
              <w:right w:val="single" w:sz="4" w:space="0" w:color="auto"/>
            </w:tcBorders>
            <w:vAlign w:val="center"/>
          </w:tcPr>
          <w:p w14:paraId="643332C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39.753</w:t>
            </w:r>
          </w:p>
        </w:tc>
        <w:tc>
          <w:tcPr>
            <w:tcW w:w="1299" w:type="dxa"/>
            <w:tcBorders>
              <w:top w:val="nil"/>
              <w:left w:val="nil"/>
              <w:right w:val="single" w:sz="4" w:space="0" w:color="auto"/>
            </w:tcBorders>
            <w:vAlign w:val="center"/>
          </w:tcPr>
          <w:p w14:paraId="1B30B9E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60.42**</w:t>
            </w:r>
          </w:p>
        </w:tc>
      </w:tr>
      <w:tr w:rsidR="009C18D4" w:rsidRPr="00601DE4" w14:paraId="46144969" w14:textId="77777777" w:rsidTr="009C18D4">
        <w:trPr>
          <w:trHeight w:val="180"/>
        </w:trPr>
        <w:tc>
          <w:tcPr>
            <w:tcW w:w="2535" w:type="dxa"/>
            <w:tcBorders>
              <w:left w:val="nil"/>
              <w:bottom w:val="nil"/>
              <w:right w:val="single" w:sz="4" w:space="0" w:color="auto"/>
            </w:tcBorders>
            <w:shd w:val="clear" w:color="auto" w:fill="auto"/>
            <w:noWrap/>
            <w:vAlign w:val="bottom"/>
            <w:hideMark/>
          </w:tcPr>
          <w:p w14:paraId="71023B2F"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299" w:type="dxa"/>
            <w:tcBorders>
              <w:left w:val="nil"/>
              <w:bottom w:val="nil"/>
              <w:right w:val="nil"/>
            </w:tcBorders>
            <w:vAlign w:val="center"/>
          </w:tcPr>
          <w:p w14:paraId="7DA562A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[30.135]</w:t>
            </w:r>
          </w:p>
        </w:tc>
        <w:tc>
          <w:tcPr>
            <w:tcW w:w="1299" w:type="dxa"/>
            <w:tcBorders>
              <w:left w:val="nil"/>
              <w:bottom w:val="nil"/>
              <w:right w:val="nil"/>
            </w:tcBorders>
            <w:vAlign w:val="center"/>
          </w:tcPr>
          <w:p w14:paraId="4CC7503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[56.710]</w:t>
            </w:r>
          </w:p>
        </w:tc>
        <w:tc>
          <w:tcPr>
            <w:tcW w:w="1299" w:type="dxa"/>
            <w:tcBorders>
              <w:left w:val="nil"/>
              <w:bottom w:val="nil"/>
              <w:right w:val="nil"/>
            </w:tcBorders>
            <w:vAlign w:val="center"/>
          </w:tcPr>
          <w:p w14:paraId="155CAE2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[63.188]</w:t>
            </w:r>
          </w:p>
        </w:tc>
        <w:tc>
          <w:tcPr>
            <w:tcW w:w="1299" w:type="dxa"/>
            <w:tcBorders>
              <w:left w:val="nil"/>
              <w:bottom w:val="nil"/>
              <w:right w:val="single" w:sz="4" w:space="0" w:color="auto"/>
            </w:tcBorders>
            <w:vAlign w:val="center"/>
          </w:tcPr>
          <w:p w14:paraId="1F9146F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[58.789]</w:t>
            </w:r>
          </w:p>
        </w:tc>
        <w:tc>
          <w:tcPr>
            <w:tcW w:w="1299" w:type="dxa"/>
            <w:tcBorders>
              <w:left w:val="nil"/>
              <w:bottom w:val="nil"/>
              <w:right w:val="single" w:sz="4" w:space="0" w:color="auto"/>
            </w:tcBorders>
            <w:vAlign w:val="center"/>
          </w:tcPr>
          <w:p w14:paraId="235D1C5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[27.61]</w:t>
            </w:r>
          </w:p>
        </w:tc>
      </w:tr>
      <w:tr w:rsidR="009C18D4" w:rsidRPr="00601DE4" w14:paraId="219853FF" w14:textId="77777777" w:rsidTr="009C18D4">
        <w:trPr>
          <w:trHeight w:val="180"/>
        </w:trPr>
        <w:tc>
          <w:tcPr>
            <w:tcW w:w="2535" w:type="dxa"/>
            <w:tcBorders>
              <w:left w:val="nil"/>
              <w:bottom w:val="nil"/>
              <w:right w:val="single" w:sz="4" w:space="0" w:color="auto"/>
            </w:tcBorders>
            <w:shd w:val="clear" w:color="auto" w:fill="auto"/>
            <w:noWrap/>
            <w:vAlign w:val="bottom"/>
            <w:hideMark/>
          </w:tcPr>
          <w:p w14:paraId="13510FE6"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swhsi_hist2</w:t>
            </w:r>
          </w:p>
        </w:tc>
        <w:tc>
          <w:tcPr>
            <w:tcW w:w="1299" w:type="dxa"/>
            <w:tcBorders>
              <w:left w:val="nil"/>
              <w:bottom w:val="nil"/>
              <w:right w:val="nil"/>
            </w:tcBorders>
            <w:vAlign w:val="center"/>
          </w:tcPr>
          <w:p w14:paraId="27DB9A5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9.295</w:t>
            </w:r>
          </w:p>
        </w:tc>
        <w:tc>
          <w:tcPr>
            <w:tcW w:w="1299" w:type="dxa"/>
            <w:tcBorders>
              <w:left w:val="nil"/>
              <w:bottom w:val="nil"/>
              <w:right w:val="nil"/>
            </w:tcBorders>
            <w:vAlign w:val="center"/>
          </w:tcPr>
          <w:p w14:paraId="2EBD90E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9.334</w:t>
            </w:r>
          </w:p>
        </w:tc>
        <w:tc>
          <w:tcPr>
            <w:tcW w:w="1299" w:type="dxa"/>
            <w:tcBorders>
              <w:left w:val="nil"/>
              <w:bottom w:val="nil"/>
              <w:right w:val="nil"/>
            </w:tcBorders>
            <w:vAlign w:val="center"/>
          </w:tcPr>
          <w:p w14:paraId="396D448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9.147</w:t>
            </w:r>
          </w:p>
        </w:tc>
        <w:tc>
          <w:tcPr>
            <w:tcW w:w="1299" w:type="dxa"/>
            <w:tcBorders>
              <w:left w:val="nil"/>
              <w:bottom w:val="nil"/>
              <w:right w:val="single" w:sz="4" w:space="0" w:color="auto"/>
            </w:tcBorders>
            <w:vAlign w:val="center"/>
          </w:tcPr>
          <w:p w14:paraId="2FEA37D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9.372</w:t>
            </w:r>
          </w:p>
        </w:tc>
        <w:tc>
          <w:tcPr>
            <w:tcW w:w="1299" w:type="dxa"/>
            <w:tcBorders>
              <w:left w:val="nil"/>
              <w:bottom w:val="nil"/>
              <w:right w:val="single" w:sz="4" w:space="0" w:color="auto"/>
            </w:tcBorders>
            <w:vAlign w:val="center"/>
          </w:tcPr>
          <w:p w14:paraId="476C522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9.31</w:t>
            </w:r>
          </w:p>
        </w:tc>
      </w:tr>
      <w:tr w:rsidR="009C18D4" w:rsidRPr="00601DE4" w14:paraId="70A51A00" w14:textId="77777777" w:rsidTr="009C18D4">
        <w:trPr>
          <w:trHeight w:val="180"/>
        </w:trPr>
        <w:tc>
          <w:tcPr>
            <w:tcW w:w="2535" w:type="dxa"/>
            <w:tcBorders>
              <w:top w:val="nil"/>
              <w:left w:val="nil"/>
              <w:right w:val="single" w:sz="4" w:space="0" w:color="auto"/>
            </w:tcBorders>
            <w:shd w:val="clear" w:color="auto" w:fill="auto"/>
            <w:noWrap/>
            <w:vAlign w:val="bottom"/>
            <w:hideMark/>
          </w:tcPr>
          <w:p w14:paraId="6BDB2F75"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299" w:type="dxa"/>
            <w:tcBorders>
              <w:top w:val="nil"/>
              <w:left w:val="nil"/>
              <w:right w:val="nil"/>
            </w:tcBorders>
            <w:vAlign w:val="center"/>
          </w:tcPr>
          <w:p w14:paraId="52B882D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[17.926]</w:t>
            </w:r>
          </w:p>
        </w:tc>
        <w:tc>
          <w:tcPr>
            <w:tcW w:w="1299" w:type="dxa"/>
            <w:tcBorders>
              <w:top w:val="nil"/>
              <w:left w:val="nil"/>
              <w:right w:val="nil"/>
            </w:tcBorders>
            <w:vAlign w:val="center"/>
          </w:tcPr>
          <w:p w14:paraId="0B7FEB7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[17.312]</w:t>
            </w:r>
          </w:p>
        </w:tc>
        <w:tc>
          <w:tcPr>
            <w:tcW w:w="1299" w:type="dxa"/>
            <w:tcBorders>
              <w:top w:val="nil"/>
              <w:left w:val="nil"/>
              <w:right w:val="nil"/>
            </w:tcBorders>
            <w:vAlign w:val="center"/>
          </w:tcPr>
          <w:p w14:paraId="4577FB2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[21.599]</w:t>
            </w:r>
          </w:p>
        </w:tc>
        <w:tc>
          <w:tcPr>
            <w:tcW w:w="1299" w:type="dxa"/>
            <w:tcBorders>
              <w:top w:val="nil"/>
              <w:left w:val="nil"/>
              <w:right w:val="single" w:sz="4" w:space="0" w:color="auto"/>
            </w:tcBorders>
            <w:vAlign w:val="center"/>
          </w:tcPr>
          <w:p w14:paraId="26EB14B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[16.868]</w:t>
            </w:r>
          </w:p>
        </w:tc>
        <w:tc>
          <w:tcPr>
            <w:tcW w:w="1299" w:type="dxa"/>
            <w:tcBorders>
              <w:top w:val="nil"/>
              <w:left w:val="nil"/>
              <w:right w:val="single" w:sz="4" w:space="0" w:color="auto"/>
            </w:tcBorders>
            <w:vAlign w:val="center"/>
          </w:tcPr>
          <w:p w14:paraId="2386422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[18.32]</w:t>
            </w:r>
          </w:p>
        </w:tc>
      </w:tr>
      <w:tr w:rsidR="009C18D4" w:rsidRPr="00601DE4" w14:paraId="287D7264" w14:textId="77777777" w:rsidTr="009C18D4">
        <w:trPr>
          <w:trHeight w:val="180"/>
        </w:trPr>
        <w:tc>
          <w:tcPr>
            <w:tcW w:w="2535" w:type="dxa"/>
            <w:tcBorders>
              <w:top w:val="nil"/>
              <w:left w:val="nil"/>
              <w:right w:val="single" w:sz="4" w:space="0" w:color="auto"/>
            </w:tcBorders>
            <w:shd w:val="clear" w:color="auto" w:fill="auto"/>
            <w:noWrap/>
            <w:vAlign w:val="bottom"/>
            <w:hideMark/>
          </w:tcPr>
          <w:p w14:paraId="08E35C8D"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Constant</w:t>
            </w:r>
          </w:p>
        </w:tc>
        <w:tc>
          <w:tcPr>
            <w:tcW w:w="1299" w:type="dxa"/>
            <w:tcBorders>
              <w:top w:val="nil"/>
              <w:left w:val="nil"/>
              <w:right w:val="nil"/>
            </w:tcBorders>
            <w:vAlign w:val="center"/>
          </w:tcPr>
          <w:p w14:paraId="15624C1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99.717***</w:t>
            </w:r>
          </w:p>
        </w:tc>
        <w:tc>
          <w:tcPr>
            <w:tcW w:w="1299" w:type="dxa"/>
            <w:tcBorders>
              <w:top w:val="nil"/>
              <w:left w:val="nil"/>
              <w:right w:val="nil"/>
            </w:tcBorders>
            <w:vAlign w:val="center"/>
          </w:tcPr>
          <w:p w14:paraId="770DD10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96.298***</w:t>
            </w:r>
          </w:p>
        </w:tc>
        <w:tc>
          <w:tcPr>
            <w:tcW w:w="1299" w:type="dxa"/>
            <w:tcBorders>
              <w:top w:val="nil"/>
              <w:left w:val="nil"/>
              <w:right w:val="nil"/>
            </w:tcBorders>
            <w:vAlign w:val="center"/>
          </w:tcPr>
          <w:p w14:paraId="68195FC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113.053***</w:t>
            </w:r>
          </w:p>
        </w:tc>
        <w:tc>
          <w:tcPr>
            <w:tcW w:w="1299" w:type="dxa"/>
            <w:tcBorders>
              <w:top w:val="nil"/>
              <w:left w:val="nil"/>
              <w:right w:val="single" w:sz="4" w:space="0" w:color="auto"/>
            </w:tcBorders>
            <w:vAlign w:val="center"/>
          </w:tcPr>
          <w:p w14:paraId="307CF5F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92.814***</w:t>
            </w:r>
          </w:p>
        </w:tc>
        <w:tc>
          <w:tcPr>
            <w:tcW w:w="1299" w:type="dxa"/>
            <w:tcBorders>
              <w:top w:val="nil"/>
              <w:left w:val="nil"/>
              <w:right w:val="single" w:sz="4" w:space="0" w:color="auto"/>
            </w:tcBorders>
            <w:vAlign w:val="center"/>
          </w:tcPr>
          <w:p w14:paraId="44F5E5C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98.84***</w:t>
            </w:r>
          </w:p>
        </w:tc>
      </w:tr>
      <w:tr w:rsidR="009C18D4" w:rsidRPr="00601DE4" w14:paraId="50063563" w14:textId="77777777" w:rsidTr="009C18D4">
        <w:trPr>
          <w:trHeight w:val="180"/>
        </w:trPr>
        <w:tc>
          <w:tcPr>
            <w:tcW w:w="2535" w:type="dxa"/>
            <w:tcBorders>
              <w:left w:val="nil"/>
              <w:bottom w:val="nil"/>
              <w:right w:val="single" w:sz="4" w:space="0" w:color="auto"/>
            </w:tcBorders>
            <w:shd w:val="clear" w:color="auto" w:fill="auto"/>
            <w:noWrap/>
            <w:vAlign w:val="bottom"/>
            <w:hideMark/>
          </w:tcPr>
          <w:p w14:paraId="6F9A3167"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299" w:type="dxa"/>
            <w:tcBorders>
              <w:left w:val="nil"/>
              <w:bottom w:val="nil"/>
              <w:right w:val="nil"/>
            </w:tcBorders>
            <w:vAlign w:val="center"/>
          </w:tcPr>
          <w:p w14:paraId="09663CC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[13.924]</w:t>
            </w:r>
          </w:p>
        </w:tc>
        <w:tc>
          <w:tcPr>
            <w:tcW w:w="1299" w:type="dxa"/>
            <w:tcBorders>
              <w:left w:val="nil"/>
              <w:bottom w:val="nil"/>
              <w:right w:val="nil"/>
            </w:tcBorders>
            <w:vAlign w:val="center"/>
          </w:tcPr>
          <w:p w14:paraId="3236314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[19.836]</w:t>
            </w:r>
          </w:p>
        </w:tc>
        <w:tc>
          <w:tcPr>
            <w:tcW w:w="1299" w:type="dxa"/>
            <w:tcBorders>
              <w:left w:val="nil"/>
              <w:bottom w:val="nil"/>
              <w:right w:val="nil"/>
            </w:tcBorders>
            <w:vAlign w:val="center"/>
          </w:tcPr>
          <w:p w14:paraId="640C3C5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[23.502]</w:t>
            </w:r>
          </w:p>
        </w:tc>
        <w:tc>
          <w:tcPr>
            <w:tcW w:w="1299" w:type="dxa"/>
            <w:tcBorders>
              <w:left w:val="nil"/>
              <w:bottom w:val="nil"/>
              <w:right w:val="single" w:sz="4" w:space="0" w:color="auto"/>
            </w:tcBorders>
            <w:vAlign w:val="center"/>
          </w:tcPr>
          <w:p w14:paraId="4474AD0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[20.124]</w:t>
            </w:r>
          </w:p>
        </w:tc>
        <w:tc>
          <w:tcPr>
            <w:tcW w:w="1299" w:type="dxa"/>
            <w:tcBorders>
              <w:left w:val="nil"/>
              <w:bottom w:val="nil"/>
              <w:right w:val="single" w:sz="4" w:space="0" w:color="auto"/>
            </w:tcBorders>
            <w:vAlign w:val="center"/>
          </w:tcPr>
          <w:p w14:paraId="4B1DC47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[17.72]</w:t>
            </w:r>
          </w:p>
        </w:tc>
      </w:tr>
      <w:tr w:rsidR="009C18D4" w:rsidRPr="00601DE4" w14:paraId="4DA39821" w14:textId="77777777" w:rsidTr="009C18D4">
        <w:trPr>
          <w:trHeight w:val="180"/>
        </w:trPr>
        <w:tc>
          <w:tcPr>
            <w:tcW w:w="2535" w:type="dxa"/>
            <w:tcBorders>
              <w:top w:val="single" w:sz="4" w:space="0" w:color="auto"/>
              <w:left w:val="nil"/>
              <w:right w:val="single" w:sz="4" w:space="0" w:color="auto"/>
            </w:tcBorders>
            <w:shd w:val="clear" w:color="auto" w:fill="auto"/>
            <w:noWrap/>
            <w:vAlign w:val="bottom"/>
            <w:hideMark/>
          </w:tcPr>
          <w:p w14:paraId="193AE6F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Observations</w:t>
            </w:r>
          </w:p>
        </w:tc>
        <w:tc>
          <w:tcPr>
            <w:tcW w:w="1299" w:type="dxa"/>
            <w:tcBorders>
              <w:top w:val="single" w:sz="4" w:space="0" w:color="auto"/>
            </w:tcBorders>
            <w:vAlign w:val="center"/>
          </w:tcPr>
          <w:p w14:paraId="03BC517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374</w:t>
            </w:r>
          </w:p>
        </w:tc>
        <w:tc>
          <w:tcPr>
            <w:tcW w:w="1299" w:type="dxa"/>
            <w:tcBorders>
              <w:top w:val="single" w:sz="4" w:space="0" w:color="auto"/>
            </w:tcBorders>
            <w:vAlign w:val="center"/>
          </w:tcPr>
          <w:p w14:paraId="6A8D84F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374</w:t>
            </w:r>
          </w:p>
        </w:tc>
        <w:tc>
          <w:tcPr>
            <w:tcW w:w="1299" w:type="dxa"/>
            <w:tcBorders>
              <w:top w:val="single" w:sz="4" w:space="0" w:color="auto"/>
            </w:tcBorders>
            <w:vAlign w:val="center"/>
          </w:tcPr>
          <w:p w14:paraId="5231D50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374</w:t>
            </w:r>
          </w:p>
        </w:tc>
        <w:tc>
          <w:tcPr>
            <w:tcW w:w="1299" w:type="dxa"/>
            <w:tcBorders>
              <w:top w:val="single" w:sz="4" w:space="0" w:color="auto"/>
              <w:right w:val="single" w:sz="4" w:space="0" w:color="auto"/>
            </w:tcBorders>
            <w:vAlign w:val="center"/>
          </w:tcPr>
          <w:p w14:paraId="5CC7938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374</w:t>
            </w:r>
          </w:p>
        </w:tc>
        <w:tc>
          <w:tcPr>
            <w:tcW w:w="1299" w:type="dxa"/>
            <w:tcBorders>
              <w:top w:val="single" w:sz="4" w:space="0" w:color="auto"/>
              <w:right w:val="single" w:sz="4" w:space="0" w:color="auto"/>
            </w:tcBorders>
            <w:vAlign w:val="center"/>
          </w:tcPr>
          <w:p w14:paraId="6F73EEF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374</w:t>
            </w:r>
          </w:p>
        </w:tc>
      </w:tr>
      <w:tr w:rsidR="009C18D4" w:rsidRPr="00601DE4" w14:paraId="0950A756" w14:textId="77777777" w:rsidTr="009C18D4">
        <w:trPr>
          <w:trHeight w:val="180"/>
        </w:trPr>
        <w:tc>
          <w:tcPr>
            <w:tcW w:w="2535" w:type="dxa"/>
            <w:tcBorders>
              <w:left w:val="nil"/>
              <w:right w:val="single" w:sz="4" w:space="0" w:color="auto"/>
            </w:tcBorders>
            <w:shd w:val="clear" w:color="auto" w:fill="auto"/>
            <w:noWrap/>
            <w:vAlign w:val="bottom"/>
            <w:hideMark/>
          </w:tcPr>
          <w:p w14:paraId="18100388"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R-squared</w:t>
            </w:r>
          </w:p>
        </w:tc>
        <w:tc>
          <w:tcPr>
            <w:tcW w:w="1299" w:type="dxa"/>
            <w:vAlign w:val="center"/>
          </w:tcPr>
          <w:p w14:paraId="39642E3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0.087</w:t>
            </w:r>
          </w:p>
        </w:tc>
        <w:tc>
          <w:tcPr>
            <w:tcW w:w="1299" w:type="dxa"/>
            <w:vAlign w:val="center"/>
          </w:tcPr>
          <w:p w14:paraId="534D6AC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0.106</w:t>
            </w:r>
          </w:p>
        </w:tc>
        <w:tc>
          <w:tcPr>
            <w:tcW w:w="1299" w:type="dxa"/>
            <w:vAlign w:val="center"/>
          </w:tcPr>
          <w:p w14:paraId="5C05ADE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0.045</w:t>
            </w:r>
          </w:p>
        </w:tc>
        <w:tc>
          <w:tcPr>
            <w:tcW w:w="1299" w:type="dxa"/>
            <w:tcBorders>
              <w:right w:val="single" w:sz="4" w:space="0" w:color="auto"/>
            </w:tcBorders>
            <w:vAlign w:val="center"/>
          </w:tcPr>
          <w:p w14:paraId="60EE5D4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0.107</w:t>
            </w:r>
          </w:p>
        </w:tc>
        <w:tc>
          <w:tcPr>
            <w:tcW w:w="1299" w:type="dxa"/>
            <w:tcBorders>
              <w:right w:val="single" w:sz="4" w:space="0" w:color="auto"/>
            </w:tcBorders>
            <w:vAlign w:val="center"/>
          </w:tcPr>
          <w:p w14:paraId="337E24A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0.093</w:t>
            </w:r>
          </w:p>
        </w:tc>
      </w:tr>
      <w:tr w:rsidR="009C18D4" w:rsidRPr="00601DE4" w14:paraId="319772A5" w14:textId="77777777" w:rsidTr="009C18D4">
        <w:trPr>
          <w:trHeight w:val="180"/>
        </w:trPr>
        <w:tc>
          <w:tcPr>
            <w:tcW w:w="2535" w:type="dxa"/>
            <w:tcBorders>
              <w:left w:val="nil"/>
              <w:bottom w:val="nil"/>
              <w:right w:val="single" w:sz="4" w:space="0" w:color="auto"/>
            </w:tcBorders>
            <w:shd w:val="clear" w:color="auto" w:fill="auto"/>
            <w:noWrap/>
            <w:vAlign w:val="bottom"/>
          </w:tcPr>
          <w:p w14:paraId="7630361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Is treatment endogenous?</w:t>
            </w:r>
          </w:p>
        </w:tc>
        <w:tc>
          <w:tcPr>
            <w:tcW w:w="1299" w:type="dxa"/>
            <w:tcBorders>
              <w:bottom w:val="nil"/>
            </w:tcBorders>
            <w:vAlign w:val="center"/>
          </w:tcPr>
          <w:p w14:paraId="3298759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299" w:type="dxa"/>
            <w:tcBorders>
              <w:bottom w:val="nil"/>
            </w:tcBorders>
            <w:vAlign w:val="center"/>
          </w:tcPr>
          <w:p w14:paraId="1DE2E15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299" w:type="dxa"/>
            <w:tcBorders>
              <w:bottom w:val="nil"/>
            </w:tcBorders>
            <w:vAlign w:val="center"/>
          </w:tcPr>
          <w:p w14:paraId="23EC94A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299" w:type="dxa"/>
            <w:tcBorders>
              <w:bottom w:val="nil"/>
              <w:right w:val="single" w:sz="4" w:space="0" w:color="auto"/>
            </w:tcBorders>
            <w:shd w:val="clear" w:color="auto" w:fill="auto"/>
            <w:vAlign w:val="center"/>
          </w:tcPr>
          <w:p w14:paraId="460F019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299" w:type="dxa"/>
            <w:tcBorders>
              <w:bottom w:val="nil"/>
              <w:right w:val="single" w:sz="4" w:space="0" w:color="auto"/>
            </w:tcBorders>
            <w:vAlign w:val="center"/>
          </w:tcPr>
          <w:p w14:paraId="48BDBA0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r>
      <w:tr w:rsidR="009C18D4" w:rsidRPr="00601DE4" w14:paraId="0DF2669D" w14:textId="77777777" w:rsidTr="009C18D4">
        <w:trPr>
          <w:trHeight w:val="180"/>
        </w:trPr>
        <w:tc>
          <w:tcPr>
            <w:tcW w:w="2535" w:type="dxa"/>
            <w:tcBorders>
              <w:left w:val="nil"/>
              <w:bottom w:val="nil"/>
              <w:right w:val="single" w:sz="4" w:space="0" w:color="auto"/>
            </w:tcBorders>
            <w:shd w:val="clear" w:color="auto" w:fill="auto"/>
            <w:noWrap/>
            <w:vAlign w:val="bottom"/>
          </w:tcPr>
          <w:p w14:paraId="1A15E954"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Are instruments valid?</w:t>
            </w:r>
          </w:p>
        </w:tc>
        <w:tc>
          <w:tcPr>
            <w:tcW w:w="1299" w:type="dxa"/>
            <w:tcBorders>
              <w:bottom w:val="nil"/>
            </w:tcBorders>
            <w:vAlign w:val="center"/>
          </w:tcPr>
          <w:p w14:paraId="55A4F6A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1299" w:type="dxa"/>
            <w:tcBorders>
              <w:bottom w:val="nil"/>
            </w:tcBorders>
            <w:vAlign w:val="center"/>
          </w:tcPr>
          <w:p w14:paraId="34968AC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1299" w:type="dxa"/>
            <w:tcBorders>
              <w:bottom w:val="nil"/>
            </w:tcBorders>
            <w:vAlign w:val="center"/>
          </w:tcPr>
          <w:p w14:paraId="0E55E92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1299" w:type="dxa"/>
            <w:tcBorders>
              <w:bottom w:val="nil"/>
              <w:right w:val="single" w:sz="4" w:space="0" w:color="auto"/>
            </w:tcBorders>
            <w:shd w:val="clear" w:color="auto" w:fill="auto"/>
            <w:vAlign w:val="center"/>
          </w:tcPr>
          <w:p w14:paraId="10DE4B3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1299" w:type="dxa"/>
            <w:tcBorders>
              <w:bottom w:val="nil"/>
              <w:right w:val="single" w:sz="4" w:space="0" w:color="auto"/>
            </w:tcBorders>
            <w:vAlign w:val="center"/>
          </w:tcPr>
          <w:p w14:paraId="3AF96DB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r>
      <w:tr w:rsidR="009C18D4" w:rsidRPr="00601DE4" w14:paraId="6494124F" w14:textId="77777777" w:rsidTr="009C18D4">
        <w:trPr>
          <w:trHeight w:val="180"/>
        </w:trPr>
        <w:tc>
          <w:tcPr>
            <w:tcW w:w="2535" w:type="dxa"/>
            <w:tcBorders>
              <w:left w:val="nil"/>
              <w:right w:val="single" w:sz="4" w:space="0" w:color="auto"/>
            </w:tcBorders>
            <w:shd w:val="clear" w:color="auto" w:fill="auto"/>
            <w:noWrap/>
            <w:vAlign w:val="bottom"/>
          </w:tcPr>
          <w:p w14:paraId="27574ECF"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Are instruments weak?</w:t>
            </w:r>
          </w:p>
        </w:tc>
        <w:tc>
          <w:tcPr>
            <w:tcW w:w="1299" w:type="dxa"/>
            <w:vAlign w:val="center"/>
          </w:tcPr>
          <w:p w14:paraId="5B77106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299" w:type="dxa"/>
            <w:vAlign w:val="center"/>
          </w:tcPr>
          <w:p w14:paraId="01BCF18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299" w:type="dxa"/>
            <w:vAlign w:val="center"/>
          </w:tcPr>
          <w:p w14:paraId="488B4F3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299" w:type="dxa"/>
            <w:tcBorders>
              <w:right w:val="single" w:sz="4" w:space="0" w:color="auto"/>
            </w:tcBorders>
            <w:shd w:val="clear" w:color="auto" w:fill="auto"/>
            <w:vAlign w:val="center"/>
          </w:tcPr>
          <w:p w14:paraId="2369E1A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299" w:type="dxa"/>
            <w:tcBorders>
              <w:right w:val="single" w:sz="4" w:space="0" w:color="auto"/>
            </w:tcBorders>
            <w:vAlign w:val="center"/>
          </w:tcPr>
          <w:p w14:paraId="3002556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r>
      <w:tr w:rsidR="009C18D4" w:rsidRPr="00601DE4" w14:paraId="47AFF9AC" w14:textId="77777777" w:rsidTr="009C18D4">
        <w:trPr>
          <w:trHeight w:val="180"/>
        </w:trPr>
        <w:tc>
          <w:tcPr>
            <w:tcW w:w="2535" w:type="dxa"/>
            <w:tcBorders>
              <w:left w:val="nil"/>
              <w:bottom w:val="single" w:sz="4" w:space="0" w:color="auto"/>
              <w:right w:val="single" w:sz="4" w:space="0" w:color="auto"/>
            </w:tcBorders>
            <w:shd w:val="clear" w:color="auto" w:fill="auto"/>
            <w:noWrap/>
            <w:vAlign w:val="bottom"/>
          </w:tcPr>
          <w:p w14:paraId="1F8F4721"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Is the model adequately specified?</w:t>
            </w:r>
          </w:p>
        </w:tc>
        <w:tc>
          <w:tcPr>
            <w:tcW w:w="1299" w:type="dxa"/>
            <w:tcBorders>
              <w:bottom w:val="single" w:sz="4" w:space="0" w:color="auto"/>
            </w:tcBorders>
            <w:vAlign w:val="center"/>
          </w:tcPr>
          <w:p w14:paraId="56A87C1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299" w:type="dxa"/>
            <w:tcBorders>
              <w:bottom w:val="single" w:sz="4" w:space="0" w:color="auto"/>
            </w:tcBorders>
            <w:vAlign w:val="center"/>
          </w:tcPr>
          <w:p w14:paraId="18ACE2D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299" w:type="dxa"/>
            <w:tcBorders>
              <w:bottom w:val="single" w:sz="4" w:space="0" w:color="auto"/>
            </w:tcBorders>
            <w:vAlign w:val="center"/>
          </w:tcPr>
          <w:p w14:paraId="3B87D25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299" w:type="dxa"/>
            <w:tcBorders>
              <w:bottom w:val="single" w:sz="4" w:space="0" w:color="auto"/>
              <w:right w:val="single" w:sz="4" w:space="0" w:color="auto"/>
            </w:tcBorders>
            <w:shd w:val="clear" w:color="auto" w:fill="auto"/>
            <w:vAlign w:val="center"/>
          </w:tcPr>
          <w:p w14:paraId="649DF55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299" w:type="dxa"/>
            <w:tcBorders>
              <w:bottom w:val="single" w:sz="4" w:space="0" w:color="auto"/>
              <w:right w:val="single" w:sz="4" w:space="0" w:color="auto"/>
            </w:tcBorders>
            <w:vAlign w:val="center"/>
          </w:tcPr>
          <w:p w14:paraId="1ADA670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r>
    </w:tbl>
    <w:p w14:paraId="450A0BCF" w14:textId="77777777" w:rsidR="009C18D4" w:rsidRPr="00601DE4" w:rsidRDefault="009C18D4" w:rsidP="009C18D4">
      <w:pPr>
        <w:spacing w:after="120" w:line="480" w:lineRule="auto"/>
        <w:rPr>
          <w:rFonts w:ascii="Times New Roman" w:hAnsi="Times New Roman" w:cs="Times New Roman"/>
        </w:rPr>
      </w:pPr>
    </w:p>
    <w:p w14:paraId="2D73D340"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Bayesian IV model without interaction: empirical IVs</w:t>
      </w:r>
    </w:p>
    <w:tbl>
      <w:tblPr>
        <w:tblW w:w="9285" w:type="dxa"/>
        <w:tblInd w:w="93" w:type="dxa"/>
        <w:tblLayout w:type="fixed"/>
        <w:tblLook w:val="04A0" w:firstRow="1" w:lastRow="0" w:firstColumn="1" w:lastColumn="0" w:noHBand="0" w:noVBand="1"/>
      </w:tblPr>
      <w:tblGrid>
        <w:gridCol w:w="441"/>
        <w:gridCol w:w="1984"/>
        <w:gridCol w:w="567"/>
        <w:gridCol w:w="709"/>
        <w:gridCol w:w="709"/>
        <w:gridCol w:w="1275"/>
        <w:gridCol w:w="567"/>
        <w:gridCol w:w="705"/>
        <w:gridCol w:w="823"/>
        <w:gridCol w:w="1505"/>
      </w:tblGrid>
      <w:tr w:rsidR="009C18D4" w:rsidRPr="00601DE4" w14:paraId="43F639BC" w14:textId="77777777" w:rsidTr="009C18D4">
        <w:tc>
          <w:tcPr>
            <w:tcW w:w="441" w:type="dxa"/>
            <w:tcBorders>
              <w:top w:val="nil"/>
              <w:left w:val="nil"/>
              <w:bottom w:val="single" w:sz="4" w:space="0" w:color="auto"/>
              <w:right w:val="single" w:sz="4" w:space="0" w:color="auto"/>
            </w:tcBorders>
          </w:tcPr>
          <w:p w14:paraId="4F7C09ED"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4" w:type="dxa"/>
            <w:tcBorders>
              <w:top w:val="nil"/>
              <w:left w:val="nil"/>
              <w:bottom w:val="single" w:sz="4" w:space="0" w:color="auto"/>
              <w:right w:val="single" w:sz="4" w:space="0" w:color="auto"/>
            </w:tcBorders>
            <w:shd w:val="clear" w:color="auto" w:fill="auto"/>
            <w:noWrap/>
            <w:vAlign w:val="bottom"/>
          </w:tcPr>
          <w:p w14:paraId="6495B478"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3260" w:type="dxa"/>
            <w:gridSpan w:val="4"/>
            <w:tcBorders>
              <w:top w:val="nil"/>
              <w:left w:val="single" w:sz="4" w:space="0" w:color="auto"/>
              <w:bottom w:val="single" w:sz="4" w:space="0" w:color="auto"/>
              <w:right w:val="single" w:sz="4" w:space="0" w:color="auto"/>
            </w:tcBorders>
            <w:shd w:val="clear" w:color="auto" w:fill="auto"/>
            <w:noWrap/>
            <w:vAlign w:val="bottom"/>
          </w:tcPr>
          <w:p w14:paraId="5E39449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Summary statistics</w:t>
            </w:r>
          </w:p>
        </w:tc>
        <w:tc>
          <w:tcPr>
            <w:tcW w:w="3600" w:type="dxa"/>
            <w:gridSpan w:val="4"/>
            <w:tcBorders>
              <w:top w:val="nil"/>
              <w:bottom w:val="single" w:sz="4" w:space="0" w:color="auto"/>
              <w:right w:val="nil"/>
            </w:tcBorders>
          </w:tcPr>
          <w:p w14:paraId="560975B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Regression analysis</w:t>
            </w:r>
          </w:p>
        </w:tc>
      </w:tr>
      <w:tr w:rsidR="009C18D4" w:rsidRPr="00601DE4" w14:paraId="676392B7" w14:textId="77777777" w:rsidTr="009C18D4">
        <w:tc>
          <w:tcPr>
            <w:tcW w:w="441" w:type="dxa"/>
            <w:tcBorders>
              <w:top w:val="nil"/>
              <w:left w:val="nil"/>
              <w:bottom w:val="single" w:sz="4" w:space="0" w:color="auto"/>
              <w:right w:val="single" w:sz="4" w:space="0" w:color="auto"/>
            </w:tcBorders>
          </w:tcPr>
          <w:p w14:paraId="5811C0FB"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4" w:type="dxa"/>
            <w:tcBorders>
              <w:top w:val="nil"/>
              <w:left w:val="nil"/>
              <w:bottom w:val="single" w:sz="4" w:space="0" w:color="auto"/>
              <w:right w:val="single" w:sz="4" w:space="0" w:color="auto"/>
            </w:tcBorders>
            <w:shd w:val="clear" w:color="auto" w:fill="auto"/>
            <w:noWrap/>
            <w:vAlign w:val="bottom"/>
            <w:hideMark/>
          </w:tcPr>
          <w:p w14:paraId="3C25354D"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Variable</w:t>
            </w:r>
          </w:p>
        </w:tc>
        <w:tc>
          <w:tcPr>
            <w:tcW w:w="567" w:type="dxa"/>
            <w:tcBorders>
              <w:top w:val="nil"/>
              <w:left w:val="single" w:sz="4" w:space="0" w:color="auto"/>
              <w:bottom w:val="single" w:sz="4" w:space="0" w:color="auto"/>
              <w:right w:val="nil"/>
            </w:tcBorders>
            <w:shd w:val="clear" w:color="auto" w:fill="auto"/>
            <w:noWrap/>
            <w:vAlign w:val="bottom"/>
            <w:hideMark/>
          </w:tcPr>
          <w:p w14:paraId="7A7A95D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Obs</w:t>
            </w:r>
          </w:p>
        </w:tc>
        <w:tc>
          <w:tcPr>
            <w:tcW w:w="709" w:type="dxa"/>
            <w:tcBorders>
              <w:top w:val="nil"/>
              <w:left w:val="nil"/>
              <w:bottom w:val="single" w:sz="4" w:space="0" w:color="auto"/>
              <w:right w:val="nil"/>
            </w:tcBorders>
            <w:shd w:val="clear" w:color="auto" w:fill="auto"/>
            <w:noWrap/>
            <w:vAlign w:val="bottom"/>
            <w:hideMark/>
          </w:tcPr>
          <w:p w14:paraId="4BD2AB1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Mean</w:t>
            </w:r>
          </w:p>
        </w:tc>
        <w:tc>
          <w:tcPr>
            <w:tcW w:w="709" w:type="dxa"/>
            <w:tcBorders>
              <w:top w:val="nil"/>
              <w:left w:val="nil"/>
              <w:bottom w:val="single" w:sz="4" w:space="0" w:color="auto"/>
              <w:right w:val="nil"/>
            </w:tcBorders>
            <w:shd w:val="clear" w:color="auto" w:fill="auto"/>
            <w:noWrap/>
            <w:vAlign w:val="bottom"/>
            <w:hideMark/>
          </w:tcPr>
          <w:p w14:paraId="6BFACA3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Std. Dev.</w:t>
            </w:r>
          </w:p>
        </w:tc>
        <w:tc>
          <w:tcPr>
            <w:tcW w:w="1275" w:type="dxa"/>
            <w:tcBorders>
              <w:top w:val="nil"/>
              <w:left w:val="nil"/>
              <w:bottom w:val="single" w:sz="4" w:space="0" w:color="auto"/>
              <w:right w:val="single" w:sz="4" w:space="0" w:color="auto"/>
            </w:tcBorders>
            <w:vAlign w:val="bottom"/>
          </w:tcPr>
          <w:p w14:paraId="0F2C0AD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Correlation with tnp2</w:t>
            </w:r>
          </w:p>
        </w:tc>
        <w:tc>
          <w:tcPr>
            <w:tcW w:w="567" w:type="dxa"/>
            <w:tcBorders>
              <w:top w:val="nil"/>
              <w:bottom w:val="single" w:sz="4" w:space="0" w:color="auto"/>
              <w:right w:val="nil"/>
            </w:tcBorders>
            <w:vAlign w:val="bottom"/>
          </w:tcPr>
          <w:p w14:paraId="27A91EA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w:t>
            </w:r>
          </w:p>
        </w:tc>
        <w:tc>
          <w:tcPr>
            <w:tcW w:w="705" w:type="dxa"/>
            <w:tcBorders>
              <w:top w:val="nil"/>
              <w:left w:val="nil"/>
              <w:bottom w:val="single" w:sz="4" w:space="0" w:color="auto"/>
              <w:right w:val="nil"/>
            </w:tcBorders>
            <w:vAlign w:val="bottom"/>
          </w:tcPr>
          <w:p w14:paraId="1E09646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AIC*</w:t>
            </w:r>
          </w:p>
        </w:tc>
        <w:tc>
          <w:tcPr>
            <w:tcW w:w="823" w:type="dxa"/>
            <w:tcBorders>
              <w:top w:val="nil"/>
              <w:left w:val="nil"/>
              <w:bottom w:val="single" w:sz="4" w:space="0" w:color="auto"/>
              <w:right w:val="nil"/>
            </w:tcBorders>
            <w:vAlign w:val="bottom"/>
          </w:tcPr>
          <w:p w14:paraId="695E842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R2</w:t>
            </w:r>
          </w:p>
        </w:tc>
        <w:tc>
          <w:tcPr>
            <w:tcW w:w="1505" w:type="dxa"/>
            <w:tcBorders>
              <w:top w:val="nil"/>
              <w:left w:val="nil"/>
              <w:bottom w:val="single" w:sz="4" w:space="0" w:color="auto"/>
              <w:right w:val="nil"/>
            </w:tcBorders>
            <w:vAlign w:val="bottom"/>
          </w:tcPr>
          <w:p w14:paraId="6A01F01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Strength of association</w:t>
            </w:r>
          </w:p>
        </w:tc>
      </w:tr>
      <w:tr w:rsidR="009C18D4" w:rsidRPr="00601DE4" w14:paraId="24B179EB" w14:textId="77777777" w:rsidTr="009C18D4">
        <w:tc>
          <w:tcPr>
            <w:tcW w:w="441" w:type="dxa"/>
            <w:tcBorders>
              <w:top w:val="single" w:sz="4" w:space="0" w:color="auto"/>
              <w:left w:val="nil"/>
              <w:right w:val="single" w:sz="4" w:space="0" w:color="auto"/>
            </w:tcBorders>
          </w:tcPr>
          <w:p w14:paraId="72006ED0"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4" w:type="dxa"/>
            <w:tcBorders>
              <w:top w:val="single" w:sz="4" w:space="0" w:color="auto"/>
              <w:left w:val="nil"/>
              <w:right w:val="single" w:sz="4" w:space="0" w:color="auto"/>
            </w:tcBorders>
            <w:shd w:val="clear" w:color="auto" w:fill="auto"/>
            <w:noWrap/>
            <w:vAlign w:val="bottom"/>
            <w:hideMark/>
          </w:tcPr>
          <w:p w14:paraId="15A816D4"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567" w:type="dxa"/>
            <w:tcBorders>
              <w:top w:val="single" w:sz="4" w:space="0" w:color="auto"/>
              <w:left w:val="single" w:sz="4" w:space="0" w:color="auto"/>
              <w:bottom w:val="nil"/>
              <w:right w:val="nil"/>
            </w:tcBorders>
            <w:shd w:val="clear" w:color="auto" w:fill="auto"/>
            <w:noWrap/>
            <w:vAlign w:val="center"/>
            <w:hideMark/>
          </w:tcPr>
          <w:p w14:paraId="6C8080D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single" w:sz="4" w:space="0" w:color="auto"/>
              <w:left w:val="nil"/>
              <w:bottom w:val="nil"/>
              <w:right w:val="nil"/>
            </w:tcBorders>
            <w:shd w:val="clear" w:color="auto" w:fill="auto"/>
            <w:noWrap/>
            <w:vAlign w:val="center"/>
            <w:hideMark/>
          </w:tcPr>
          <w:p w14:paraId="18DB3F9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single" w:sz="4" w:space="0" w:color="auto"/>
              <w:left w:val="nil"/>
              <w:bottom w:val="nil"/>
              <w:right w:val="nil"/>
            </w:tcBorders>
            <w:shd w:val="clear" w:color="auto" w:fill="auto"/>
            <w:noWrap/>
            <w:vAlign w:val="center"/>
            <w:hideMark/>
          </w:tcPr>
          <w:p w14:paraId="2E23B0B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single" w:sz="4" w:space="0" w:color="auto"/>
              <w:left w:val="nil"/>
              <w:bottom w:val="nil"/>
              <w:right w:val="single" w:sz="4" w:space="0" w:color="auto"/>
            </w:tcBorders>
            <w:vAlign w:val="center"/>
          </w:tcPr>
          <w:p w14:paraId="2A3F380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single" w:sz="4" w:space="0" w:color="auto"/>
              <w:bottom w:val="nil"/>
              <w:right w:val="nil"/>
            </w:tcBorders>
            <w:vAlign w:val="center"/>
          </w:tcPr>
          <w:p w14:paraId="5655D67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5" w:type="dxa"/>
            <w:tcBorders>
              <w:top w:val="single" w:sz="4" w:space="0" w:color="auto"/>
              <w:left w:val="nil"/>
              <w:bottom w:val="nil"/>
              <w:right w:val="nil"/>
            </w:tcBorders>
            <w:vAlign w:val="center"/>
          </w:tcPr>
          <w:p w14:paraId="361240B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823" w:type="dxa"/>
            <w:tcBorders>
              <w:top w:val="single" w:sz="4" w:space="0" w:color="auto"/>
              <w:left w:val="nil"/>
              <w:bottom w:val="nil"/>
              <w:right w:val="nil"/>
            </w:tcBorders>
            <w:vAlign w:val="center"/>
          </w:tcPr>
          <w:p w14:paraId="754A8FD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505" w:type="dxa"/>
            <w:tcBorders>
              <w:top w:val="single" w:sz="4" w:space="0" w:color="auto"/>
              <w:left w:val="nil"/>
              <w:bottom w:val="nil"/>
              <w:right w:val="nil"/>
            </w:tcBorders>
            <w:vAlign w:val="center"/>
          </w:tcPr>
          <w:p w14:paraId="487DFF2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r>
      <w:tr w:rsidR="009C18D4" w:rsidRPr="00601DE4" w14:paraId="29B8DCC3" w14:textId="77777777" w:rsidTr="009C18D4">
        <w:tc>
          <w:tcPr>
            <w:tcW w:w="441" w:type="dxa"/>
            <w:tcBorders>
              <w:top w:val="nil"/>
              <w:left w:val="nil"/>
              <w:bottom w:val="nil"/>
              <w:right w:val="single" w:sz="4" w:space="0" w:color="auto"/>
            </w:tcBorders>
          </w:tcPr>
          <w:p w14:paraId="479EF98C"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E1</w:t>
            </w:r>
          </w:p>
        </w:tc>
        <w:tc>
          <w:tcPr>
            <w:tcW w:w="1984" w:type="dxa"/>
            <w:tcBorders>
              <w:top w:val="nil"/>
              <w:left w:val="nil"/>
              <w:bottom w:val="nil"/>
              <w:right w:val="single" w:sz="4" w:space="0" w:color="auto"/>
            </w:tcBorders>
            <w:shd w:val="clear" w:color="auto" w:fill="auto"/>
            <w:noWrap/>
            <w:vAlign w:val="bottom"/>
            <w:hideMark/>
          </w:tcPr>
          <w:p w14:paraId="38D84D25"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tissue3</w:t>
            </w:r>
          </w:p>
        </w:tc>
        <w:tc>
          <w:tcPr>
            <w:tcW w:w="567" w:type="dxa"/>
            <w:tcBorders>
              <w:top w:val="nil"/>
              <w:left w:val="single" w:sz="4" w:space="0" w:color="auto"/>
              <w:bottom w:val="nil"/>
              <w:right w:val="nil"/>
            </w:tcBorders>
            <w:shd w:val="clear" w:color="auto" w:fill="auto"/>
            <w:noWrap/>
            <w:vAlign w:val="center"/>
            <w:hideMark/>
          </w:tcPr>
          <w:p w14:paraId="5D1463C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393</w:t>
            </w:r>
          </w:p>
        </w:tc>
        <w:tc>
          <w:tcPr>
            <w:tcW w:w="709" w:type="dxa"/>
            <w:tcBorders>
              <w:top w:val="nil"/>
              <w:left w:val="nil"/>
              <w:bottom w:val="nil"/>
              <w:right w:val="nil"/>
            </w:tcBorders>
            <w:shd w:val="clear" w:color="auto" w:fill="auto"/>
            <w:noWrap/>
            <w:vAlign w:val="center"/>
            <w:hideMark/>
          </w:tcPr>
          <w:p w14:paraId="7243986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0.412</w:t>
            </w:r>
          </w:p>
        </w:tc>
        <w:tc>
          <w:tcPr>
            <w:tcW w:w="709" w:type="dxa"/>
            <w:tcBorders>
              <w:top w:val="nil"/>
              <w:left w:val="nil"/>
              <w:bottom w:val="nil"/>
              <w:right w:val="nil"/>
            </w:tcBorders>
            <w:shd w:val="clear" w:color="auto" w:fill="auto"/>
            <w:noWrap/>
            <w:vAlign w:val="center"/>
            <w:hideMark/>
          </w:tcPr>
          <w:p w14:paraId="2639ED6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0.493</w:t>
            </w:r>
          </w:p>
        </w:tc>
        <w:tc>
          <w:tcPr>
            <w:tcW w:w="1275" w:type="dxa"/>
            <w:tcBorders>
              <w:top w:val="nil"/>
              <w:left w:val="nil"/>
              <w:bottom w:val="nil"/>
              <w:right w:val="single" w:sz="4" w:space="0" w:color="auto"/>
            </w:tcBorders>
            <w:vAlign w:val="center"/>
          </w:tcPr>
          <w:p w14:paraId="175631F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0.293</w:t>
            </w:r>
          </w:p>
        </w:tc>
        <w:tc>
          <w:tcPr>
            <w:tcW w:w="567" w:type="dxa"/>
            <w:tcBorders>
              <w:top w:val="nil"/>
              <w:bottom w:val="nil"/>
              <w:right w:val="nil"/>
            </w:tcBorders>
            <w:vAlign w:val="center"/>
          </w:tcPr>
          <w:p w14:paraId="60C7692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5" w:type="dxa"/>
            <w:tcBorders>
              <w:top w:val="nil"/>
              <w:left w:val="nil"/>
              <w:bottom w:val="nil"/>
              <w:right w:val="nil"/>
            </w:tcBorders>
            <w:vAlign w:val="center"/>
          </w:tcPr>
          <w:p w14:paraId="5D1A059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394.4</w:t>
            </w:r>
          </w:p>
        </w:tc>
        <w:tc>
          <w:tcPr>
            <w:tcW w:w="823" w:type="dxa"/>
            <w:tcBorders>
              <w:top w:val="nil"/>
              <w:left w:val="nil"/>
              <w:bottom w:val="nil"/>
              <w:right w:val="nil"/>
            </w:tcBorders>
            <w:vAlign w:val="center"/>
          </w:tcPr>
          <w:p w14:paraId="4A5628F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0.188</w:t>
            </w:r>
          </w:p>
        </w:tc>
        <w:tc>
          <w:tcPr>
            <w:tcW w:w="1505" w:type="dxa"/>
            <w:tcBorders>
              <w:top w:val="nil"/>
              <w:left w:val="nil"/>
              <w:bottom w:val="nil"/>
              <w:right w:val="nil"/>
            </w:tcBorders>
            <w:vAlign w:val="center"/>
          </w:tcPr>
          <w:p w14:paraId="666E1F6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Very strong</w:t>
            </w:r>
          </w:p>
        </w:tc>
      </w:tr>
      <w:tr w:rsidR="009C18D4" w:rsidRPr="00601DE4" w14:paraId="227F2ABF" w14:textId="77777777" w:rsidTr="009C18D4">
        <w:tc>
          <w:tcPr>
            <w:tcW w:w="441" w:type="dxa"/>
            <w:tcBorders>
              <w:top w:val="nil"/>
              <w:left w:val="nil"/>
              <w:bottom w:val="nil"/>
              <w:right w:val="single" w:sz="4" w:space="0" w:color="auto"/>
            </w:tcBorders>
          </w:tcPr>
          <w:p w14:paraId="33F9ECD9"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E2</w:t>
            </w:r>
          </w:p>
        </w:tc>
        <w:tc>
          <w:tcPr>
            <w:tcW w:w="1984" w:type="dxa"/>
            <w:tcBorders>
              <w:top w:val="nil"/>
              <w:left w:val="nil"/>
              <w:bottom w:val="nil"/>
              <w:right w:val="single" w:sz="4" w:space="0" w:color="auto"/>
            </w:tcBorders>
            <w:shd w:val="clear" w:color="auto" w:fill="auto"/>
            <w:noWrap/>
            <w:vAlign w:val="bottom"/>
            <w:hideMark/>
          </w:tcPr>
          <w:p w14:paraId="160009A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area_fil_c~2</w:t>
            </w:r>
          </w:p>
        </w:tc>
        <w:tc>
          <w:tcPr>
            <w:tcW w:w="567" w:type="dxa"/>
            <w:tcBorders>
              <w:top w:val="nil"/>
              <w:left w:val="single" w:sz="4" w:space="0" w:color="auto"/>
              <w:bottom w:val="nil"/>
              <w:right w:val="nil"/>
            </w:tcBorders>
            <w:shd w:val="clear" w:color="auto" w:fill="auto"/>
            <w:noWrap/>
            <w:vAlign w:val="center"/>
            <w:hideMark/>
          </w:tcPr>
          <w:p w14:paraId="1A7F878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391</w:t>
            </w:r>
          </w:p>
        </w:tc>
        <w:tc>
          <w:tcPr>
            <w:tcW w:w="709" w:type="dxa"/>
            <w:tcBorders>
              <w:top w:val="nil"/>
              <w:left w:val="nil"/>
              <w:bottom w:val="nil"/>
              <w:right w:val="nil"/>
            </w:tcBorders>
            <w:shd w:val="clear" w:color="auto" w:fill="auto"/>
            <w:noWrap/>
            <w:vAlign w:val="center"/>
            <w:hideMark/>
          </w:tcPr>
          <w:p w14:paraId="297E94B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0.238</w:t>
            </w:r>
          </w:p>
        </w:tc>
        <w:tc>
          <w:tcPr>
            <w:tcW w:w="709" w:type="dxa"/>
            <w:tcBorders>
              <w:top w:val="nil"/>
              <w:left w:val="nil"/>
              <w:bottom w:val="nil"/>
              <w:right w:val="nil"/>
            </w:tcBorders>
            <w:shd w:val="clear" w:color="auto" w:fill="auto"/>
            <w:noWrap/>
            <w:vAlign w:val="center"/>
            <w:hideMark/>
          </w:tcPr>
          <w:p w14:paraId="781D02E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0.426</w:t>
            </w:r>
          </w:p>
        </w:tc>
        <w:tc>
          <w:tcPr>
            <w:tcW w:w="1275" w:type="dxa"/>
            <w:tcBorders>
              <w:top w:val="nil"/>
              <w:left w:val="nil"/>
              <w:bottom w:val="nil"/>
              <w:right w:val="single" w:sz="4" w:space="0" w:color="auto"/>
            </w:tcBorders>
            <w:vAlign w:val="center"/>
          </w:tcPr>
          <w:p w14:paraId="0C06505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0.444</w:t>
            </w:r>
          </w:p>
        </w:tc>
        <w:tc>
          <w:tcPr>
            <w:tcW w:w="567" w:type="dxa"/>
            <w:tcBorders>
              <w:top w:val="nil"/>
              <w:bottom w:val="nil"/>
              <w:right w:val="nil"/>
            </w:tcBorders>
            <w:vAlign w:val="center"/>
          </w:tcPr>
          <w:p w14:paraId="6945A27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5" w:type="dxa"/>
            <w:tcBorders>
              <w:top w:val="nil"/>
              <w:left w:val="nil"/>
              <w:bottom w:val="nil"/>
              <w:right w:val="nil"/>
            </w:tcBorders>
            <w:vAlign w:val="center"/>
          </w:tcPr>
          <w:p w14:paraId="2F76FFF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365.6</w:t>
            </w:r>
          </w:p>
        </w:tc>
        <w:tc>
          <w:tcPr>
            <w:tcW w:w="823" w:type="dxa"/>
            <w:tcBorders>
              <w:top w:val="nil"/>
              <w:left w:val="nil"/>
              <w:bottom w:val="nil"/>
              <w:right w:val="nil"/>
            </w:tcBorders>
            <w:vAlign w:val="center"/>
          </w:tcPr>
          <w:p w14:paraId="03471BF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0.248</w:t>
            </w:r>
          </w:p>
        </w:tc>
        <w:tc>
          <w:tcPr>
            <w:tcW w:w="1505" w:type="dxa"/>
            <w:tcBorders>
              <w:top w:val="nil"/>
              <w:left w:val="nil"/>
              <w:bottom w:val="nil"/>
              <w:right w:val="nil"/>
            </w:tcBorders>
            <w:vAlign w:val="center"/>
          </w:tcPr>
          <w:p w14:paraId="5A08E67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Very strong</w:t>
            </w:r>
          </w:p>
        </w:tc>
      </w:tr>
      <w:tr w:rsidR="009C18D4" w:rsidRPr="00601DE4" w14:paraId="0E55E97F" w14:textId="77777777" w:rsidTr="009C18D4">
        <w:tc>
          <w:tcPr>
            <w:tcW w:w="441" w:type="dxa"/>
            <w:tcBorders>
              <w:top w:val="nil"/>
              <w:left w:val="nil"/>
              <w:bottom w:val="nil"/>
              <w:right w:val="single" w:sz="4" w:space="0" w:color="auto"/>
            </w:tcBorders>
          </w:tcPr>
          <w:p w14:paraId="0397A9FF"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4" w:type="dxa"/>
            <w:tcBorders>
              <w:top w:val="nil"/>
              <w:left w:val="nil"/>
              <w:bottom w:val="nil"/>
              <w:right w:val="single" w:sz="4" w:space="0" w:color="auto"/>
            </w:tcBorders>
            <w:shd w:val="clear" w:color="auto" w:fill="auto"/>
            <w:noWrap/>
            <w:vAlign w:val="bottom"/>
          </w:tcPr>
          <w:p w14:paraId="6C614F7C"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567" w:type="dxa"/>
            <w:tcBorders>
              <w:top w:val="nil"/>
              <w:left w:val="single" w:sz="4" w:space="0" w:color="auto"/>
              <w:bottom w:val="nil"/>
              <w:right w:val="nil"/>
            </w:tcBorders>
            <w:shd w:val="clear" w:color="auto" w:fill="auto"/>
            <w:noWrap/>
            <w:vAlign w:val="center"/>
          </w:tcPr>
          <w:p w14:paraId="6C333C8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04A7252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1B49E02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nil"/>
              <w:left w:val="nil"/>
              <w:bottom w:val="nil"/>
              <w:right w:val="single" w:sz="4" w:space="0" w:color="auto"/>
            </w:tcBorders>
            <w:vAlign w:val="center"/>
          </w:tcPr>
          <w:p w14:paraId="7C280EF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27D3877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5" w:type="dxa"/>
            <w:tcBorders>
              <w:top w:val="nil"/>
              <w:left w:val="nil"/>
              <w:bottom w:val="nil"/>
              <w:right w:val="nil"/>
            </w:tcBorders>
            <w:vAlign w:val="center"/>
          </w:tcPr>
          <w:p w14:paraId="79013A7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823" w:type="dxa"/>
            <w:tcBorders>
              <w:top w:val="nil"/>
              <w:left w:val="nil"/>
              <w:bottom w:val="nil"/>
              <w:right w:val="nil"/>
            </w:tcBorders>
            <w:vAlign w:val="center"/>
          </w:tcPr>
          <w:p w14:paraId="3F2DF88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505" w:type="dxa"/>
            <w:tcBorders>
              <w:top w:val="nil"/>
              <w:left w:val="nil"/>
              <w:bottom w:val="nil"/>
              <w:right w:val="nil"/>
            </w:tcBorders>
            <w:vAlign w:val="center"/>
          </w:tcPr>
          <w:p w14:paraId="61A4E79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r>
      <w:tr w:rsidR="009C18D4" w:rsidRPr="00601DE4" w14:paraId="00DDC5F4" w14:textId="77777777" w:rsidTr="009C18D4">
        <w:tc>
          <w:tcPr>
            <w:tcW w:w="441" w:type="dxa"/>
            <w:tcBorders>
              <w:top w:val="nil"/>
              <w:left w:val="nil"/>
              <w:bottom w:val="nil"/>
              <w:right w:val="single" w:sz="4" w:space="0" w:color="auto"/>
            </w:tcBorders>
          </w:tcPr>
          <w:p w14:paraId="10EB6BDB"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4" w:type="dxa"/>
            <w:tcBorders>
              <w:top w:val="nil"/>
              <w:left w:val="nil"/>
              <w:bottom w:val="nil"/>
              <w:right w:val="single" w:sz="4" w:space="0" w:color="auto"/>
            </w:tcBorders>
            <w:shd w:val="clear" w:color="auto" w:fill="auto"/>
            <w:noWrap/>
            <w:vAlign w:val="bottom"/>
          </w:tcPr>
          <w:p w14:paraId="3295654F"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E1+E2</w:t>
            </w:r>
          </w:p>
        </w:tc>
        <w:tc>
          <w:tcPr>
            <w:tcW w:w="567" w:type="dxa"/>
            <w:tcBorders>
              <w:top w:val="nil"/>
              <w:left w:val="single" w:sz="4" w:space="0" w:color="auto"/>
              <w:bottom w:val="nil"/>
              <w:right w:val="nil"/>
            </w:tcBorders>
            <w:shd w:val="clear" w:color="auto" w:fill="auto"/>
            <w:noWrap/>
            <w:vAlign w:val="center"/>
          </w:tcPr>
          <w:p w14:paraId="285C5CB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7A5EC51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20BB8B3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nil"/>
              <w:left w:val="nil"/>
              <w:bottom w:val="nil"/>
              <w:right w:val="single" w:sz="4" w:space="0" w:color="auto"/>
            </w:tcBorders>
            <w:vAlign w:val="center"/>
          </w:tcPr>
          <w:p w14:paraId="55D8E66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7D0B7E9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5" w:type="dxa"/>
            <w:tcBorders>
              <w:top w:val="nil"/>
              <w:left w:val="nil"/>
              <w:bottom w:val="nil"/>
              <w:right w:val="nil"/>
            </w:tcBorders>
            <w:vAlign w:val="center"/>
          </w:tcPr>
          <w:p w14:paraId="3D0549A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352.3</w:t>
            </w:r>
          </w:p>
        </w:tc>
        <w:tc>
          <w:tcPr>
            <w:tcW w:w="823" w:type="dxa"/>
            <w:tcBorders>
              <w:top w:val="nil"/>
              <w:left w:val="nil"/>
              <w:bottom w:val="nil"/>
              <w:right w:val="nil"/>
            </w:tcBorders>
            <w:vAlign w:val="center"/>
          </w:tcPr>
          <w:p w14:paraId="0EE6F51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0.279</w:t>
            </w:r>
          </w:p>
        </w:tc>
        <w:tc>
          <w:tcPr>
            <w:tcW w:w="1505" w:type="dxa"/>
            <w:tcBorders>
              <w:top w:val="nil"/>
              <w:left w:val="nil"/>
              <w:bottom w:val="nil"/>
              <w:right w:val="nil"/>
            </w:tcBorders>
            <w:vAlign w:val="center"/>
          </w:tcPr>
          <w:p w14:paraId="4D563FE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&lt;0.001, &lt;0.001</w:t>
            </w:r>
          </w:p>
        </w:tc>
      </w:tr>
      <w:tr w:rsidR="009C18D4" w:rsidRPr="00601DE4" w14:paraId="4236365D" w14:textId="77777777" w:rsidTr="009C18D4">
        <w:tc>
          <w:tcPr>
            <w:tcW w:w="441" w:type="dxa"/>
            <w:tcBorders>
              <w:top w:val="nil"/>
              <w:left w:val="nil"/>
              <w:bottom w:val="nil"/>
              <w:right w:val="single" w:sz="4" w:space="0" w:color="auto"/>
            </w:tcBorders>
          </w:tcPr>
          <w:p w14:paraId="56FFD6FD"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4" w:type="dxa"/>
            <w:tcBorders>
              <w:top w:val="nil"/>
              <w:left w:val="nil"/>
              <w:bottom w:val="nil"/>
              <w:right w:val="single" w:sz="4" w:space="0" w:color="auto"/>
            </w:tcBorders>
            <w:shd w:val="clear" w:color="auto" w:fill="auto"/>
            <w:noWrap/>
            <w:vAlign w:val="bottom"/>
          </w:tcPr>
          <w:p w14:paraId="2FE78E57"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567" w:type="dxa"/>
            <w:tcBorders>
              <w:top w:val="nil"/>
              <w:left w:val="single" w:sz="4" w:space="0" w:color="auto"/>
              <w:bottom w:val="nil"/>
              <w:right w:val="nil"/>
            </w:tcBorders>
            <w:shd w:val="clear" w:color="auto" w:fill="auto"/>
            <w:noWrap/>
            <w:vAlign w:val="center"/>
          </w:tcPr>
          <w:p w14:paraId="614C6A2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4B91767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267AAFB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nil"/>
              <w:left w:val="nil"/>
              <w:bottom w:val="nil"/>
              <w:right w:val="single" w:sz="4" w:space="0" w:color="auto"/>
            </w:tcBorders>
            <w:vAlign w:val="center"/>
          </w:tcPr>
          <w:p w14:paraId="4BB2C17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23B4B37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5" w:type="dxa"/>
            <w:tcBorders>
              <w:top w:val="nil"/>
              <w:left w:val="nil"/>
              <w:bottom w:val="nil"/>
              <w:right w:val="nil"/>
            </w:tcBorders>
            <w:vAlign w:val="center"/>
          </w:tcPr>
          <w:p w14:paraId="6656CAA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823" w:type="dxa"/>
            <w:tcBorders>
              <w:top w:val="nil"/>
              <w:left w:val="nil"/>
              <w:bottom w:val="nil"/>
              <w:right w:val="nil"/>
            </w:tcBorders>
            <w:vAlign w:val="center"/>
          </w:tcPr>
          <w:p w14:paraId="2AA864D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505" w:type="dxa"/>
            <w:tcBorders>
              <w:top w:val="nil"/>
              <w:left w:val="nil"/>
              <w:bottom w:val="nil"/>
              <w:right w:val="nil"/>
            </w:tcBorders>
            <w:vAlign w:val="center"/>
          </w:tcPr>
          <w:p w14:paraId="1932857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r>
      <w:tr w:rsidR="009C18D4" w:rsidRPr="00601DE4" w14:paraId="0CA971A3" w14:textId="77777777" w:rsidTr="009C18D4">
        <w:tc>
          <w:tcPr>
            <w:tcW w:w="441" w:type="dxa"/>
            <w:tcBorders>
              <w:top w:val="nil"/>
              <w:left w:val="nil"/>
              <w:bottom w:val="nil"/>
              <w:right w:val="single" w:sz="4" w:space="0" w:color="auto"/>
            </w:tcBorders>
          </w:tcPr>
          <w:p w14:paraId="34D0605B"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84" w:type="dxa"/>
            <w:tcBorders>
              <w:top w:val="nil"/>
              <w:left w:val="nil"/>
              <w:bottom w:val="nil"/>
              <w:right w:val="single" w:sz="4" w:space="0" w:color="auto"/>
            </w:tcBorders>
            <w:shd w:val="clear" w:color="auto" w:fill="auto"/>
            <w:noWrap/>
          </w:tcPr>
          <w:p w14:paraId="390D6358"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Multiple instruments </w:t>
            </w:r>
          </w:p>
          <w:p w14:paraId="51A8EA1B"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(only best models shown)</w:t>
            </w:r>
          </w:p>
        </w:tc>
        <w:tc>
          <w:tcPr>
            <w:tcW w:w="567" w:type="dxa"/>
            <w:tcBorders>
              <w:top w:val="nil"/>
              <w:left w:val="single" w:sz="4" w:space="0" w:color="auto"/>
              <w:bottom w:val="nil"/>
              <w:right w:val="nil"/>
            </w:tcBorders>
            <w:shd w:val="clear" w:color="auto" w:fill="auto"/>
            <w:noWrap/>
            <w:vAlign w:val="center"/>
          </w:tcPr>
          <w:p w14:paraId="5829DE0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5938AD8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6E660A3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nil"/>
              <w:left w:val="nil"/>
              <w:bottom w:val="nil"/>
              <w:right w:val="single" w:sz="4" w:space="0" w:color="auto"/>
            </w:tcBorders>
            <w:vAlign w:val="center"/>
          </w:tcPr>
          <w:p w14:paraId="5BA257E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7E1287F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5" w:type="dxa"/>
            <w:tcBorders>
              <w:top w:val="nil"/>
              <w:left w:val="nil"/>
              <w:bottom w:val="nil"/>
              <w:right w:val="nil"/>
            </w:tcBorders>
            <w:vAlign w:val="center"/>
          </w:tcPr>
          <w:p w14:paraId="27F7DDA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823" w:type="dxa"/>
            <w:tcBorders>
              <w:top w:val="nil"/>
              <w:left w:val="nil"/>
              <w:bottom w:val="nil"/>
              <w:right w:val="nil"/>
            </w:tcBorders>
            <w:vAlign w:val="center"/>
          </w:tcPr>
          <w:p w14:paraId="6AFF73D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505" w:type="dxa"/>
            <w:tcBorders>
              <w:top w:val="nil"/>
              <w:left w:val="nil"/>
              <w:bottom w:val="nil"/>
              <w:right w:val="nil"/>
            </w:tcBorders>
            <w:vAlign w:val="center"/>
          </w:tcPr>
          <w:p w14:paraId="650BB19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r>
      <w:tr w:rsidR="009C18D4" w:rsidRPr="00601DE4" w14:paraId="4EEE31A4" w14:textId="77777777" w:rsidTr="009C18D4">
        <w:tc>
          <w:tcPr>
            <w:tcW w:w="441" w:type="dxa"/>
            <w:tcBorders>
              <w:top w:val="nil"/>
              <w:left w:val="nil"/>
              <w:bottom w:val="nil"/>
              <w:right w:val="single" w:sz="4" w:space="0" w:color="auto"/>
            </w:tcBorders>
          </w:tcPr>
          <w:p w14:paraId="5B792406" w14:textId="77777777" w:rsidR="009C18D4" w:rsidRPr="00601DE4" w:rsidRDefault="009C18D4" w:rsidP="009C18D4">
            <w:pPr>
              <w:spacing w:after="0" w:line="360" w:lineRule="auto"/>
              <w:ind w:left="177"/>
              <w:rPr>
                <w:rFonts w:ascii="Times New Roman" w:eastAsia="Times New Roman" w:hAnsi="Times New Roman" w:cs="Times New Roman"/>
                <w:sz w:val="18"/>
                <w:szCs w:val="18"/>
              </w:rPr>
            </w:pPr>
          </w:p>
        </w:tc>
        <w:tc>
          <w:tcPr>
            <w:tcW w:w="1984" w:type="dxa"/>
            <w:tcBorders>
              <w:top w:val="nil"/>
              <w:left w:val="nil"/>
              <w:bottom w:val="nil"/>
              <w:right w:val="single" w:sz="4" w:space="0" w:color="auto"/>
            </w:tcBorders>
            <w:shd w:val="clear" w:color="auto" w:fill="auto"/>
            <w:noWrap/>
          </w:tcPr>
          <w:p w14:paraId="5167E1A8" w14:textId="77777777" w:rsidR="009C18D4" w:rsidRPr="00601DE4" w:rsidRDefault="009C18D4" w:rsidP="009C18D4">
            <w:pPr>
              <w:spacing w:after="0" w:line="360" w:lineRule="auto"/>
              <w:ind w:left="33"/>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E2+S1</w:t>
            </w:r>
          </w:p>
        </w:tc>
        <w:tc>
          <w:tcPr>
            <w:tcW w:w="567" w:type="dxa"/>
            <w:tcBorders>
              <w:top w:val="nil"/>
              <w:left w:val="single" w:sz="4" w:space="0" w:color="auto"/>
              <w:bottom w:val="nil"/>
              <w:right w:val="nil"/>
            </w:tcBorders>
            <w:shd w:val="clear" w:color="auto" w:fill="auto"/>
            <w:noWrap/>
            <w:vAlign w:val="center"/>
          </w:tcPr>
          <w:p w14:paraId="1948BDF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16ABFDE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5F384C9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nil"/>
              <w:left w:val="nil"/>
              <w:bottom w:val="nil"/>
              <w:right w:val="single" w:sz="4" w:space="0" w:color="auto"/>
            </w:tcBorders>
            <w:vAlign w:val="center"/>
          </w:tcPr>
          <w:p w14:paraId="0DDF86F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53487A9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5" w:type="dxa"/>
            <w:tcBorders>
              <w:top w:val="nil"/>
              <w:left w:val="nil"/>
              <w:bottom w:val="nil"/>
              <w:right w:val="nil"/>
            </w:tcBorders>
            <w:vAlign w:val="center"/>
          </w:tcPr>
          <w:p w14:paraId="1E9468D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350.7</w:t>
            </w:r>
          </w:p>
        </w:tc>
        <w:tc>
          <w:tcPr>
            <w:tcW w:w="823" w:type="dxa"/>
            <w:tcBorders>
              <w:top w:val="nil"/>
              <w:left w:val="nil"/>
              <w:bottom w:val="nil"/>
              <w:right w:val="nil"/>
            </w:tcBorders>
            <w:vAlign w:val="center"/>
          </w:tcPr>
          <w:p w14:paraId="3E870CD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0.282</w:t>
            </w:r>
          </w:p>
        </w:tc>
        <w:tc>
          <w:tcPr>
            <w:tcW w:w="1505" w:type="dxa"/>
            <w:tcBorders>
              <w:top w:val="nil"/>
              <w:left w:val="nil"/>
              <w:bottom w:val="nil"/>
              <w:right w:val="nil"/>
            </w:tcBorders>
            <w:vAlign w:val="center"/>
          </w:tcPr>
          <w:p w14:paraId="5E03B2C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&lt;0.001, &lt;0.001</w:t>
            </w:r>
          </w:p>
        </w:tc>
      </w:tr>
      <w:tr w:rsidR="009C18D4" w:rsidRPr="00601DE4" w14:paraId="79143AC0" w14:textId="77777777" w:rsidTr="009C18D4">
        <w:tc>
          <w:tcPr>
            <w:tcW w:w="441" w:type="dxa"/>
            <w:tcBorders>
              <w:top w:val="nil"/>
              <w:left w:val="nil"/>
              <w:bottom w:val="nil"/>
              <w:right w:val="single" w:sz="4" w:space="0" w:color="auto"/>
            </w:tcBorders>
          </w:tcPr>
          <w:p w14:paraId="22F34702" w14:textId="77777777" w:rsidR="009C18D4" w:rsidRPr="00601DE4" w:rsidRDefault="009C18D4" w:rsidP="009C18D4">
            <w:pPr>
              <w:spacing w:after="0" w:line="360" w:lineRule="auto"/>
              <w:ind w:left="177"/>
              <w:rPr>
                <w:rFonts w:ascii="Times New Roman" w:eastAsia="Times New Roman" w:hAnsi="Times New Roman" w:cs="Times New Roman"/>
                <w:sz w:val="18"/>
                <w:szCs w:val="18"/>
              </w:rPr>
            </w:pPr>
          </w:p>
        </w:tc>
        <w:tc>
          <w:tcPr>
            <w:tcW w:w="1984" w:type="dxa"/>
            <w:tcBorders>
              <w:top w:val="nil"/>
              <w:left w:val="nil"/>
              <w:bottom w:val="nil"/>
              <w:right w:val="single" w:sz="4" w:space="0" w:color="auto"/>
            </w:tcBorders>
            <w:shd w:val="clear" w:color="auto" w:fill="auto"/>
            <w:noWrap/>
          </w:tcPr>
          <w:p w14:paraId="69F7D6D0" w14:textId="77777777" w:rsidR="009C18D4" w:rsidRPr="00601DE4" w:rsidRDefault="009C18D4" w:rsidP="009C18D4">
            <w:pPr>
              <w:spacing w:after="0" w:line="360" w:lineRule="auto"/>
              <w:ind w:left="33"/>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E1+E2+S1</w:t>
            </w:r>
          </w:p>
        </w:tc>
        <w:tc>
          <w:tcPr>
            <w:tcW w:w="567" w:type="dxa"/>
            <w:tcBorders>
              <w:top w:val="nil"/>
              <w:left w:val="single" w:sz="4" w:space="0" w:color="auto"/>
              <w:bottom w:val="nil"/>
              <w:right w:val="nil"/>
            </w:tcBorders>
            <w:shd w:val="clear" w:color="auto" w:fill="auto"/>
            <w:noWrap/>
            <w:vAlign w:val="center"/>
          </w:tcPr>
          <w:p w14:paraId="63F8E78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5ED699C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69D5630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nil"/>
              <w:left w:val="nil"/>
              <w:bottom w:val="nil"/>
              <w:right w:val="single" w:sz="4" w:space="0" w:color="auto"/>
            </w:tcBorders>
            <w:vAlign w:val="center"/>
          </w:tcPr>
          <w:p w14:paraId="3A45865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183FC6A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5" w:type="dxa"/>
            <w:tcBorders>
              <w:top w:val="nil"/>
              <w:left w:val="nil"/>
              <w:bottom w:val="nil"/>
              <w:right w:val="nil"/>
            </w:tcBorders>
            <w:vAlign w:val="center"/>
          </w:tcPr>
          <w:p w14:paraId="61B4784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336.8</w:t>
            </w:r>
          </w:p>
        </w:tc>
        <w:tc>
          <w:tcPr>
            <w:tcW w:w="823" w:type="dxa"/>
            <w:tcBorders>
              <w:top w:val="nil"/>
              <w:left w:val="nil"/>
              <w:bottom w:val="nil"/>
              <w:right w:val="nil"/>
            </w:tcBorders>
            <w:vAlign w:val="center"/>
          </w:tcPr>
          <w:p w14:paraId="637697C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0.312</w:t>
            </w:r>
          </w:p>
        </w:tc>
        <w:tc>
          <w:tcPr>
            <w:tcW w:w="1505" w:type="dxa"/>
            <w:tcBorders>
              <w:top w:val="nil"/>
              <w:left w:val="nil"/>
              <w:bottom w:val="nil"/>
              <w:right w:val="nil"/>
            </w:tcBorders>
            <w:vAlign w:val="center"/>
          </w:tcPr>
          <w:p w14:paraId="57A892C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&lt;0.001, &lt;0.001, &lt;0.001</w:t>
            </w:r>
          </w:p>
        </w:tc>
      </w:tr>
      <w:tr w:rsidR="009C18D4" w:rsidRPr="00601DE4" w14:paraId="1AC97933" w14:textId="77777777" w:rsidTr="009C18D4">
        <w:tc>
          <w:tcPr>
            <w:tcW w:w="441" w:type="dxa"/>
            <w:tcBorders>
              <w:top w:val="nil"/>
              <w:left w:val="nil"/>
              <w:bottom w:val="nil"/>
              <w:right w:val="single" w:sz="4" w:space="0" w:color="auto"/>
            </w:tcBorders>
          </w:tcPr>
          <w:p w14:paraId="181EE31F" w14:textId="77777777" w:rsidR="009C18D4" w:rsidRPr="00601DE4" w:rsidRDefault="009C18D4" w:rsidP="009C18D4">
            <w:pPr>
              <w:spacing w:after="0" w:line="360" w:lineRule="auto"/>
              <w:ind w:left="177"/>
              <w:rPr>
                <w:rFonts w:ascii="Times New Roman" w:eastAsia="Times New Roman" w:hAnsi="Times New Roman" w:cs="Times New Roman"/>
                <w:sz w:val="18"/>
                <w:szCs w:val="18"/>
              </w:rPr>
            </w:pPr>
          </w:p>
        </w:tc>
        <w:tc>
          <w:tcPr>
            <w:tcW w:w="1984" w:type="dxa"/>
            <w:tcBorders>
              <w:top w:val="nil"/>
              <w:left w:val="nil"/>
              <w:bottom w:val="nil"/>
              <w:right w:val="single" w:sz="4" w:space="0" w:color="auto"/>
            </w:tcBorders>
            <w:shd w:val="clear" w:color="auto" w:fill="auto"/>
            <w:noWrap/>
          </w:tcPr>
          <w:p w14:paraId="73FBCA0A" w14:textId="77777777" w:rsidR="009C18D4" w:rsidRPr="00601DE4" w:rsidRDefault="009C18D4" w:rsidP="009C18D4">
            <w:pPr>
              <w:spacing w:after="0" w:line="360" w:lineRule="auto"/>
              <w:ind w:left="33"/>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E1+E2+S1+S2</w:t>
            </w:r>
          </w:p>
        </w:tc>
        <w:tc>
          <w:tcPr>
            <w:tcW w:w="567" w:type="dxa"/>
            <w:tcBorders>
              <w:top w:val="nil"/>
              <w:left w:val="single" w:sz="4" w:space="0" w:color="auto"/>
              <w:bottom w:val="nil"/>
              <w:right w:val="nil"/>
            </w:tcBorders>
            <w:shd w:val="clear" w:color="auto" w:fill="auto"/>
            <w:noWrap/>
            <w:vAlign w:val="center"/>
          </w:tcPr>
          <w:p w14:paraId="1D82E12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4104C1B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6E88E29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nil"/>
              <w:left w:val="nil"/>
              <w:bottom w:val="nil"/>
              <w:right w:val="single" w:sz="4" w:space="0" w:color="auto"/>
            </w:tcBorders>
            <w:vAlign w:val="center"/>
          </w:tcPr>
          <w:p w14:paraId="146AD6B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61BCD69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5" w:type="dxa"/>
            <w:tcBorders>
              <w:top w:val="nil"/>
              <w:left w:val="nil"/>
              <w:bottom w:val="nil"/>
              <w:right w:val="nil"/>
            </w:tcBorders>
            <w:vAlign w:val="center"/>
          </w:tcPr>
          <w:p w14:paraId="2480649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332.1</w:t>
            </w:r>
          </w:p>
        </w:tc>
        <w:tc>
          <w:tcPr>
            <w:tcW w:w="823" w:type="dxa"/>
            <w:tcBorders>
              <w:top w:val="nil"/>
              <w:left w:val="nil"/>
              <w:bottom w:val="nil"/>
              <w:right w:val="nil"/>
            </w:tcBorders>
            <w:vAlign w:val="center"/>
          </w:tcPr>
          <w:p w14:paraId="6C9F247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0.324</w:t>
            </w:r>
          </w:p>
        </w:tc>
        <w:tc>
          <w:tcPr>
            <w:tcW w:w="1505" w:type="dxa"/>
            <w:tcBorders>
              <w:top w:val="nil"/>
              <w:left w:val="nil"/>
              <w:bottom w:val="nil"/>
              <w:right w:val="nil"/>
            </w:tcBorders>
            <w:vAlign w:val="center"/>
          </w:tcPr>
          <w:p w14:paraId="30467A2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&lt;0.001, &lt;0.001, &lt;0.001, &lt;0.05</w:t>
            </w:r>
          </w:p>
        </w:tc>
      </w:tr>
      <w:tr w:rsidR="009C18D4" w:rsidRPr="00601DE4" w14:paraId="427EA944" w14:textId="77777777" w:rsidTr="009C18D4">
        <w:tc>
          <w:tcPr>
            <w:tcW w:w="441" w:type="dxa"/>
            <w:tcBorders>
              <w:top w:val="nil"/>
              <w:left w:val="nil"/>
              <w:bottom w:val="nil"/>
              <w:right w:val="single" w:sz="4" w:space="0" w:color="auto"/>
            </w:tcBorders>
          </w:tcPr>
          <w:p w14:paraId="3E3B4822" w14:textId="77777777" w:rsidR="009C18D4" w:rsidRPr="00601DE4" w:rsidRDefault="009C18D4" w:rsidP="009C18D4">
            <w:pPr>
              <w:spacing w:after="0" w:line="360" w:lineRule="auto"/>
              <w:ind w:left="177"/>
              <w:rPr>
                <w:rFonts w:ascii="Times New Roman" w:eastAsia="Times New Roman" w:hAnsi="Times New Roman" w:cs="Times New Roman"/>
                <w:sz w:val="18"/>
                <w:szCs w:val="18"/>
              </w:rPr>
            </w:pPr>
          </w:p>
        </w:tc>
        <w:tc>
          <w:tcPr>
            <w:tcW w:w="1984" w:type="dxa"/>
            <w:tcBorders>
              <w:top w:val="nil"/>
              <w:left w:val="nil"/>
              <w:bottom w:val="nil"/>
              <w:right w:val="single" w:sz="4" w:space="0" w:color="auto"/>
            </w:tcBorders>
            <w:shd w:val="clear" w:color="auto" w:fill="auto"/>
            <w:noWrap/>
          </w:tcPr>
          <w:p w14:paraId="034B1972" w14:textId="77777777" w:rsidR="009C18D4" w:rsidRPr="00601DE4" w:rsidRDefault="009C18D4" w:rsidP="009C18D4">
            <w:pPr>
              <w:spacing w:after="0" w:line="360" w:lineRule="auto"/>
              <w:ind w:left="33"/>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E1+E2+S1+S2+S6</w:t>
            </w:r>
          </w:p>
        </w:tc>
        <w:tc>
          <w:tcPr>
            <w:tcW w:w="567" w:type="dxa"/>
            <w:tcBorders>
              <w:top w:val="nil"/>
              <w:left w:val="single" w:sz="4" w:space="0" w:color="auto"/>
              <w:bottom w:val="nil"/>
              <w:right w:val="nil"/>
            </w:tcBorders>
            <w:shd w:val="clear" w:color="auto" w:fill="auto"/>
            <w:noWrap/>
            <w:vAlign w:val="center"/>
          </w:tcPr>
          <w:p w14:paraId="731BDCC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0EF1277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709" w:type="dxa"/>
            <w:tcBorders>
              <w:top w:val="nil"/>
              <w:left w:val="nil"/>
              <w:bottom w:val="nil"/>
              <w:right w:val="nil"/>
            </w:tcBorders>
            <w:shd w:val="clear" w:color="auto" w:fill="auto"/>
            <w:noWrap/>
            <w:vAlign w:val="center"/>
          </w:tcPr>
          <w:p w14:paraId="5482FB8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1275" w:type="dxa"/>
            <w:tcBorders>
              <w:top w:val="nil"/>
              <w:left w:val="nil"/>
              <w:bottom w:val="nil"/>
              <w:right w:val="single" w:sz="4" w:space="0" w:color="auto"/>
            </w:tcBorders>
            <w:vAlign w:val="center"/>
          </w:tcPr>
          <w:p w14:paraId="3FF8764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p>
        </w:tc>
        <w:tc>
          <w:tcPr>
            <w:tcW w:w="567" w:type="dxa"/>
            <w:tcBorders>
              <w:top w:val="nil"/>
              <w:bottom w:val="nil"/>
              <w:right w:val="nil"/>
            </w:tcBorders>
            <w:vAlign w:val="center"/>
          </w:tcPr>
          <w:p w14:paraId="39DF8FB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705" w:type="dxa"/>
            <w:tcBorders>
              <w:top w:val="nil"/>
              <w:left w:val="nil"/>
              <w:bottom w:val="nil"/>
              <w:right w:val="nil"/>
            </w:tcBorders>
            <w:vAlign w:val="center"/>
          </w:tcPr>
          <w:p w14:paraId="509A13B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331.4</w:t>
            </w:r>
          </w:p>
        </w:tc>
        <w:tc>
          <w:tcPr>
            <w:tcW w:w="823" w:type="dxa"/>
            <w:tcBorders>
              <w:top w:val="nil"/>
              <w:left w:val="nil"/>
              <w:bottom w:val="nil"/>
              <w:right w:val="nil"/>
            </w:tcBorders>
            <w:vAlign w:val="center"/>
          </w:tcPr>
          <w:p w14:paraId="41F3F77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0.329</w:t>
            </w:r>
          </w:p>
        </w:tc>
        <w:tc>
          <w:tcPr>
            <w:tcW w:w="1505" w:type="dxa"/>
            <w:tcBorders>
              <w:top w:val="nil"/>
              <w:left w:val="nil"/>
              <w:bottom w:val="nil"/>
              <w:right w:val="nil"/>
            </w:tcBorders>
            <w:vAlign w:val="center"/>
          </w:tcPr>
          <w:p w14:paraId="4769D78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&lt;0.001, &lt;0.001, &lt;0.001, &lt;0.05, No</w:t>
            </w:r>
          </w:p>
        </w:tc>
      </w:tr>
    </w:tbl>
    <w:p w14:paraId="10307145" w14:textId="77777777" w:rsidR="009C18D4" w:rsidRPr="00601DE4" w:rsidRDefault="009C18D4" w:rsidP="009C18D4">
      <w:pPr>
        <w:spacing w:after="0" w:line="480" w:lineRule="auto"/>
        <w:rPr>
          <w:rFonts w:ascii="Times New Roman" w:hAnsi="Times New Roman" w:cs="Times New Roman"/>
          <w:sz w:val="18"/>
        </w:rPr>
      </w:pPr>
      <w:r w:rsidRPr="00601DE4">
        <w:rPr>
          <w:rFonts w:ascii="Times New Roman" w:hAnsi="Times New Roman" w:cs="Times New Roman"/>
          <w:sz w:val="18"/>
        </w:rPr>
        <w:t>* the null model shows an AIC of 418.7 and an R</w:t>
      </w:r>
      <w:r w:rsidRPr="00601DE4">
        <w:rPr>
          <w:rFonts w:ascii="Times New Roman" w:hAnsi="Times New Roman" w:cs="Times New Roman"/>
          <w:sz w:val="18"/>
          <w:vertAlign w:val="superscript"/>
        </w:rPr>
        <w:t>2</w:t>
      </w:r>
      <w:r w:rsidRPr="00601DE4">
        <w:rPr>
          <w:rFonts w:ascii="Times New Roman" w:hAnsi="Times New Roman" w:cs="Times New Roman"/>
          <w:sz w:val="18"/>
        </w:rPr>
        <w:t xml:space="preserve"> of 0.129</w:t>
      </w:r>
    </w:p>
    <w:p w14:paraId="2D761632" w14:textId="77777777" w:rsidR="009C18D4" w:rsidRPr="00601DE4" w:rsidRDefault="009C18D4" w:rsidP="009C18D4">
      <w:pPr>
        <w:spacing w:after="0" w:line="480" w:lineRule="auto"/>
        <w:rPr>
          <w:rFonts w:ascii="Times New Roman" w:hAnsi="Times New Roman" w:cs="Times New Roman"/>
        </w:rPr>
      </w:pPr>
    </w:p>
    <w:tbl>
      <w:tblPr>
        <w:tblW w:w="7245" w:type="dxa"/>
        <w:tblInd w:w="93" w:type="dxa"/>
        <w:tblLayout w:type="fixed"/>
        <w:tblLook w:val="04A0" w:firstRow="1" w:lastRow="0" w:firstColumn="1" w:lastColumn="0" w:noHBand="0" w:noVBand="1"/>
      </w:tblPr>
      <w:tblGrid>
        <w:gridCol w:w="2535"/>
        <w:gridCol w:w="1095"/>
        <w:gridCol w:w="1095"/>
        <w:gridCol w:w="1095"/>
        <w:gridCol w:w="1425"/>
      </w:tblGrid>
      <w:tr w:rsidR="009C18D4" w:rsidRPr="00601DE4" w14:paraId="673DC20A" w14:textId="77777777" w:rsidTr="009C18D4">
        <w:trPr>
          <w:trHeight w:val="180"/>
        </w:trPr>
        <w:tc>
          <w:tcPr>
            <w:tcW w:w="2535" w:type="dxa"/>
            <w:tcBorders>
              <w:top w:val="single" w:sz="4" w:space="0" w:color="auto"/>
              <w:left w:val="nil"/>
              <w:bottom w:val="nil"/>
              <w:right w:val="single" w:sz="4" w:space="0" w:color="auto"/>
            </w:tcBorders>
            <w:shd w:val="clear" w:color="auto" w:fill="auto"/>
            <w:noWrap/>
            <w:vAlign w:val="bottom"/>
            <w:hideMark/>
          </w:tcPr>
          <w:p w14:paraId="263E437F"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w:t>
            </w:r>
          </w:p>
        </w:tc>
        <w:tc>
          <w:tcPr>
            <w:tcW w:w="1095" w:type="dxa"/>
            <w:tcBorders>
              <w:top w:val="single" w:sz="4" w:space="0" w:color="auto"/>
              <w:left w:val="nil"/>
              <w:bottom w:val="nil"/>
              <w:right w:val="single" w:sz="4" w:space="0" w:color="auto"/>
            </w:tcBorders>
            <w:vAlign w:val="bottom"/>
          </w:tcPr>
          <w:p w14:paraId="3DB035F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w:t>
            </w:r>
          </w:p>
        </w:tc>
        <w:tc>
          <w:tcPr>
            <w:tcW w:w="1095" w:type="dxa"/>
            <w:tcBorders>
              <w:top w:val="single" w:sz="4" w:space="0" w:color="auto"/>
              <w:left w:val="nil"/>
              <w:bottom w:val="nil"/>
              <w:right w:val="single" w:sz="4" w:space="0" w:color="auto"/>
            </w:tcBorders>
            <w:shd w:val="clear" w:color="auto" w:fill="auto"/>
            <w:noWrap/>
            <w:vAlign w:val="bottom"/>
            <w:hideMark/>
          </w:tcPr>
          <w:p w14:paraId="2C13A5A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w:t>
            </w:r>
          </w:p>
        </w:tc>
        <w:tc>
          <w:tcPr>
            <w:tcW w:w="1095" w:type="dxa"/>
            <w:tcBorders>
              <w:top w:val="single" w:sz="4" w:space="0" w:color="auto"/>
              <w:left w:val="nil"/>
              <w:bottom w:val="nil"/>
              <w:right w:val="single" w:sz="4" w:space="0" w:color="auto"/>
            </w:tcBorders>
            <w:vAlign w:val="bottom"/>
          </w:tcPr>
          <w:p w14:paraId="08C74F8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w:t>
            </w:r>
          </w:p>
        </w:tc>
        <w:tc>
          <w:tcPr>
            <w:tcW w:w="1425" w:type="dxa"/>
            <w:tcBorders>
              <w:top w:val="single" w:sz="4" w:space="0" w:color="auto"/>
              <w:left w:val="nil"/>
              <w:bottom w:val="nil"/>
              <w:right w:val="single" w:sz="4" w:space="0" w:color="auto"/>
            </w:tcBorders>
            <w:vAlign w:val="bottom"/>
          </w:tcPr>
          <w:p w14:paraId="6143205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w:t>
            </w:r>
          </w:p>
        </w:tc>
      </w:tr>
      <w:tr w:rsidR="009C18D4" w:rsidRPr="00601DE4" w14:paraId="47C4C0B5" w14:textId="77777777" w:rsidTr="009C18D4">
        <w:trPr>
          <w:trHeight w:val="180"/>
        </w:trPr>
        <w:tc>
          <w:tcPr>
            <w:tcW w:w="2535" w:type="dxa"/>
            <w:tcBorders>
              <w:top w:val="nil"/>
              <w:left w:val="nil"/>
              <w:bottom w:val="nil"/>
              <w:right w:val="single" w:sz="4" w:space="0" w:color="auto"/>
            </w:tcBorders>
            <w:shd w:val="clear" w:color="auto" w:fill="auto"/>
            <w:noWrap/>
            <w:vAlign w:val="bottom"/>
            <w:hideMark/>
          </w:tcPr>
          <w:p w14:paraId="4749D831"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095" w:type="dxa"/>
            <w:tcBorders>
              <w:top w:val="nil"/>
              <w:left w:val="nil"/>
              <w:bottom w:val="nil"/>
              <w:right w:val="single" w:sz="4" w:space="0" w:color="auto"/>
            </w:tcBorders>
            <w:vAlign w:val="bottom"/>
          </w:tcPr>
          <w:p w14:paraId="76F7B27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1786FAF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c>
          <w:tcPr>
            <w:tcW w:w="1095" w:type="dxa"/>
            <w:tcBorders>
              <w:top w:val="nil"/>
              <w:left w:val="nil"/>
              <w:bottom w:val="nil"/>
              <w:right w:val="single" w:sz="4" w:space="0" w:color="auto"/>
            </w:tcBorders>
            <w:shd w:val="clear" w:color="auto" w:fill="auto"/>
            <w:noWrap/>
            <w:vAlign w:val="bottom"/>
            <w:hideMark/>
          </w:tcPr>
          <w:p w14:paraId="3057A1B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2CE4A3B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c>
          <w:tcPr>
            <w:tcW w:w="1095" w:type="dxa"/>
            <w:tcBorders>
              <w:top w:val="nil"/>
              <w:left w:val="nil"/>
              <w:bottom w:val="nil"/>
              <w:right w:val="single" w:sz="4" w:space="0" w:color="auto"/>
            </w:tcBorders>
            <w:vAlign w:val="bottom"/>
          </w:tcPr>
          <w:p w14:paraId="5A6A0F2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31D348C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c>
          <w:tcPr>
            <w:tcW w:w="1425" w:type="dxa"/>
            <w:tcBorders>
              <w:top w:val="nil"/>
              <w:left w:val="nil"/>
              <w:bottom w:val="nil"/>
              <w:right w:val="single" w:sz="4" w:space="0" w:color="auto"/>
            </w:tcBorders>
            <w:vAlign w:val="bottom"/>
          </w:tcPr>
          <w:p w14:paraId="119C6B7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(stage 2)</w:t>
            </w:r>
          </w:p>
          <w:p w14:paraId="38D468C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Outcome </w:t>
            </w:r>
          </w:p>
        </w:tc>
      </w:tr>
      <w:tr w:rsidR="009C18D4" w:rsidRPr="00601DE4" w14:paraId="16DF1D6D" w14:textId="77777777" w:rsidTr="009C18D4">
        <w:trPr>
          <w:trHeight w:val="180"/>
        </w:trPr>
        <w:tc>
          <w:tcPr>
            <w:tcW w:w="2535" w:type="dxa"/>
            <w:tcBorders>
              <w:top w:val="nil"/>
              <w:left w:val="nil"/>
              <w:right w:val="single" w:sz="4" w:space="0" w:color="auto"/>
            </w:tcBorders>
            <w:shd w:val="clear" w:color="auto" w:fill="auto"/>
            <w:noWrap/>
            <w:vAlign w:val="bottom"/>
          </w:tcPr>
          <w:p w14:paraId="6221C9DA"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095" w:type="dxa"/>
            <w:tcBorders>
              <w:top w:val="nil"/>
              <w:left w:val="nil"/>
              <w:right w:val="single" w:sz="4" w:space="0" w:color="auto"/>
            </w:tcBorders>
            <w:vAlign w:val="bottom"/>
          </w:tcPr>
          <w:p w14:paraId="454991D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E1</w:t>
            </w:r>
          </w:p>
        </w:tc>
        <w:tc>
          <w:tcPr>
            <w:tcW w:w="1095" w:type="dxa"/>
            <w:tcBorders>
              <w:top w:val="nil"/>
              <w:left w:val="nil"/>
              <w:right w:val="single" w:sz="4" w:space="0" w:color="auto"/>
            </w:tcBorders>
            <w:shd w:val="clear" w:color="auto" w:fill="auto"/>
            <w:noWrap/>
            <w:vAlign w:val="bottom"/>
          </w:tcPr>
          <w:p w14:paraId="326C3F7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E2</w:t>
            </w:r>
          </w:p>
        </w:tc>
        <w:tc>
          <w:tcPr>
            <w:tcW w:w="1095" w:type="dxa"/>
            <w:tcBorders>
              <w:top w:val="nil"/>
              <w:left w:val="nil"/>
              <w:right w:val="single" w:sz="4" w:space="0" w:color="auto"/>
            </w:tcBorders>
            <w:vAlign w:val="bottom"/>
          </w:tcPr>
          <w:p w14:paraId="7DCC979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E2+S1</w:t>
            </w:r>
          </w:p>
        </w:tc>
        <w:tc>
          <w:tcPr>
            <w:tcW w:w="1425" w:type="dxa"/>
            <w:tcBorders>
              <w:top w:val="nil"/>
              <w:left w:val="nil"/>
              <w:right w:val="single" w:sz="4" w:space="0" w:color="auto"/>
            </w:tcBorders>
            <w:vAlign w:val="bottom"/>
          </w:tcPr>
          <w:p w14:paraId="2CDF8AD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E1+E2+S1+S2</w:t>
            </w:r>
          </w:p>
        </w:tc>
      </w:tr>
      <w:tr w:rsidR="009C18D4" w:rsidRPr="00601DE4" w14:paraId="67079C2A" w14:textId="77777777" w:rsidTr="009C18D4">
        <w:trPr>
          <w:trHeight w:val="180"/>
        </w:trPr>
        <w:tc>
          <w:tcPr>
            <w:tcW w:w="2535" w:type="dxa"/>
            <w:tcBorders>
              <w:top w:val="nil"/>
              <w:left w:val="nil"/>
              <w:bottom w:val="single" w:sz="4" w:space="0" w:color="auto"/>
              <w:right w:val="single" w:sz="4" w:space="0" w:color="auto"/>
            </w:tcBorders>
            <w:shd w:val="clear" w:color="auto" w:fill="auto"/>
            <w:noWrap/>
            <w:vAlign w:val="bottom"/>
            <w:hideMark/>
          </w:tcPr>
          <w:p w14:paraId="0878899C"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095" w:type="dxa"/>
            <w:tcBorders>
              <w:top w:val="nil"/>
              <w:left w:val="nil"/>
              <w:bottom w:val="single" w:sz="4" w:space="0" w:color="auto"/>
              <w:right w:val="single" w:sz="4" w:space="0" w:color="auto"/>
            </w:tcBorders>
            <w:vAlign w:val="bottom"/>
          </w:tcPr>
          <w:p w14:paraId="1343E33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empirical </w:t>
            </w:r>
          </w:p>
        </w:tc>
        <w:tc>
          <w:tcPr>
            <w:tcW w:w="1095" w:type="dxa"/>
            <w:tcBorders>
              <w:top w:val="nil"/>
              <w:left w:val="nil"/>
              <w:bottom w:val="single" w:sz="4" w:space="0" w:color="auto"/>
              <w:right w:val="single" w:sz="4" w:space="0" w:color="auto"/>
            </w:tcBorders>
            <w:shd w:val="clear" w:color="auto" w:fill="auto"/>
            <w:noWrap/>
            <w:vAlign w:val="bottom"/>
          </w:tcPr>
          <w:p w14:paraId="2E6F872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empirical</w:t>
            </w:r>
          </w:p>
        </w:tc>
        <w:tc>
          <w:tcPr>
            <w:tcW w:w="1095" w:type="dxa"/>
            <w:tcBorders>
              <w:top w:val="nil"/>
              <w:left w:val="nil"/>
              <w:bottom w:val="single" w:sz="4" w:space="0" w:color="auto"/>
              <w:right w:val="single" w:sz="4" w:space="0" w:color="auto"/>
            </w:tcBorders>
            <w:vAlign w:val="bottom"/>
          </w:tcPr>
          <w:p w14:paraId="07A0871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empirical IVs</w:t>
            </w:r>
          </w:p>
        </w:tc>
        <w:tc>
          <w:tcPr>
            <w:tcW w:w="1425" w:type="dxa"/>
            <w:tcBorders>
              <w:top w:val="nil"/>
              <w:left w:val="nil"/>
              <w:bottom w:val="single" w:sz="4" w:space="0" w:color="auto"/>
              <w:right w:val="single" w:sz="4" w:space="0" w:color="auto"/>
            </w:tcBorders>
            <w:vAlign w:val="bottom"/>
          </w:tcPr>
          <w:p w14:paraId="346A248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All IVs</w:t>
            </w:r>
          </w:p>
        </w:tc>
      </w:tr>
      <w:tr w:rsidR="009C18D4" w:rsidRPr="00601DE4" w14:paraId="4807043F" w14:textId="77777777" w:rsidTr="009C18D4">
        <w:trPr>
          <w:trHeight w:val="180"/>
        </w:trPr>
        <w:tc>
          <w:tcPr>
            <w:tcW w:w="2535" w:type="dxa"/>
            <w:tcBorders>
              <w:top w:val="single" w:sz="4" w:space="0" w:color="auto"/>
              <w:left w:val="nil"/>
              <w:bottom w:val="nil"/>
              <w:right w:val="single" w:sz="4" w:space="0" w:color="auto"/>
            </w:tcBorders>
            <w:shd w:val="clear" w:color="auto" w:fill="D9D9D9" w:themeFill="background1" w:themeFillShade="D9"/>
            <w:noWrap/>
            <w:vAlign w:val="bottom"/>
            <w:hideMark/>
          </w:tcPr>
          <w:p w14:paraId="29FEEAA6"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tnp2</w:t>
            </w:r>
          </w:p>
        </w:tc>
        <w:tc>
          <w:tcPr>
            <w:tcW w:w="1095" w:type="dxa"/>
            <w:tcBorders>
              <w:top w:val="single" w:sz="4" w:space="0" w:color="auto"/>
              <w:left w:val="nil"/>
              <w:bottom w:val="nil"/>
              <w:right w:val="single" w:sz="4" w:space="0" w:color="auto"/>
            </w:tcBorders>
            <w:shd w:val="clear" w:color="auto" w:fill="D9D9D9" w:themeFill="background1" w:themeFillShade="D9"/>
            <w:vAlign w:val="bottom"/>
          </w:tcPr>
          <w:p w14:paraId="337CB1A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140.726**</w:t>
            </w:r>
          </w:p>
        </w:tc>
        <w:tc>
          <w:tcPr>
            <w:tcW w:w="1095" w:type="dxa"/>
            <w:tcBorders>
              <w:top w:val="single" w:sz="4" w:space="0" w:color="auto"/>
              <w:left w:val="nil"/>
              <w:bottom w:val="nil"/>
              <w:right w:val="single" w:sz="4" w:space="0" w:color="auto"/>
            </w:tcBorders>
            <w:shd w:val="clear" w:color="auto" w:fill="D9D9D9" w:themeFill="background1" w:themeFillShade="D9"/>
            <w:noWrap/>
            <w:vAlign w:val="bottom"/>
          </w:tcPr>
          <w:p w14:paraId="51B83B3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222.764**</w:t>
            </w:r>
          </w:p>
        </w:tc>
        <w:tc>
          <w:tcPr>
            <w:tcW w:w="1095" w:type="dxa"/>
            <w:tcBorders>
              <w:top w:val="single" w:sz="4" w:space="0" w:color="auto"/>
              <w:left w:val="nil"/>
              <w:bottom w:val="nil"/>
              <w:right w:val="single" w:sz="4" w:space="0" w:color="auto"/>
            </w:tcBorders>
            <w:shd w:val="clear" w:color="auto" w:fill="D9D9D9" w:themeFill="background1" w:themeFillShade="D9"/>
          </w:tcPr>
          <w:p w14:paraId="23C4AE3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166.27***</w:t>
            </w:r>
          </w:p>
        </w:tc>
        <w:tc>
          <w:tcPr>
            <w:tcW w:w="1425" w:type="dxa"/>
            <w:tcBorders>
              <w:top w:val="single" w:sz="4" w:space="0" w:color="auto"/>
              <w:left w:val="nil"/>
              <w:bottom w:val="nil"/>
              <w:right w:val="single" w:sz="4" w:space="0" w:color="auto"/>
            </w:tcBorders>
            <w:shd w:val="clear" w:color="auto" w:fill="D9D9D9" w:themeFill="background1" w:themeFillShade="D9"/>
          </w:tcPr>
          <w:p w14:paraId="4B5CF3E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133.1**</w:t>
            </w:r>
          </w:p>
        </w:tc>
      </w:tr>
      <w:tr w:rsidR="009C18D4" w:rsidRPr="00601DE4" w14:paraId="1A46E828" w14:textId="77777777" w:rsidTr="009C18D4">
        <w:trPr>
          <w:trHeight w:val="81"/>
        </w:trPr>
        <w:tc>
          <w:tcPr>
            <w:tcW w:w="2535" w:type="dxa"/>
            <w:tcBorders>
              <w:top w:val="nil"/>
              <w:left w:val="nil"/>
              <w:right w:val="single" w:sz="4" w:space="0" w:color="auto"/>
            </w:tcBorders>
            <w:shd w:val="clear" w:color="auto" w:fill="D9D9D9" w:themeFill="background1" w:themeFillShade="D9"/>
            <w:noWrap/>
            <w:vAlign w:val="bottom"/>
            <w:hideMark/>
          </w:tcPr>
          <w:p w14:paraId="503AB85B"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095" w:type="dxa"/>
            <w:tcBorders>
              <w:top w:val="nil"/>
              <w:left w:val="nil"/>
              <w:right w:val="single" w:sz="4" w:space="0" w:color="auto"/>
            </w:tcBorders>
            <w:shd w:val="clear" w:color="auto" w:fill="D9D9D9" w:themeFill="background1" w:themeFillShade="D9"/>
            <w:vAlign w:val="bottom"/>
          </w:tcPr>
          <w:p w14:paraId="77BF623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[51.947]</w:t>
            </w:r>
          </w:p>
        </w:tc>
        <w:tc>
          <w:tcPr>
            <w:tcW w:w="1095" w:type="dxa"/>
            <w:tcBorders>
              <w:top w:val="nil"/>
              <w:left w:val="nil"/>
              <w:right w:val="single" w:sz="4" w:space="0" w:color="auto"/>
            </w:tcBorders>
            <w:shd w:val="clear" w:color="auto" w:fill="D9D9D9" w:themeFill="background1" w:themeFillShade="D9"/>
            <w:noWrap/>
            <w:vAlign w:val="bottom"/>
          </w:tcPr>
          <w:p w14:paraId="0428763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[76.125]</w:t>
            </w:r>
          </w:p>
        </w:tc>
        <w:tc>
          <w:tcPr>
            <w:tcW w:w="1095" w:type="dxa"/>
            <w:tcBorders>
              <w:top w:val="nil"/>
              <w:left w:val="nil"/>
              <w:right w:val="single" w:sz="4" w:space="0" w:color="auto"/>
            </w:tcBorders>
            <w:shd w:val="clear" w:color="auto" w:fill="D9D9D9" w:themeFill="background1" w:themeFillShade="D9"/>
          </w:tcPr>
          <w:p w14:paraId="1F4BA40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[45.5]</w:t>
            </w:r>
          </w:p>
        </w:tc>
        <w:tc>
          <w:tcPr>
            <w:tcW w:w="1425" w:type="dxa"/>
            <w:tcBorders>
              <w:top w:val="nil"/>
              <w:left w:val="nil"/>
              <w:right w:val="single" w:sz="4" w:space="0" w:color="auto"/>
            </w:tcBorders>
            <w:shd w:val="clear" w:color="auto" w:fill="D9D9D9" w:themeFill="background1" w:themeFillShade="D9"/>
          </w:tcPr>
          <w:p w14:paraId="33DF583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[38.8]</w:t>
            </w:r>
          </w:p>
        </w:tc>
      </w:tr>
      <w:tr w:rsidR="009C18D4" w:rsidRPr="00601DE4" w14:paraId="2BF75244" w14:textId="77777777" w:rsidTr="009C18D4">
        <w:trPr>
          <w:trHeight w:val="180"/>
        </w:trPr>
        <w:tc>
          <w:tcPr>
            <w:tcW w:w="2535" w:type="dxa"/>
            <w:tcBorders>
              <w:top w:val="nil"/>
              <w:left w:val="nil"/>
              <w:right w:val="single" w:sz="4" w:space="0" w:color="auto"/>
            </w:tcBorders>
            <w:shd w:val="clear" w:color="auto" w:fill="auto"/>
            <w:noWrap/>
            <w:vAlign w:val="bottom"/>
            <w:hideMark/>
          </w:tcPr>
          <w:p w14:paraId="2D44FB48"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location2</w:t>
            </w:r>
          </w:p>
        </w:tc>
        <w:tc>
          <w:tcPr>
            <w:tcW w:w="1095" w:type="dxa"/>
            <w:tcBorders>
              <w:top w:val="nil"/>
              <w:left w:val="nil"/>
              <w:right w:val="single" w:sz="4" w:space="0" w:color="auto"/>
            </w:tcBorders>
            <w:vAlign w:val="bottom"/>
          </w:tcPr>
          <w:p w14:paraId="4A68CE3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30.967</w:t>
            </w:r>
          </w:p>
        </w:tc>
        <w:tc>
          <w:tcPr>
            <w:tcW w:w="1095" w:type="dxa"/>
            <w:tcBorders>
              <w:top w:val="nil"/>
              <w:left w:val="nil"/>
              <w:right w:val="single" w:sz="4" w:space="0" w:color="auto"/>
            </w:tcBorders>
            <w:shd w:val="clear" w:color="auto" w:fill="auto"/>
            <w:noWrap/>
            <w:vAlign w:val="bottom"/>
            <w:hideMark/>
          </w:tcPr>
          <w:p w14:paraId="31BB5A9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1.648</w:t>
            </w:r>
          </w:p>
        </w:tc>
        <w:tc>
          <w:tcPr>
            <w:tcW w:w="1095" w:type="dxa"/>
            <w:tcBorders>
              <w:top w:val="nil"/>
              <w:left w:val="nil"/>
              <w:right w:val="single" w:sz="4" w:space="0" w:color="auto"/>
            </w:tcBorders>
          </w:tcPr>
          <w:p w14:paraId="7B8F011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22.60</w:t>
            </w:r>
          </w:p>
        </w:tc>
        <w:tc>
          <w:tcPr>
            <w:tcW w:w="1425" w:type="dxa"/>
            <w:tcBorders>
              <w:top w:val="nil"/>
              <w:left w:val="nil"/>
              <w:right w:val="single" w:sz="4" w:space="0" w:color="auto"/>
            </w:tcBorders>
          </w:tcPr>
          <w:p w14:paraId="3829859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33.46</w:t>
            </w:r>
          </w:p>
        </w:tc>
      </w:tr>
      <w:tr w:rsidR="009C18D4" w:rsidRPr="00601DE4" w14:paraId="257BA209" w14:textId="77777777" w:rsidTr="009C18D4">
        <w:trPr>
          <w:trHeight w:val="180"/>
        </w:trPr>
        <w:tc>
          <w:tcPr>
            <w:tcW w:w="2535" w:type="dxa"/>
            <w:tcBorders>
              <w:left w:val="nil"/>
              <w:bottom w:val="nil"/>
              <w:right w:val="single" w:sz="4" w:space="0" w:color="auto"/>
            </w:tcBorders>
            <w:shd w:val="clear" w:color="auto" w:fill="auto"/>
            <w:noWrap/>
            <w:vAlign w:val="bottom"/>
            <w:hideMark/>
          </w:tcPr>
          <w:p w14:paraId="4A1BD511"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095" w:type="dxa"/>
            <w:tcBorders>
              <w:left w:val="nil"/>
              <w:bottom w:val="nil"/>
              <w:right w:val="single" w:sz="4" w:space="0" w:color="auto"/>
            </w:tcBorders>
            <w:vAlign w:val="bottom"/>
          </w:tcPr>
          <w:p w14:paraId="28C9C94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[22.906]</w:t>
            </w:r>
          </w:p>
        </w:tc>
        <w:tc>
          <w:tcPr>
            <w:tcW w:w="1095" w:type="dxa"/>
            <w:tcBorders>
              <w:left w:val="nil"/>
              <w:bottom w:val="nil"/>
              <w:right w:val="single" w:sz="4" w:space="0" w:color="auto"/>
            </w:tcBorders>
            <w:shd w:val="clear" w:color="auto" w:fill="auto"/>
            <w:noWrap/>
            <w:vAlign w:val="bottom"/>
          </w:tcPr>
          <w:p w14:paraId="603AF23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[27.366]</w:t>
            </w:r>
          </w:p>
        </w:tc>
        <w:tc>
          <w:tcPr>
            <w:tcW w:w="1095" w:type="dxa"/>
            <w:tcBorders>
              <w:left w:val="nil"/>
              <w:bottom w:val="nil"/>
              <w:right w:val="single" w:sz="4" w:space="0" w:color="auto"/>
            </w:tcBorders>
          </w:tcPr>
          <w:p w14:paraId="506C2BB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[22.00]</w:t>
            </w:r>
          </w:p>
        </w:tc>
        <w:tc>
          <w:tcPr>
            <w:tcW w:w="1425" w:type="dxa"/>
            <w:tcBorders>
              <w:left w:val="nil"/>
              <w:bottom w:val="nil"/>
              <w:right w:val="single" w:sz="4" w:space="0" w:color="auto"/>
            </w:tcBorders>
          </w:tcPr>
          <w:p w14:paraId="60D6A4C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[20.37]</w:t>
            </w:r>
          </w:p>
        </w:tc>
      </w:tr>
      <w:tr w:rsidR="009C18D4" w:rsidRPr="00601DE4" w14:paraId="3DB325A9" w14:textId="77777777" w:rsidTr="009C18D4">
        <w:trPr>
          <w:trHeight w:val="180"/>
        </w:trPr>
        <w:tc>
          <w:tcPr>
            <w:tcW w:w="2535" w:type="dxa"/>
            <w:tcBorders>
              <w:left w:val="nil"/>
              <w:bottom w:val="nil"/>
              <w:right w:val="single" w:sz="4" w:space="0" w:color="auto"/>
            </w:tcBorders>
            <w:shd w:val="clear" w:color="auto" w:fill="auto"/>
            <w:noWrap/>
            <w:vAlign w:val="bottom"/>
            <w:hideMark/>
          </w:tcPr>
          <w:p w14:paraId="1303FAE7"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swhsi_hist2</w:t>
            </w:r>
          </w:p>
        </w:tc>
        <w:tc>
          <w:tcPr>
            <w:tcW w:w="1095" w:type="dxa"/>
            <w:tcBorders>
              <w:left w:val="nil"/>
              <w:bottom w:val="nil"/>
              <w:right w:val="single" w:sz="4" w:space="0" w:color="auto"/>
            </w:tcBorders>
            <w:vAlign w:val="bottom"/>
          </w:tcPr>
          <w:p w14:paraId="1ABD3C4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10.685</w:t>
            </w:r>
          </w:p>
        </w:tc>
        <w:tc>
          <w:tcPr>
            <w:tcW w:w="1095" w:type="dxa"/>
            <w:tcBorders>
              <w:left w:val="nil"/>
              <w:bottom w:val="nil"/>
              <w:right w:val="single" w:sz="4" w:space="0" w:color="auto"/>
            </w:tcBorders>
            <w:shd w:val="clear" w:color="auto" w:fill="auto"/>
            <w:noWrap/>
            <w:vAlign w:val="bottom"/>
            <w:hideMark/>
          </w:tcPr>
          <w:p w14:paraId="68BE006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9.496</w:t>
            </w:r>
          </w:p>
        </w:tc>
        <w:tc>
          <w:tcPr>
            <w:tcW w:w="1095" w:type="dxa"/>
            <w:tcBorders>
              <w:left w:val="nil"/>
              <w:bottom w:val="nil"/>
              <w:right w:val="single" w:sz="4" w:space="0" w:color="auto"/>
            </w:tcBorders>
          </w:tcPr>
          <w:p w14:paraId="5C233BE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10.76</w:t>
            </w:r>
          </w:p>
        </w:tc>
        <w:tc>
          <w:tcPr>
            <w:tcW w:w="1425" w:type="dxa"/>
            <w:tcBorders>
              <w:left w:val="nil"/>
              <w:bottom w:val="nil"/>
              <w:right w:val="single" w:sz="4" w:space="0" w:color="auto"/>
            </w:tcBorders>
          </w:tcPr>
          <w:p w14:paraId="4EBCD7E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10.66</w:t>
            </w:r>
          </w:p>
        </w:tc>
      </w:tr>
      <w:tr w:rsidR="009C18D4" w:rsidRPr="00601DE4" w14:paraId="6A5F1C73" w14:textId="77777777" w:rsidTr="009C18D4">
        <w:trPr>
          <w:trHeight w:val="180"/>
        </w:trPr>
        <w:tc>
          <w:tcPr>
            <w:tcW w:w="2535" w:type="dxa"/>
            <w:tcBorders>
              <w:top w:val="nil"/>
              <w:left w:val="nil"/>
              <w:right w:val="single" w:sz="4" w:space="0" w:color="auto"/>
            </w:tcBorders>
            <w:shd w:val="clear" w:color="auto" w:fill="auto"/>
            <w:noWrap/>
            <w:vAlign w:val="bottom"/>
            <w:hideMark/>
          </w:tcPr>
          <w:p w14:paraId="1CB8AA73"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095" w:type="dxa"/>
            <w:tcBorders>
              <w:top w:val="nil"/>
              <w:left w:val="nil"/>
              <w:right w:val="single" w:sz="4" w:space="0" w:color="auto"/>
            </w:tcBorders>
            <w:vAlign w:val="bottom"/>
          </w:tcPr>
          <w:p w14:paraId="736FC06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[16.615]</w:t>
            </w:r>
          </w:p>
        </w:tc>
        <w:tc>
          <w:tcPr>
            <w:tcW w:w="1095" w:type="dxa"/>
            <w:tcBorders>
              <w:top w:val="nil"/>
              <w:left w:val="nil"/>
              <w:right w:val="single" w:sz="4" w:space="0" w:color="auto"/>
            </w:tcBorders>
            <w:shd w:val="clear" w:color="auto" w:fill="auto"/>
            <w:noWrap/>
            <w:vAlign w:val="bottom"/>
            <w:hideMark/>
          </w:tcPr>
          <w:p w14:paraId="2134822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[16.734]</w:t>
            </w:r>
          </w:p>
        </w:tc>
        <w:tc>
          <w:tcPr>
            <w:tcW w:w="1095" w:type="dxa"/>
            <w:tcBorders>
              <w:top w:val="nil"/>
              <w:left w:val="nil"/>
              <w:right w:val="single" w:sz="4" w:space="0" w:color="auto"/>
            </w:tcBorders>
          </w:tcPr>
          <w:p w14:paraId="767243D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[18.51]</w:t>
            </w:r>
          </w:p>
        </w:tc>
        <w:tc>
          <w:tcPr>
            <w:tcW w:w="1425" w:type="dxa"/>
            <w:tcBorders>
              <w:top w:val="nil"/>
              <w:left w:val="nil"/>
              <w:right w:val="single" w:sz="4" w:space="0" w:color="auto"/>
            </w:tcBorders>
          </w:tcPr>
          <w:p w14:paraId="18A0C2D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[18.23]</w:t>
            </w:r>
          </w:p>
        </w:tc>
      </w:tr>
      <w:tr w:rsidR="009C18D4" w:rsidRPr="00601DE4" w14:paraId="54F96D0C" w14:textId="77777777" w:rsidTr="009C18D4">
        <w:trPr>
          <w:trHeight w:val="180"/>
        </w:trPr>
        <w:tc>
          <w:tcPr>
            <w:tcW w:w="2535" w:type="dxa"/>
            <w:tcBorders>
              <w:top w:val="nil"/>
              <w:left w:val="nil"/>
              <w:right w:val="single" w:sz="4" w:space="0" w:color="auto"/>
            </w:tcBorders>
            <w:shd w:val="clear" w:color="auto" w:fill="auto"/>
            <w:noWrap/>
            <w:vAlign w:val="bottom"/>
            <w:hideMark/>
          </w:tcPr>
          <w:p w14:paraId="5DD35505"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Constant</w:t>
            </w:r>
          </w:p>
        </w:tc>
        <w:tc>
          <w:tcPr>
            <w:tcW w:w="1095" w:type="dxa"/>
            <w:tcBorders>
              <w:top w:val="nil"/>
              <w:left w:val="nil"/>
              <w:right w:val="single" w:sz="4" w:space="0" w:color="auto"/>
            </w:tcBorders>
            <w:vAlign w:val="bottom"/>
          </w:tcPr>
          <w:p w14:paraId="0F719A9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86.925***</w:t>
            </w:r>
          </w:p>
        </w:tc>
        <w:tc>
          <w:tcPr>
            <w:tcW w:w="1095" w:type="dxa"/>
            <w:tcBorders>
              <w:top w:val="nil"/>
              <w:left w:val="nil"/>
              <w:right w:val="single" w:sz="4" w:space="0" w:color="auto"/>
            </w:tcBorders>
            <w:shd w:val="clear" w:color="auto" w:fill="auto"/>
            <w:noWrap/>
            <w:vAlign w:val="bottom"/>
          </w:tcPr>
          <w:p w14:paraId="1443D99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81.691***</w:t>
            </w:r>
          </w:p>
        </w:tc>
        <w:tc>
          <w:tcPr>
            <w:tcW w:w="1095" w:type="dxa"/>
            <w:tcBorders>
              <w:top w:val="nil"/>
              <w:left w:val="nil"/>
              <w:right w:val="single" w:sz="4" w:space="0" w:color="auto"/>
            </w:tcBorders>
          </w:tcPr>
          <w:p w14:paraId="0A00183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84.46***</w:t>
            </w:r>
          </w:p>
        </w:tc>
        <w:tc>
          <w:tcPr>
            <w:tcW w:w="1425" w:type="dxa"/>
            <w:tcBorders>
              <w:top w:val="nil"/>
              <w:left w:val="nil"/>
              <w:right w:val="single" w:sz="4" w:space="0" w:color="auto"/>
            </w:tcBorders>
          </w:tcPr>
          <w:p w14:paraId="40AD574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87.66***</w:t>
            </w:r>
          </w:p>
        </w:tc>
      </w:tr>
      <w:tr w:rsidR="009C18D4" w:rsidRPr="00601DE4" w14:paraId="141A7EA4" w14:textId="77777777" w:rsidTr="009C18D4">
        <w:trPr>
          <w:trHeight w:val="180"/>
        </w:trPr>
        <w:tc>
          <w:tcPr>
            <w:tcW w:w="2535" w:type="dxa"/>
            <w:tcBorders>
              <w:left w:val="nil"/>
              <w:bottom w:val="nil"/>
              <w:right w:val="single" w:sz="4" w:space="0" w:color="auto"/>
            </w:tcBorders>
            <w:shd w:val="clear" w:color="auto" w:fill="auto"/>
            <w:noWrap/>
            <w:vAlign w:val="bottom"/>
            <w:hideMark/>
          </w:tcPr>
          <w:p w14:paraId="7FD938AD"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095" w:type="dxa"/>
            <w:tcBorders>
              <w:left w:val="nil"/>
              <w:bottom w:val="nil"/>
              <w:right w:val="single" w:sz="4" w:space="0" w:color="auto"/>
            </w:tcBorders>
            <w:vAlign w:val="bottom"/>
          </w:tcPr>
          <w:p w14:paraId="4B60447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[12.957]</w:t>
            </w:r>
          </w:p>
        </w:tc>
        <w:tc>
          <w:tcPr>
            <w:tcW w:w="1095" w:type="dxa"/>
            <w:tcBorders>
              <w:left w:val="nil"/>
              <w:bottom w:val="nil"/>
              <w:right w:val="single" w:sz="4" w:space="0" w:color="auto"/>
            </w:tcBorders>
            <w:shd w:val="clear" w:color="auto" w:fill="auto"/>
            <w:noWrap/>
            <w:vAlign w:val="bottom"/>
          </w:tcPr>
          <w:p w14:paraId="472ED68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[14.785]</w:t>
            </w:r>
          </w:p>
        </w:tc>
        <w:tc>
          <w:tcPr>
            <w:tcW w:w="1095" w:type="dxa"/>
            <w:tcBorders>
              <w:left w:val="nil"/>
              <w:bottom w:val="nil"/>
              <w:right w:val="single" w:sz="4" w:space="0" w:color="auto"/>
            </w:tcBorders>
          </w:tcPr>
          <w:p w14:paraId="6AE7EDD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[14.06]</w:t>
            </w:r>
          </w:p>
        </w:tc>
        <w:tc>
          <w:tcPr>
            <w:tcW w:w="1425" w:type="dxa"/>
            <w:tcBorders>
              <w:left w:val="nil"/>
              <w:bottom w:val="nil"/>
              <w:right w:val="single" w:sz="4" w:space="0" w:color="auto"/>
            </w:tcBorders>
          </w:tcPr>
          <w:p w14:paraId="5E9BA51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[13.67]</w:t>
            </w:r>
          </w:p>
        </w:tc>
      </w:tr>
      <w:tr w:rsidR="009C18D4" w:rsidRPr="00601DE4" w14:paraId="58BB989E" w14:textId="77777777" w:rsidTr="009C18D4">
        <w:trPr>
          <w:trHeight w:val="180"/>
        </w:trPr>
        <w:tc>
          <w:tcPr>
            <w:tcW w:w="2535" w:type="dxa"/>
            <w:tcBorders>
              <w:top w:val="single" w:sz="4" w:space="0" w:color="auto"/>
              <w:left w:val="nil"/>
              <w:right w:val="single" w:sz="4" w:space="0" w:color="auto"/>
            </w:tcBorders>
            <w:shd w:val="clear" w:color="auto" w:fill="auto"/>
            <w:noWrap/>
            <w:vAlign w:val="bottom"/>
            <w:hideMark/>
          </w:tcPr>
          <w:p w14:paraId="57790E07"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Observations</w:t>
            </w:r>
          </w:p>
        </w:tc>
        <w:tc>
          <w:tcPr>
            <w:tcW w:w="1095" w:type="dxa"/>
            <w:tcBorders>
              <w:top w:val="single" w:sz="4" w:space="0" w:color="auto"/>
              <w:right w:val="single" w:sz="4" w:space="0" w:color="auto"/>
            </w:tcBorders>
          </w:tcPr>
          <w:p w14:paraId="5A1C021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1095" w:type="dxa"/>
            <w:tcBorders>
              <w:top w:val="single" w:sz="4" w:space="0" w:color="auto"/>
              <w:right w:val="single" w:sz="4" w:space="0" w:color="auto"/>
            </w:tcBorders>
            <w:shd w:val="clear" w:color="auto" w:fill="auto"/>
            <w:noWrap/>
            <w:vAlign w:val="bottom"/>
            <w:hideMark/>
          </w:tcPr>
          <w:p w14:paraId="7F88837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374</w:t>
            </w:r>
          </w:p>
        </w:tc>
        <w:tc>
          <w:tcPr>
            <w:tcW w:w="1095" w:type="dxa"/>
            <w:tcBorders>
              <w:top w:val="single" w:sz="4" w:space="0" w:color="auto"/>
              <w:right w:val="single" w:sz="4" w:space="0" w:color="auto"/>
            </w:tcBorders>
          </w:tcPr>
          <w:p w14:paraId="33277F8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c>
          <w:tcPr>
            <w:tcW w:w="1425" w:type="dxa"/>
            <w:tcBorders>
              <w:top w:val="single" w:sz="4" w:space="0" w:color="auto"/>
              <w:right w:val="single" w:sz="4" w:space="0" w:color="auto"/>
            </w:tcBorders>
          </w:tcPr>
          <w:p w14:paraId="0D53890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372</w:t>
            </w:r>
          </w:p>
        </w:tc>
      </w:tr>
      <w:tr w:rsidR="009C18D4" w:rsidRPr="00601DE4" w14:paraId="27735850" w14:textId="77777777" w:rsidTr="009C18D4">
        <w:trPr>
          <w:trHeight w:val="180"/>
        </w:trPr>
        <w:tc>
          <w:tcPr>
            <w:tcW w:w="2535" w:type="dxa"/>
            <w:tcBorders>
              <w:left w:val="nil"/>
              <w:right w:val="single" w:sz="4" w:space="0" w:color="auto"/>
            </w:tcBorders>
            <w:shd w:val="clear" w:color="auto" w:fill="auto"/>
            <w:noWrap/>
            <w:vAlign w:val="bottom"/>
            <w:hideMark/>
          </w:tcPr>
          <w:p w14:paraId="2FDADA83"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R-squared</w:t>
            </w:r>
          </w:p>
        </w:tc>
        <w:tc>
          <w:tcPr>
            <w:tcW w:w="1095" w:type="dxa"/>
            <w:tcBorders>
              <w:right w:val="single" w:sz="4" w:space="0" w:color="auto"/>
            </w:tcBorders>
          </w:tcPr>
          <w:p w14:paraId="79FDA9C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0.095</w:t>
            </w:r>
          </w:p>
        </w:tc>
        <w:tc>
          <w:tcPr>
            <w:tcW w:w="1095" w:type="dxa"/>
            <w:tcBorders>
              <w:right w:val="single" w:sz="4" w:space="0" w:color="auto"/>
            </w:tcBorders>
            <w:shd w:val="clear" w:color="auto" w:fill="auto"/>
            <w:noWrap/>
            <w:vAlign w:val="bottom"/>
            <w:hideMark/>
          </w:tcPr>
          <w:p w14:paraId="13664CF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0.093</w:t>
            </w:r>
          </w:p>
        </w:tc>
        <w:tc>
          <w:tcPr>
            <w:tcW w:w="1095" w:type="dxa"/>
            <w:tcBorders>
              <w:right w:val="single" w:sz="4" w:space="0" w:color="auto"/>
            </w:tcBorders>
          </w:tcPr>
          <w:p w14:paraId="56A3A9A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0.072</w:t>
            </w:r>
          </w:p>
        </w:tc>
        <w:tc>
          <w:tcPr>
            <w:tcW w:w="1425" w:type="dxa"/>
            <w:tcBorders>
              <w:right w:val="single" w:sz="4" w:space="0" w:color="auto"/>
            </w:tcBorders>
          </w:tcPr>
          <w:p w14:paraId="5FB114A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0.100</w:t>
            </w:r>
          </w:p>
        </w:tc>
      </w:tr>
      <w:tr w:rsidR="009C18D4" w:rsidRPr="00601DE4" w14:paraId="6427B373" w14:textId="77777777" w:rsidTr="009C18D4">
        <w:trPr>
          <w:trHeight w:val="180"/>
        </w:trPr>
        <w:tc>
          <w:tcPr>
            <w:tcW w:w="2535" w:type="dxa"/>
            <w:tcBorders>
              <w:left w:val="nil"/>
              <w:bottom w:val="nil"/>
              <w:right w:val="single" w:sz="4" w:space="0" w:color="auto"/>
            </w:tcBorders>
            <w:shd w:val="clear" w:color="auto" w:fill="auto"/>
            <w:noWrap/>
            <w:vAlign w:val="bottom"/>
          </w:tcPr>
          <w:p w14:paraId="0F0FCDA2"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Is treatment endogenous?</w:t>
            </w:r>
          </w:p>
        </w:tc>
        <w:tc>
          <w:tcPr>
            <w:tcW w:w="1095" w:type="dxa"/>
            <w:tcBorders>
              <w:bottom w:val="nil"/>
              <w:right w:val="single" w:sz="4" w:space="0" w:color="auto"/>
            </w:tcBorders>
            <w:shd w:val="clear" w:color="auto" w:fill="auto"/>
            <w:vAlign w:val="bottom"/>
          </w:tcPr>
          <w:p w14:paraId="6C5067C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095" w:type="dxa"/>
            <w:tcBorders>
              <w:bottom w:val="nil"/>
              <w:right w:val="single" w:sz="4" w:space="0" w:color="auto"/>
            </w:tcBorders>
            <w:shd w:val="clear" w:color="auto" w:fill="auto"/>
            <w:noWrap/>
            <w:vAlign w:val="bottom"/>
          </w:tcPr>
          <w:p w14:paraId="63AA831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095" w:type="dxa"/>
            <w:tcBorders>
              <w:bottom w:val="nil"/>
              <w:right w:val="single" w:sz="4" w:space="0" w:color="auto"/>
            </w:tcBorders>
            <w:vAlign w:val="bottom"/>
          </w:tcPr>
          <w:p w14:paraId="1F746AA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Maybe</w:t>
            </w:r>
          </w:p>
        </w:tc>
        <w:tc>
          <w:tcPr>
            <w:tcW w:w="1425" w:type="dxa"/>
            <w:tcBorders>
              <w:bottom w:val="nil"/>
              <w:right w:val="single" w:sz="4" w:space="0" w:color="auto"/>
            </w:tcBorders>
          </w:tcPr>
          <w:p w14:paraId="502CDD0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r>
      <w:tr w:rsidR="009C18D4" w:rsidRPr="00601DE4" w14:paraId="74A49D1F" w14:textId="77777777" w:rsidTr="009C18D4">
        <w:trPr>
          <w:trHeight w:val="180"/>
        </w:trPr>
        <w:tc>
          <w:tcPr>
            <w:tcW w:w="2535" w:type="dxa"/>
            <w:tcBorders>
              <w:left w:val="nil"/>
              <w:bottom w:val="nil"/>
              <w:right w:val="single" w:sz="4" w:space="0" w:color="auto"/>
            </w:tcBorders>
            <w:shd w:val="clear" w:color="auto" w:fill="auto"/>
            <w:noWrap/>
            <w:vAlign w:val="bottom"/>
          </w:tcPr>
          <w:p w14:paraId="621C2A2D"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Are instruments valid?</w:t>
            </w:r>
          </w:p>
        </w:tc>
        <w:tc>
          <w:tcPr>
            <w:tcW w:w="1095" w:type="dxa"/>
            <w:tcBorders>
              <w:bottom w:val="nil"/>
              <w:right w:val="single" w:sz="4" w:space="0" w:color="auto"/>
            </w:tcBorders>
            <w:shd w:val="clear" w:color="auto" w:fill="auto"/>
          </w:tcPr>
          <w:p w14:paraId="6D8AF3A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1095" w:type="dxa"/>
            <w:tcBorders>
              <w:bottom w:val="nil"/>
              <w:right w:val="single" w:sz="4" w:space="0" w:color="auto"/>
            </w:tcBorders>
            <w:shd w:val="clear" w:color="auto" w:fill="auto"/>
            <w:noWrap/>
          </w:tcPr>
          <w:p w14:paraId="06B2892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w:t>
            </w:r>
          </w:p>
        </w:tc>
        <w:tc>
          <w:tcPr>
            <w:tcW w:w="1095" w:type="dxa"/>
            <w:tcBorders>
              <w:bottom w:val="nil"/>
              <w:right w:val="single" w:sz="4" w:space="0" w:color="auto"/>
            </w:tcBorders>
            <w:vAlign w:val="bottom"/>
          </w:tcPr>
          <w:p w14:paraId="0A43EF8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425" w:type="dxa"/>
            <w:tcBorders>
              <w:bottom w:val="nil"/>
              <w:right w:val="single" w:sz="4" w:space="0" w:color="auto"/>
            </w:tcBorders>
          </w:tcPr>
          <w:p w14:paraId="6B49433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r>
      <w:tr w:rsidR="009C18D4" w:rsidRPr="00601DE4" w14:paraId="0425747D" w14:textId="77777777" w:rsidTr="009C18D4">
        <w:trPr>
          <w:trHeight w:val="180"/>
        </w:trPr>
        <w:tc>
          <w:tcPr>
            <w:tcW w:w="2535" w:type="dxa"/>
            <w:tcBorders>
              <w:left w:val="nil"/>
              <w:right w:val="single" w:sz="4" w:space="0" w:color="auto"/>
            </w:tcBorders>
            <w:shd w:val="clear" w:color="auto" w:fill="auto"/>
            <w:noWrap/>
            <w:vAlign w:val="bottom"/>
          </w:tcPr>
          <w:p w14:paraId="6A2CB01C"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Are instruments weak?</w:t>
            </w:r>
          </w:p>
        </w:tc>
        <w:tc>
          <w:tcPr>
            <w:tcW w:w="1095" w:type="dxa"/>
            <w:tcBorders>
              <w:right w:val="single" w:sz="4" w:space="0" w:color="auto"/>
            </w:tcBorders>
            <w:shd w:val="clear" w:color="auto" w:fill="auto"/>
          </w:tcPr>
          <w:p w14:paraId="4F6D1A2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095" w:type="dxa"/>
            <w:tcBorders>
              <w:right w:val="single" w:sz="4" w:space="0" w:color="auto"/>
            </w:tcBorders>
            <w:shd w:val="clear" w:color="auto" w:fill="auto"/>
            <w:noWrap/>
            <w:vAlign w:val="bottom"/>
          </w:tcPr>
          <w:p w14:paraId="27905CC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095" w:type="dxa"/>
            <w:tcBorders>
              <w:right w:val="single" w:sz="4" w:space="0" w:color="auto"/>
            </w:tcBorders>
          </w:tcPr>
          <w:p w14:paraId="6843EA4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c>
          <w:tcPr>
            <w:tcW w:w="1425" w:type="dxa"/>
            <w:tcBorders>
              <w:right w:val="single" w:sz="4" w:space="0" w:color="auto"/>
            </w:tcBorders>
          </w:tcPr>
          <w:p w14:paraId="107F712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No</w:t>
            </w:r>
          </w:p>
        </w:tc>
      </w:tr>
      <w:tr w:rsidR="009C18D4" w:rsidRPr="00601DE4" w14:paraId="38F74589" w14:textId="77777777" w:rsidTr="009C18D4">
        <w:trPr>
          <w:trHeight w:val="180"/>
        </w:trPr>
        <w:tc>
          <w:tcPr>
            <w:tcW w:w="2535" w:type="dxa"/>
            <w:tcBorders>
              <w:left w:val="nil"/>
              <w:bottom w:val="single" w:sz="4" w:space="0" w:color="auto"/>
              <w:right w:val="single" w:sz="4" w:space="0" w:color="auto"/>
            </w:tcBorders>
            <w:shd w:val="clear" w:color="auto" w:fill="auto"/>
            <w:noWrap/>
            <w:vAlign w:val="bottom"/>
          </w:tcPr>
          <w:p w14:paraId="2BF2882C"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Is the model adequately specified?</w:t>
            </w:r>
          </w:p>
        </w:tc>
        <w:tc>
          <w:tcPr>
            <w:tcW w:w="1095" w:type="dxa"/>
            <w:tcBorders>
              <w:bottom w:val="single" w:sz="4" w:space="0" w:color="auto"/>
              <w:right w:val="single" w:sz="4" w:space="0" w:color="auto"/>
            </w:tcBorders>
            <w:shd w:val="clear" w:color="auto" w:fill="auto"/>
            <w:vAlign w:val="center"/>
          </w:tcPr>
          <w:p w14:paraId="125ED2A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095" w:type="dxa"/>
            <w:tcBorders>
              <w:bottom w:val="single" w:sz="4" w:space="0" w:color="auto"/>
              <w:right w:val="single" w:sz="4" w:space="0" w:color="auto"/>
            </w:tcBorders>
            <w:shd w:val="clear" w:color="auto" w:fill="auto"/>
            <w:noWrap/>
            <w:vAlign w:val="center"/>
          </w:tcPr>
          <w:p w14:paraId="5AC351B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095" w:type="dxa"/>
            <w:tcBorders>
              <w:bottom w:val="single" w:sz="4" w:space="0" w:color="auto"/>
              <w:right w:val="single" w:sz="4" w:space="0" w:color="auto"/>
            </w:tcBorders>
            <w:vAlign w:val="center"/>
          </w:tcPr>
          <w:p w14:paraId="1223A50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c>
          <w:tcPr>
            <w:tcW w:w="1425" w:type="dxa"/>
            <w:tcBorders>
              <w:bottom w:val="single" w:sz="4" w:space="0" w:color="auto"/>
              <w:right w:val="single" w:sz="4" w:space="0" w:color="auto"/>
            </w:tcBorders>
            <w:vAlign w:val="center"/>
          </w:tcPr>
          <w:p w14:paraId="7C7F414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Yes</w:t>
            </w:r>
          </w:p>
        </w:tc>
      </w:tr>
    </w:tbl>
    <w:p w14:paraId="01337A68" w14:textId="77777777" w:rsidR="009C18D4" w:rsidRPr="00601DE4" w:rsidRDefault="009C18D4" w:rsidP="009C18D4">
      <w:pPr>
        <w:spacing w:after="120" w:line="480" w:lineRule="auto"/>
        <w:rPr>
          <w:rFonts w:ascii="Times New Roman" w:hAnsi="Times New Roman" w:cs="Times New Roman"/>
        </w:rPr>
      </w:pPr>
    </w:p>
    <w:p w14:paraId="2EEB8EE5"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Bayesian IV model with interaction</w:t>
      </w:r>
    </w:p>
    <w:p w14:paraId="1DD5B9FE" w14:textId="77777777" w:rsidR="009C18D4" w:rsidRPr="00601DE4" w:rsidRDefault="009C18D4" w:rsidP="009C18D4">
      <w:pPr>
        <w:spacing w:after="120" w:line="480" w:lineRule="auto"/>
        <w:rPr>
          <w:rFonts w:ascii="Times New Roman" w:hAnsi="Times New Roman" w:cs="Times New Roman"/>
          <w:sz w:val="20"/>
        </w:rPr>
      </w:pPr>
      <w:r w:rsidRPr="00601DE4">
        <w:rPr>
          <w:rFonts w:ascii="Times New Roman" w:hAnsi="Times New Roman" w:cs="Times New Roman"/>
          <w:sz w:val="20"/>
        </w:rPr>
        <w:t>Having two endogenous variables, just as if having another endogenous variable X4 and you did not realize that X4=X2*X3.  But if Z is a valid instrument, and X3 is truly exogenous, then Z*X3 is a valid instrument, too.</w:t>
      </w:r>
    </w:p>
    <w:tbl>
      <w:tblPr>
        <w:tblW w:w="3255" w:type="dxa"/>
        <w:tblInd w:w="93" w:type="dxa"/>
        <w:tblLook w:val="04A0" w:firstRow="1" w:lastRow="0" w:firstColumn="1" w:lastColumn="0" w:noHBand="0" w:noVBand="1"/>
      </w:tblPr>
      <w:tblGrid>
        <w:gridCol w:w="1402"/>
        <w:gridCol w:w="947"/>
        <w:gridCol w:w="906"/>
      </w:tblGrid>
      <w:tr w:rsidR="009C18D4" w:rsidRPr="00601DE4" w14:paraId="2CB420A2" w14:textId="77777777" w:rsidTr="009C18D4">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2B4CF93D"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947" w:type="dxa"/>
            <w:tcBorders>
              <w:top w:val="single" w:sz="4" w:space="0" w:color="auto"/>
              <w:left w:val="single" w:sz="4" w:space="0" w:color="auto"/>
              <w:bottom w:val="single" w:sz="4" w:space="0" w:color="auto"/>
            </w:tcBorders>
            <w:shd w:val="clear" w:color="auto" w:fill="auto"/>
            <w:noWrap/>
            <w:vAlign w:val="bottom"/>
            <w:hideMark/>
          </w:tcPr>
          <w:p w14:paraId="43025E9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tnp2</w:t>
            </w:r>
          </w:p>
        </w:tc>
        <w:tc>
          <w:tcPr>
            <w:tcW w:w="906" w:type="dxa"/>
            <w:tcBorders>
              <w:top w:val="single" w:sz="4" w:space="0" w:color="auto"/>
              <w:bottom w:val="single" w:sz="4" w:space="0" w:color="auto"/>
            </w:tcBorders>
          </w:tcPr>
          <w:p w14:paraId="4CF34BE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histtnp</w:t>
            </w:r>
          </w:p>
        </w:tc>
      </w:tr>
      <w:tr w:rsidR="009C18D4" w:rsidRPr="00601DE4" w14:paraId="6C994D8B" w14:textId="77777777" w:rsidTr="009C18D4">
        <w:tc>
          <w:tcPr>
            <w:tcW w:w="1402" w:type="dxa"/>
            <w:tcBorders>
              <w:top w:val="nil"/>
              <w:left w:val="nil"/>
              <w:bottom w:val="nil"/>
              <w:right w:val="single" w:sz="4" w:space="0" w:color="auto"/>
            </w:tcBorders>
            <w:shd w:val="clear" w:color="auto" w:fill="auto"/>
            <w:noWrap/>
            <w:vAlign w:val="center"/>
            <w:hideMark/>
          </w:tcPr>
          <w:p w14:paraId="1554AB6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prevtreat</w:t>
            </w:r>
          </w:p>
        </w:tc>
        <w:tc>
          <w:tcPr>
            <w:tcW w:w="947" w:type="dxa"/>
            <w:tcBorders>
              <w:top w:val="nil"/>
              <w:left w:val="single" w:sz="4" w:space="0" w:color="auto"/>
              <w:bottom w:val="nil"/>
            </w:tcBorders>
            <w:shd w:val="clear" w:color="auto" w:fill="auto"/>
            <w:noWrap/>
            <w:vAlign w:val="center"/>
            <w:hideMark/>
          </w:tcPr>
          <w:p w14:paraId="6C40BCB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0.310</w:t>
            </w:r>
          </w:p>
        </w:tc>
        <w:tc>
          <w:tcPr>
            <w:tcW w:w="906" w:type="dxa"/>
            <w:tcBorders>
              <w:top w:val="nil"/>
              <w:bottom w:val="nil"/>
              <w:right w:val="nil"/>
            </w:tcBorders>
            <w:vAlign w:val="center"/>
          </w:tcPr>
          <w:p w14:paraId="0A940BE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0.170</w:t>
            </w:r>
          </w:p>
        </w:tc>
      </w:tr>
      <w:tr w:rsidR="009C18D4" w:rsidRPr="00601DE4" w14:paraId="34179C22" w14:textId="77777777" w:rsidTr="009C18D4">
        <w:tc>
          <w:tcPr>
            <w:tcW w:w="1402" w:type="dxa"/>
            <w:tcBorders>
              <w:top w:val="nil"/>
              <w:left w:val="nil"/>
              <w:bottom w:val="nil"/>
              <w:right w:val="single" w:sz="4" w:space="0" w:color="auto"/>
            </w:tcBorders>
            <w:shd w:val="clear" w:color="auto" w:fill="auto"/>
            <w:noWrap/>
            <w:vAlign w:val="center"/>
            <w:hideMark/>
          </w:tcPr>
          <w:p w14:paraId="5040C947"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tnpbetter</w:t>
            </w:r>
          </w:p>
        </w:tc>
        <w:tc>
          <w:tcPr>
            <w:tcW w:w="947" w:type="dxa"/>
            <w:tcBorders>
              <w:top w:val="nil"/>
              <w:left w:val="single" w:sz="4" w:space="0" w:color="auto"/>
              <w:bottom w:val="nil"/>
            </w:tcBorders>
            <w:shd w:val="clear" w:color="auto" w:fill="auto"/>
            <w:noWrap/>
            <w:vAlign w:val="center"/>
            <w:hideMark/>
          </w:tcPr>
          <w:p w14:paraId="6076855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0.101</w:t>
            </w:r>
          </w:p>
        </w:tc>
        <w:tc>
          <w:tcPr>
            <w:tcW w:w="906" w:type="dxa"/>
            <w:tcBorders>
              <w:top w:val="nil"/>
              <w:bottom w:val="nil"/>
              <w:right w:val="nil"/>
            </w:tcBorders>
            <w:vAlign w:val="center"/>
          </w:tcPr>
          <w:p w14:paraId="3DE5CDD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-0.030</w:t>
            </w:r>
          </w:p>
        </w:tc>
      </w:tr>
      <w:tr w:rsidR="009C18D4" w:rsidRPr="00601DE4" w14:paraId="269E6FA1" w14:textId="77777777" w:rsidTr="009C18D4">
        <w:tc>
          <w:tcPr>
            <w:tcW w:w="1402" w:type="dxa"/>
            <w:tcBorders>
              <w:top w:val="nil"/>
              <w:left w:val="nil"/>
              <w:bottom w:val="nil"/>
              <w:right w:val="single" w:sz="4" w:space="0" w:color="auto"/>
            </w:tcBorders>
            <w:shd w:val="clear" w:color="auto" w:fill="auto"/>
            <w:noWrap/>
            <w:vAlign w:val="center"/>
            <w:hideMark/>
          </w:tcPr>
          <w:p w14:paraId="08CDA011"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usetnpnewpt</w:t>
            </w:r>
          </w:p>
        </w:tc>
        <w:tc>
          <w:tcPr>
            <w:tcW w:w="947" w:type="dxa"/>
            <w:tcBorders>
              <w:top w:val="nil"/>
              <w:left w:val="single" w:sz="4" w:space="0" w:color="auto"/>
              <w:bottom w:val="nil"/>
            </w:tcBorders>
            <w:shd w:val="clear" w:color="auto" w:fill="auto"/>
            <w:noWrap/>
            <w:vAlign w:val="center"/>
            <w:hideMark/>
          </w:tcPr>
          <w:p w14:paraId="53826C3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0.129</w:t>
            </w:r>
          </w:p>
        </w:tc>
        <w:tc>
          <w:tcPr>
            <w:tcW w:w="906" w:type="dxa"/>
            <w:tcBorders>
              <w:top w:val="nil"/>
              <w:bottom w:val="nil"/>
              <w:right w:val="nil"/>
            </w:tcBorders>
            <w:vAlign w:val="center"/>
          </w:tcPr>
          <w:p w14:paraId="4D7F459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0.047</w:t>
            </w:r>
          </w:p>
        </w:tc>
      </w:tr>
      <w:tr w:rsidR="009C18D4" w:rsidRPr="00601DE4" w14:paraId="4CA72981" w14:textId="77777777" w:rsidTr="009C18D4">
        <w:tc>
          <w:tcPr>
            <w:tcW w:w="1402" w:type="dxa"/>
            <w:tcBorders>
              <w:top w:val="nil"/>
              <w:left w:val="nil"/>
              <w:bottom w:val="nil"/>
              <w:right w:val="single" w:sz="4" w:space="0" w:color="auto"/>
            </w:tcBorders>
            <w:shd w:val="clear" w:color="auto" w:fill="auto"/>
            <w:noWrap/>
            <w:vAlign w:val="center"/>
            <w:hideMark/>
          </w:tcPr>
          <w:p w14:paraId="272D33E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usetnpmore</w:t>
            </w:r>
          </w:p>
        </w:tc>
        <w:tc>
          <w:tcPr>
            <w:tcW w:w="947" w:type="dxa"/>
            <w:tcBorders>
              <w:top w:val="nil"/>
              <w:left w:val="single" w:sz="4" w:space="0" w:color="auto"/>
              <w:bottom w:val="nil"/>
            </w:tcBorders>
            <w:shd w:val="clear" w:color="auto" w:fill="auto"/>
            <w:noWrap/>
            <w:vAlign w:val="center"/>
            <w:hideMark/>
          </w:tcPr>
          <w:p w14:paraId="0C2DED0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-0.020</w:t>
            </w:r>
          </w:p>
        </w:tc>
        <w:tc>
          <w:tcPr>
            <w:tcW w:w="906" w:type="dxa"/>
            <w:tcBorders>
              <w:top w:val="nil"/>
              <w:bottom w:val="nil"/>
              <w:right w:val="nil"/>
            </w:tcBorders>
            <w:vAlign w:val="center"/>
          </w:tcPr>
          <w:p w14:paraId="58EB0EE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0.018</w:t>
            </w:r>
          </w:p>
        </w:tc>
      </w:tr>
      <w:tr w:rsidR="009C18D4" w:rsidRPr="00601DE4" w14:paraId="43C2745D" w14:textId="77777777" w:rsidTr="009C18D4">
        <w:tc>
          <w:tcPr>
            <w:tcW w:w="1402" w:type="dxa"/>
            <w:tcBorders>
              <w:top w:val="nil"/>
              <w:left w:val="nil"/>
              <w:bottom w:val="nil"/>
              <w:right w:val="single" w:sz="4" w:space="0" w:color="auto"/>
            </w:tcBorders>
            <w:shd w:val="clear" w:color="auto" w:fill="auto"/>
            <w:noWrap/>
            <w:vAlign w:val="center"/>
            <w:hideMark/>
          </w:tcPr>
          <w:p w14:paraId="43F00A30"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tnpexpensive</w:t>
            </w:r>
          </w:p>
        </w:tc>
        <w:tc>
          <w:tcPr>
            <w:tcW w:w="947" w:type="dxa"/>
            <w:tcBorders>
              <w:top w:val="nil"/>
              <w:left w:val="single" w:sz="4" w:space="0" w:color="auto"/>
              <w:bottom w:val="nil"/>
            </w:tcBorders>
            <w:shd w:val="clear" w:color="auto" w:fill="auto"/>
            <w:noWrap/>
            <w:vAlign w:val="center"/>
            <w:hideMark/>
          </w:tcPr>
          <w:p w14:paraId="6AC3A27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0.007</w:t>
            </w:r>
          </w:p>
        </w:tc>
        <w:tc>
          <w:tcPr>
            <w:tcW w:w="906" w:type="dxa"/>
            <w:tcBorders>
              <w:top w:val="nil"/>
              <w:bottom w:val="nil"/>
              <w:right w:val="nil"/>
            </w:tcBorders>
            <w:vAlign w:val="center"/>
          </w:tcPr>
          <w:p w14:paraId="6E3D611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0.027</w:t>
            </w:r>
          </w:p>
        </w:tc>
      </w:tr>
      <w:tr w:rsidR="009C18D4" w:rsidRPr="00601DE4" w14:paraId="773BDE23" w14:textId="77777777" w:rsidTr="009C18D4">
        <w:tc>
          <w:tcPr>
            <w:tcW w:w="1402" w:type="dxa"/>
            <w:tcBorders>
              <w:top w:val="nil"/>
              <w:left w:val="nil"/>
              <w:bottom w:val="nil"/>
              <w:right w:val="single" w:sz="4" w:space="0" w:color="auto"/>
            </w:tcBorders>
            <w:shd w:val="clear" w:color="auto" w:fill="auto"/>
            <w:noWrap/>
            <w:vAlign w:val="center"/>
            <w:hideMark/>
          </w:tcPr>
          <w:p w14:paraId="15F6F8D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tnpgoodvfm~y</w:t>
            </w:r>
          </w:p>
        </w:tc>
        <w:tc>
          <w:tcPr>
            <w:tcW w:w="947" w:type="dxa"/>
            <w:tcBorders>
              <w:top w:val="nil"/>
              <w:left w:val="single" w:sz="4" w:space="0" w:color="auto"/>
              <w:bottom w:val="nil"/>
            </w:tcBorders>
            <w:shd w:val="clear" w:color="auto" w:fill="auto"/>
            <w:noWrap/>
            <w:vAlign w:val="center"/>
            <w:hideMark/>
          </w:tcPr>
          <w:p w14:paraId="3EB6116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0.105</w:t>
            </w:r>
          </w:p>
        </w:tc>
        <w:tc>
          <w:tcPr>
            <w:tcW w:w="906" w:type="dxa"/>
            <w:tcBorders>
              <w:top w:val="nil"/>
              <w:bottom w:val="nil"/>
              <w:right w:val="nil"/>
            </w:tcBorders>
            <w:vAlign w:val="center"/>
          </w:tcPr>
          <w:p w14:paraId="69C64B1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0.059</w:t>
            </w:r>
          </w:p>
        </w:tc>
      </w:tr>
      <w:tr w:rsidR="009C18D4" w:rsidRPr="00601DE4" w14:paraId="33FBC7E3" w14:textId="77777777" w:rsidTr="009C18D4">
        <w:tc>
          <w:tcPr>
            <w:tcW w:w="1402" w:type="dxa"/>
            <w:tcBorders>
              <w:top w:val="nil"/>
              <w:left w:val="nil"/>
              <w:bottom w:val="nil"/>
              <w:right w:val="single" w:sz="4" w:space="0" w:color="auto"/>
            </w:tcBorders>
            <w:shd w:val="clear" w:color="auto" w:fill="auto"/>
            <w:noWrap/>
            <w:vAlign w:val="center"/>
            <w:hideMark/>
          </w:tcPr>
          <w:p w14:paraId="4EC5DFAC"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ntimesrep</w:t>
            </w:r>
          </w:p>
        </w:tc>
        <w:tc>
          <w:tcPr>
            <w:tcW w:w="947" w:type="dxa"/>
            <w:tcBorders>
              <w:top w:val="nil"/>
              <w:left w:val="single" w:sz="4" w:space="0" w:color="auto"/>
              <w:bottom w:val="nil"/>
            </w:tcBorders>
            <w:shd w:val="clear" w:color="auto" w:fill="auto"/>
            <w:noWrap/>
            <w:vAlign w:val="center"/>
            <w:hideMark/>
          </w:tcPr>
          <w:p w14:paraId="1822A62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0.034</w:t>
            </w:r>
          </w:p>
        </w:tc>
        <w:tc>
          <w:tcPr>
            <w:tcW w:w="906" w:type="dxa"/>
            <w:tcBorders>
              <w:top w:val="nil"/>
              <w:bottom w:val="nil"/>
              <w:right w:val="nil"/>
            </w:tcBorders>
            <w:vAlign w:val="center"/>
          </w:tcPr>
          <w:p w14:paraId="044DB3E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-0.034</w:t>
            </w:r>
          </w:p>
        </w:tc>
      </w:tr>
      <w:tr w:rsidR="009C18D4" w:rsidRPr="00601DE4" w14:paraId="6F1BF138" w14:textId="77777777" w:rsidTr="009C18D4">
        <w:tc>
          <w:tcPr>
            <w:tcW w:w="1402" w:type="dxa"/>
            <w:tcBorders>
              <w:top w:val="nil"/>
              <w:left w:val="nil"/>
              <w:bottom w:val="nil"/>
              <w:right w:val="single" w:sz="4" w:space="0" w:color="auto"/>
            </w:tcBorders>
            <w:shd w:val="clear" w:color="auto" w:fill="auto"/>
            <w:noWrap/>
            <w:vAlign w:val="center"/>
          </w:tcPr>
          <w:p w14:paraId="5D302BED"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prevtreath~t</w:t>
            </w:r>
          </w:p>
        </w:tc>
        <w:tc>
          <w:tcPr>
            <w:tcW w:w="947" w:type="dxa"/>
            <w:tcBorders>
              <w:top w:val="nil"/>
              <w:left w:val="single" w:sz="4" w:space="0" w:color="auto"/>
              <w:bottom w:val="nil"/>
            </w:tcBorders>
            <w:shd w:val="clear" w:color="auto" w:fill="auto"/>
            <w:noWrap/>
            <w:vAlign w:val="center"/>
          </w:tcPr>
          <w:p w14:paraId="1C12027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0.156</w:t>
            </w:r>
          </w:p>
        </w:tc>
        <w:tc>
          <w:tcPr>
            <w:tcW w:w="906" w:type="dxa"/>
            <w:tcBorders>
              <w:top w:val="nil"/>
              <w:bottom w:val="nil"/>
              <w:right w:val="nil"/>
            </w:tcBorders>
            <w:vAlign w:val="center"/>
          </w:tcPr>
          <w:p w14:paraId="79F60B4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0.505</w:t>
            </w:r>
          </w:p>
        </w:tc>
      </w:tr>
      <w:tr w:rsidR="009C18D4" w:rsidRPr="00601DE4" w14:paraId="355A0135" w14:textId="77777777" w:rsidTr="009C18D4">
        <w:tc>
          <w:tcPr>
            <w:tcW w:w="1402" w:type="dxa"/>
            <w:tcBorders>
              <w:top w:val="nil"/>
              <w:left w:val="nil"/>
              <w:bottom w:val="nil"/>
              <w:right w:val="single" w:sz="4" w:space="0" w:color="auto"/>
            </w:tcBorders>
            <w:shd w:val="clear" w:color="auto" w:fill="auto"/>
            <w:noWrap/>
            <w:vAlign w:val="center"/>
          </w:tcPr>
          <w:p w14:paraId="1E01DB5F"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tnpbetterh~t</w:t>
            </w:r>
          </w:p>
        </w:tc>
        <w:tc>
          <w:tcPr>
            <w:tcW w:w="947" w:type="dxa"/>
            <w:tcBorders>
              <w:top w:val="nil"/>
              <w:left w:val="single" w:sz="4" w:space="0" w:color="auto"/>
              <w:bottom w:val="nil"/>
            </w:tcBorders>
            <w:shd w:val="clear" w:color="auto" w:fill="auto"/>
            <w:noWrap/>
            <w:vAlign w:val="center"/>
          </w:tcPr>
          <w:p w14:paraId="48497FE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-0.042</w:t>
            </w:r>
          </w:p>
        </w:tc>
        <w:tc>
          <w:tcPr>
            <w:tcW w:w="906" w:type="dxa"/>
            <w:tcBorders>
              <w:top w:val="nil"/>
              <w:bottom w:val="nil"/>
              <w:right w:val="nil"/>
            </w:tcBorders>
            <w:vAlign w:val="center"/>
          </w:tcPr>
          <w:p w14:paraId="46BC000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0.413</w:t>
            </w:r>
          </w:p>
        </w:tc>
      </w:tr>
      <w:tr w:rsidR="009C18D4" w:rsidRPr="00601DE4" w14:paraId="4C9800CE" w14:textId="77777777" w:rsidTr="009C18D4">
        <w:tc>
          <w:tcPr>
            <w:tcW w:w="1402" w:type="dxa"/>
            <w:tcBorders>
              <w:top w:val="nil"/>
              <w:left w:val="nil"/>
              <w:bottom w:val="nil"/>
              <w:right w:val="single" w:sz="4" w:space="0" w:color="auto"/>
            </w:tcBorders>
            <w:shd w:val="clear" w:color="auto" w:fill="auto"/>
            <w:noWrap/>
            <w:vAlign w:val="center"/>
          </w:tcPr>
          <w:p w14:paraId="58ED20F9"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usetnpnew~st</w:t>
            </w:r>
          </w:p>
        </w:tc>
        <w:tc>
          <w:tcPr>
            <w:tcW w:w="947" w:type="dxa"/>
            <w:tcBorders>
              <w:top w:val="nil"/>
              <w:left w:val="single" w:sz="4" w:space="0" w:color="auto"/>
              <w:bottom w:val="nil"/>
            </w:tcBorders>
            <w:shd w:val="clear" w:color="auto" w:fill="auto"/>
            <w:noWrap/>
            <w:vAlign w:val="center"/>
          </w:tcPr>
          <w:p w14:paraId="1C16DEA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-0.013</w:t>
            </w:r>
          </w:p>
        </w:tc>
        <w:tc>
          <w:tcPr>
            <w:tcW w:w="906" w:type="dxa"/>
            <w:tcBorders>
              <w:top w:val="nil"/>
              <w:bottom w:val="nil"/>
              <w:right w:val="nil"/>
            </w:tcBorders>
            <w:vAlign w:val="center"/>
          </w:tcPr>
          <w:p w14:paraId="3469741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0.458</w:t>
            </w:r>
          </w:p>
        </w:tc>
      </w:tr>
      <w:tr w:rsidR="009C18D4" w:rsidRPr="00601DE4" w14:paraId="5DF5938D" w14:textId="77777777" w:rsidTr="009C18D4">
        <w:tc>
          <w:tcPr>
            <w:tcW w:w="1402" w:type="dxa"/>
            <w:tcBorders>
              <w:top w:val="nil"/>
              <w:left w:val="nil"/>
              <w:bottom w:val="nil"/>
              <w:right w:val="single" w:sz="4" w:space="0" w:color="auto"/>
            </w:tcBorders>
            <w:shd w:val="clear" w:color="auto" w:fill="auto"/>
            <w:noWrap/>
            <w:vAlign w:val="center"/>
          </w:tcPr>
          <w:p w14:paraId="7E63C63C"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usetnpmore~t</w:t>
            </w:r>
          </w:p>
        </w:tc>
        <w:tc>
          <w:tcPr>
            <w:tcW w:w="947" w:type="dxa"/>
            <w:tcBorders>
              <w:top w:val="nil"/>
              <w:left w:val="single" w:sz="4" w:space="0" w:color="auto"/>
              <w:bottom w:val="nil"/>
            </w:tcBorders>
            <w:shd w:val="clear" w:color="auto" w:fill="auto"/>
            <w:noWrap/>
            <w:vAlign w:val="center"/>
          </w:tcPr>
          <w:p w14:paraId="54B8DF1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0.005</w:t>
            </w:r>
          </w:p>
        </w:tc>
        <w:tc>
          <w:tcPr>
            <w:tcW w:w="906" w:type="dxa"/>
            <w:tcBorders>
              <w:top w:val="nil"/>
              <w:bottom w:val="nil"/>
              <w:right w:val="nil"/>
            </w:tcBorders>
            <w:vAlign w:val="center"/>
          </w:tcPr>
          <w:p w14:paraId="535423F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0.205</w:t>
            </w:r>
          </w:p>
        </w:tc>
      </w:tr>
      <w:tr w:rsidR="009C18D4" w:rsidRPr="00601DE4" w14:paraId="64173C95" w14:textId="77777777" w:rsidTr="009C18D4">
        <w:tc>
          <w:tcPr>
            <w:tcW w:w="1402" w:type="dxa"/>
            <w:tcBorders>
              <w:top w:val="nil"/>
              <w:left w:val="nil"/>
              <w:bottom w:val="nil"/>
              <w:right w:val="single" w:sz="4" w:space="0" w:color="auto"/>
            </w:tcBorders>
            <w:shd w:val="clear" w:color="auto" w:fill="auto"/>
            <w:noWrap/>
            <w:vAlign w:val="center"/>
          </w:tcPr>
          <w:p w14:paraId="312A5E9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tnpexpensi~t</w:t>
            </w:r>
          </w:p>
        </w:tc>
        <w:tc>
          <w:tcPr>
            <w:tcW w:w="947" w:type="dxa"/>
            <w:tcBorders>
              <w:top w:val="nil"/>
              <w:left w:val="single" w:sz="4" w:space="0" w:color="auto"/>
              <w:bottom w:val="nil"/>
            </w:tcBorders>
            <w:shd w:val="clear" w:color="auto" w:fill="auto"/>
            <w:noWrap/>
            <w:vAlign w:val="center"/>
          </w:tcPr>
          <w:p w14:paraId="417C976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-0.020</w:t>
            </w:r>
          </w:p>
        </w:tc>
        <w:tc>
          <w:tcPr>
            <w:tcW w:w="906" w:type="dxa"/>
            <w:tcBorders>
              <w:top w:val="nil"/>
              <w:bottom w:val="nil"/>
              <w:right w:val="nil"/>
            </w:tcBorders>
            <w:vAlign w:val="center"/>
          </w:tcPr>
          <w:p w14:paraId="63CA547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0.427</w:t>
            </w:r>
          </w:p>
        </w:tc>
      </w:tr>
      <w:tr w:rsidR="009C18D4" w:rsidRPr="00601DE4" w14:paraId="11DC1642" w14:textId="77777777" w:rsidTr="009C18D4">
        <w:tc>
          <w:tcPr>
            <w:tcW w:w="1402" w:type="dxa"/>
            <w:tcBorders>
              <w:top w:val="nil"/>
              <w:left w:val="nil"/>
              <w:right w:val="single" w:sz="4" w:space="0" w:color="auto"/>
            </w:tcBorders>
            <w:shd w:val="clear" w:color="auto" w:fill="auto"/>
            <w:noWrap/>
            <w:vAlign w:val="center"/>
          </w:tcPr>
          <w:p w14:paraId="6A7C1AC9"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tnpgoodvfm~t</w:t>
            </w:r>
          </w:p>
        </w:tc>
        <w:tc>
          <w:tcPr>
            <w:tcW w:w="947" w:type="dxa"/>
            <w:tcBorders>
              <w:top w:val="nil"/>
              <w:left w:val="single" w:sz="4" w:space="0" w:color="auto"/>
            </w:tcBorders>
            <w:shd w:val="clear" w:color="auto" w:fill="auto"/>
            <w:noWrap/>
            <w:vAlign w:val="center"/>
          </w:tcPr>
          <w:p w14:paraId="361C781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-0.024</w:t>
            </w:r>
          </w:p>
        </w:tc>
        <w:tc>
          <w:tcPr>
            <w:tcW w:w="906" w:type="dxa"/>
            <w:tcBorders>
              <w:top w:val="nil"/>
              <w:right w:val="nil"/>
            </w:tcBorders>
            <w:vAlign w:val="center"/>
          </w:tcPr>
          <w:p w14:paraId="7D3914B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0.462</w:t>
            </w:r>
          </w:p>
        </w:tc>
      </w:tr>
      <w:tr w:rsidR="009C18D4" w:rsidRPr="00601DE4" w14:paraId="7FA9B379" w14:textId="77777777" w:rsidTr="009C18D4">
        <w:tc>
          <w:tcPr>
            <w:tcW w:w="1402" w:type="dxa"/>
            <w:tcBorders>
              <w:top w:val="nil"/>
              <w:left w:val="nil"/>
              <w:bottom w:val="single" w:sz="4" w:space="0" w:color="auto"/>
              <w:right w:val="single" w:sz="4" w:space="0" w:color="auto"/>
            </w:tcBorders>
            <w:shd w:val="clear" w:color="auto" w:fill="auto"/>
            <w:noWrap/>
            <w:vAlign w:val="center"/>
          </w:tcPr>
          <w:p w14:paraId="434EA5F0"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ntimesreph~t</w:t>
            </w:r>
          </w:p>
        </w:tc>
        <w:tc>
          <w:tcPr>
            <w:tcW w:w="947" w:type="dxa"/>
            <w:tcBorders>
              <w:top w:val="nil"/>
              <w:left w:val="single" w:sz="4" w:space="0" w:color="auto"/>
              <w:bottom w:val="single" w:sz="4" w:space="0" w:color="auto"/>
            </w:tcBorders>
            <w:shd w:val="clear" w:color="auto" w:fill="auto"/>
            <w:noWrap/>
            <w:vAlign w:val="center"/>
          </w:tcPr>
          <w:p w14:paraId="3B40B85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-0.052</w:t>
            </w:r>
          </w:p>
        </w:tc>
        <w:tc>
          <w:tcPr>
            <w:tcW w:w="906" w:type="dxa"/>
            <w:tcBorders>
              <w:top w:val="nil"/>
              <w:bottom w:val="single" w:sz="4" w:space="0" w:color="auto"/>
              <w:right w:val="nil"/>
            </w:tcBorders>
            <w:vAlign w:val="center"/>
          </w:tcPr>
          <w:p w14:paraId="3CED88E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0.043</w:t>
            </w:r>
          </w:p>
        </w:tc>
      </w:tr>
    </w:tbl>
    <w:p w14:paraId="2C571395" w14:textId="77777777" w:rsidR="009C18D4" w:rsidRPr="00601DE4" w:rsidRDefault="009C18D4" w:rsidP="009C18D4">
      <w:pPr>
        <w:spacing w:after="120" w:line="480" w:lineRule="auto"/>
        <w:rPr>
          <w:rFonts w:ascii="Times New Roman" w:hAnsi="Times New Roman" w:cs="Times New Roman"/>
          <w:sz w:val="20"/>
        </w:rPr>
      </w:pPr>
    </w:p>
    <w:p w14:paraId="239700E4" w14:textId="77777777" w:rsidR="009C18D4" w:rsidRPr="00601DE4" w:rsidRDefault="009C18D4" w:rsidP="009C18D4">
      <w:pPr>
        <w:spacing w:after="120" w:line="480" w:lineRule="auto"/>
        <w:rPr>
          <w:rFonts w:ascii="Times New Roman" w:hAnsi="Times New Roman" w:cs="Times New Roman"/>
          <w:sz w:val="20"/>
        </w:rPr>
      </w:pPr>
      <w:r w:rsidRPr="00601DE4">
        <w:rPr>
          <w:rFonts w:ascii="Times New Roman" w:hAnsi="Times New Roman" w:cs="Times New Roman"/>
          <w:sz w:val="20"/>
        </w:rPr>
        <w:t>For some of these the correlations are low, which may lead to efficiency losses when using IV compared to OLS</w:t>
      </w:r>
    </w:p>
    <w:tbl>
      <w:tblPr>
        <w:tblW w:w="7905" w:type="dxa"/>
        <w:tblLayout w:type="fixed"/>
        <w:tblLook w:val="04A0" w:firstRow="1" w:lastRow="0" w:firstColumn="1" w:lastColumn="0" w:noHBand="0" w:noVBand="1"/>
      </w:tblPr>
      <w:tblGrid>
        <w:gridCol w:w="460"/>
        <w:gridCol w:w="1594"/>
        <w:gridCol w:w="708"/>
        <w:gridCol w:w="630"/>
        <w:gridCol w:w="1252"/>
        <w:gridCol w:w="876"/>
        <w:gridCol w:w="958"/>
        <w:gridCol w:w="1427"/>
      </w:tblGrid>
      <w:tr w:rsidR="009C18D4" w:rsidRPr="00601DE4" w14:paraId="1F68DD91" w14:textId="77777777" w:rsidTr="009C18D4">
        <w:tc>
          <w:tcPr>
            <w:tcW w:w="460" w:type="dxa"/>
            <w:tcBorders>
              <w:top w:val="single" w:sz="4" w:space="0" w:color="auto"/>
              <w:left w:val="nil"/>
              <w:bottom w:val="nil"/>
            </w:tcBorders>
          </w:tcPr>
          <w:p w14:paraId="7309E26C" w14:textId="77777777" w:rsidR="009C18D4" w:rsidRPr="00601DE4" w:rsidRDefault="009C18D4" w:rsidP="009C18D4">
            <w:pPr>
              <w:spacing w:line="360" w:lineRule="auto"/>
              <w:rPr>
                <w:rFonts w:eastAsia="Times New Roman"/>
                <w:sz w:val="18"/>
                <w:szCs w:val="18"/>
              </w:rPr>
            </w:pPr>
          </w:p>
        </w:tc>
        <w:tc>
          <w:tcPr>
            <w:tcW w:w="1594" w:type="dxa"/>
            <w:tcBorders>
              <w:top w:val="single" w:sz="4" w:space="0" w:color="auto"/>
              <w:bottom w:val="nil"/>
            </w:tcBorders>
          </w:tcPr>
          <w:p w14:paraId="5D4040E5" w14:textId="77777777" w:rsidR="009C18D4" w:rsidRPr="00601DE4" w:rsidRDefault="009C18D4" w:rsidP="009C18D4">
            <w:pPr>
              <w:spacing w:line="360" w:lineRule="auto"/>
              <w:rPr>
                <w:rFonts w:eastAsia="Times New Roman"/>
                <w:sz w:val="18"/>
                <w:szCs w:val="18"/>
              </w:rPr>
            </w:pPr>
          </w:p>
        </w:tc>
        <w:tc>
          <w:tcPr>
            <w:tcW w:w="2590" w:type="dxa"/>
            <w:gridSpan w:val="3"/>
            <w:tcBorders>
              <w:top w:val="single" w:sz="4" w:space="0" w:color="auto"/>
              <w:bottom w:val="nil"/>
            </w:tcBorders>
            <w:vAlign w:val="bottom"/>
          </w:tcPr>
          <w:p w14:paraId="05066E2E"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regression on t, treatment</w:t>
            </w:r>
          </w:p>
        </w:tc>
        <w:tc>
          <w:tcPr>
            <w:tcW w:w="3261" w:type="dxa"/>
            <w:gridSpan w:val="3"/>
            <w:tcBorders>
              <w:top w:val="single" w:sz="4" w:space="0" w:color="auto"/>
              <w:bottom w:val="nil"/>
              <w:right w:val="nil"/>
            </w:tcBorders>
            <w:vAlign w:val="bottom"/>
          </w:tcPr>
          <w:p w14:paraId="62BD9E25"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regression on tw, interaction with history</w:t>
            </w:r>
          </w:p>
        </w:tc>
      </w:tr>
      <w:tr w:rsidR="009C18D4" w:rsidRPr="00601DE4" w14:paraId="24933AE9" w14:textId="77777777" w:rsidTr="009C18D4">
        <w:tc>
          <w:tcPr>
            <w:tcW w:w="460" w:type="dxa"/>
            <w:tcBorders>
              <w:top w:val="nil"/>
              <w:left w:val="nil"/>
              <w:bottom w:val="single" w:sz="4" w:space="0" w:color="auto"/>
            </w:tcBorders>
          </w:tcPr>
          <w:p w14:paraId="1508BB47" w14:textId="77777777" w:rsidR="009C18D4" w:rsidRPr="00601DE4" w:rsidRDefault="009C18D4" w:rsidP="009C18D4">
            <w:pPr>
              <w:spacing w:line="360" w:lineRule="auto"/>
              <w:rPr>
                <w:rFonts w:eastAsia="Times New Roman"/>
                <w:sz w:val="18"/>
                <w:szCs w:val="18"/>
              </w:rPr>
            </w:pPr>
          </w:p>
        </w:tc>
        <w:tc>
          <w:tcPr>
            <w:tcW w:w="1594" w:type="dxa"/>
            <w:tcBorders>
              <w:top w:val="nil"/>
              <w:bottom w:val="single" w:sz="4" w:space="0" w:color="auto"/>
            </w:tcBorders>
          </w:tcPr>
          <w:p w14:paraId="0B053DBB"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Instrument, z</w:t>
            </w:r>
          </w:p>
        </w:tc>
        <w:tc>
          <w:tcPr>
            <w:tcW w:w="708" w:type="dxa"/>
            <w:tcBorders>
              <w:top w:val="nil"/>
              <w:bottom w:val="single" w:sz="4" w:space="0" w:color="auto"/>
              <w:right w:val="nil"/>
            </w:tcBorders>
            <w:vAlign w:val="bottom"/>
          </w:tcPr>
          <w:p w14:paraId="631DE57B"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R2</w:t>
            </w:r>
          </w:p>
        </w:tc>
        <w:tc>
          <w:tcPr>
            <w:tcW w:w="630" w:type="dxa"/>
            <w:tcBorders>
              <w:top w:val="nil"/>
              <w:left w:val="nil"/>
              <w:bottom w:val="single" w:sz="4" w:space="0" w:color="auto"/>
              <w:right w:val="nil"/>
            </w:tcBorders>
            <w:vAlign w:val="bottom"/>
          </w:tcPr>
          <w:p w14:paraId="0CF98284"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AIC</w:t>
            </w:r>
          </w:p>
        </w:tc>
        <w:tc>
          <w:tcPr>
            <w:tcW w:w="1252" w:type="dxa"/>
            <w:tcBorders>
              <w:top w:val="nil"/>
              <w:left w:val="nil"/>
              <w:bottom w:val="single" w:sz="4" w:space="0" w:color="auto"/>
              <w:right w:val="nil"/>
            </w:tcBorders>
            <w:vAlign w:val="bottom"/>
          </w:tcPr>
          <w:p w14:paraId="5B10CBD5"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Strength of association of z on t</w:t>
            </w:r>
          </w:p>
        </w:tc>
        <w:tc>
          <w:tcPr>
            <w:tcW w:w="876" w:type="dxa"/>
            <w:tcBorders>
              <w:top w:val="nil"/>
              <w:bottom w:val="single" w:sz="4" w:space="0" w:color="auto"/>
              <w:right w:val="nil"/>
            </w:tcBorders>
            <w:vAlign w:val="bottom"/>
          </w:tcPr>
          <w:p w14:paraId="2E6887F7"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R2</w:t>
            </w:r>
          </w:p>
        </w:tc>
        <w:tc>
          <w:tcPr>
            <w:tcW w:w="958" w:type="dxa"/>
            <w:tcBorders>
              <w:top w:val="nil"/>
              <w:left w:val="nil"/>
              <w:bottom w:val="single" w:sz="4" w:space="0" w:color="auto"/>
              <w:right w:val="nil"/>
            </w:tcBorders>
            <w:vAlign w:val="bottom"/>
          </w:tcPr>
          <w:p w14:paraId="7B34E38C"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AIC</w:t>
            </w:r>
          </w:p>
        </w:tc>
        <w:tc>
          <w:tcPr>
            <w:tcW w:w="1427" w:type="dxa"/>
            <w:tcBorders>
              <w:top w:val="nil"/>
              <w:left w:val="nil"/>
              <w:bottom w:val="single" w:sz="4" w:space="0" w:color="auto"/>
              <w:right w:val="nil"/>
            </w:tcBorders>
            <w:vAlign w:val="bottom"/>
          </w:tcPr>
          <w:p w14:paraId="370A6360"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Strength of association of z.w on t.w</w:t>
            </w:r>
          </w:p>
        </w:tc>
      </w:tr>
      <w:tr w:rsidR="009C18D4" w:rsidRPr="00601DE4" w14:paraId="2ADDC20B" w14:textId="77777777" w:rsidTr="009C18D4">
        <w:tc>
          <w:tcPr>
            <w:tcW w:w="460" w:type="dxa"/>
            <w:tcBorders>
              <w:top w:val="single" w:sz="4" w:space="0" w:color="auto"/>
              <w:left w:val="nil"/>
              <w:bottom w:val="nil"/>
            </w:tcBorders>
          </w:tcPr>
          <w:p w14:paraId="3F47B8BD"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0</w:t>
            </w:r>
          </w:p>
        </w:tc>
        <w:tc>
          <w:tcPr>
            <w:tcW w:w="1594" w:type="dxa"/>
            <w:tcBorders>
              <w:top w:val="single" w:sz="4" w:space="0" w:color="auto"/>
              <w:bottom w:val="nil"/>
            </w:tcBorders>
            <w:vAlign w:val="bottom"/>
          </w:tcPr>
          <w:p w14:paraId="3D86F810"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null model</w:t>
            </w:r>
          </w:p>
        </w:tc>
        <w:tc>
          <w:tcPr>
            <w:tcW w:w="708" w:type="dxa"/>
            <w:tcBorders>
              <w:top w:val="single" w:sz="4" w:space="0" w:color="auto"/>
              <w:bottom w:val="nil"/>
              <w:right w:val="nil"/>
            </w:tcBorders>
            <w:vAlign w:val="bottom"/>
          </w:tcPr>
          <w:p w14:paraId="7DE749A3"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0.279</w:t>
            </w:r>
          </w:p>
        </w:tc>
        <w:tc>
          <w:tcPr>
            <w:tcW w:w="630" w:type="dxa"/>
            <w:tcBorders>
              <w:top w:val="single" w:sz="4" w:space="0" w:color="auto"/>
              <w:left w:val="nil"/>
              <w:bottom w:val="nil"/>
              <w:right w:val="nil"/>
            </w:tcBorders>
            <w:vAlign w:val="bottom"/>
          </w:tcPr>
          <w:p w14:paraId="2D00EB86"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352.3</w:t>
            </w:r>
          </w:p>
        </w:tc>
        <w:tc>
          <w:tcPr>
            <w:tcW w:w="1252" w:type="dxa"/>
            <w:tcBorders>
              <w:top w:val="single" w:sz="4" w:space="0" w:color="auto"/>
              <w:left w:val="nil"/>
              <w:bottom w:val="nil"/>
              <w:right w:val="nil"/>
            </w:tcBorders>
            <w:vAlign w:val="bottom"/>
          </w:tcPr>
          <w:p w14:paraId="17585085"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w:t>
            </w:r>
          </w:p>
        </w:tc>
        <w:tc>
          <w:tcPr>
            <w:tcW w:w="876" w:type="dxa"/>
            <w:tcBorders>
              <w:top w:val="single" w:sz="4" w:space="0" w:color="auto"/>
              <w:bottom w:val="nil"/>
              <w:right w:val="nil"/>
            </w:tcBorders>
            <w:vAlign w:val="bottom"/>
          </w:tcPr>
          <w:p w14:paraId="3215B3D1"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0.275</w:t>
            </w:r>
          </w:p>
        </w:tc>
        <w:tc>
          <w:tcPr>
            <w:tcW w:w="958" w:type="dxa"/>
            <w:tcBorders>
              <w:top w:val="single" w:sz="4" w:space="0" w:color="auto"/>
              <w:left w:val="nil"/>
              <w:bottom w:val="nil"/>
              <w:right w:val="nil"/>
            </w:tcBorders>
            <w:vAlign w:val="bottom"/>
          </w:tcPr>
          <w:p w14:paraId="05A026EE"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-98.4</w:t>
            </w:r>
          </w:p>
        </w:tc>
        <w:tc>
          <w:tcPr>
            <w:tcW w:w="1427" w:type="dxa"/>
            <w:tcBorders>
              <w:top w:val="single" w:sz="4" w:space="0" w:color="auto"/>
              <w:left w:val="nil"/>
              <w:bottom w:val="nil"/>
              <w:right w:val="nil"/>
            </w:tcBorders>
            <w:vAlign w:val="bottom"/>
          </w:tcPr>
          <w:p w14:paraId="6C022F4E"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w:t>
            </w:r>
          </w:p>
        </w:tc>
      </w:tr>
      <w:tr w:rsidR="009C18D4" w:rsidRPr="00601DE4" w14:paraId="5F6BFB8D" w14:textId="77777777" w:rsidTr="009C18D4">
        <w:tc>
          <w:tcPr>
            <w:tcW w:w="460" w:type="dxa"/>
            <w:tcBorders>
              <w:top w:val="nil"/>
              <w:left w:val="nil"/>
              <w:bottom w:val="nil"/>
            </w:tcBorders>
          </w:tcPr>
          <w:p w14:paraId="1869D978"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1</w:t>
            </w:r>
          </w:p>
        </w:tc>
        <w:tc>
          <w:tcPr>
            <w:tcW w:w="1594" w:type="dxa"/>
            <w:tcBorders>
              <w:top w:val="nil"/>
              <w:bottom w:val="nil"/>
            </w:tcBorders>
            <w:vAlign w:val="bottom"/>
          </w:tcPr>
          <w:p w14:paraId="2FC89049"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prevtreat</w:t>
            </w:r>
          </w:p>
        </w:tc>
        <w:tc>
          <w:tcPr>
            <w:tcW w:w="708" w:type="dxa"/>
            <w:tcBorders>
              <w:top w:val="nil"/>
              <w:bottom w:val="nil"/>
              <w:right w:val="nil"/>
            </w:tcBorders>
            <w:vAlign w:val="bottom"/>
          </w:tcPr>
          <w:p w14:paraId="3C540322"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0.313</w:t>
            </w:r>
          </w:p>
        </w:tc>
        <w:tc>
          <w:tcPr>
            <w:tcW w:w="630" w:type="dxa"/>
            <w:tcBorders>
              <w:top w:val="nil"/>
              <w:left w:val="nil"/>
              <w:bottom w:val="nil"/>
              <w:right w:val="nil"/>
            </w:tcBorders>
            <w:vAlign w:val="bottom"/>
          </w:tcPr>
          <w:p w14:paraId="7E08F52E"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338.4</w:t>
            </w:r>
          </w:p>
        </w:tc>
        <w:tc>
          <w:tcPr>
            <w:tcW w:w="1252" w:type="dxa"/>
            <w:tcBorders>
              <w:top w:val="nil"/>
              <w:left w:val="nil"/>
              <w:bottom w:val="nil"/>
              <w:right w:val="nil"/>
            </w:tcBorders>
            <w:vAlign w:val="bottom"/>
          </w:tcPr>
          <w:p w14:paraId="38B2F101"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Very strong</w:t>
            </w:r>
          </w:p>
        </w:tc>
        <w:tc>
          <w:tcPr>
            <w:tcW w:w="876" w:type="dxa"/>
            <w:tcBorders>
              <w:top w:val="nil"/>
              <w:bottom w:val="nil"/>
              <w:right w:val="nil"/>
            </w:tcBorders>
            <w:vAlign w:val="bottom"/>
          </w:tcPr>
          <w:p w14:paraId="43D4809D"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0.382</w:t>
            </w:r>
          </w:p>
        </w:tc>
        <w:tc>
          <w:tcPr>
            <w:tcW w:w="958" w:type="dxa"/>
            <w:tcBorders>
              <w:top w:val="nil"/>
              <w:left w:val="nil"/>
              <w:bottom w:val="nil"/>
              <w:right w:val="nil"/>
            </w:tcBorders>
            <w:vAlign w:val="bottom"/>
          </w:tcPr>
          <w:p w14:paraId="4A56EB4A"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-153.8</w:t>
            </w:r>
          </w:p>
        </w:tc>
        <w:tc>
          <w:tcPr>
            <w:tcW w:w="1427" w:type="dxa"/>
            <w:tcBorders>
              <w:top w:val="nil"/>
              <w:left w:val="nil"/>
              <w:bottom w:val="nil"/>
              <w:right w:val="nil"/>
            </w:tcBorders>
            <w:vAlign w:val="bottom"/>
          </w:tcPr>
          <w:p w14:paraId="038D5113"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Very strong</w:t>
            </w:r>
          </w:p>
        </w:tc>
      </w:tr>
      <w:tr w:rsidR="009C18D4" w:rsidRPr="00601DE4" w14:paraId="1325DD7A" w14:textId="77777777" w:rsidTr="009C18D4">
        <w:tc>
          <w:tcPr>
            <w:tcW w:w="460" w:type="dxa"/>
            <w:tcBorders>
              <w:top w:val="nil"/>
              <w:left w:val="nil"/>
              <w:bottom w:val="nil"/>
            </w:tcBorders>
          </w:tcPr>
          <w:p w14:paraId="4C9E2C29"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2</w:t>
            </w:r>
          </w:p>
        </w:tc>
        <w:tc>
          <w:tcPr>
            <w:tcW w:w="1594" w:type="dxa"/>
            <w:tcBorders>
              <w:top w:val="nil"/>
              <w:bottom w:val="nil"/>
            </w:tcBorders>
            <w:vAlign w:val="bottom"/>
          </w:tcPr>
          <w:p w14:paraId="6B10F5DC"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tnpbetter</w:t>
            </w:r>
          </w:p>
        </w:tc>
        <w:tc>
          <w:tcPr>
            <w:tcW w:w="708" w:type="dxa"/>
            <w:tcBorders>
              <w:top w:val="nil"/>
              <w:bottom w:val="nil"/>
              <w:right w:val="nil"/>
            </w:tcBorders>
            <w:vAlign w:val="bottom"/>
          </w:tcPr>
          <w:p w14:paraId="04B4F861"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0.296</w:t>
            </w:r>
          </w:p>
        </w:tc>
        <w:tc>
          <w:tcPr>
            <w:tcW w:w="630" w:type="dxa"/>
            <w:tcBorders>
              <w:top w:val="nil"/>
              <w:left w:val="nil"/>
              <w:bottom w:val="nil"/>
              <w:right w:val="nil"/>
            </w:tcBorders>
            <w:vAlign w:val="bottom"/>
          </w:tcPr>
          <w:p w14:paraId="2DA953AB"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347.2</w:t>
            </w:r>
          </w:p>
        </w:tc>
        <w:tc>
          <w:tcPr>
            <w:tcW w:w="1252" w:type="dxa"/>
            <w:tcBorders>
              <w:top w:val="nil"/>
              <w:left w:val="nil"/>
              <w:bottom w:val="nil"/>
              <w:right w:val="nil"/>
            </w:tcBorders>
            <w:vAlign w:val="bottom"/>
          </w:tcPr>
          <w:p w14:paraId="53FB83F6"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Very strong</w:t>
            </w:r>
          </w:p>
        </w:tc>
        <w:tc>
          <w:tcPr>
            <w:tcW w:w="876" w:type="dxa"/>
            <w:tcBorders>
              <w:top w:val="nil"/>
              <w:bottom w:val="nil"/>
              <w:right w:val="nil"/>
            </w:tcBorders>
            <w:vAlign w:val="bottom"/>
          </w:tcPr>
          <w:p w14:paraId="73026116"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0.277</w:t>
            </w:r>
          </w:p>
        </w:tc>
        <w:tc>
          <w:tcPr>
            <w:tcW w:w="958" w:type="dxa"/>
            <w:tcBorders>
              <w:top w:val="nil"/>
              <w:left w:val="nil"/>
              <w:bottom w:val="nil"/>
              <w:right w:val="nil"/>
            </w:tcBorders>
            <w:vAlign w:val="bottom"/>
          </w:tcPr>
          <w:p w14:paraId="3D537856"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-95.5</w:t>
            </w:r>
          </w:p>
        </w:tc>
        <w:tc>
          <w:tcPr>
            <w:tcW w:w="1427" w:type="dxa"/>
            <w:tcBorders>
              <w:top w:val="nil"/>
              <w:left w:val="nil"/>
              <w:bottom w:val="nil"/>
              <w:right w:val="nil"/>
            </w:tcBorders>
            <w:vAlign w:val="bottom"/>
          </w:tcPr>
          <w:p w14:paraId="463C5216"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r>
      <w:tr w:rsidR="009C18D4" w:rsidRPr="00601DE4" w14:paraId="1FFD7A1D" w14:textId="77777777" w:rsidTr="009C18D4">
        <w:tc>
          <w:tcPr>
            <w:tcW w:w="460" w:type="dxa"/>
            <w:tcBorders>
              <w:top w:val="nil"/>
              <w:left w:val="nil"/>
              <w:bottom w:val="nil"/>
            </w:tcBorders>
          </w:tcPr>
          <w:p w14:paraId="2EAE4FBD"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3</w:t>
            </w:r>
          </w:p>
        </w:tc>
        <w:tc>
          <w:tcPr>
            <w:tcW w:w="1594" w:type="dxa"/>
            <w:tcBorders>
              <w:top w:val="nil"/>
              <w:bottom w:val="nil"/>
            </w:tcBorders>
            <w:vAlign w:val="bottom"/>
          </w:tcPr>
          <w:p w14:paraId="7035C4E6"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usetnpnewpt</w:t>
            </w:r>
          </w:p>
        </w:tc>
        <w:tc>
          <w:tcPr>
            <w:tcW w:w="708" w:type="dxa"/>
            <w:tcBorders>
              <w:top w:val="nil"/>
              <w:bottom w:val="nil"/>
              <w:right w:val="nil"/>
            </w:tcBorders>
            <w:vAlign w:val="bottom"/>
          </w:tcPr>
          <w:p w14:paraId="59CF9115"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0.285</w:t>
            </w:r>
          </w:p>
        </w:tc>
        <w:tc>
          <w:tcPr>
            <w:tcW w:w="630" w:type="dxa"/>
            <w:tcBorders>
              <w:top w:val="nil"/>
              <w:left w:val="nil"/>
              <w:bottom w:val="nil"/>
              <w:right w:val="nil"/>
            </w:tcBorders>
            <w:vAlign w:val="bottom"/>
          </w:tcPr>
          <w:p w14:paraId="0AFDB144"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353.1</w:t>
            </w:r>
          </w:p>
        </w:tc>
        <w:tc>
          <w:tcPr>
            <w:tcW w:w="1252" w:type="dxa"/>
            <w:tcBorders>
              <w:top w:val="nil"/>
              <w:left w:val="nil"/>
              <w:bottom w:val="nil"/>
              <w:right w:val="nil"/>
            </w:tcBorders>
            <w:vAlign w:val="bottom"/>
          </w:tcPr>
          <w:p w14:paraId="418640FD"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c>
          <w:tcPr>
            <w:tcW w:w="876" w:type="dxa"/>
            <w:tcBorders>
              <w:top w:val="nil"/>
              <w:bottom w:val="nil"/>
              <w:right w:val="nil"/>
            </w:tcBorders>
            <w:vAlign w:val="bottom"/>
          </w:tcPr>
          <w:p w14:paraId="56780818"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0.281</w:t>
            </w:r>
          </w:p>
        </w:tc>
        <w:tc>
          <w:tcPr>
            <w:tcW w:w="958" w:type="dxa"/>
            <w:tcBorders>
              <w:top w:val="nil"/>
              <w:left w:val="nil"/>
              <w:bottom w:val="nil"/>
              <w:right w:val="nil"/>
            </w:tcBorders>
            <w:vAlign w:val="bottom"/>
          </w:tcPr>
          <w:p w14:paraId="55DB66EC"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-97.6</w:t>
            </w:r>
          </w:p>
        </w:tc>
        <w:tc>
          <w:tcPr>
            <w:tcW w:w="1427" w:type="dxa"/>
            <w:tcBorders>
              <w:top w:val="nil"/>
              <w:left w:val="nil"/>
              <w:bottom w:val="nil"/>
              <w:right w:val="nil"/>
            </w:tcBorders>
            <w:vAlign w:val="bottom"/>
          </w:tcPr>
          <w:p w14:paraId="5D083C48"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Weak</w:t>
            </w:r>
          </w:p>
        </w:tc>
      </w:tr>
      <w:tr w:rsidR="009C18D4" w:rsidRPr="00601DE4" w14:paraId="53BD062F" w14:textId="77777777" w:rsidTr="009C18D4">
        <w:tc>
          <w:tcPr>
            <w:tcW w:w="460" w:type="dxa"/>
            <w:tcBorders>
              <w:top w:val="nil"/>
              <w:left w:val="nil"/>
              <w:bottom w:val="nil"/>
            </w:tcBorders>
          </w:tcPr>
          <w:p w14:paraId="5A4269D9"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4</w:t>
            </w:r>
          </w:p>
        </w:tc>
        <w:tc>
          <w:tcPr>
            <w:tcW w:w="1594" w:type="dxa"/>
            <w:tcBorders>
              <w:top w:val="nil"/>
              <w:bottom w:val="nil"/>
            </w:tcBorders>
            <w:vAlign w:val="bottom"/>
          </w:tcPr>
          <w:p w14:paraId="40E39654"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usetnpmore</w:t>
            </w:r>
          </w:p>
        </w:tc>
        <w:tc>
          <w:tcPr>
            <w:tcW w:w="708" w:type="dxa"/>
            <w:tcBorders>
              <w:top w:val="nil"/>
              <w:bottom w:val="nil"/>
              <w:right w:val="nil"/>
            </w:tcBorders>
            <w:vAlign w:val="bottom"/>
          </w:tcPr>
          <w:p w14:paraId="760AEEF3"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0.279</w:t>
            </w:r>
          </w:p>
        </w:tc>
        <w:tc>
          <w:tcPr>
            <w:tcW w:w="630" w:type="dxa"/>
            <w:tcBorders>
              <w:top w:val="nil"/>
              <w:left w:val="nil"/>
              <w:bottom w:val="nil"/>
              <w:right w:val="nil"/>
            </w:tcBorders>
            <w:vAlign w:val="bottom"/>
          </w:tcPr>
          <w:p w14:paraId="1C7DE9B3"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356.0</w:t>
            </w:r>
          </w:p>
        </w:tc>
        <w:tc>
          <w:tcPr>
            <w:tcW w:w="1252" w:type="dxa"/>
            <w:tcBorders>
              <w:top w:val="nil"/>
              <w:left w:val="nil"/>
              <w:bottom w:val="nil"/>
              <w:right w:val="nil"/>
            </w:tcBorders>
            <w:vAlign w:val="bottom"/>
          </w:tcPr>
          <w:p w14:paraId="257B309A"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c>
          <w:tcPr>
            <w:tcW w:w="876" w:type="dxa"/>
            <w:tcBorders>
              <w:top w:val="nil"/>
              <w:bottom w:val="nil"/>
              <w:right w:val="nil"/>
            </w:tcBorders>
            <w:vAlign w:val="bottom"/>
          </w:tcPr>
          <w:p w14:paraId="02043CBF"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0.276</w:t>
            </w:r>
          </w:p>
        </w:tc>
        <w:tc>
          <w:tcPr>
            <w:tcW w:w="958" w:type="dxa"/>
            <w:tcBorders>
              <w:top w:val="nil"/>
              <w:left w:val="nil"/>
              <w:bottom w:val="nil"/>
              <w:right w:val="nil"/>
            </w:tcBorders>
            <w:vAlign w:val="bottom"/>
          </w:tcPr>
          <w:p w14:paraId="779B12B9"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-94.8</w:t>
            </w:r>
          </w:p>
        </w:tc>
        <w:tc>
          <w:tcPr>
            <w:tcW w:w="1427" w:type="dxa"/>
            <w:tcBorders>
              <w:top w:val="nil"/>
              <w:left w:val="nil"/>
              <w:bottom w:val="nil"/>
              <w:right w:val="nil"/>
            </w:tcBorders>
            <w:vAlign w:val="bottom"/>
          </w:tcPr>
          <w:p w14:paraId="132A2AEA"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r>
      <w:tr w:rsidR="009C18D4" w:rsidRPr="00601DE4" w14:paraId="6C6F5736" w14:textId="77777777" w:rsidTr="009C18D4">
        <w:tc>
          <w:tcPr>
            <w:tcW w:w="460" w:type="dxa"/>
            <w:tcBorders>
              <w:top w:val="nil"/>
              <w:left w:val="nil"/>
              <w:bottom w:val="nil"/>
            </w:tcBorders>
          </w:tcPr>
          <w:p w14:paraId="15A3153D"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5</w:t>
            </w:r>
          </w:p>
        </w:tc>
        <w:tc>
          <w:tcPr>
            <w:tcW w:w="1594" w:type="dxa"/>
            <w:tcBorders>
              <w:top w:val="nil"/>
              <w:bottom w:val="nil"/>
            </w:tcBorders>
            <w:vAlign w:val="bottom"/>
          </w:tcPr>
          <w:p w14:paraId="2C7288AC"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tnpexpensive</w:t>
            </w:r>
          </w:p>
        </w:tc>
        <w:tc>
          <w:tcPr>
            <w:tcW w:w="708" w:type="dxa"/>
            <w:tcBorders>
              <w:top w:val="nil"/>
              <w:bottom w:val="nil"/>
              <w:right w:val="nil"/>
            </w:tcBorders>
            <w:vAlign w:val="bottom"/>
          </w:tcPr>
          <w:p w14:paraId="40F1FB36"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0.279</w:t>
            </w:r>
          </w:p>
        </w:tc>
        <w:tc>
          <w:tcPr>
            <w:tcW w:w="630" w:type="dxa"/>
            <w:tcBorders>
              <w:top w:val="nil"/>
              <w:left w:val="nil"/>
              <w:bottom w:val="nil"/>
              <w:right w:val="nil"/>
            </w:tcBorders>
            <w:vAlign w:val="bottom"/>
          </w:tcPr>
          <w:p w14:paraId="1E3F2075"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356.2</w:t>
            </w:r>
          </w:p>
        </w:tc>
        <w:tc>
          <w:tcPr>
            <w:tcW w:w="1252" w:type="dxa"/>
            <w:tcBorders>
              <w:top w:val="nil"/>
              <w:left w:val="nil"/>
              <w:bottom w:val="nil"/>
              <w:right w:val="nil"/>
            </w:tcBorders>
            <w:vAlign w:val="bottom"/>
          </w:tcPr>
          <w:p w14:paraId="76CCFA2C"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c>
          <w:tcPr>
            <w:tcW w:w="876" w:type="dxa"/>
            <w:tcBorders>
              <w:top w:val="nil"/>
              <w:bottom w:val="nil"/>
              <w:right w:val="nil"/>
            </w:tcBorders>
            <w:vAlign w:val="bottom"/>
          </w:tcPr>
          <w:p w14:paraId="30A669BD"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0.276</w:t>
            </w:r>
          </w:p>
        </w:tc>
        <w:tc>
          <w:tcPr>
            <w:tcW w:w="958" w:type="dxa"/>
            <w:tcBorders>
              <w:top w:val="nil"/>
              <w:left w:val="nil"/>
              <w:bottom w:val="nil"/>
              <w:right w:val="nil"/>
            </w:tcBorders>
            <w:vAlign w:val="bottom"/>
          </w:tcPr>
          <w:p w14:paraId="7B3345F5"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-94.7</w:t>
            </w:r>
          </w:p>
        </w:tc>
        <w:tc>
          <w:tcPr>
            <w:tcW w:w="1427" w:type="dxa"/>
            <w:tcBorders>
              <w:top w:val="nil"/>
              <w:left w:val="nil"/>
              <w:bottom w:val="nil"/>
              <w:right w:val="nil"/>
            </w:tcBorders>
            <w:vAlign w:val="bottom"/>
          </w:tcPr>
          <w:p w14:paraId="790FC116"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r>
      <w:tr w:rsidR="009C18D4" w:rsidRPr="00601DE4" w14:paraId="0743AC9B" w14:textId="77777777" w:rsidTr="009C18D4">
        <w:tc>
          <w:tcPr>
            <w:tcW w:w="460" w:type="dxa"/>
            <w:tcBorders>
              <w:top w:val="nil"/>
              <w:left w:val="nil"/>
              <w:bottom w:val="nil"/>
            </w:tcBorders>
          </w:tcPr>
          <w:p w14:paraId="067193F4"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6</w:t>
            </w:r>
          </w:p>
        </w:tc>
        <w:tc>
          <w:tcPr>
            <w:tcW w:w="1594" w:type="dxa"/>
            <w:tcBorders>
              <w:top w:val="nil"/>
              <w:bottom w:val="nil"/>
            </w:tcBorders>
            <w:vAlign w:val="bottom"/>
          </w:tcPr>
          <w:p w14:paraId="4E45A951"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tnpgoodvfm~y</w:t>
            </w:r>
          </w:p>
        </w:tc>
        <w:tc>
          <w:tcPr>
            <w:tcW w:w="708" w:type="dxa"/>
            <w:tcBorders>
              <w:top w:val="nil"/>
              <w:bottom w:val="nil"/>
              <w:right w:val="nil"/>
            </w:tcBorders>
            <w:vAlign w:val="bottom"/>
          </w:tcPr>
          <w:p w14:paraId="617D72AC"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0.289</w:t>
            </w:r>
          </w:p>
        </w:tc>
        <w:tc>
          <w:tcPr>
            <w:tcW w:w="630" w:type="dxa"/>
            <w:tcBorders>
              <w:top w:val="nil"/>
              <w:left w:val="nil"/>
              <w:bottom w:val="nil"/>
              <w:right w:val="nil"/>
            </w:tcBorders>
            <w:vAlign w:val="bottom"/>
          </w:tcPr>
          <w:p w14:paraId="24A5200E"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351.0</w:t>
            </w:r>
          </w:p>
        </w:tc>
        <w:tc>
          <w:tcPr>
            <w:tcW w:w="1252" w:type="dxa"/>
            <w:tcBorders>
              <w:top w:val="nil"/>
              <w:left w:val="nil"/>
              <w:bottom w:val="nil"/>
              <w:right w:val="nil"/>
            </w:tcBorders>
            <w:vAlign w:val="bottom"/>
          </w:tcPr>
          <w:p w14:paraId="6DCB7E51"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Strong</w:t>
            </w:r>
          </w:p>
        </w:tc>
        <w:tc>
          <w:tcPr>
            <w:tcW w:w="876" w:type="dxa"/>
            <w:tcBorders>
              <w:top w:val="nil"/>
              <w:bottom w:val="nil"/>
              <w:right w:val="nil"/>
            </w:tcBorders>
            <w:vAlign w:val="bottom"/>
          </w:tcPr>
          <w:p w14:paraId="32B9E356"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0.281</w:t>
            </w:r>
          </w:p>
        </w:tc>
        <w:tc>
          <w:tcPr>
            <w:tcW w:w="958" w:type="dxa"/>
            <w:tcBorders>
              <w:top w:val="nil"/>
              <w:left w:val="nil"/>
              <w:bottom w:val="nil"/>
              <w:right w:val="nil"/>
            </w:tcBorders>
            <w:vAlign w:val="bottom"/>
          </w:tcPr>
          <w:p w14:paraId="2053221A"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-97.5</w:t>
            </w:r>
          </w:p>
        </w:tc>
        <w:tc>
          <w:tcPr>
            <w:tcW w:w="1427" w:type="dxa"/>
            <w:tcBorders>
              <w:top w:val="nil"/>
              <w:left w:val="nil"/>
              <w:bottom w:val="nil"/>
              <w:right w:val="nil"/>
            </w:tcBorders>
            <w:vAlign w:val="bottom"/>
          </w:tcPr>
          <w:p w14:paraId="304FFA57"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r>
      <w:tr w:rsidR="009C18D4" w:rsidRPr="00601DE4" w14:paraId="29FF5D3E" w14:textId="77777777" w:rsidTr="009C18D4">
        <w:tc>
          <w:tcPr>
            <w:tcW w:w="460" w:type="dxa"/>
            <w:tcBorders>
              <w:top w:val="nil"/>
              <w:left w:val="nil"/>
              <w:bottom w:val="single" w:sz="4" w:space="0" w:color="auto"/>
            </w:tcBorders>
          </w:tcPr>
          <w:p w14:paraId="4A417759"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7</w:t>
            </w:r>
          </w:p>
        </w:tc>
        <w:tc>
          <w:tcPr>
            <w:tcW w:w="1594" w:type="dxa"/>
            <w:tcBorders>
              <w:top w:val="nil"/>
              <w:bottom w:val="single" w:sz="4" w:space="0" w:color="auto"/>
            </w:tcBorders>
            <w:vAlign w:val="bottom"/>
          </w:tcPr>
          <w:p w14:paraId="4C8C5E48"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ntimesrep</w:t>
            </w:r>
          </w:p>
        </w:tc>
        <w:tc>
          <w:tcPr>
            <w:tcW w:w="708" w:type="dxa"/>
            <w:tcBorders>
              <w:top w:val="nil"/>
              <w:bottom w:val="single" w:sz="4" w:space="0" w:color="auto"/>
              <w:right w:val="nil"/>
            </w:tcBorders>
            <w:vAlign w:val="bottom"/>
          </w:tcPr>
          <w:p w14:paraId="4009DEE7"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0.280</w:t>
            </w:r>
          </w:p>
        </w:tc>
        <w:tc>
          <w:tcPr>
            <w:tcW w:w="630" w:type="dxa"/>
            <w:tcBorders>
              <w:top w:val="nil"/>
              <w:left w:val="nil"/>
              <w:bottom w:val="single" w:sz="4" w:space="0" w:color="auto"/>
              <w:right w:val="nil"/>
            </w:tcBorders>
            <w:vAlign w:val="bottom"/>
          </w:tcPr>
          <w:p w14:paraId="55B9093A"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355.5</w:t>
            </w:r>
          </w:p>
        </w:tc>
        <w:tc>
          <w:tcPr>
            <w:tcW w:w="1252" w:type="dxa"/>
            <w:tcBorders>
              <w:top w:val="nil"/>
              <w:left w:val="nil"/>
              <w:bottom w:val="single" w:sz="4" w:space="0" w:color="auto"/>
              <w:right w:val="nil"/>
            </w:tcBorders>
            <w:vAlign w:val="bottom"/>
          </w:tcPr>
          <w:p w14:paraId="36A3D096"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c>
          <w:tcPr>
            <w:tcW w:w="876" w:type="dxa"/>
            <w:tcBorders>
              <w:top w:val="nil"/>
              <w:bottom w:val="single" w:sz="4" w:space="0" w:color="auto"/>
              <w:right w:val="nil"/>
            </w:tcBorders>
            <w:vAlign w:val="bottom"/>
          </w:tcPr>
          <w:p w14:paraId="4585CE27"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0.283</w:t>
            </w:r>
          </w:p>
        </w:tc>
        <w:tc>
          <w:tcPr>
            <w:tcW w:w="958" w:type="dxa"/>
            <w:tcBorders>
              <w:top w:val="nil"/>
              <w:left w:val="nil"/>
              <w:bottom w:val="single" w:sz="4" w:space="0" w:color="auto"/>
              <w:right w:val="nil"/>
            </w:tcBorders>
            <w:vAlign w:val="bottom"/>
          </w:tcPr>
          <w:p w14:paraId="394288D5"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-98.5</w:t>
            </w:r>
          </w:p>
        </w:tc>
        <w:tc>
          <w:tcPr>
            <w:tcW w:w="1427" w:type="dxa"/>
            <w:tcBorders>
              <w:top w:val="nil"/>
              <w:left w:val="nil"/>
              <w:bottom w:val="single" w:sz="4" w:space="0" w:color="auto"/>
              <w:right w:val="nil"/>
            </w:tcBorders>
            <w:vAlign w:val="bottom"/>
          </w:tcPr>
          <w:p w14:paraId="488824FA"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None</w:t>
            </w:r>
          </w:p>
        </w:tc>
      </w:tr>
    </w:tbl>
    <w:p w14:paraId="44A8E5DF" w14:textId="77777777" w:rsidR="009C18D4" w:rsidRPr="00601DE4" w:rsidRDefault="009C18D4" w:rsidP="009C18D4">
      <w:pPr>
        <w:spacing w:after="0" w:line="360" w:lineRule="auto"/>
        <w:rPr>
          <w:rFonts w:ascii="Times New Roman" w:eastAsia="Times New Roman" w:hAnsi="Times New Roman" w:cs="Times New Roman"/>
          <w:sz w:val="18"/>
          <w:szCs w:val="14"/>
        </w:rPr>
      </w:pPr>
      <w:r w:rsidRPr="00601DE4">
        <w:rPr>
          <w:rFonts w:ascii="Times New Roman" w:eastAsia="Times New Roman" w:hAnsi="Times New Roman" w:cs="Times New Roman"/>
          <w:sz w:val="18"/>
          <w:szCs w:val="14"/>
        </w:rPr>
        <w:t>Categorisation based on p-value on coefficients in the first stage regression: Very strong &lt; 0.001, strong p &lt;0.05, weak p &lt;0.1, None p&gt;0.1</w:t>
      </w:r>
    </w:p>
    <w:p w14:paraId="1E876764" w14:textId="77777777" w:rsidR="009C18D4" w:rsidRPr="00601DE4" w:rsidRDefault="009C18D4" w:rsidP="009C18D4">
      <w:pPr>
        <w:spacing w:after="120" w:line="480" w:lineRule="auto"/>
        <w:rPr>
          <w:rFonts w:ascii="Times New Roman" w:hAnsi="Times New Roman" w:cs="Times New Roman"/>
        </w:rPr>
      </w:pPr>
    </w:p>
    <w:p w14:paraId="4B9636D4" w14:textId="77777777" w:rsidR="009C18D4" w:rsidRPr="00601DE4" w:rsidRDefault="009C18D4" w:rsidP="009C18D4">
      <w:pPr>
        <w:spacing w:after="120" w:line="480" w:lineRule="auto"/>
        <w:rPr>
          <w:rFonts w:ascii="Times New Roman" w:hAnsi="Times New Roman" w:cs="Times New Roman"/>
          <w:i/>
        </w:rPr>
      </w:pPr>
      <w:r w:rsidRPr="00601DE4">
        <w:rPr>
          <w:rFonts w:ascii="Times New Roman" w:hAnsi="Times New Roman" w:cs="Times New Roman"/>
        </w:rPr>
        <w:t xml:space="preserve">Only relevant instrument when used in isolation is </w:t>
      </w:r>
      <w:r w:rsidRPr="00601DE4">
        <w:rPr>
          <w:rFonts w:ascii="Times New Roman" w:hAnsi="Times New Roman" w:cs="Times New Roman"/>
          <w:u w:val="single"/>
        </w:rPr>
        <w:t>prevtreat</w:t>
      </w:r>
      <w:r w:rsidRPr="00601DE4">
        <w:rPr>
          <w:rFonts w:ascii="Times New Roman" w:hAnsi="Times New Roman" w:cs="Times New Roman"/>
        </w:rPr>
        <w:t xml:space="preserve">. </w:t>
      </w:r>
    </w:p>
    <w:p w14:paraId="5CC23223"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Multiple</w:t>
      </w:r>
    </w:p>
    <w:tbl>
      <w:tblPr>
        <w:tblW w:w="6722" w:type="dxa"/>
        <w:tblInd w:w="93" w:type="dxa"/>
        <w:tblLayout w:type="fixed"/>
        <w:tblLook w:val="04A0" w:firstRow="1" w:lastRow="0" w:firstColumn="1" w:lastColumn="0" w:noHBand="0" w:noVBand="1"/>
      </w:tblPr>
      <w:tblGrid>
        <w:gridCol w:w="2895"/>
        <w:gridCol w:w="956"/>
        <w:gridCol w:w="957"/>
        <w:gridCol w:w="957"/>
        <w:gridCol w:w="957"/>
      </w:tblGrid>
      <w:tr w:rsidR="009C18D4" w:rsidRPr="00601DE4" w14:paraId="5E6BCCB9" w14:textId="77777777" w:rsidTr="009C18D4">
        <w:tc>
          <w:tcPr>
            <w:tcW w:w="2895" w:type="dxa"/>
            <w:tcBorders>
              <w:top w:val="single" w:sz="4" w:space="0" w:color="auto"/>
              <w:left w:val="nil"/>
              <w:bottom w:val="nil"/>
              <w:right w:val="single" w:sz="4" w:space="0" w:color="auto"/>
            </w:tcBorders>
            <w:shd w:val="clear" w:color="auto" w:fill="auto"/>
            <w:noWrap/>
            <w:vAlign w:val="bottom"/>
          </w:tcPr>
          <w:p w14:paraId="210A61BA" w14:textId="77777777" w:rsidR="009C18D4" w:rsidRPr="00601DE4" w:rsidRDefault="009C18D4" w:rsidP="009C18D4">
            <w:pPr>
              <w:spacing w:after="0" w:line="360" w:lineRule="auto"/>
              <w:rPr>
                <w:rFonts w:ascii="Times New Roman" w:eastAsia="Times New Roman" w:hAnsi="Times New Roman" w:cs="Times New Roman"/>
                <w:sz w:val="18"/>
                <w:szCs w:val="18"/>
              </w:rPr>
            </w:pPr>
          </w:p>
        </w:tc>
        <w:tc>
          <w:tcPr>
            <w:tcW w:w="1913" w:type="dxa"/>
            <w:gridSpan w:val="2"/>
            <w:tcBorders>
              <w:top w:val="single" w:sz="4" w:space="0" w:color="auto"/>
              <w:left w:val="single" w:sz="4" w:space="0" w:color="auto"/>
              <w:bottom w:val="nil"/>
              <w:right w:val="nil"/>
            </w:tcBorders>
            <w:shd w:val="clear" w:color="auto" w:fill="auto"/>
            <w:noWrap/>
            <w:vAlign w:val="bottom"/>
          </w:tcPr>
          <w:p w14:paraId="2653DD7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regression on t</w:t>
            </w:r>
          </w:p>
        </w:tc>
        <w:tc>
          <w:tcPr>
            <w:tcW w:w="1914" w:type="dxa"/>
            <w:gridSpan w:val="2"/>
            <w:tcBorders>
              <w:top w:val="single" w:sz="4" w:space="0" w:color="auto"/>
              <w:left w:val="nil"/>
              <w:bottom w:val="nil"/>
              <w:right w:val="nil"/>
            </w:tcBorders>
            <w:shd w:val="clear" w:color="auto" w:fill="auto"/>
            <w:noWrap/>
            <w:vAlign w:val="bottom"/>
          </w:tcPr>
          <w:p w14:paraId="7A63B6E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regression on tw</w:t>
            </w:r>
          </w:p>
        </w:tc>
      </w:tr>
      <w:tr w:rsidR="009C18D4" w:rsidRPr="00601DE4" w14:paraId="7FB4B38A" w14:textId="77777777" w:rsidTr="009C18D4">
        <w:tc>
          <w:tcPr>
            <w:tcW w:w="2895" w:type="dxa"/>
            <w:tcBorders>
              <w:top w:val="nil"/>
              <w:left w:val="nil"/>
              <w:bottom w:val="single" w:sz="4" w:space="0" w:color="auto"/>
              <w:right w:val="single" w:sz="4" w:space="0" w:color="auto"/>
            </w:tcBorders>
            <w:shd w:val="clear" w:color="auto" w:fill="auto"/>
            <w:noWrap/>
            <w:vAlign w:val="bottom"/>
          </w:tcPr>
          <w:p w14:paraId="6899C021"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Instrument set, z</w:t>
            </w:r>
          </w:p>
        </w:tc>
        <w:tc>
          <w:tcPr>
            <w:tcW w:w="956" w:type="dxa"/>
            <w:tcBorders>
              <w:top w:val="nil"/>
              <w:left w:val="single" w:sz="4" w:space="0" w:color="auto"/>
              <w:bottom w:val="single" w:sz="4" w:space="0" w:color="auto"/>
              <w:right w:val="nil"/>
            </w:tcBorders>
            <w:shd w:val="clear" w:color="auto" w:fill="auto"/>
            <w:noWrap/>
            <w:vAlign w:val="bottom"/>
          </w:tcPr>
          <w:p w14:paraId="6D6C938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AIC</w:t>
            </w:r>
          </w:p>
        </w:tc>
        <w:tc>
          <w:tcPr>
            <w:tcW w:w="957" w:type="dxa"/>
            <w:tcBorders>
              <w:top w:val="nil"/>
              <w:left w:val="nil"/>
              <w:bottom w:val="single" w:sz="4" w:space="0" w:color="auto"/>
              <w:right w:val="nil"/>
            </w:tcBorders>
            <w:shd w:val="clear" w:color="auto" w:fill="auto"/>
            <w:noWrap/>
            <w:vAlign w:val="bottom"/>
          </w:tcPr>
          <w:p w14:paraId="7965285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R2</w:t>
            </w:r>
          </w:p>
        </w:tc>
        <w:tc>
          <w:tcPr>
            <w:tcW w:w="957" w:type="dxa"/>
            <w:tcBorders>
              <w:top w:val="nil"/>
              <w:left w:val="nil"/>
              <w:bottom w:val="single" w:sz="4" w:space="0" w:color="auto"/>
              <w:right w:val="nil"/>
            </w:tcBorders>
            <w:shd w:val="clear" w:color="auto" w:fill="auto"/>
            <w:noWrap/>
            <w:vAlign w:val="bottom"/>
          </w:tcPr>
          <w:p w14:paraId="38CA752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AIC</w:t>
            </w:r>
          </w:p>
        </w:tc>
        <w:tc>
          <w:tcPr>
            <w:tcW w:w="957" w:type="dxa"/>
            <w:tcBorders>
              <w:top w:val="nil"/>
              <w:left w:val="nil"/>
              <w:bottom w:val="single" w:sz="4" w:space="0" w:color="auto"/>
              <w:right w:val="nil"/>
            </w:tcBorders>
            <w:shd w:val="clear" w:color="auto" w:fill="auto"/>
            <w:noWrap/>
            <w:vAlign w:val="bottom"/>
          </w:tcPr>
          <w:p w14:paraId="49FCBB9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R2</w:t>
            </w:r>
          </w:p>
        </w:tc>
      </w:tr>
      <w:tr w:rsidR="009C18D4" w:rsidRPr="00601DE4" w14:paraId="08791A84" w14:textId="77777777" w:rsidTr="009C18D4">
        <w:tc>
          <w:tcPr>
            <w:tcW w:w="2895" w:type="dxa"/>
            <w:tcBorders>
              <w:top w:val="single" w:sz="4" w:space="0" w:color="auto"/>
              <w:left w:val="nil"/>
              <w:bottom w:val="nil"/>
              <w:right w:val="single" w:sz="4" w:space="0" w:color="auto"/>
            </w:tcBorders>
            <w:shd w:val="clear" w:color="auto" w:fill="auto"/>
            <w:noWrap/>
            <w:vAlign w:val="bottom"/>
            <w:hideMark/>
          </w:tcPr>
          <w:p w14:paraId="5258BDB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Null model</w:t>
            </w:r>
          </w:p>
        </w:tc>
        <w:tc>
          <w:tcPr>
            <w:tcW w:w="956" w:type="dxa"/>
            <w:tcBorders>
              <w:top w:val="single" w:sz="4" w:space="0" w:color="auto"/>
              <w:left w:val="single" w:sz="4" w:space="0" w:color="auto"/>
              <w:bottom w:val="nil"/>
              <w:right w:val="nil"/>
            </w:tcBorders>
            <w:shd w:val="clear" w:color="auto" w:fill="auto"/>
            <w:noWrap/>
            <w:vAlign w:val="bottom"/>
            <w:hideMark/>
          </w:tcPr>
          <w:p w14:paraId="3173678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352.3</w:t>
            </w:r>
          </w:p>
        </w:tc>
        <w:tc>
          <w:tcPr>
            <w:tcW w:w="957" w:type="dxa"/>
            <w:tcBorders>
              <w:top w:val="single" w:sz="4" w:space="0" w:color="auto"/>
              <w:left w:val="nil"/>
              <w:bottom w:val="nil"/>
              <w:right w:val="nil"/>
            </w:tcBorders>
            <w:shd w:val="clear" w:color="auto" w:fill="auto"/>
            <w:noWrap/>
            <w:vAlign w:val="bottom"/>
            <w:hideMark/>
          </w:tcPr>
          <w:p w14:paraId="33569F0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0.279</w:t>
            </w:r>
          </w:p>
        </w:tc>
        <w:tc>
          <w:tcPr>
            <w:tcW w:w="957" w:type="dxa"/>
            <w:tcBorders>
              <w:top w:val="single" w:sz="4" w:space="0" w:color="auto"/>
              <w:left w:val="nil"/>
              <w:bottom w:val="nil"/>
              <w:right w:val="nil"/>
            </w:tcBorders>
            <w:shd w:val="clear" w:color="auto" w:fill="auto"/>
            <w:noWrap/>
            <w:vAlign w:val="bottom"/>
            <w:hideMark/>
          </w:tcPr>
          <w:p w14:paraId="1D1F76E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-98.35</w:t>
            </w:r>
          </w:p>
        </w:tc>
        <w:tc>
          <w:tcPr>
            <w:tcW w:w="957" w:type="dxa"/>
            <w:tcBorders>
              <w:top w:val="single" w:sz="4" w:space="0" w:color="auto"/>
              <w:left w:val="nil"/>
              <w:bottom w:val="nil"/>
              <w:right w:val="nil"/>
            </w:tcBorders>
            <w:shd w:val="clear" w:color="auto" w:fill="auto"/>
            <w:noWrap/>
            <w:vAlign w:val="bottom"/>
            <w:hideMark/>
          </w:tcPr>
          <w:p w14:paraId="5B207D7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0.275</w:t>
            </w:r>
          </w:p>
        </w:tc>
      </w:tr>
      <w:tr w:rsidR="009C18D4" w:rsidRPr="00601DE4" w14:paraId="125ED732" w14:textId="77777777" w:rsidTr="009C18D4">
        <w:tc>
          <w:tcPr>
            <w:tcW w:w="2895" w:type="dxa"/>
            <w:tcBorders>
              <w:top w:val="nil"/>
              <w:left w:val="nil"/>
              <w:bottom w:val="nil"/>
              <w:right w:val="single" w:sz="4" w:space="0" w:color="auto"/>
            </w:tcBorders>
            <w:shd w:val="clear" w:color="auto" w:fill="auto"/>
            <w:noWrap/>
            <w:vAlign w:val="bottom"/>
          </w:tcPr>
          <w:p w14:paraId="28FAF1D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prevtreat</w:t>
            </w:r>
          </w:p>
        </w:tc>
        <w:tc>
          <w:tcPr>
            <w:tcW w:w="956" w:type="dxa"/>
            <w:tcBorders>
              <w:top w:val="nil"/>
              <w:left w:val="single" w:sz="4" w:space="0" w:color="auto"/>
              <w:bottom w:val="nil"/>
              <w:right w:val="nil"/>
            </w:tcBorders>
            <w:shd w:val="clear" w:color="auto" w:fill="auto"/>
            <w:noWrap/>
            <w:vAlign w:val="bottom"/>
          </w:tcPr>
          <w:p w14:paraId="3E1CFF0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338.4</w:t>
            </w:r>
          </w:p>
        </w:tc>
        <w:tc>
          <w:tcPr>
            <w:tcW w:w="957" w:type="dxa"/>
            <w:tcBorders>
              <w:top w:val="nil"/>
              <w:left w:val="nil"/>
              <w:bottom w:val="nil"/>
              <w:right w:val="nil"/>
            </w:tcBorders>
            <w:shd w:val="clear" w:color="auto" w:fill="auto"/>
            <w:noWrap/>
            <w:vAlign w:val="bottom"/>
          </w:tcPr>
          <w:p w14:paraId="796F95C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0.313</w:t>
            </w:r>
          </w:p>
        </w:tc>
        <w:tc>
          <w:tcPr>
            <w:tcW w:w="957" w:type="dxa"/>
            <w:tcBorders>
              <w:top w:val="nil"/>
              <w:left w:val="nil"/>
              <w:bottom w:val="nil"/>
              <w:right w:val="nil"/>
            </w:tcBorders>
            <w:shd w:val="clear" w:color="auto" w:fill="auto"/>
            <w:noWrap/>
            <w:vAlign w:val="bottom"/>
          </w:tcPr>
          <w:p w14:paraId="48D24AB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-153.8</w:t>
            </w:r>
          </w:p>
        </w:tc>
        <w:tc>
          <w:tcPr>
            <w:tcW w:w="957" w:type="dxa"/>
            <w:tcBorders>
              <w:top w:val="nil"/>
              <w:left w:val="nil"/>
              <w:bottom w:val="nil"/>
              <w:right w:val="nil"/>
            </w:tcBorders>
            <w:shd w:val="clear" w:color="auto" w:fill="auto"/>
            <w:noWrap/>
            <w:vAlign w:val="bottom"/>
          </w:tcPr>
          <w:p w14:paraId="46890A5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0.382</w:t>
            </w:r>
          </w:p>
        </w:tc>
      </w:tr>
      <w:tr w:rsidR="009C18D4" w:rsidRPr="00601DE4" w14:paraId="792958B4" w14:textId="77777777" w:rsidTr="009C18D4">
        <w:tc>
          <w:tcPr>
            <w:tcW w:w="2895" w:type="dxa"/>
            <w:tcBorders>
              <w:top w:val="nil"/>
              <w:left w:val="nil"/>
              <w:bottom w:val="nil"/>
              <w:right w:val="single" w:sz="4" w:space="0" w:color="auto"/>
            </w:tcBorders>
            <w:shd w:val="clear" w:color="auto" w:fill="auto"/>
            <w:noWrap/>
            <w:vAlign w:val="bottom"/>
            <w:hideMark/>
          </w:tcPr>
          <w:p w14:paraId="5B724AFD"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prevtreat tnpbetter </w:t>
            </w:r>
          </w:p>
        </w:tc>
        <w:tc>
          <w:tcPr>
            <w:tcW w:w="956" w:type="dxa"/>
            <w:tcBorders>
              <w:top w:val="nil"/>
              <w:left w:val="single" w:sz="4" w:space="0" w:color="auto"/>
              <w:bottom w:val="nil"/>
              <w:right w:val="nil"/>
            </w:tcBorders>
            <w:shd w:val="clear" w:color="auto" w:fill="auto"/>
            <w:noWrap/>
            <w:vAlign w:val="bottom"/>
            <w:hideMark/>
          </w:tcPr>
          <w:p w14:paraId="4AB3C41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333.5</w:t>
            </w:r>
          </w:p>
        </w:tc>
        <w:tc>
          <w:tcPr>
            <w:tcW w:w="957" w:type="dxa"/>
            <w:tcBorders>
              <w:top w:val="nil"/>
              <w:left w:val="nil"/>
              <w:bottom w:val="nil"/>
              <w:right w:val="nil"/>
            </w:tcBorders>
            <w:shd w:val="clear" w:color="auto" w:fill="auto"/>
            <w:noWrap/>
            <w:vAlign w:val="bottom"/>
            <w:hideMark/>
          </w:tcPr>
          <w:p w14:paraId="6D76B40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0.329</w:t>
            </w:r>
          </w:p>
        </w:tc>
        <w:tc>
          <w:tcPr>
            <w:tcW w:w="957" w:type="dxa"/>
            <w:tcBorders>
              <w:top w:val="nil"/>
              <w:left w:val="nil"/>
              <w:bottom w:val="nil"/>
              <w:right w:val="nil"/>
            </w:tcBorders>
            <w:shd w:val="clear" w:color="auto" w:fill="auto"/>
            <w:noWrap/>
            <w:vAlign w:val="bottom"/>
            <w:hideMark/>
          </w:tcPr>
          <w:p w14:paraId="7DE5F65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-154.4</w:t>
            </w:r>
          </w:p>
        </w:tc>
        <w:tc>
          <w:tcPr>
            <w:tcW w:w="957" w:type="dxa"/>
            <w:tcBorders>
              <w:top w:val="nil"/>
              <w:left w:val="nil"/>
              <w:bottom w:val="nil"/>
              <w:right w:val="nil"/>
            </w:tcBorders>
            <w:shd w:val="clear" w:color="auto" w:fill="auto"/>
            <w:noWrap/>
            <w:vAlign w:val="bottom"/>
            <w:hideMark/>
          </w:tcPr>
          <w:p w14:paraId="7A285A9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0.390</w:t>
            </w:r>
          </w:p>
        </w:tc>
      </w:tr>
      <w:tr w:rsidR="009C18D4" w:rsidRPr="00601DE4" w14:paraId="151E8A5A" w14:textId="77777777" w:rsidTr="009C18D4">
        <w:tc>
          <w:tcPr>
            <w:tcW w:w="2895" w:type="dxa"/>
            <w:tcBorders>
              <w:top w:val="nil"/>
              <w:left w:val="nil"/>
              <w:bottom w:val="nil"/>
              <w:right w:val="single" w:sz="4" w:space="0" w:color="auto"/>
            </w:tcBorders>
            <w:shd w:val="clear" w:color="auto" w:fill="auto"/>
            <w:noWrap/>
            <w:vAlign w:val="bottom"/>
            <w:hideMark/>
          </w:tcPr>
          <w:p w14:paraId="423CF497"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prevtreat tnpgoodvfmoney </w:t>
            </w:r>
          </w:p>
        </w:tc>
        <w:tc>
          <w:tcPr>
            <w:tcW w:w="956" w:type="dxa"/>
            <w:tcBorders>
              <w:top w:val="nil"/>
              <w:left w:val="single" w:sz="4" w:space="0" w:color="auto"/>
              <w:bottom w:val="nil"/>
              <w:right w:val="nil"/>
            </w:tcBorders>
            <w:shd w:val="clear" w:color="auto" w:fill="auto"/>
            <w:noWrap/>
            <w:vAlign w:val="bottom"/>
            <w:hideMark/>
          </w:tcPr>
          <w:p w14:paraId="378020C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336.8</w:t>
            </w:r>
          </w:p>
        </w:tc>
        <w:tc>
          <w:tcPr>
            <w:tcW w:w="957" w:type="dxa"/>
            <w:tcBorders>
              <w:top w:val="nil"/>
              <w:left w:val="nil"/>
              <w:bottom w:val="nil"/>
              <w:right w:val="nil"/>
            </w:tcBorders>
            <w:shd w:val="clear" w:color="auto" w:fill="auto"/>
            <w:noWrap/>
            <w:vAlign w:val="bottom"/>
            <w:hideMark/>
          </w:tcPr>
          <w:p w14:paraId="4976E0B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0.323</w:t>
            </w:r>
          </w:p>
        </w:tc>
        <w:tc>
          <w:tcPr>
            <w:tcW w:w="957" w:type="dxa"/>
            <w:tcBorders>
              <w:top w:val="nil"/>
              <w:left w:val="nil"/>
              <w:bottom w:val="nil"/>
              <w:right w:val="nil"/>
            </w:tcBorders>
            <w:shd w:val="clear" w:color="auto" w:fill="auto"/>
            <w:noWrap/>
            <w:vAlign w:val="bottom"/>
            <w:hideMark/>
          </w:tcPr>
          <w:p w14:paraId="7097A59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-154.5</w:t>
            </w:r>
          </w:p>
        </w:tc>
        <w:tc>
          <w:tcPr>
            <w:tcW w:w="957" w:type="dxa"/>
            <w:tcBorders>
              <w:top w:val="nil"/>
              <w:left w:val="nil"/>
              <w:bottom w:val="nil"/>
              <w:right w:val="nil"/>
            </w:tcBorders>
            <w:shd w:val="clear" w:color="auto" w:fill="auto"/>
            <w:noWrap/>
            <w:vAlign w:val="bottom"/>
            <w:hideMark/>
          </w:tcPr>
          <w:p w14:paraId="04B7AAC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0.390</w:t>
            </w:r>
          </w:p>
        </w:tc>
      </w:tr>
      <w:tr w:rsidR="009C18D4" w:rsidRPr="00601DE4" w14:paraId="7EA09F7A" w14:textId="77777777" w:rsidTr="009C18D4">
        <w:tc>
          <w:tcPr>
            <w:tcW w:w="2895" w:type="dxa"/>
            <w:tcBorders>
              <w:top w:val="nil"/>
              <w:left w:val="nil"/>
              <w:bottom w:val="nil"/>
              <w:right w:val="single" w:sz="4" w:space="0" w:color="auto"/>
            </w:tcBorders>
            <w:shd w:val="clear" w:color="auto" w:fill="auto"/>
            <w:noWrap/>
            <w:vAlign w:val="bottom"/>
            <w:hideMark/>
          </w:tcPr>
          <w:p w14:paraId="4FAE692C"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prevtreat usetnpnewpt </w:t>
            </w:r>
          </w:p>
        </w:tc>
        <w:tc>
          <w:tcPr>
            <w:tcW w:w="956" w:type="dxa"/>
            <w:tcBorders>
              <w:top w:val="nil"/>
              <w:left w:val="single" w:sz="4" w:space="0" w:color="auto"/>
              <w:bottom w:val="nil"/>
              <w:right w:val="nil"/>
            </w:tcBorders>
            <w:shd w:val="clear" w:color="auto" w:fill="auto"/>
            <w:noWrap/>
            <w:vAlign w:val="bottom"/>
            <w:hideMark/>
          </w:tcPr>
          <w:p w14:paraId="7105ABF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340.1</w:t>
            </w:r>
          </w:p>
        </w:tc>
        <w:tc>
          <w:tcPr>
            <w:tcW w:w="957" w:type="dxa"/>
            <w:tcBorders>
              <w:top w:val="nil"/>
              <w:left w:val="nil"/>
              <w:bottom w:val="nil"/>
              <w:right w:val="nil"/>
            </w:tcBorders>
            <w:shd w:val="clear" w:color="auto" w:fill="auto"/>
            <w:noWrap/>
            <w:vAlign w:val="bottom"/>
            <w:hideMark/>
          </w:tcPr>
          <w:p w14:paraId="01A289D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0.317</w:t>
            </w:r>
          </w:p>
        </w:tc>
        <w:tc>
          <w:tcPr>
            <w:tcW w:w="957" w:type="dxa"/>
            <w:tcBorders>
              <w:top w:val="nil"/>
              <w:left w:val="nil"/>
              <w:bottom w:val="nil"/>
              <w:right w:val="nil"/>
            </w:tcBorders>
            <w:shd w:val="clear" w:color="auto" w:fill="auto"/>
            <w:noWrap/>
            <w:vAlign w:val="bottom"/>
            <w:hideMark/>
          </w:tcPr>
          <w:p w14:paraId="538F64B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-150.9</w:t>
            </w:r>
          </w:p>
        </w:tc>
        <w:tc>
          <w:tcPr>
            <w:tcW w:w="957" w:type="dxa"/>
            <w:tcBorders>
              <w:top w:val="nil"/>
              <w:left w:val="nil"/>
              <w:bottom w:val="nil"/>
              <w:right w:val="nil"/>
            </w:tcBorders>
            <w:shd w:val="clear" w:color="auto" w:fill="auto"/>
            <w:noWrap/>
            <w:vAlign w:val="bottom"/>
            <w:hideMark/>
          </w:tcPr>
          <w:p w14:paraId="3F175EE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0.384</w:t>
            </w:r>
          </w:p>
        </w:tc>
      </w:tr>
      <w:tr w:rsidR="009C18D4" w:rsidRPr="00601DE4" w14:paraId="30447B64" w14:textId="77777777" w:rsidTr="009C18D4">
        <w:tc>
          <w:tcPr>
            <w:tcW w:w="2895" w:type="dxa"/>
            <w:tcBorders>
              <w:top w:val="nil"/>
              <w:left w:val="nil"/>
              <w:bottom w:val="nil"/>
              <w:right w:val="single" w:sz="4" w:space="0" w:color="auto"/>
            </w:tcBorders>
            <w:shd w:val="clear" w:color="auto" w:fill="auto"/>
            <w:noWrap/>
            <w:vAlign w:val="bottom"/>
            <w:hideMark/>
          </w:tcPr>
          <w:p w14:paraId="73130A2C"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prevtreat ntimesrep </w:t>
            </w:r>
          </w:p>
        </w:tc>
        <w:tc>
          <w:tcPr>
            <w:tcW w:w="956" w:type="dxa"/>
            <w:tcBorders>
              <w:top w:val="nil"/>
              <w:left w:val="single" w:sz="4" w:space="0" w:color="auto"/>
              <w:bottom w:val="nil"/>
              <w:right w:val="nil"/>
            </w:tcBorders>
            <w:shd w:val="clear" w:color="auto" w:fill="auto"/>
            <w:noWrap/>
            <w:vAlign w:val="bottom"/>
            <w:hideMark/>
          </w:tcPr>
          <w:p w14:paraId="3C7A27C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341.8</w:t>
            </w:r>
          </w:p>
        </w:tc>
        <w:tc>
          <w:tcPr>
            <w:tcW w:w="957" w:type="dxa"/>
            <w:tcBorders>
              <w:top w:val="nil"/>
              <w:left w:val="nil"/>
              <w:bottom w:val="nil"/>
              <w:right w:val="nil"/>
            </w:tcBorders>
            <w:shd w:val="clear" w:color="auto" w:fill="auto"/>
            <w:noWrap/>
            <w:vAlign w:val="bottom"/>
            <w:hideMark/>
          </w:tcPr>
          <w:p w14:paraId="3553F50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0.314</w:t>
            </w:r>
          </w:p>
        </w:tc>
        <w:tc>
          <w:tcPr>
            <w:tcW w:w="957" w:type="dxa"/>
            <w:tcBorders>
              <w:top w:val="nil"/>
              <w:left w:val="nil"/>
              <w:bottom w:val="nil"/>
              <w:right w:val="nil"/>
            </w:tcBorders>
            <w:shd w:val="clear" w:color="auto" w:fill="auto"/>
            <w:noWrap/>
            <w:vAlign w:val="bottom"/>
            <w:hideMark/>
          </w:tcPr>
          <w:p w14:paraId="70EACB5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-152.0</w:t>
            </w:r>
          </w:p>
        </w:tc>
        <w:tc>
          <w:tcPr>
            <w:tcW w:w="957" w:type="dxa"/>
            <w:tcBorders>
              <w:top w:val="nil"/>
              <w:left w:val="nil"/>
              <w:bottom w:val="nil"/>
              <w:right w:val="nil"/>
            </w:tcBorders>
            <w:shd w:val="clear" w:color="auto" w:fill="auto"/>
            <w:noWrap/>
            <w:vAlign w:val="bottom"/>
            <w:hideMark/>
          </w:tcPr>
          <w:p w14:paraId="7A87368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0.386</w:t>
            </w:r>
          </w:p>
        </w:tc>
      </w:tr>
      <w:tr w:rsidR="009C18D4" w:rsidRPr="00601DE4" w14:paraId="4880008D" w14:textId="77777777" w:rsidTr="009C18D4">
        <w:tc>
          <w:tcPr>
            <w:tcW w:w="2895" w:type="dxa"/>
            <w:tcBorders>
              <w:top w:val="nil"/>
              <w:left w:val="nil"/>
              <w:bottom w:val="nil"/>
              <w:right w:val="single" w:sz="4" w:space="0" w:color="auto"/>
            </w:tcBorders>
            <w:shd w:val="clear" w:color="auto" w:fill="auto"/>
            <w:noWrap/>
            <w:vAlign w:val="bottom"/>
            <w:hideMark/>
          </w:tcPr>
          <w:p w14:paraId="4E3E7FC6"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prevtreat tnpexpensive </w:t>
            </w:r>
          </w:p>
        </w:tc>
        <w:tc>
          <w:tcPr>
            <w:tcW w:w="956" w:type="dxa"/>
            <w:tcBorders>
              <w:top w:val="nil"/>
              <w:left w:val="single" w:sz="4" w:space="0" w:color="auto"/>
              <w:bottom w:val="nil"/>
              <w:right w:val="nil"/>
            </w:tcBorders>
            <w:shd w:val="clear" w:color="auto" w:fill="auto"/>
            <w:noWrap/>
            <w:vAlign w:val="bottom"/>
            <w:hideMark/>
          </w:tcPr>
          <w:p w14:paraId="4EB89D9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341.9</w:t>
            </w:r>
          </w:p>
        </w:tc>
        <w:tc>
          <w:tcPr>
            <w:tcW w:w="957" w:type="dxa"/>
            <w:tcBorders>
              <w:top w:val="nil"/>
              <w:left w:val="nil"/>
              <w:bottom w:val="nil"/>
              <w:right w:val="nil"/>
            </w:tcBorders>
            <w:shd w:val="clear" w:color="auto" w:fill="auto"/>
            <w:noWrap/>
            <w:vAlign w:val="bottom"/>
            <w:hideMark/>
          </w:tcPr>
          <w:p w14:paraId="1B83128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0.314</w:t>
            </w:r>
          </w:p>
        </w:tc>
        <w:tc>
          <w:tcPr>
            <w:tcW w:w="957" w:type="dxa"/>
            <w:tcBorders>
              <w:top w:val="nil"/>
              <w:left w:val="nil"/>
              <w:bottom w:val="nil"/>
              <w:right w:val="nil"/>
            </w:tcBorders>
            <w:shd w:val="clear" w:color="auto" w:fill="auto"/>
            <w:noWrap/>
            <w:vAlign w:val="bottom"/>
            <w:hideMark/>
          </w:tcPr>
          <w:p w14:paraId="0E69DED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-150.2</w:t>
            </w:r>
          </w:p>
        </w:tc>
        <w:tc>
          <w:tcPr>
            <w:tcW w:w="957" w:type="dxa"/>
            <w:tcBorders>
              <w:top w:val="nil"/>
              <w:left w:val="nil"/>
              <w:bottom w:val="nil"/>
              <w:right w:val="nil"/>
            </w:tcBorders>
            <w:shd w:val="clear" w:color="auto" w:fill="auto"/>
            <w:noWrap/>
            <w:vAlign w:val="bottom"/>
            <w:hideMark/>
          </w:tcPr>
          <w:p w14:paraId="0E96C13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0.383</w:t>
            </w:r>
          </w:p>
        </w:tc>
      </w:tr>
      <w:tr w:rsidR="009C18D4" w:rsidRPr="00601DE4" w14:paraId="13EF1E9E" w14:textId="77777777" w:rsidTr="009C18D4">
        <w:tc>
          <w:tcPr>
            <w:tcW w:w="2895" w:type="dxa"/>
            <w:tcBorders>
              <w:top w:val="nil"/>
              <w:left w:val="nil"/>
              <w:bottom w:val="nil"/>
              <w:right w:val="single" w:sz="4" w:space="0" w:color="auto"/>
            </w:tcBorders>
            <w:shd w:val="clear" w:color="auto" w:fill="auto"/>
            <w:noWrap/>
            <w:vAlign w:val="bottom"/>
            <w:hideMark/>
          </w:tcPr>
          <w:p w14:paraId="71A1EE52"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prevtreat usetnpmore </w:t>
            </w:r>
          </w:p>
        </w:tc>
        <w:tc>
          <w:tcPr>
            <w:tcW w:w="956" w:type="dxa"/>
            <w:tcBorders>
              <w:top w:val="nil"/>
              <w:left w:val="single" w:sz="4" w:space="0" w:color="auto"/>
              <w:bottom w:val="nil"/>
              <w:right w:val="nil"/>
            </w:tcBorders>
            <w:shd w:val="clear" w:color="auto" w:fill="auto"/>
            <w:noWrap/>
            <w:vAlign w:val="bottom"/>
            <w:hideMark/>
          </w:tcPr>
          <w:p w14:paraId="6C40BC7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342.2</w:t>
            </w:r>
          </w:p>
        </w:tc>
        <w:tc>
          <w:tcPr>
            <w:tcW w:w="957" w:type="dxa"/>
            <w:tcBorders>
              <w:top w:val="nil"/>
              <w:left w:val="nil"/>
              <w:bottom w:val="nil"/>
              <w:right w:val="nil"/>
            </w:tcBorders>
            <w:shd w:val="clear" w:color="auto" w:fill="auto"/>
            <w:noWrap/>
            <w:vAlign w:val="bottom"/>
            <w:hideMark/>
          </w:tcPr>
          <w:p w14:paraId="0A8B2B0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0.313</w:t>
            </w:r>
          </w:p>
        </w:tc>
        <w:tc>
          <w:tcPr>
            <w:tcW w:w="957" w:type="dxa"/>
            <w:tcBorders>
              <w:top w:val="nil"/>
              <w:left w:val="nil"/>
              <w:bottom w:val="nil"/>
              <w:right w:val="nil"/>
            </w:tcBorders>
            <w:shd w:val="clear" w:color="auto" w:fill="auto"/>
            <w:noWrap/>
            <w:vAlign w:val="bottom"/>
            <w:hideMark/>
          </w:tcPr>
          <w:p w14:paraId="17FE608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-150.1</w:t>
            </w:r>
          </w:p>
        </w:tc>
        <w:tc>
          <w:tcPr>
            <w:tcW w:w="957" w:type="dxa"/>
            <w:tcBorders>
              <w:top w:val="nil"/>
              <w:left w:val="nil"/>
              <w:bottom w:val="nil"/>
              <w:right w:val="nil"/>
            </w:tcBorders>
            <w:shd w:val="clear" w:color="auto" w:fill="auto"/>
            <w:noWrap/>
            <w:vAlign w:val="bottom"/>
            <w:hideMark/>
          </w:tcPr>
          <w:p w14:paraId="14C991E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0.383</w:t>
            </w:r>
          </w:p>
        </w:tc>
      </w:tr>
      <w:tr w:rsidR="009C18D4" w:rsidRPr="00601DE4" w14:paraId="0CBC864F" w14:textId="77777777" w:rsidTr="009C18D4">
        <w:tc>
          <w:tcPr>
            <w:tcW w:w="2895" w:type="dxa"/>
            <w:tcBorders>
              <w:top w:val="nil"/>
              <w:left w:val="nil"/>
              <w:bottom w:val="nil"/>
              <w:right w:val="single" w:sz="4" w:space="0" w:color="auto"/>
            </w:tcBorders>
            <w:shd w:val="clear" w:color="auto" w:fill="auto"/>
            <w:noWrap/>
            <w:vAlign w:val="bottom"/>
            <w:hideMark/>
          </w:tcPr>
          <w:p w14:paraId="577642C1"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tnpbetter tnpgoodvfmoney </w:t>
            </w:r>
          </w:p>
        </w:tc>
        <w:tc>
          <w:tcPr>
            <w:tcW w:w="956" w:type="dxa"/>
            <w:tcBorders>
              <w:top w:val="nil"/>
              <w:left w:val="single" w:sz="4" w:space="0" w:color="auto"/>
              <w:bottom w:val="nil"/>
              <w:right w:val="nil"/>
            </w:tcBorders>
            <w:shd w:val="clear" w:color="auto" w:fill="auto"/>
            <w:noWrap/>
            <w:vAlign w:val="bottom"/>
            <w:hideMark/>
          </w:tcPr>
          <w:p w14:paraId="6EEBB82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348.5</w:t>
            </w:r>
          </w:p>
        </w:tc>
        <w:tc>
          <w:tcPr>
            <w:tcW w:w="957" w:type="dxa"/>
            <w:tcBorders>
              <w:top w:val="nil"/>
              <w:left w:val="nil"/>
              <w:bottom w:val="nil"/>
              <w:right w:val="nil"/>
            </w:tcBorders>
            <w:shd w:val="clear" w:color="auto" w:fill="auto"/>
            <w:noWrap/>
            <w:vAlign w:val="bottom"/>
            <w:hideMark/>
          </w:tcPr>
          <w:p w14:paraId="6404D2C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0.301</w:t>
            </w:r>
          </w:p>
        </w:tc>
        <w:tc>
          <w:tcPr>
            <w:tcW w:w="957" w:type="dxa"/>
            <w:tcBorders>
              <w:top w:val="nil"/>
              <w:left w:val="nil"/>
              <w:bottom w:val="nil"/>
              <w:right w:val="nil"/>
            </w:tcBorders>
            <w:shd w:val="clear" w:color="auto" w:fill="auto"/>
            <w:noWrap/>
            <w:vAlign w:val="bottom"/>
            <w:hideMark/>
          </w:tcPr>
          <w:p w14:paraId="281662F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-96.1</w:t>
            </w:r>
          </w:p>
        </w:tc>
        <w:tc>
          <w:tcPr>
            <w:tcW w:w="957" w:type="dxa"/>
            <w:tcBorders>
              <w:top w:val="nil"/>
              <w:left w:val="nil"/>
              <w:bottom w:val="nil"/>
              <w:right w:val="nil"/>
            </w:tcBorders>
            <w:shd w:val="clear" w:color="auto" w:fill="auto"/>
            <w:noWrap/>
            <w:vAlign w:val="bottom"/>
            <w:hideMark/>
          </w:tcPr>
          <w:p w14:paraId="7DDFC60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0.286</w:t>
            </w:r>
          </w:p>
        </w:tc>
      </w:tr>
      <w:tr w:rsidR="009C18D4" w:rsidRPr="00601DE4" w14:paraId="13AD87DB" w14:textId="77777777" w:rsidTr="009C18D4">
        <w:tc>
          <w:tcPr>
            <w:tcW w:w="2895" w:type="dxa"/>
            <w:tcBorders>
              <w:top w:val="nil"/>
              <w:left w:val="nil"/>
              <w:bottom w:val="nil"/>
              <w:right w:val="single" w:sz="4" w:space="0" w:color="auto"/>
            </w:tcBorders>
            <w:shd w:val="clear" w:color="auto" w:fill="auto"/>
            <w:noWrap/>
            <w:vAlign w:val="bottom"/>
            <w:hideMark/>
          </w:tcPr>
          <w:p w14:paraId="37794C1B"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tnpbetter ntimesrep </w:t>
            </w:r>
          </w:p>
        </w:tc>
        <w:tc>
          <w:tcPr>
            <w:tcW w:w="956" w:type="dxa"/>
            <w:tcBorders>
              <w:top w:val="nil"/>
              <w:left w:val="single" w:sz="4" w:space="0" w:color="auto"/>
              <w:bottom w:val="nil"/>
              <w:right w:val="nil"/>
            </w:tcBorders>
            <w:shd w:val="clear" w:color="auto" w:fill="auto"/>
            <w:noWrap/>
            <w:vAlign w:val="bottom"/>
            <w:hideMark/>
          </w:tcPr>
          <w:p w14:paraId="4369859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350.5</w:t>
            </w:r>
          </w:p>
        </w:tc>
        <w:tc>
          <w:tcPr>
            <w:tcW w:w="957" w:type="dxa"/>
            <w:tcBorders>
              <w:top w:val="nil"/>
              <w:left w:val="nil"/>
              <w:bottom w:val="nil"/>
              <w:right w:val="nil"/>
            </w:tcBorders>
            <w:shd w:val="clear" w:color="auto" w:fill="auto"/>
            <w:noWrap/>
            <w:vAlign w:val="bottom"/>
            <w:hideMark/>
          </w:tcPr>
          <w:p w14:paraId="4237E81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0.298</w:t>
            </w:r>
          </w:p>
        </w:tc>
        <w:tc>
          <w:tcPr>
            <w:tcW w:w="957" w:type="dxa"/>
            <w:tcBorders>
              <w:top w:val="nil"/>
              <w:left w:val="nil"/>
              <w:bottom w:val="nil"/>
              <w:right w:val="nil"/>
            </w:tcBorders>
            <w:shd w:val="clear" w:color="auto" w:fill="auto"/>
            <w:noWrap/>
            <w:vAlign w:val="bottom"/>
            <w:hideMark/>
          </w:tcPr>
          <w:p w14:paraId="75D0D26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-95.9</w:t>
            </w:r>
          </w:p>
        </w:tc>
        <w:tc>
          <w:tcPr>
            <w:tcW w:w="957" w:type="dxa"/>
            <w:tcBorders>
              <w:top w:val="nil"/>
              <w:left w:val="nil"/>
              <w:bottom w:val="nil"/>
              <w:right w:val="nil"/>
            </w:tcBorders>
            <w:shd w:val="clear" w:color="auto" w:fill="auto"/>
            <w:noWrap/>
            <w:vAlign w:val="bottom"/>
            <w:hideMark/>
          </w:tcPr>
          <w:p w14:paraId="67250E9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0.286</w:t>
            </w:r>
          </w:p>
        </w:tc>
      </w:tr>
      <w:tr w:rsidR="009C18D4" w:rsidRPr="00601DE4" w14:paraId="16E752A7" w14:textId="77777777" w:rsidTr="009C18D4">
        <w:tc>
          <w:tcPr>
            <w:tcW w:w="2895" w:type="dxa"/>
            <w:tcBorders>
              <w:top w:val="nil"/>
              <w:left w:val="nil"/>
              <w:bottom w:val="nil"/>
              <w:right w:val="single" w:sz="4" w:space="0" w:color="auto"/>
            </w:tcBorders>
            <w:shd w:val="clear" w:color="auto" w:fill="auto"/>
            <w:noWrap/>
            <w:vAlign w:val="bottom"/>
            <w:hideMark/>
          </w:tcPr>
          <w:p w14:paraId="03419D9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tnpbetter tnpexpensive </w:t>
            </w:r>
          </w:p>
        </w:tc>
        <w:tc>
          <w:tcPr>
            <w:tcW w:w="956" w:type="dxa"/>
            <w:tcBorders>
              <w:top w:val="nil"/>
              <w:left w:val="single" w:sz="4" w:space="0" w:color="auto"/>
              <w:bottom w:val="nil"/>
              <w:right w:val="nil"/>
            </w:tcBorders>
            <w:shd w:val="clear" w:color="auto" w:fill="auto"/>
            <w:noWrap/>
            <w:vAlign w:val="bottom"/>
            <w:hideMark/>
          </w:tcPr>
          <w:p w14:paraId="0747C38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350.5</w:t>
            </w:r>
          </w:p>
        </w:tc>
        <w:tc>
          <w:tcPr>
            <w:tcW w:w="957" w:type="dxa"/>
            <w:tcBorders>
              <w:top w:val="nil"/>
              <w:left w:val="nil"/>
              <w:bottom w:val="nil"/>
              <w:right w:val="nil"/>
            </w:tcBorders>
            <w:shd w:val="clear" w:color="auto" w:fill="auto"/>
            <w:noWrap/>
            <w:vAlign w:val="bottom"/>
            <w:hideMark/>
          </w:tcPr>
          <w:p w14:paraId="6725272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0.298</w:t>
            </w:r>
          </w:p>
        </w:tc>
        <w:tc>
          <w:tcPr>
            <w:tcW w:w="957" w:type="dxa"/>
            <w:tcBorders>
              <w:top w:val="nil"/>
              <w:left w:val="nil"/>
              <w:bottom w:val="nil"/>
              <w:right w:val="nil"/>
            </w:tcBorders>
            <w:shd w:val="clear" w:color="auto" w:fill="auto"/>
            <w:noWrap/>
            <w:vAlign w:val="bottom"/>
            <w:hideMark/>
          </w:tcPr>
          <w:p w14:paraId="175BDF7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-91.6</w:t>
            </w:r>
          </w:p>
        </w:tc>
        <w:tc>
          <w:tcPr>
            <w:tcW w:w="957" w:type="dxa"/>
            <w:tcBorders>
              <w:top w:val="nil"/>
              <w:left w:val="nil"/>
              <w:bottom w:val="nil"/>
              <w:right w:val="nil"/>
            </w:tcBorders>
            <w:shd w:val="clear" w:color="auto" w:fill="auto"/>
            <w:noWrap/>
            <w:vAlign w:val="bottom"/>
            <w:hideMark/>
          </w:tcPr>
          <w:p w14:paraId="3A98E71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0.277</w:t>
            </w:r>
          </w:p>
        </w:tc>
      </w:tr>
      <w:tr w:rsidR="009C18D4" w:rsidRPr="00601DE4" w14:paraId="4D370CBC" w14:textId="77777777" w:rsidTr="009C18D4">
        <w:tc>
          <w:tcPr>
            <w:tcW w:w="2895" w:type="dxa"/>
            <w:tcBorders>
              <w:top w:val="nil"/>
              <w:left w:val="nil"/>
              <w:bottom w:val="nil"/>
              <w:right w:val="single" w:sz="4" w:space="0" w:color="auto"/>
            </w:tcBorders>
            <w:shd w:val="clear" w:color="auto" w:fill="auto"/>
            <w:noWrap/>
            <w:vAlign w:val="bottom"/>
            <w:hideMark/>
          </w:tcPr>
          <w:p w14:paraId="435A8199"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tnpbetter usetnpnewpt </w:t>
            </w:r>
          </w:p>
        </w:tc>
        <w:tc>
          <w:tcPr>
            <w:tcW w:w="956" w:type="dxa"/>
            <w:tcBorders>
              <w:top w:val="nil"/>
              <w:left w:val="single" w:sz="4" w:space="0" w:color="auto"/>
              <w:bottom w:val="nil"/>
              <w:right w:val="nil"/>
            </w:tcBorders>
            <w:shd w:val="clear" w:color="auto" w:fill="auto"/>
            <w:noWrap/>
            <w:vAlign w:val="bottom"/>
            <w:hideMark/>
          </w:tcPr>
          <w:p w14:paraId="022A958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350.7</w:t>
            </w:r>
          </w:p>
        </w:tc>
        <w:tc>
          <w:tcPr>
            <w:tcW w:w="957" w:type="dxa"/>
            <w:tcBorders>
              <w:top w:val="nil"/>
              <w:left w:val="nil"/>
              <w:bottom w:val="nil"/>
              <w:right w:val="nil"/>
            </w:tcBorders>
            <w:shd w:val="clear" w:color="auto" w:fill="auto"/>
            <w:noWrap/>
            <w:vAlign w:val="bottom"/>
            <w:hideMark/>
          </w:tcPr>
          <w:p w14:paraId="36B68EA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0.297</w:t>
            </w:r>
          </w:p>
        </w:tc>
        <w:tc>
          <w:tcPr>
            <w:tcW w:w="957" w:type="dxa"/>
            <w:tcBorders>
              <w:top w:val="nil"/>
              <w:left w:val="nil"/>
              <w:bottom w:val="nil"/>
              <w:right w:val="nil"/>
            </w:tcBorders>
            <w:shd w:val="clear" w:color="auto" w:fill="auto"/>
            <w:noWrap/>
            <w:vAlign w:val="bottom"/>
            <w:hideMark/>
          </w:tcPr>
          <w:p w14:paraId="148B116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-96.7</w:t>
            </w:r>
          </w:p>
        </w:tc>
        <w:tc>
          <w:tcPr>
            <w:tcW w:w="957" w:type="dxa"/>
            <w:tcBorders>
              <w:top w:val="nil"/>
              <w:left w:val="nil"/>
              <w:bottom w:val="nil"/>
              <w:right w:val="nil"/>
            </w:tcBorders>
            <w:shd w:val="clear" w:color="auto" w:fill="auto"/>
            <w:noWrap/>
            <w:vAlign w:val="bottom"/>
            <w:hideMark/>
          </w:tcPr>
          <w:p w14:paraId="3628905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0.287</w:t>
            </w:r>
          </w:p>
        </w:tc>
      </w:tr>
      <w:tr w:rsidR="009C18D4" w:rsidRPr="00601DE4" w14:paraId="19356E4E" w14:textId="77777777" w:rsidTr="009C18D4">
        <w:tc>
          <w:tcPr>
            <w:tcW w:w="2895" w:type="dxa"/>
            <w:tcBorders>
              <w:top w:val="nil"/>
              <w:left w:val="nil"/>
              <w:bottom w:val="nil"/>
              <w:right w:val="single" w:sz="4" w:space="0" w:color="auto"/>
            </w:tcBorders>
            <w:shd w:val="clear" w:color="auto" w:fill="auto"/>
            <w:noWrap/>
            <w:vAlign w:val="bottom"/>
            <w:hideMark/>
          </w:tcPr>
          <w:p w14:paraId="53F0770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tnpbetter usetnpmore </w:t>
            </w:r>
          </w:p>
        </w:tc>
        <w:tc>
          <w:tcPr>
            <w:tcW w:w="956" w:type="dxa"/>
            <w:tcBorders>
              <w:top w:val="nil"/>
              <w:left w:val="single" w:sz="4" w:space="0" w:color="auto"/>
              <w:bottom w:val="nil"/>
              <w:right w:val="nil"/>
            </w:tcBorders>
            <w:shd w:val="clear" w:color="auto" w:fill="auto"/>
            <w:noWrap/>
            <w:vAlign w:val="bottom"/>
            <w:hideMark/>
          </w:tcPr>
          <w:p w14:paraId="4B13A64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350.8</w:t>
            </w:r>
          </w:p>
        </w:tc>
        <w:tc>
          <w:tcPr>
            <w:tcW w:w="957" w:type="dxa"/>
            <w:tcBorders>
              <w:top w:val="nil"/>
              <w:left w:val="nil"/>
              <w:bottom w:val="nil"/>
              <w:right w:val="nil"/>
            </w:tcBorders>
            <w:shd w:val="clear" w:color="auto" w:fill="auto"/>
            <w:noWrap/>
            <w:vAlign w:val="bottom"/>
            <w:hideMark/>
          </w:tcPr>
          <w:p w14:paraId="4BDFD8D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0.297</w:t>
            </w:r>
          </w:p>
        </w:tc>
        <w:tc>
          <w:tcPr>
            <w:tcW w:w="957" w:type="dxa"/>
            <w:tcBorders>
              <w:top w:val="nil"/>
              <w:left w:val="nil"/>
              <w:bottom w:val="nil"/>
              <w:right w:val="nil"/>
            </w:tcBorders>
            <w:shd w:val="clear" w:color="auto" w:fill="auto"/>
            <w:noWrap/>
            <w:vAlign w:val="bottom"/>
            <w:hideMark/>
          </w:tcPr>
          <w:p w14:paraId="658EE6D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-92.1</w:t>
            </w:r>
          </w:p>
        </w:tc>
        <w:tc>
          <w:tcPr>
            <w:tcW w:w="957" w:type="dxa"/>
            <w:tcBorders>
              <w:top w:val="nil"/>
              <w:left w:val="nil"/>
              <w:bottom w:val="nil"/>
              <w:right w:val="nil"/>
            </w:tcBorders>
            <w:shd w:val="clear" w:color="auto" w:fill="auto"/>
            <w:noWrap/>
            <w:vAlign w:val="bottom"/>
            <w:hideMark/>
          </w:tcPr>
          <w:p w14:paraId="363B3A3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0.278</w:t>
            </w:r>
          </w:p>
        </w:tc>
      </w:tr>
      <w:tr w:rsidR="009C18D4" w:rsidRPr="00601DE4" w14:paraId="5631AACC" w14:textId="77777777" w:rsidTr="009C18D4">
        <w:tc>
          <w:tcPr>
            <w:tcW w:w="2895" w:type="dxa"/>
            <w:tcBorders>
              <w:top w:val="nil"/>
              <w:left w:val="nil"/>
              <w:bottom w:val="nil"/>
              <w:right w:val="single" w:sz="4" w:space="0" w:color="auto"/>
            </w:tcBorders>
            <w:shd w:val="clear" w:color="auto" w:fill="auto"/>
            <w:noWrap/>
            <w:vAlign w:val="bottom"/>
            <w:hideMark/>
          </w:tcPr>
          <w:p w14:paraId="31D578C2"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tnpgoodvfmoney ntimesrep </w:t>
            </w:r>
          </w:p>
        </w:tc>
        <w:tc>
          <w:tcPr>
            <w:tcW w:w="956" w:type="dxa"/>
            <w:tcBorders>
              <w:top w:val="nil"/>
              <w:left w:val="single" w:sz="4" w:space="0" w:color="auto"/>
              <w:bottom w:val="nil"/>
              <w:right w:val="nil"/>
            </w:tcBorders>
            <w:shd w:val="clear" w:color="auto" w:fill="auto"/>
            <w:noWrap/>
            <w:vAlign w:val="bottom"/>
            <w:hideMark/>
          </w:tcPr>
          <w:p w14:paraId="65867CD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352.0</w:t>
            </w:r>
          </w:p>
        </w:tc>
        <w:tc>
          <w:tcPr>
            <w:tcW w:w="957" w:type="dxa"/>
            <w:tcBorders>
              <w:top w:val="nil"/>
              <w:left w:val="nil"/>
              <w:bottom w:val="nil"/>
              <w:right w:val="nil"/>
            </w:tcBorders>
            <w:shd w:val="clear" w:color="auto" w:fill="auto"/>
            <w:noWrap/>
            <w:vAlign w:val="bottom"/>
            <w:hideMark/>
          </w:tcPr>
          <w:p w14:paraId="736F760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0.295</w:t>
            </w:r>
          </w:p>
        </w:tc>
        <w:tc>
          <w:tcPr>
            <w:tcW w:w="957" w:type="dxa"/>
            <w:tcBorders>
              <w:top w:val="nil"/>
              <w:left w:val="nil"/>
              <w:bottom w:val="nil"/>
              <w:right w:val="nil"/>
            </w:tcBorders>
            <w:shd w:val="clear" w:color="auto" w:fill="auto"/>
            <w:noWrap/>
            <w:vAlign w:val="bottom"/>
            <w:hideMark/>
          </w:tcPr>
          <w:p w14:paraId="160FE06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-101.5</w:t>
            </w:r>
          </w:p>
        </w:tc>
        <w:tc>
          <w:tcPr>
            <w:tcW w:w="957" w:type="dxa"/>
            <w:tcBorders>
              <w:top w:val="nil"/>
              <w:left w:val="nil"/>
              <w:bottom w:val="nil"/>
              <w:right w:val="nil"/>
            </w:tcBorders>
            <w:shd w:val="clear" w:color="auto" w:fill="auto"/>
            <w:noWrap/>
            <w:vAlign w:val="bottom"/>
            <w:hideMark/>
          </w:tcPr>
          <w:p w14:paraId="7A20C4F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0.296</w:t>
            </w:r>
          </w:p>
        </w:tc>
      </w:tr>
      <w:tr w:rsidR="009C18D4" w:rsidRPr="00601DE4" w14:paraId="22815B5F" w14:textId="77777777" w:rsidTr="009C18D4">
        <w:tc>
          <w:tcPr>
            <w:tcW w:w="2895" w:type="dxa"/>
            <w:tcBorders>
              <w:top w:val="nil"/>
              <w:left w:val="nil"/>
              <w:bottom w:val="nil"/>
              <w:right w:val="single" w:sz="4" w:space="0" w:color="auto"/>
            </w:tcBorders>
            <w:shd w:val="clear" w:color="auto" w:fill="auto"/>
            <w:noWrap/>
            <w:vAlign w:val="bottom"/>
            <w:hideMark/>
          </w:tcPr>
          <w:p w14:paraId="4A72373D"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usetnpnewpt tnpgoodvfmoney </w:t>
            </w:r>
          </w:p>
        </w:tc>
        <w:tc>
          <w:tcPr>
            <w:tcW w:w="956" w:type="dxa"/>
            <w:tcBorders>
              <w:top w:val="nil"/>
              <w:left w:val="single" w:sz="4" w:space="0" w:color="auto"/>
              <w:bottom w:val="nil"/>
              <w:right w:val="nil"/>
            </w:tcBorders>
            <w:shd w:val="clear" w:color="auto" w:fill="auto"/>
            <w:noWrap/>
            <w:vAlign w:val="bottom"/>
            <w:hideMark/>
          </w:tcPr>
          <w:p w14:paraId="1ABE04E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354.1</w:t>
            </w:r>
          </w:p>
        </w:tc>
        <w:tc>
          <w:tcPr>
            <w:tcW w:w="957" w:type="dxa"/>
            <w:tcBorders>
              <w:top w:val="nil"/>
              <w:left w:val="nil"/>
              <w:bottom w:val="nil"/>
              <w:right w:val="nil"/>
            </w:tcBorders>
            <w:shd w:val="clear" w:color="auto" w:fill="auto"/>
            <w:noWrap/>
            <w:vAlign w:val="bottom"/>
            <w:hideMark/>
          </w:tcPr>
          <w:p w14:paraId="06CF521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0.291</w:t>
            </w:r>
          </w:p>
        </w:tc>
        <w:tc>
          <w:tcPr>
            <w:tcW w:w="957" w:type="dxa"/>
            <w:tcBorders>
              <w:top w:val="nil"/>
              <w:left w:val="nil"/>
              <w:bottom w:val="nil"/>
              <w:right w:val="nil"/>
            </w:tcBorders>
            <w:shd w:val="clear" w:color="auto" w:fill="auto"/>
            <w:noWrap/>
            <w:vAlign w:val="bottom"/>
            <w:hideMark/>
          </w:tcPr>
          <w:p w14:paraId="5A8DD27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-95.0</w:t>
            </w:r>
          </w:p>
        </w:tc>
        <w:tc>
          <w:tcPr>
            <w:tcW w:w="957" w:type="dxa"/>
            <w:tcBorders>
              <w:top w:val="nil"/>
              <w:left w:val="nil"/>
              <w:bottom w:val="nil"/>
              <w:right w:val="nil"/>
            </w:tcBorders>
            <w:shd w:val="clear" w:color="auto" w:fill="auto"/>
            <w:noWrap/>
            <w:vAlign w:val="bottom"/>
            <w:hideMark/>
          </w:tcPr>
          <w:p w14:paraId="0DD0E8D8"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0.284</w:t>
            </w:r>
          </w:p>
        </w:tc>
      </w:tr>
      <w:tr w:rsidR="009C18D4" w:rsidRPr="00601DE4" w14:paraId="47141DB4" w14:textId="77777777" w:rsidTr="009C18D4">
        <w:tc>
          <w:tcPr>
            <w:tcW w:w="2895" w:type="dxa"/>
            <w:tcBorders>
              <w:top w:val="nil"/>
              <w:left w:val="nil"/>
              <w:bottom w:val="nil"/>
              <w:right w:val="single" w:sz="4" w:space="0" w:color="auto"/>
            </w:tcBorders>
            <w:shd w:val="clear" w:color="auto" w:fill="auto"/>
            <w:noWrap/>
            <w:vAlign w:val="bottom"/>
            <w:hideMark/>
          </w:tcPr>
          <w:p w14:paraId="579B0821"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usetnpmore tnpgoodvfmoney </w:t>
            </w:r>
          </w:p>
        </w:tc>
        <w:tc>
          <w:tcPr>
            <w:tcW w:w="956" w:type="dxa"/>
            <w:tcBorders>
              <w:top w:val="nil"/>
              <w:left w:val="single" w:sz="4" w:space="0" w:color="auto"/>
              <w:bottom w:val="nil"/>
              <w:right w:val="nil"/>
            </w:tcBorders>
            <w:shd w:val="clear" w:color="auto" w:fill="auto"/>
            <w:noWrap/>
            <w:vAlign w:val="bottom"/>
            <w:hideMark/>
          </w:tcPr>
          <w:p w14:paraId="7193B1C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354.6</w:t>
            </w:r>
          </w:p>
        </w:tc>
        <w:tc>
          <w:tcPr>
            <w:tcW w:w="957" w:type="dxa"/>
            <w:tcBorders>
              <w:top w:val="nil"/>
              <w:left w:val="nil"/>
              <w:bottom w:val="nil"/>
              <w:right w:val="nil"/>
            </w:tcBorders>
            <w:shd w:val="clear" w:color="auto" w:fill="auto"/>
            <w:noWrap/>
            <w:vAlign w:val="bottom"/>
            <w:hideMark/>
          </w:tcPr>
          <w:p w14:paraId="4A19012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0.290</w:t>
            </w:r>
          </w:p>
        </w:tc>
        <w:tc>
          <w:tcPr>
            <w:tcW w:w="957" w:type="dxa"/>
            <w:tcBorders>
              <w:top w:val="nil"/>
              <w:left w:val="nil"/>
              <w:bottom w:val="nil"/>
              <w:right w:val="nil"/>
            </w:tcBorders>
            <w:shd w:val="clear" w:color="auto" w:fill="auto"/>
            <w:noWrap/>
            <w:vAlign w:val="bottom"/>
            <w:hideMark/>
          </w:tcPr>
          <w:p w14:paraId="3C4F175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-93.9</w:t>
            </w:r>
          </w:p>
        </w:tc>
        <w:tc>
          <w:tcPr>
            <w:tcW w:w="957" w:type="dxa"/>
            <w:tcBorders>
              <w:top w:val="nil"/>
              <w:left w:val="nil"/>
              <w:bottom w:val="nil"/>
              <w:right w:val="nil"/>
            </w:tcBorders>
            <w:shd w:val="clear" w:color="auto" w:fill="auto"/>
            <w:noWrap/>
            <w:vAlign w:val="bottom"/>
            <w:hideMark/>
          </w:tcPr>
          <w:p w14:paraId="413FC92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0.282</w:t>
            </w:r>
          </w:p>
        </w:tc>
      </w:tr>
      <w:tr w:rsidR="009C18D4" w:rsidRPr="00601DE4" w14:paraId="6DBFAB4A" w14:textId="77777777" w:rsidTr="009C18D4">
        <w:tc>
          <w:tcPr>
            <w:tcW w:w="2895" w:type="dxa"/>
            <w:tcBorders>
              <w:top w:val="nil"/>
              <w:left w:val="nil"/>
              <w:bottom w:val="nil"/>
              <w:right w:val="single" w:sz="4" w:space="0" w:color="auto"/>
            </w:tcBorders>
            <w:shd w:val="clear" w:color="auto" w:fill="auto"/>
            <w:noWrap/>
            <w:vAlign w:val="bottom"/>
            <w:hideMark/>
          </w:tcPr>
          <w:p w14:paraId="69C461FF"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tnpexpensive tnpgoodvfmoney</w:t>
            </w:r>
          </w:p>
        </w:tc>
        <w:tc>
          <w:tcPr>
            <w:tcW w:w="956" w:type="dxa"/>
            <w:tcBorders>
              <w:top w:val="nil"/>
              <w:left w:val="single" w:sz="4" w:space="0" w:color="auto"/>
              <w:bottom w:val="nil"/>
              <w:right w:val="nil"/>
            </w:tcBorders>
            <w:shd w:val="clear" w:color="auto" w:fill="auto"/>
            <w:noWrap/>
            <w:vAlign w:val="bottom"/>
            <w:hideMark/>
          </w:tcPr>
          <w:p w14:paraId="2DF06B26"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354.9</w:t>
            </w:r>
          </w:p>
        </w:tc>
        <w:tc>
          <w:tcPr>
            <w:tcW w:w="957" w:type="dxa"/>
            <w:tcBorders>
              <w:top w:val="nil"/>
              <w:left w:val="nil"/>
              <w:bottom w:val="nil"/>
              <w:right w:val="nil"/>
            </w:tcBorders>
            <w:shd w:val="clear" w:color="auto" w:fill="auto"/>
            <w:noWrap/>
            <w:vAlign w:val="bottom"/>
            <w:hideMark/>
          </w:tcPr>
          <w:p w14:paraId="7B4B5FC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0.281</w:t>
            </w:r>
          </w:p>
        </w:tc>
        <w:tc>
          <w:tcPr>
            <w:tcW w:w="957" w:type="dxa"/>
            <w:tcBorders>
              <w:top w:val="nil"/>
              <w:left w:val="nil"/>
              <w:bottom w:val="nil"/>
              <w:right w:val="nil"/>
            </w:tcBorders>
            <w:shd w:val="clear" w:color="auto" w:fill="auto"/>
            <w:noWrap/>
            <w:vAlign w:val="bottom"/>
            <w:hideMark/>
          </w:tcPr>
          <w:p w14:paraId="15A6405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-98.9</w:t>
            </w:r>
          </w:p>
        </w:tc>
        <w:tc>
          <w:tcPr>
            <w:tcW w:w="957" w:type="dxa"/>
            <w:tcBorders>
              <w:top w:val="nil"/>
              <w:left w:val="nil"/>
              <w:bottom w:val="nil"/>
              <w:right w:val="nil"/>
            </w:tcBorders>
            <w:shd w:val="clear" w:color="auto" w:fill="auto"/>
            <w:noWrap/>
            <w:vAlign w:val="bottom"/>
            <w:hideMark/>
          </w:tcPr>
          <w:p w14:paraId="26001F5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0.284</w:t>
            </w:r>
          </w:p>
        </w:tc>
      </w:tr>
      <w:tr w:rsidR="009C18D4" w:rsidRPr="00601DE4" w14:paraId="7C9862CD" w14:textId="77777777" w:rsidTr="009C18D4">
        <w:tc>
          <w:tcPr>
            <w:tcW w:w="2895" w:type="dxa"/>
            <w:tcBorders>
              <w:top w:val="nil"/>
              <w:left w:val="nil"/>
              <w:bottom w:val="nil"/>
              <w:right w:val="single" w:sz="4" w:space="0" w:color="auto"/>
            </w:tcBorders>
            <w:shd w:val="clear" w:color="auto" w:fill="auto"/>
            <w:noWrap/>
            <w:vAlign w:val="bottom"/>
            <w:hideMark/>
          </w:tcPr>
          <w:p w14:paraId="6D1B2FCA"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usetnpnewpt ntimesrep </w:t>
            </w:r>
          </w:p>
        </w:tc>
        <w:tc>
          <w:tcPr>
            <w:tcW w:w="956" w:type="dxa"/>
            <w:tcBorders>
              <w:top w:val="nil"/>
              <w:left w:val="single" w:sz="4" w:space="0" w:color="auto"/>
              <w:bottom w:val="nil"/>
              <w:right w:val="nil"/>
            </w:tcBorders>
            <w:shd w:val="clear" w:color="auto" w:fill="auto"/>
            <w:noWrap/>
            <w:vAlign w:val="bottom"/>
            <w:hideMark/>
          </w:tcPr>
          <w:p w14:paraId="4705469A"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355.6</w:t>
            </w:r>
          </w:p>
        </w:tc>
        <w:tc>
          <w:tcPr>
            <w:tcW w:w="957" w:type="dxa"/>
            <w:tcBorders>
              <w:top w:val="nil"/>
              <w:left w:val="nil"/>
              <w:bottom w:val="nil"/>
              <w:right w:val="nil"/>
            </w:tcBorders>
            <w:shd w:val="clear" w:color="auto" w:fill="auto"/>
            <w:noWrap/>
            <w:vAlign w:val="bottom"/>
            <w:hideMark/>
          </w:tcPr>
          <w:p w14:paraId="3072634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0.288</w:t>
            </w:r>
          </w:p>
        </w:tc>
        <w:tc>
          <w:tcPr>
            <w:tcW w:w="957" w:type="dxa"/>
            <w:tcBorders>
              <w:top w:val="nil"/>
              <w:left w:val="nil"/>
              <w:bottom w:val="nil"/>
              <w:right w:val="nil"/>
            </w:tcBorders>
            <w:shd w:val="clear" w:color="auto" w:fill="auto"/>
            <w:noWrap/>
            <w:vAlign w:val="bottom"/>
            <w:hideMark/>
          </w:tcPr>
          <w:p w14:paraId="2F5772C3"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-99.9</w:t>
            </w:r>
          </w:p>
        </w:tc>
        <w:tc>
          <w:tcPr>
            <w:tcW w:w="957" w:type="dxa"/>
            <w:tcBorders>
              <w:top w:val="nil"/>
              <w:left w:val="nil"/>
              <w:bottom w:val="nil"/>
              <w:right w:val="nil"/>
            </w:tcBorders>
            <w:shd w:val="clear" w:color="auto" w:fill="auto"/>
            <w:noWrap/>
            <w:vAlign w:val="bottom"/>
            <w:hideMark/>
          </w:tcPr>
          <w:p w14:paraId="48DA5FC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0.293</w:t>
            </w:r>
          </w:p>
        </w:tc>
      </w:tr>
      <w:tr w:rsidR="009C18D4" w:rsidRPr="00601DE4" w14:paraId="51A08502" w14:textId="77777777" w:rsidTr="009C18D4">
        <w:tc>
          <w:tcPr>
            <w:tcW w:w="2895" w:type="dxa"/>
            <w:tcBorders>
              <w:top w:val="nil"/>
              <w:left w:val="nil"/>
              <w:bottom w:val="nil"/>
              <w:right w:val="single" w:sz="4" w:space="0" w:color="auto"/>
            </w:tcBorders>
            <w:shd w:val="clear" w:color="auto" w:fill="auto"/>
            <w:noWrap/>
            <w:vAlign w:val="bottom"/>
            <w:hideMark/>
          </w:tcPr>
          <w:p w14:paraId="7D133DB1"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usetnpnewpt usetnpmore </w:t>
            </w:r>
          </w:p>
        </w:tc>
        <w:tc>
          <w:tcPr>
            <w:tcW w:w="956" w:type="dxa"/>
            <w:tcBorders>
              <w:top w:val="nil"/>
              <w:left w:val="single" w:sz="4" w:space="0" w:color="auto"/>
              <w:bottom w:val="nil"/>
              <w:right w:val="nil"/>
            </w:tcBorders>
            <w:shd w:val="clear" w:color="auto" w:fill="auto"/>
            <w:noWrap/>
            <w:vAlign w:val="bottom"/>
            <w:hideMark/>
          </w:tcPr>
          <w:p w14:paraId="6632ACCE"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356.7</w:t>
            </w:r>
          </w:p>
        </w:tc>
        <w:tc>
          <w:tcPr>
            <w:tcW w:w="957" w:type="dxa"/>
            <w:tcBorders>
              <w:top w:val="nil"/>
              <w:left w:val="nil"/>
              <w:bottom w:val="nil"/>
              <w:right w:val="nil"/>
            </w:tcBorders>
            <w:shd w:val="clear" w:color="auto" w:fill="auto"/>
            <w:noWrap/>
            <w:vAlign w:val="bottom"/>
            <w:hideMark/>
          </w:tcPr>
          <w:p w14:paraId="411C3E44"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0.286</w:t>
            </w:r>
          </w:p>
        </w:tc>
        <w:tc>
          <w:tcPr>
            <w:tcW w:w="957" w:type="dxa"/>
            <w:tcBorders>
              <w:top w:val="nil"/>
              <w:left w:val="nil"/>
              <w:bottom w:val="nil"/>
              <w:right w:val="nil"/>
            </w:tcBorders>
            <w:shd w:val="clear" w:color="auto" w:fill="auto"/>
            <w:noWrap/>
            <w:vAlign w:val="bottom"/>
            <w:hideMark/>
          </w:tcPr>
          <w:p w14:paraId="738D91F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-95.4</w:t>
            </w:r>
          </w:p>
        </w:tc>
        <w:tc>
          <w:tcPr>
            <w:tcW w:w="957" w:type="dxa"/>
            <w:tcBorders>
              <w:top w:val="nil"/>
              <w:left w:val="nil"/>
              <w:bottom w:val="nil"/>
              <w:right w:val="nil"/>
            </w:tcBorders>
            <w:shd w:val="clear" w:color="auto" w:fill="auto"/>
            <w:noWrap/>
            <w:vAlign w:val="bottom"/>
            <w:hideMark/>
          </w:tcPr>
          <w:p w14:paraId="192593B7"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0.285</w:t>
            </w:r>
          </w:p>
        </w:tc>
      </w:tr>
      <w:tr w:rsidR="009C18D4" w:rsidRPr="00601DE4" w14:paraId="6B54C227" w14:textId="77777777" w:rsidTr="009C18D4">
        <w:tc>
          <w:tcPr>
            <w:tcW w:w="2895" w:type="dxa"/>
            <w:tcBorders>
              <w:top w:val="nil"/>
              <w:left w:val="nil"/>
              <w:bottom w:val="nil"/>
              <w:right w:val="single" w:sz="4" w:space="0" w:color="auto"/>
            </w:tcBorders>
            <w:shd w:val="clear" w:color="auto" w:fill="auto"/>
            <w:noWrap/>
            <w:vAlign w:val="bottom"/>
            <w:hideMark/>
          </w:tcPr>
          <w:p w14:paraId="161B7A0B"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usetnpnewpt tnpexpensive </w:t>
            </w:r>
          </w:p>
        </w:tc>
        <w:tc>
          <w:tcPr>
            <w:tcW w:w="956" w:type="dxa"/>
            <w:tcBorders>
              <w:top w:val="nil"/>
              <w:left w:val="single" w:sz="4" w:space="0" w:color="auto"/>
              <w:bottom w:val="nil"/>
              <w:right w:val="nil"/>
            </w:tcBorders>
            <w:shd w:val="clear" w:color="auto" w:fill="auto"/>
            <w:noWrap/>
            <w:vAlign w:val="bottom"/>
            <w:hideMark/>
          </w:tcPr>
          <w:p w14:paraId="3725A31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357.0</w:t>
            </w:r>
          </w:p>
        </w:tc>
        <w:tc>
          <w:tcPr>
            <w:tcW w:w="957" w:type="dxa"/>
            <w:tcBorders>
              <w:top w:val="nil"/>
              <w:left w:val="nil"/>
              <w:bottom w:val="nil"/>
              <w:right w:val="nil"/>
            </w:tcBorders>
            <w:shd w:val="clear" w:color="auto" w:fill="auto"/>
            <w:noWrap/>
            <w:vAlign w:val="bottom"/>
            <w:hideMark/>
          </w:tcPr>
          <w:p w14:paraId="39EE211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0.285</w:t>
            </w:r>
          </w:p>
        </w:tc>
        <w:tc>
          <w:tcPr>
            <w:tcW w:w="957" w:type="dxa"/>
            <w:tcBorders>
              <w:top w:val="nil"/>
              <w:left w:val="nil"/>
              <w:bottom w:val="nil"/>
              <w:right w:val="nil"/>
            </w:tcBorders>
            <w:shd w:val="clear" w:color="auto" w:fill="auto"/>
            <w:noWrap/>
            <w:vAlign w:val="bottom"/>
            <w:hideMark/>
          </w:tcPr>
          <w:p w14:paraId="7F79301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-93.9</w:t>
            </w:r>
          </w:p>
        </w:tc>
        <w:tc>
          <w:tcPr>
            <w:tcW w:w="957" w:type="dxa"/>
            <w:tcBorders>
              <w:top w:val="nil"/>
              <w:left w:val="nil"/>
              <w:bottom w:val="nil"/>
              <w:right w:val="nil"/>
            </w:tcBorders>
            <w:shd w:val="clear" w:color="auto" w:fill="auto"/>
            <w:noWrap/>
            <w:vAlign w:val="bottom"/>
            <w:hideMark/>
          </w:tcPr>
          <w:p w14:paraId="67380640"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0.282</w:t>
            </w:r>
          </w:p>
        </w:tc>
      </w:tr>
      <w:tr w:rsidR="009C18D4" w:rsidRPr="00601DE4" w14:paraId="727D3883" w14:textId="77777777" w:rsidTr="009C18D4">
        <w:tc>
          <w:tcPr>
            <w:tcW w:w="2895" w:type="dxa"/>
            <w:tcBorders>
              <w:top w:val="nil"/>
              <w:left w:val="nil"/>
              <w:bottom w:val="nil"/>
              <w:right w:val="single" w:sz="4" w:space="0" w:color="auto"/>
            </w:tcBorders>
            <w:shd w:val="clear" w:color="auto" w:fill="auto"/>
            <w:noWrap/>
            <w:vAlign w:val="bottom"/>
            <w:hideMark/>
          </w:tcPr>
          <w:p w14:paraId="2DA94A81"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tnpexpensive ntimesrep </w:t>
            </w:r>
          </w:p>
        </w:tc>
        <w:tc>
          <w:tcPr>
            <w:tcW w:w="956" w:type="dxa"/>
            <w:tcBorders>
              <w:top w:val="nil"/>
              <w:left w:val="single" w:sz="4" w:space="0" w:color="auto"/>
              <w:bottom w:val="nil"/>
              <w:right w:val="nil"/>
            </w:tcBorders>
            <w:shd w:val="clear" w:color="auto" w:fill="auto"/>
            <w:noWrap/>
            <w:vAlign w:val="bottom"/>
            <w:hideMark/>
          </w:tcPr>
          <w:p w14:paraId="529C05E9"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359.3</w:t>
            </w:r>
          </w:p>
        </w:tc>
        <w:tc>
          <w:tcPr>
            <w:tcW w:w="957" w:type="dxa"/>
            <w:tcBorders>
              <w:top w:val="nil"/>
              <w:left w:val="nil"/>
              <w:bottom w:val="nil"/>
              <w:right w:val="nil"/>
            </w:tcBorders>
            <w:shd w:val="clear" w:color="auto" w:fill="auto"/>
            <w:noWrap/>
            <w:vAlign w:val="bottom"/>
            <w:hideMark/>
          </w:tcPr>
          <w:p w14:paraId="469BADAF"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0.281</w:t>
            </w:r>
          </w:p>
        </w:tc>
        <w:tc>
          <w:tcPr>
            <w:tcW w:w="957" w:type="dxa"/>
            <w:tcBorders>
              <w:top w:val="nil"/>
              <w:left w:val="nil"/>
              <w:bottom w:val="nil"/>
              <w:right w:val="nil"/>
            </w:tcBorders>
            <w:shd w:val="clear" w:color="auto" w:fill="auto"/>
            <w:noWrap/>
            <w:vAlign w:val="bottom"/>
            <w:hideMark/>
          </w:tcPr>
          <w:p w14:paraId="5D62FDF2"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-94.5</w:t>
            </w:r>
          </w:p>
        </w:tc>
        <w:tc>
          <w:tcPr>
            <w:tcW w:w="957" w:type="dxa"/>
            <w:tcBorders>
              <w:top w:val="nil"/>
              <w:left w:val="nil"/>
              <w:bottom w:val="nil"/>
              <w:right w:val="nil"/>
            </w:tcBorders>
            <w:shd w:val="clear" w:color="auto" w:fill="auto"/>
            <w:noWrap/>
            <w:vAlign w:val="bottom"/>
            <w:hideMark/>
          </w:tcPr>
          <w:p w14:paraId="39B511E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0.283</w:t>
            </w:r>
          </w:p>
        </w:tc>
      </w:tr>
      <w:tr w:rsidR="009C18D4" w:rsidRPr="00601DE4" w14:paraId="564D724C" w14:textId="77777777" w:rsidTr="009C18D4">
        <w:tc>
          <w:tcPr>
            <w:tcW w:w="2895" w:type="dxa"/>
            <w:tcBorders>
              <w:top w:val="nil"/>
              <w:left w:val="nil"/>
              <w:right w:val="single" w:sz="4" w:space="0" w:color="auto"/>
            </w:tcBorders>
            <w:shd w:val="clear" w:color="auto" w:fill="auto"/>
            <w:noWrap/>
            <w:vAlign w:val="bottom"/>
            <w:hideMark/>
          </w:tcPr>
          <w:p w14:paraId="48EDF91E"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usetnpmore ntimesrep </w:t>
            </w:r>
          </w:p>
        </w:tc>
        <w:tc>
          <w:tcPr>
            <w:tcW w:w="956" w:type="dxa"/>
            <w:tcBorders>
              <w:top w:val="nil"/>
              <w:left w:val="single" w:sz="4" w:space="0" w:color="auto"/>
              <w:right w:val="nil"/>
            </w:tcBorders>
            <w:shd w:val="clear" w:color="auto" w:fill="auto"/>
            <w:noWrap/>
            <w:vAlign w:val="bottom"/>
            <w:hideMark/>
          </w:tcPr>
          <w:p w14:paraId="6C7AD3B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359.3</w:t>
            </w:r>
          </w:p>
        </w:tc>
        <w:tc>
          <w:tcPr>
            <w:tcW w:w="957" w:type="dxa"/>
            <w:tcBorders>
              <w:top w:val="nil"/>
              <w:left w:val="nil"/>
              <w:right w:val="nil"/>
            </w:tcBorders>
            <w:shd w:val="clear" w:color="auto" w:fill="auto"/>
            <w:noWrap/>
            <w:vAlign w:val="bottom"/>
            <w:hideMark/>
          </w:tcPr>
          <w:p w14:paraId="3F1992F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0.281</w:t>
            </w:r>
          </w:p>
        </w:tc>
        <w:tc>
          <w:tcPr>
            <w:tcW w:w="957" w:type="dxa"/>
            <w:tcBorders>
              <w:top w:val="nil"/>
              <w:left w:val="nil"/>
              <w:right w:val="nil"/>
            </w:tcBorders>
            <w:shd w:val="clear" w:color="auto" w:fill="auto"/>
            <w:noWrap/>
            <w:vAlign w:val="bottom"/>
            <w:hideMark/>
          </w:tcPr>
          <w:p w14:paraId="5328B6A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-94.8</w:t>
            </w:r>
          </w:p>
        </w:tc>
        <w:tc>
          <w:tcPr>
            <w:tcW w:w="957" w:type="dxa"/>
            <w:tcBorders>
              <w:top w:val="nil"/>
              <w:left w:val="nil"/>
              <w:right w:val="nil"/>
            </w:tcBorders>
            <w:shd w:val="clear" w:color="auto" w:fill="auto"/>
            <w:noWrap/>
            <w:vAlign w:val="bottom"/>
            <w:hideMark/>
          </w:tcPr>
          <w:p w14:paraId="5BF4B841"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0.284</w:t>
            </w:r>
          </w:p>
        </w:tc>
      </w:tr>
      <w:tr w:rsidR="009C18D4" w:rsidRPr="00601DE4" w14:paraId="239600A6" w14:textId="77777777" w:rsidTr="009C18D4">
        <w:tc>
          <w:tcPr>
            <w:tcW w:w="2895" w:type="dxa"/>
            <w:tcBorders>
              <w:top w:val="nil"/>
              <w:left w:val="nil"/>
              <w:bottom w:val="single" w:sz="4" w:space="0" w:color="auto"/>
              <w:right w:val="single" w:sz="4" w:space="0" w:color="auto"/>
            </w:tcBorders>
            <w:shd w:val="clear" w:color="auto" w:fill="auto"/>
            <w:noWrap/>
            <w:vAlign w:val="bottom"/>
            <w:hideMark/>
          </w:tcPr>
          <w:p w14:paraId="7426C1E5" w14:textId="77777777" w:rsidR="009C18D4" w:rsidRPr="00601DE4" w:rsidRDefault="009C18D4" w:rsidP="009C18D4">
            <w:pPr>
              <w:spacing w:after="0" w:line="360" w:lineRule="auto"/>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 xml:space="preserve">usetnpmore tnpexpensive </w:t>
            </w:r>
          </w:p>
        </w:tc>
        <w:tc>
          <w:tcPr>
            <w:tcW w:w="956" w:type="dxa"/>
            <w:tcBorders>
              <w:top w:val="nil"/>
              <w:left w:val="single" w:sz="4" w:space="0" w:color="auto"/>
              <w:bottom w:val="single" w:sz="4" w:space="0" w:color="auto"/>
              <w:right w:val="nil"/>
            </w:tcBorders>
            <w:shd w:val="clear" w:color="auto" w:fill="auto"/>
            <w:noWrap/>
            <w:vAlign w:val="bottom"/>
            <w:hideMark/>
          </w:tcPr>
          <w:p w14:paraId="0DE96ACD"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359.9</w:t>
            </w:r>
          </w:p>
        </w:tc>
        <w:tc>
          <w:tcPr>
            <w:tcW w:w="957" w:type="dxa"/>
            <w:tcBorders>
              <w:top w:val="nil"/>
              <w:left w:val="nil"/>
              <w:bottom w:val="single" w:sz="4" w:space="0" w:color="auto"/>
              <w:right w:val="nil"/>
            </w:tcBorders>
            <w:shd w:val="clear" w:color="auto" w:fill="auto"/>
            <w:noWrap/>
            <w:vAlign w:val="bottom"/>
            <w:hideMark/>
          </w:tcPr>
          <w:p w14:paraId="4EB2F0A5"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0.280</w:t>
            </w:r>
          </w:p>
        </w:tc>
        <w:tc>
          <w:tcPr>
            <w:tcW w:w="957" w:type="dxa"/>
            <w:tcBorders>
              <w:top w:val="nil"/>
              <w:left w:val="nil"/>
              <w:bottom w:val="single" w:sz="4" w:space="0" w:color="auto"/>
              <w:right w:val="nil"/>
            </w:tcBorders>
            <w:shd w:val="clear" w:color="auto" w:fill="auto"/>
            <w:noWrap/>
            <w:vAlign w:val="bottom"/>
            <w:hideMark/>
          </w:tcPr>
          <w:p w14:paraId="41C6D04B"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-91.2</w:t>
            </w:r>
          </w:p>
        </w:tc>
        <w:tc>
          <w:tcPr>
            <w:tcW w:w="957" w:type="dxa"/>
            <w:tcBorders>
              <w:top w:val="nil"/>
              <w:left w:val="nil"/>
              <w:bottom w:val="single" w:sz="4" w:space="0" w:color="auto"/>
              <w:right w:val="nil"/>
            </w:tcBorders>
            <w:shd w:val="clear" w:color="auto" w:fill="auto"/>
            <w:noWrap/>
            <w:vAlign w:val="bottom"/>
            <w:hideMark/>
          </w:tcPr>
          <w:p w14:paraId="0331ABBC" w14:textId="77777777" w:rsidR="009C18D4" w:rsidRPr="00601DE4" w:rsidRDefault="009C18D4" w:rsidP="009C18D4">
            <w:pPr>
              <w:spacing w:after="0" w:line="360" w:lineRule="auto"/>
              <w:jc w:val="center"/>
              <w:rPr>
                <w:rFonts w:ascii="Times New Roman" w:eastAsia="Times New Roman" w:hAnsi="Times New Roman" w:cs="Times New Roman"/>
                <w:sz w:val="18"/>
                <w:szCs w:val="18"/>
              </w:rPr>
            </w:pPr>
            <w:r w:rsidRPr="00601DE4">
              <w:rPr>
                <w:rFonts w:ascii="Times New Roman" w:eastAsia="Times New Roman" w:hAnsi="Times New Roman" w:cs="Times New Roman"/>
                <w:sz w:val="18"/>
                <w:szCs w:val="18"/>
              </w:rPr>
              <w:t>0.277</w:t>
            </w:r>
          </w:p>
        </w:tc>
      </w:tr>
    </w:tbl>
    <w:p w14:paraId="4CA3A05F" w14:textId="77777777" w:rsidR="009C18D4" w:rsidRPr="00601DE4" w:rsidRDefault="009C18D4" w:rsidP="009C18D4">
      <w:pPr>
        <w:spacing w:after="120" w:line="480" w:lineRule="auto"/>
        <w:rPr>
          <w:rFonts w:ascii="Times New Roman" w:hAnsi="Times New Roman" w:cs="Times New Roman"/>
        </w:rPr>
      </w:pPr>
    </w:p>
    <w:p w14:paraId="3C4C329B" w14:textId="77777777" w:rsidR="009C18D4" w:rsidRPr="00601DE4" w:rsidRDefault="009C18D4" w:rsidP="009C18D4">
      <w:pPr>
        <w:spacing w:after="120" w:line="480" w:lineRule="auto"/>
        <w:rPr>
          <w:rFonts w:ascii="Times New Roman" w:hAnsi="Times New Roman" w:cs="Times New Roman"/>
        </w:rPr>
      </w:pPr>
      <w:r w:rsidRPr="00601DE4">
        <w:rPr>
          <w:rFonts w:ascii="Times New Roman" w:hAnsi="Times New Roman" w:cs="Times New Roman"/>
        </w:rPr>
        <w:t>IV model with interaction: empirical instruments</w:t>
      </w:r>
    </w:p>
    <w:tbl>
      <w:tblPr>
        <w:tblW w:w="9263" w:type="dxa"/>
        <w:tblLayout w:type="fixed"/>
        <w:tblLook w:val="04A0" w:firstRow="1" w:lastRow="0" w:firstColumn="1" w:lastColumn="0" w:noHBand="0" w:noVBand="1"/>
      </w:tblPr>
      <w:tblGrid>
        <w:gridCol w:w="2093"/>
        <w:gridCol w:w="708"/>
        <w:gridCol w:w="630"/>
        <w:gridCol w:w="2064"/>
        <w:gridCol w:w="958"/>
        <w:gridCol w:w="958"/>
        <w:gridCol w:w="1852"/>
      </w:tblGrid>
      <w:tr w:rsidR="009C18D4" w:rsidRPr="00601DE4" w14:paraId="2140D3BA" w14:textId="77777777" w:rsidTr="009C18D4">
        <w:tc>
          <w:tcPr>
            <w:tcW w:w="2093" w:type="dxa"/>
            <w:tcBorders>
              <w:top w:val="single" w:sz="4" w:space="0" w:color="auto"/>
              <w:left w:val="nil"/>
              <w:bottom w:val="nil"/>
            </w:tcBorders>
          </w:tcPr>
          <w:p w14:paraId="523E32D5" w14:textId="77777777" w:rsidR="009C18D4" w:rsidRPr="00601DE4" w:rsidRDefault="009C18D4" w:rsidP="009C18D4">
            <w:pPr>
              <w:spacing w:line="360" w:lineRule="auto"/>
              <w:rPr>
                <w:rFonts w:eastAsia="Times New Roman"/>
                <w:sz w:val="18"/>
                <w:szCs w:val="18"/>
              </w:rPr>
            </w:pPr>
          </w:p>
        </w:tc>
        <w:tc>
          <w:tcPr>
            <w:tcW w:w="3402" w:type="dxa"/>
            <w:gridSpan w:val="3"/>
            <w:tcBorders>
              <w:top w:val="single" w:sz="4" w:space="0" w:color="auto"/>
              <w:bottom w:val="nil"/>
            </w:tcBorders>
            <w:vAlign w:val="center"/>
          </w:tcPr>
          <w:p w14:paraId="3730FD01"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regression on t, treatment</w:t>
            </w:r>
          </w:p>
        </w:tc>
        <w:tc>
          <w:tcPr>
            <w:tcW w:w="3768" w:type="dxa"/>
            <w:gridSpan w:val="3"/>
            <w:tcBorders>
              <w:top w:val="single" w:sz="4" w:space="0" w:color="auto"/>
              <w:bottom w:val="nil"/>
              <w:right w:val="nil"/>
            </w:tcBorders>
            <w:vAlign w:val="center"/>
          </w:tcPr>
          <w:p w14:paraId="6D66F138"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regression on tw, interaction with history</w:t>
            </w:r>
          </w:p>
        </w:tc>
      </w:tr>
      <w:tr w:rsidR="009C18D4" w:rsidRPr="00601DE4" w14:paraId="7BFF36DB" w14:textId="77777777" w:rsidTr="009C18D4">
        <w:tc>
          <w:tcPr>
            <w:tcW w:w="2093" w:type="dxa"/>
            <w:tcBorders>
              <w:top w:val="nil"/>
              <w:left w:val="nil"/>
              <w:bottom w:val="single" w:sz="4" w:space="0" w:color="auto"/>
            </w:tcBorders>
          </w:tcPr>
          <w:p w14:paraId="4F074D14"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Instrument, z</w:t>
            </w:r>
          </w:p>
        </w:tc>
        <w:tc>
          <w:tcPr>
            <w:tcW w:w="708" w:type="dxa"/>
            <w:tcBorders>
              <w:top w:val="nil"/>
              <w:bottom w:val="single" w:sz="4" w:space="0" w:color="auto"/>
              <w:right w:val="nil"/>
            </w:tcBorders>
            <w:vAlign w:val="bottom"/>
          </w:tcPr>
          <w:p w14:paraId="6624CF2E"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R2</w:t>
            </w:r>
          </w:p>
        </w:tc>
        <w:tc>
          <w:tcPr>
            <w:tcW w:w="630" w:type="dxa"/>
            <w:tcBorders>
              <w:top w:val="nil"/>
              <w:left w:val="nil"/>
              <w:bottom w:val="single" w:sz="4" w:space="0" w:color="auto"/>
              <w:right w:val="nil"/>
            </w:tcBorders>
            <w:vAlign w:val="bottom"/>
          </w:tcPr>
          <w:p w14:paraId="2D2D0C87"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AIC</w:t>
            </w:r>
          </w:p>
        </w:tc>
        <w:tc>
          <w:tcPr>
            <w:tcW w:w="2064" w:type="dxa"/>
            <w:tcBorders>
              <w:top w:val="nil"/>
              <w:left w:val="nil"/>
              <w:bottom w:val="single" w:sz="4" w:space="0" w:color="auto"/>
              <w:right w:val="nil"/>
            </w:tcBorders>
            <w:vAlign w:val="bottom"/>
          </w:tcPr>
          <w:p w14:paraId="34465157"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Strength of association of z on t</w:t>
            </w:r>
          </w:p>
        </w:tc>
        <w:tc>
          <w:tcPr>
            <w:tcW w:w="958" w:type="dxa"/>
            <w:tcBorders>
              <w:top w:val="nil"/>
              <w:bottom w:val="single" w:sz="4" w:space="0" w:color="auto"/>
              <w:right w:val="nil"/>
            </w:tcBorders>
            <w:vAlign w:val="bottom"/>
          </w:tcPr>
          <w:p w14:paraId="08AB3639"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R2</w:t>
            </w:r>
          </w:p>
        </w:tc>
        <w:tc>
          <w:tcPr>
            <w:tcW w:w="958" w:type="dxa"/>
            <w:tcBorders>
              <w:top w:val="nil"/>
              <w:bottom w:val="single" w:sz="4" w:space="0" w:color="auto"/>
              <w:right w:val="nil"/>
            </w:tcBorders>
            <w:vAlign w:val="bottom"/>
          </w:tcPr>
          <w:p w14:paraId="2B4BE45A"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AIC</w:t>
            </w:r>
          </w:p>
        </w:tc>
        <w:tc>
          <w:tcPr>
            <w:tcW w:w="1852" w:type="dxa"/>
            <w:tcBorders>
              <w:top w:val="nil"/>
              <w:bottom w:val="single" w:sz="4" w:space="0" w:color="auto"/>
              <w:right w:val="nil"/>
            </w:tcBorders>
            <w:vAlign w:val="bottom"/>
          </w:tcPr>
          <w:p w14:paraId="19841AA7"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Strength of association of z.w on t.w</w:t>
            </w:r>
          </w:p>
        </w:tc>
      </w:tr>
      <w:tr w:rsidR="009C18D4" w:rsidRPr="00601DE4" w14:paraId="219ADCF1" w14:textId="77777777" w:rsidTr="009C18D4">
        <w:tc>
          <w:tcPr>
            <w:tcW w:w="2093" w:type="dxa"/>
            <w:tcBorders>
              <w:top w:val="single" w:sz="4" w:space="0" w:color="auto"/>
              <w:left w:val="nil"/>
              <w:bottom w:val="nil"/>
            </w:tcBorders>
            <w:vAlign w:val="bottom"/>
          </w:tcPr>
          <w:p w14:paraId="08E866A0"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null model</w:t>
            </w:r>
          </w:p>
        </w:tc>
        <w:tc>
          <w:tcPr>
            <w:tcW w:w="708" w:type="dxa"/>
            <w:tcBorders>
              <w:top w:val="single" w:sz="4" w:space="0" w:color="auto"/>
              <w:bottom w:val="nil"/>
              <w:right w:val="nil"/>
            </w:tcBorders>
            <w:vAlign w:val="center"/>
          </w:tcPr>
          <w:p w14:paraId="56B5AD5D"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0.129</w:t>
            </w:r>
          </w:p>
        </w:tc>
        <w:tc>
          <w:tcPr>
            <w:tcW w:w="630" w:type="dxa"/>
            <w:tcBorders>
              <w:top w:val="single" w:sz="4" w:space="0" w:color="auto"/>
              <w:left w:val="nil"/>
              <w:bottom w:val="nil"/>
              <w:right w:val="nil"/>
            </w:tcBorders>
            <w:vAlign w:val="center"/>
          </w:tcPr>
          <w:p w14:paraId="12C8AD31"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418.7</w:t>
            </w:r>
          </w:p>
        </w:tc>
        <w:tc>
          <w:tcPr>
            <w:tcW w:w="2064" w:type="dxa"/>
            <w:tcBorders>
              <w:top w:val="single" w:sz="4" w:space="0" w:color="auto"/>
              <w:left w:val="nil"/>
              <w:bottom w:val="nil"/>
              <w:right w:val="nil"/>
            </w:tcBorders>
            <w:vAlign w:val="center"/>
          </w:tcPr>
          <w:p w14:paraId="37A8F390"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w:t>
            </w:r>
          </w:p>
        </w:tc>
        <w:tc>
          <w:tcPr>
            <w:tcW w:w="958" w:type="dxa"/>
            <w:tcBorders>
              <w:top w:val="single" w:sz="4" w:space="0" w:color="auto"/>
              <w:bottom w:val="nil"/>
              <w:right w:val="nil"/>
            </w:tcBorders>
            <w:vAlign w:val="center"/>
          </w:tcPr>
          <w:p w14:paraId="6794AF15"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0.240</w:t>
            </w:r>
          </w:p>
        </w:tc>
        <w:tc>
          <w:tcPr>
            <w:tcW w:w="958" w:type="dxa"/>
            <w:tcBorders>
              <w:top w:val="single" w:sz="4" w:space="0" w:color="auto"/>
              <w:bottom w:val="nil"/>
              <w:right w:val="nil"/>
            </w:tcBorders>
            <w:vAlign w:val="center"/>
          </w:tcPr>
          <w:p w14:paraId="4E0D9551"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-98.5</w:t>
            </w:r>
          </w:p>
        </w:tc>
        <w:tc>
          <w:tcPr>
            <w:tcW w:w="1852" w:type="dxa"/>
            <w:tcBorders>
              <w:top w:val="single" w:sz="4" w:space="0" w:color="auto"/>
              <w:bottom w:val="nil"/>
              <w:right w:val="nil"/>
            </w:tcBorders>
            <w:vAlign w:val="center"/>
          </w:tcPr>
          <w:p w14:paraId="7A261259"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w:t>
            </w:r>
          </w:p>
        </w:tc>
      </w:tr>
      <w:tr w:rsidR="009C18D4" w:rsidRPr="00601DE4" w14:paraId="1E2B2937" w14:textId="77777777" w:rsidTr="009C18D4">
        <w:tc>
          <w:tcPr>
            <w:tcW w:w="2093" w:type="dxa"/>
            <w:tcBorders>
              <w:top w:val="nil"/>
              <w:left w:val="nil"/>
              <w:bottom w:val="nil"/>
            </w:tcBorders>
            <w:vAlign w:val="bottom"/>
          </w:tcPr>
          <w:p w14:paraId="4D1ABFB9"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tissue</w:t>
            </w:r>
          </w:p>
        </w:tc>
        <w:tc>
          <w:tcPr>
            <w:tcW w:w="708" w:type="dxa"/>
            <w:tcBorders>
              <w:top w:val="nil"/>
              <w:bottom w:val="nil"/>
              <w:right w:val="nil"/>
            </w:tcBorders>
            <w:vAlign w:val="center"/>
          </w:tcPr>
          <w:p w14:paraId="163A0290"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0.191</w:t>
            </w:r>
          </w:p>
        </w:tc>
        <w:tc>
          <w:tcPr>
            <w:tcW w:w="630" w:type="dxa"/>
            <w:tcBorders>
              <w:top w:val="nil"/>
              <w:left w:val="nil"/>
              <w:bottom w:val="nil"/>
              <w:right w:val="nil"/>
            </w:tcBorders>
            <w:vAlign w:val="center"/>
          </w:tcPr>
          <w:p w14:paraId="4A81066F"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394.9</w:t>
            </w:r>
          </w:p>
        </w:tc>
        <w:tc>
          <w:tcPr>
            <w:tcW w:w="2064" w:type="dxa"/>
            <w:tcBorders>
              <w:top w:val="nil"/>
              <w:left w:val="nil"/>
              <w:bottom w:val="nil"/>
              <w:right w:val="nil"/>
            </w:tcBorders>
            <w:vAlign w:val="center"/>
          </w:tcPr>
          <w:p w14:paraId="52E0AC09"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Very strong</w:t>
            </w:r>
          </w:p>
        </w:tc>
        <w:tc>
          <w:tcPr>
            <w:tcW w:w="958" w:type="dxa"/>
            <w:tcBorders>
              <w:top w:val="nil"/>
              <w:bottom w:val="nil"/>
              <w:right w:val="nil"/>
            </w:tcBorders>
            <w:vAlign w:val="center"/>
          </w:tcPr>
          <w:p w14:paraId="1034BBB3"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0.364</w:t>
            </w:r>
          </w:p>
        </w:tc>
        <w:tc>
          <w:tcPr>
            <w:tcW w:w="958" w:type="dxa"/>
            <w:tcBorders>
              <w:top w:val="nil"/>
              <w:bottom w:val="nil"/>
              <w:right w:val="nil"/>
            </w:tcBorders>
            <w:vAlign w:val="center"/>
          </w:tcPr>
          <w:p w14:paraId="5211811E"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-147.2</w:t>
            </w:r>
          </w:p>
        </w:tc>
        <w:tc>
          <w:tcPr>
            <w:tcW w:w="1852" w:type="dxa"/>
            <w:tcBorders>
              <w:top w:val="nil"/>
              <w:bottom w:val="nil"/>
              <w:right w:val="nil"/>
            </w:tcBorders>
            <w:vAlign w:val="center"/>
          </w:tcPr>
          <w:p w14:paraId="0493337E"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Very strong</w:t>
            </w:r>
          </w:p>
        </w:tc>
      </w:tr>
      <w:tr w:rsidR="009C18D4" w:rsidRPr="00601DE4" w14:paraId="60D15983" w14:textId="77777777" w:rsidTr="009C18D4">
        <w:tc>
          <w:tcPr>
            <w:tcW w:w="2093" w:type="dxa"/>
            <w:tcBorders>
              <w:top w:val="nil"/>
              <w:left w:val="nil"/>
              <w:bottom w:val="single" w:sz="4" w:space="0" w:color="auto"/>
            </w:tcBorders>
            <w:vAlign w:val="bottom"/>
          </w:tcPr>
          <w:p w14:paraId="78D8DE8C" w14:textId="77777777" w:rsidR="009C18D4" w:rsidRPr="00601DE4" w:rsidRDefault="009C18D4" w:rsidP="009C18D4">
            <w:pPr>
              <w:spacing w:line="360" w:lineRule="auto"/>
              <w:rPr>
                <w:rFonts w:eastAsia="Times New Roman"/>
                <w:sz w:val="18"/>
                <w:szCs w:val="18"/>
              </w:rPr>
            </w:pPr>
            <w:r w:rsidRPr="00601DE4">
              <w:rPr>
                <w:rFonts w:eastAsia="Times New Roman"/>
                <w:sz w:val="18"/>
                <w:szCs w:val="18"/>
              </w:rPr>
              <w:t>area</w:t>
            </w:r>
          </w:p>
        </w:tc>
        <w:tc>
          <w:tcPr>
            <w:tcW w:w="708" w:type="dxa"/>
            <w:tcBorders>
              <w:top w:val="nil"/>
              <w:bottom w:val="single" w:sz="4" w:space="0" w:color="auto"/>
              <w:right w:val="nil"/>
            </w:tcBorders>
            <w:vAlign w:val="center"/>
          </w:tcPr>
          <w:p w14:paraId="32DE8A36"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0.249</w:t>
            </w:r>
          </w:p>
        </w:tc>
        <w:tc>
          <w:tcPr>
            <w:tcW w:w="630" w:type="dxa"/>
            <w:tcBorders>
              <w:top w:val="nil"/>
              <w:left w:val="nil"/>
              <w:bottom w:val="single" w:sz="4" w:space="0" w:color="auto"/>
              <w:right w:val="nil"/>
            </w:tcBorders>
            <w:vAlign w:val="center"/>
          </w:tcPr>
          <w:p w14:paraId="1E68FC15"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367.5</w:t>
            </w:r>
          </w:p>
        </w:tc>
        <w:tc>
          <w:tcPr>
            <w:tcW w:w="2064" w:type="dxa"/>
            <w:tcBorders>
              <w:top w:val="nil"/>
              <w:left w:val="nil"/>
              <w:bottom w:val="single" w:sz="4" w:space="0" w:color="auto"/>
              <w:right w:val="nil"/>
            </w:tcBorders>
            <w:vAlign w:val="center"/>
          </w:tcPr>
          <w:p w14:paraId="3C9B6987"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Very strong</w:t>
            </w:r>
          </w:p>
        </w:tc>
        <w:tc>
          <w:tcPr>
            <w:tcW w:w="958" w:type="dxa"/>
            <w:tcBorders>
              <w:top w:val="nil"/>
              <w:bottom w:val="single" w:sz="4" w:space="0" w:color="auto"/>
              <w:right w:val="nil"/>
            </w:tcBorders>
            <w:vAlign w:val="center"/>
          </w:tcPr>
          <w:p w14:paraId="312C26DA"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0.346</w:t>
            </w:r>
          </w:p>
        </w:tc>
        <w:tc>
          <w:tcPr>
            <w:tcW w:w="958" w:type="dxa"/>
            <w:tcBorders>
              <w:top w:val="nil"/>
              <w:bottom w:val="single" w:sz="4" w:space="0" w:color="auto"/>
              <w:right w:val="nil"/>
            </w:tcBorders>
            <w:vAlign w:val="center"/>
          </w:tcPr>
          <w:p w14:paraId="05DB45A0"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-138.7</w:t>
            </w:r>
          </w:p>
        </w:tc>
        <w:tc>
          <w:tcPr>
            <w:tcW w:w="1852" w:type="dxa"/>
            <w:tcBorders>
              <w:top w:val="nil"/>
              <w:bottom w:val="single" w:sz="4" w:space="0" w:color="auto"/>
              <w:right w:val="nil"/>
            </w:tcBorders>
            <w:vAlign w:val="center"/>
          </w:tcPr>
          <w:p w14:paraId="480AC917" w14:textId="77777777" w:rsidR="009C18D4" w:rsidRPr="00601DE4" w:rsidRDefault="009C18D4" w:rsidP="009C18D4">
            <w:pPr>
              <w:spacing w:line="360" w:lineRule="auto"/>
              <w:jc w:val="center"/>
              <w:rPr>
                <w:rFonts w:eastAsia="Times New Roman"/>
                <w:sz w:val="18"/>
                <w:szCs w:val="18"/>
              </w:rPr>
            </w:pPr>
            <w:r w:rsidRPr="00601DE4">
              <w:rPr>
                <w:rFonts w:eastAsia="Times New Roman"/>
                <w:sz w:val="18"/>
                <w:szCs w:val="18"/>
              </w:rPr>
              <w:t>Very strong</w:t>
            </w:r>
          </w:p>
        </w:tc>
      </w:tr>
    </w:tbl>
    <w:p w14:paraId="5A63CE7B" w14:textId="77777777" w:rsidR="009C18D4" w:rsidRPr="00601DE4" w:rsidRDefault="009C18D4" w:rsidP="009C18D4">
      <w:pPr>
        <w:spacing w:after="120" w:line="480" w:lineRule="auto"/>
        <w:rPr>
          <w:rFonts w:ascii="Times New Roman" w:hAnsi="Times New Roman" w:cs="Times New Roman"/>
          <w:szCs w:val="18"/>
        </w:rPr>
      </w:pPr>
    </w:p>
    <w:p w14:paraId="41F520FF" w14:textId="77777777" w:rsidR="009C18D4" w:rsidRPr="00601DE4" w:rsidRDefault="009C18D4" w:rsidP="009C18D4">
      <w:pPr>
        <w:spacing w:after="120" w:line="480" w:lineRule="auto"/>
        <w:rPr>
          <w:rFonts w:ascii="Times New Roman" w:hAnsi="Times New Roman" w:cs="Times New Roman"/>
          <w:szCs w:val="18"/>
        </w:rPr>
      </w:pPr>
      <w:r w:rsidRPr="00601DE4">
        <w:rPr>
          <w:rFonts w:ascii="Times New Roman" w:hAnsi="Times New Roman" w:cs="Times New Roman"/>
          <w:szCs w:val="18"/>
        </w:rPr>
        <w:t>Multiple</w:t>
      </w:r>
    </w:p>
    <w:tbl>
      <w:tblPr>
        <w:tblW w:w="0" w:type="auto"/>
        <w:tblInd w:w="93" w:type="dxa"/>
        <w:tblBorders>
          <w:top w:val="single" w:sz="4" w:space="0" w:color="auto"/>
          <w:bottom w:val="single" w:sz="4" w:space="0" w:color="auto"/>
        </w:tblBorders>
        <w:tblLayout w:type="fixed"/>
        <w:tblLook w:val="04A0" w:firstRow="1" w:lastRow="0" w:firstColumn="1" w:lastColumn="0" w:noHBand="0" w:noVBand="1"/>
      </w:tblPr>
      <w:tblGrid>
        <w:gridCol w:w="441"/>
        <w:gridCol w:w="3685"/>
        <w:gridCol w:w="992"/>
        <w:gridCol w:w="993"/>
        <w:gridCol w:w="992"/>
        <w:gridCol w:w="992"/>
      </w:tblGrid>
      <w:tr w:rsidR="009C18D4" w:rsidRPr="00601DE4" w14:paraId="668312E7" w14:textId="77777777" w:rsidTr="009C18D4">
        <w:tc>
          <w:tcPr>
            <w:tcW w:w="441" w:type="dxa"/>
            <w:tcBorders>
              <w:top w:val="single" w:sz="4" w:space="0" w:color="auto"/>
              <w:bottom w:val="nil"/>
            </w:tcBorders>
          </w:tcPr>
          <w:p w14:paraId="73FFA815"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p>
        </w:tc>
        <w:tc>
          <w:tcPr>
            <w:tcW w:w="3685" w:type="dxa"/>
            <w:tcBorders>
              <w:top w:val="single" w:sz="4" w:space="0" w:color="auto"/>
              <w:bottom w:val="nil"/>
              <w:right w:val="single" w:sz="4" w:space="0" w:color="auto"/>
            </w:tcBorders>
            <w:shd w:val="clear" w:color="auto" w:fill="auto"/>
            <w:noWrap/>
            <w:vAlign w:val="bottom"/>
          </w:tcPr>
          <w:p w14:paraId="31E0187A" w14:textId="77777777" w:rsidR="009C18D4" w:rsidRPr="00601DE4" w:rsidRDefault="009C18D4" w:rsidP="009C18D4">
            <w:pPr>
              <w:spacing w:after="0" w:line="360" w:lineRule="auto"/>
              <w:ind w:left="267"/>
              <w:rPr>
                <w:rFonts w:ascii="Times New Roman" w:eastAsia="Times New Roman" w:hAnsi="Times New Roman" w:cs="Times New Roman"/>
                <w:sz w:val="20"/>
                <w:szCs w:val="20"/>
              </w:rPr>
            </w:pPr>
          </w:p>
        </w:tc>
        <w:tc>
          <w:tcPr>
            <w:tcW w:w="1985" w:type="dxa"/>
            <w:gridSpan w:val="2"/>
            <w:tcBorders>
              <w:top w:val="single" w:sz="4" w:space="0" w:color="auto"/>
              <w:left w:val="single" w:sz="4" w:space="0" w:color="auto"/>
              <w:bottom w:val="nil"/>
            </w:tcBorders>
            <w:shd w:val="clear" w:color="auto" w:fill="auto"/>
            <w:noWrap/>
            <w:vAlign w:val="bottom"/>
          </w:tcPr>
          <w:p w14:paraId="7D17DB0E" w14:textId="77777777" w:rsidR="009C18D4" w:rsidRPr="00601DE4" w:rsidRDefault="009C18D4" w:rsidP="009C18D4">
            <w:pPr>
              <w:spacing w:after="0" w:line="360" w:lineRule="auto"/>
              <w:jc w:val="center"/>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regression on t</w:t>
            </w:r>
          </w:p>
        </w:tc>
        <w:tc>
          <w:tcPr>
            <w:tcW w:w="1984" w:type="dxa"/>
            <w:gridSpan w:val="2"/>
            <w:tcBorders>
              <w:top w:val="single" w:sz="4" w:space="0" w:color="auto"/>
              <w:bottom w:val="nil"/>
            </w:tcBorders>
            <w:vAlign w:val="bottom"/>
          </w:tcPr>
          <w:p w14:paraId="173BA704" w14:textId="77777777" w:rsidR="009C18D4" w:rsidRPr="00601DE4" w:rsidRDefault="009C18D4" w:rsidP="009C18D4">
            <w:pPr>
              <w:spacing w:after="0" w:line="360" w:lineRule="auto"/>
              <w:jc w:val="center"/>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regression on tw</w:t>
            </w:r>
          </w:p>
        </w:tc>
      </w:tr>
      <w:tr w:rsidR="009C18D4" w:rsidRPr="00601DE4" w14:paraId="503C223F" w14:textId="77777777" w:rsidTr="009C18D4">
        <w:tc>
          <w:tcPr>
            <w:tcW w:w="441" w:type="dxa"/>
            <w:tcBorders>
              <w:top w:val="nil"/>
              <w:bottom w:val="single" w:sz="4" w:space="0" w:color="auto"/>
            </w:tcBorders>
          </w:tcPr>
          <w:p w14:paraId="4D790893"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p>
        </w:tc>
        <w:tc>
          <w:tcPr>
            <w:tcW w:w="3685" w:type="dxa"/>
            <w:tcBorders>
              <w:top w:val="nil"/>
              <w:bottom w:val="single" w:sz="4" w:space="0" w:color="auto"/>
              <w:right w:val="single" w:sz="4" w:space="0" w:color="auto"/>
            </w:tcBorders>
            <w:shd w:val="clear" w:color="auto" w:fill="auto"/>
            <w:noWrap/>
            <w:vAlign w:val="bottom"/>
          </w:tcPr>
          <w:p w14:paraId="374AD561" w14:textId="77777777" w:rsidR="009C18D4" w:rsidRPr="00601DE4" w:rsidRDefault="009C18D4" w:rsidP="009C18D4">
            <w:pPr>
              <w:spacing w:after="0" w:line="360" w:lineRule="auto"/>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Instrument set, z</w:t>
            </w:r>
          </w:p>
        </w:tc>
        <w:tc>
          <w:tcPr>
            <w:tcW w:w="992" w:type="dxa"/>
            <w:tcBorders>
              <w:top w:val="nil"/>
              <w:left w:val="single" w:sz="4" w:space="0" w:color="auto"/>
              <w:bottom w:val="single" w:sz="4" w:space="0" w:color="auto"/>
            </w:tcBorders>
            <w:shd w:val="clear" w:color="auto" w:fill="auto"/>
            <w:noWrap/>
            <w:vAlign w:val="bottom"/>
          </w:tcPr>
          <w:p w14:paraId="4CE8CC3E" w14:textId="77777777" w:rsidR="009C18D4" w:rsidRPr="00601DE4" w:rsidRDefault="009C18D4" w:rsidP="009C18D4">
            <w:pPr>
              <w:spacing w:after="0" w:line="360" w:lineRule="auto"/>
              <w:jc w:val="center"/>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AIC</w:t>
            </w:r>
          </w:p>
        </w:tc>
        <w:tc>
          <w:tcPr>
            <w:tcW w:w="993" w:type="dxa"/>
            <w:tcBorders>
              <w:top w:val="nil"/>
              <w:bottom w:val="single" w:sz="4" w:space="0" w:color="auto"/>
            </w:tcBorders>
            <w:shd w:val="clear" w:color="auto" w:fill="auto"/>
            <w:noWrap/>
            <w:vAlign w:val="bottom"/>
          </w:tcPr>
          <w:p w14:paraId="19F056D8" w14:textId="77777777" w:rsidR="009C18D4" w:rsidRPr="00601DE4" w:rsidRDefault="009C18D4" w:rsidP="009C18D4">
            <w:pPr>
              <w:spacing w:after="0" w:line="360" w:lineRule="auto"/>
              <w:jc w:val="center"/>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R2</w:t>
            </w:r>
          </w:p>
        </w:tc>
        <w:tc>
          <w:tcPr>
            <w:tcW w:w="992" w:type="dxa"/>
            <w:tcBorders>
              <w:top w:val="nil"/>
              <w:bottom w:val="single" w:sz="4" w:space="0" w:color="auto"/>
            </w:tcBorders>
            <w:vAlign w:val="bottom"/>
          </w:tcPr>
          <w:p w14:paraId="34405AA9" w14:textId="77777777" w:rsidR="009C18D4" w:rsidRPr="00601DE4" w:rsidRDefault="009C18D4" w:rsidP="009C18D4">
            <w:pPr>
              <w:spacing w:after="0" w:line="360" w:lineRule="auto"/>
              <w:jc w:val="center"/>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AIC</w:t>
            </w:r>
          </w:p>
        </w:tc>
        <w:tc>
          <w:tcPr>
            <w:tcW w:w="992" w:type="dxa"/>
            <w:tcBorders>
              <w:top w:val="nil"/>
              <w:bottom w:val="single" w:sz="4" w:space="0" w:color="auto"/>
            </w:tcBorders>
            <w:vAlign w:val="bottom"/>
          </w:tcPr>
          <w:p w14:paraId="23E2D618" w14:textId="77777777" w:rsidR="009C18D4" w:rsidRPr="00601DE4" w:rsidRDefault="009C18D4" w:rsidP="009C18D4">
            <w:pPr>
              <w:spacing w:after="0" w:line="360" w:lineRule="auto"/>
              <w:jc w:val="center"/>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R2</w:t>
            </w:r>
          </w:p>
        </w:tc>
      </w:tr>
      <w:tr w:rsidR="009C18D4" w:rsidRPr="00601DE4" w14:paraId="2FAA45D3" w14:textId="77777777" w:rsidTr="009C18D4">
        <w:tc>
          <w:tcPr>
            <w:tcW w:w="441" w:type="dxa"/>
            <w:tcBorders>
              <w:top w:val="single" w:sz="4" w:space="0" w:color="auto"/>
              <w:bottom w:val="nil"/>
            </w:tcBorders>
          </w:tcPr>
          <w:p w14:paraId="2DFAA853"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w:t>
            </w:r>
          </w:p>
        </w:tc>
        <w:tc>
          <w:tcPr>
            <w:tcW w:w="3685" w:type="dxa"/>
            <w:tcBorders>
              <w:top w:val="single" w:sz="4" w:space="0" w:color="auto"/>
              <w:bottom w:val="nil"/>
              <w:right w:val="single" w:sz="4" w:space="0" w:color="auto"/>
            </w:tcBorders>
            <w:shd w:val="clear" w:color="auto" w:fill="auto"/>
            <w:noWrap/>
            <w:vAlign w:val="bottom"/>
            <w:hideMark/>
          </w:tcPr>
          <w:p w14:paraId="04183F0A"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prevtreat</w:t>
            </w:r>
          </w:p>
        </w:tc>
        <w:tc>
          <w:tcPr>
            <w:tcW w:w="992" w:type="dxa"/>
            <w:tcBorders>
              <w:top w:val="single" w:sz="4" w:space="0" w:color="auto"/>
              <w:left w:val="single" w:sz="4" w:space="0" w:color="auto"/>
            </w:tcBorders>
            <w:shd w:val="clear" w:color="auto" w:fill="auto"/>
            <w:noWrap/>
            <w:vAlign w:val="center"/>
            <w:hideMark/>
          </w:tcPr>
          <w:p w14:paraId="31370FAA"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352.4</w:t>
            </w:r>
          </w:p>
        </w:tc>
        <w:tc>
          <w:tcPr>
            <w:tcW w:w="993" w:type="dxa"/>
            <w:tcBorders>
              <w:top w:val="single" w:sz="4" w:space="0" w:color="auto"/>
            </w:tcBorders>
            <w:shd w:val="clear" w:color="auto" w:fill="auto"/>
            <w:noWrap/>
            <w:vAlign w:val="center"/>
            <w:hideMark/>
          </w:tcPr>
          <w:p w14:paraId="2860CCF8"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0.282</w:t>
            </w:r>
          </w:p>
        </w:tc>
        <w:tc>
          <w:tcPr>
            <w:tcW w:w="992" w:type="dxa"/>
            <w:tcBorders>
              <w:top w:val="single" w:sz="4" w:space="0" w:color="auto"/>
            </w:tcBorders>
            <w:vAlign w:val="center"/>
          </w:tcPr>
          <w:p w14:paraId="24A4024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-143.9</w:t>
            </w:r>
          </w:p>
        </w:tc>
        <w:tc>
          <w:tcPr>
            <w:tcW w:w="992" w:type="dxa"/>
            <w:tcBorders>
              <w:top w:val="single" w:sz="4" w:space="0" w:color="auto"/>
            </w:tcBorders>
            <w:vAlign w:val="center"/>
          </w:tcPr>
          <w:p w14:paraId="42F798B6"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0.362</w:t>
            </w:r>
          </w:p>
        </w:tc>
      </w:tr>
      <w:tr w:rsidR="009C18D4" w:rsidRPr="00601DE4" w14:paraId="16BC881E" w14:textId="77777777" w:rsidTr="009C18D4">
        <w:tc>
          <w:tcPr>
            <w:tcW w:w="441" w:type="dxa"/>
            <w:tcBorders>
              <w:top w:val="nil"/>
              <w:bottom w:val="nil"/>
            </w:tcBorders>
          </w:tcPr>
          <w:p w14:paraId="324582F9"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w:t>
            </w:r>
          </w:p>
        </w:tc>
        <w:tc>
          <w:tcPr>
            <w:tcW w:w="3685" w:type="dxa"/>
            <w:tcBorders>
              <w:top w:val="nil"/>
              <w:bottom w:val="nil"/>
              <w:right w:val="single" w:sz="4" w:space="0" w:color="auto"/>
            </w:tcBorders>
            <w:shd w:val="clear" w:color="auto" w:fill="auto"/>
            <w:noWrap/>
            <w:vAlign w:val="bottom"/>
            <w:hideMark/>
          </w:tcPr>
          <w:p w14:paraId="2FBE63B3"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tnpbetter</w:t>
            </w:r>
          </w:p>
        </w:tc>
        <w:tc>
          <w:tcPr>
            <w:tcW w:w="992" w:type="dxa"/>
            <w:tcBorders>
              <w:left w:val="single" w:sz="4" w:space="0" w:color="auto"/>
            </w:tcBorders>
            <w:shd w:val="clear" w:color="auto" w:fill="auto"/>
            <w:noWrap/>
            <w:vAlign w:val="center"/>
            <w:hideMark/>
          </w:tcPr>
          <w:p w14:paraId="36038A51"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362.0</w:t>
            </w:r>
          </w:p>
        </w:tc>
        <w:tc>
          <w:tcPr>
            <w:tcW w:w="993" w:type="dxa"/>
            <w:shd w:val="clear" w:color="auto" w:fill="auto"/>
            <w:noWrap/>
            <w:vAlign w:val="center"/>
            <w:hideMark/>
          </w:tcPr>
          <w:p w14:paraId="40DE196C"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0.264</w:t>
            </w:r>
          </w:p>
        </w:tc>
        <w:tc>
          <w:tcPr>
            <w:tcW w:w="992" w:type="dxa"/>
            <w:vAlign w:val="center"/>
          </w:tcPr>
          <w:p w14:paraId="23820F77"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-136.8</w:t>
            </w:r>
          </w:p>
        </w:tc>
        <w:tc>
          <w:tcPr>
            <w:tcW w:w="992" w:type="dxa"/>
            <w:vAlign w:val="center"/>
          </w:tcPr>
          <w:p w14:paraId="4F9809CB"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0.350</w:t>
            </w:r>
          </w:p>
        </w:tc>
      </w:tr>
      <w:tr w:rsidR="009C18D4" w:rsidRPr="00601DE4" w14:paraId="0D72DB74" w14:textId="77777777" w:rsidTr="009C18D4">
        <w:tc>
          <w:tcPr>
            <w:tcW w:w="441" w:type="dxa"/>
            <w:tcBorders>
              <w:top w:val="nil"/>
              <w:bottom w:val="nil"/>
            </w:tcBorders>
          </w:tcPr>
          <w:p w14:paraId="59BE926E"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3</w:t>
            </w:r>
          </w:p>
        </w:tc>
        <w:tc>
          <w:tcPr>
            <w:tcW w:w="3685" w:type="dxa"/>
            <w:tcBorders>
              <w:top w:val="nil"/>
              <w:bottom w:val="nil"/>
              <w:right w:val="single" w:sz="4" w:space="0" w:color="auto"/>
            </w:tcBorders>
            <w:shd w:val="clear" w:color="auto" w:fill="auto"/>
            <w:noWrap/>
            <w:vAlign w:val="bottom"/>
            <w:hideMark/>
          </w:tcPr>
          <w:p w14:paraId="7F047440"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usetnpnewpt</w:t>
            </w:r>
          </w:p>
        </w:tc>
        <w:tc>
          <w:tcPr>
            <w:tcW w:w="992" w:type="dxa"/>
            <w:tcBorders>
              <w:left w:val="single" w:sz="4" w:space="0" w:color="auto"/>
            </w:tcBorders>
            <w:shd w:val="clear" w:color="auto" w:fill="auto"/>
            <w:noWrap/>
            <w:vAlign w:val="center"/>
            <w:hideMark/>
          </w:tcPr>
          <w:p w14:paraId="68ECC9D6"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365.2</w:t>
            </w:r>
          </w:p>
        </w:tc>
        <w:tc>
          <w:tcPr>
            <w:tcW w:w="993" w:type="dxa"/>
            <w:shd w:val="clear" w:color="auto" w:fill="auto"/>
            <w:noWrap/>
            <w:vAlign w:val="center"/>
            <w:hideMark/>
          </w:tcPr>
          <w:p w14:paraId="5F080A0E"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0.257</w:t>
            </w:r>
          </w:p>
        </w:tc>
        <w:tc>
          <w:tcPr>
            <w:tcW w:w="992" w:type="dxa"/>
            <w:vAlign w:val="center"/>
          </w:tcPr>
          <w:p w14:paraId="5276A9D4"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-137.2</w:t>
            </w:r>
          </w:p>
        </w:tc>
        <w:tc>
          <w:tcPr>
            <w:tcW w:w="992" w:type="dxa"/>
            <w:vAlign w:val="center"/>
          </w:tcPr>
          <w:p w14:paraId="2D5E15B0"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0.350</w:t>
            </w:r>
          </w:p>
        </w:tc>
      </w:tr>
      <w:tr w:rsidR="009C18D4" w:rsidRPr="00601DE4" w14:paraId="4BEF7CFC" w14:textId="77777777" w:rsidTr="009C18D4">
        <w:tc>
          <w:tcPr>
            <w:tcW w:w="441" w:type="dxa"/>
            <w:tcBorders>
              <w:top w:val="nil"/>
              <w:bottom w:val="nil"/>
            </w:tcBorders>
          </w:tcPr>
          <w:p w14:paraId="0A59B4CE"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4</w:t>
            </w:r>
          </w:p>
        </w:tc>
        <w:tc>
          <w:tcPr>
            <w:tcW w:w="3685" w:type="dxa"/>
            <w:tcBorders>
              <w:top w:val="nil"/>
              <w:bottom w:val="nil"/>
              <w:right w:val="single" w:sz="4" w:space="0" w:color="auto"/>
            </w:tcBorders>
            <w:shd w:val="clear" w:color="auto" w:fill="auto"/>
            <w:noWrap/>
            <w:vAlign w:val="bottom"/>
            <w:hideMark/>
          </w:tcPr>
          <w:p w14:paraId="2E79F723"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usetnpmore</w:t>
            </w:r>
          </w:p>
        </w:tc>
        <w:tc>
          <w:tcPr>
            <w:tcW w:w="992" w:type="dxa"/>
            <w:tcBorders>
              <w:left w:val="single" w:sz="4" w:space="0" w:color="auto"/>
            </w:tcBorders>
            <w:shd w:val="clear" w:color="auto" w:fill="auto"/>
            <w:noWrap/>
            <w:vAlign w:val="center"/>
            <w:hideMark/>
          </w:tcPr>
          <w:p w14:paraId="180ACB51"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369.5</w:t>
            </w:r>
          </w:p>
        </w:tc>
        <w:tc>
          <w:tcPr>
            <w:tcW w:w="993" w:type="dxa"/>
            <w:shd w:val="clear" w:color="auto" w:fill="auto"/>
            <w:noWrap/>
            <w:vAlign w:val="center"/>
            <w:hideMark/>
          </w:tcPr>
          <w:p w14:paraId="71268E7B"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0.249</w:t>
            </w:r>
          </w:p>
        </w:tc>
        <w:tc>
          <w:tcPr>
            <w:tcW w:w="992" w:type="dxa"/>
            <w:vAlign w:val="center"/>
          </w:tcPr>
          <w:p w14:paraId="6F34FD64"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-136.8</w:t>
            </w:r>
          </w:p>
        </w:tc>
        <w:tc>
          <w:tcPr>
            <w:tcW w:w="992" w:type="dxa"/>
            <w:vAlign w:val="center"/>
          </w:tcPr>
          <w:p w14:paraId="5EE9D72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0.350</w:t>
            </w:r>
          </w:p>
        </w:tc>
      </w:tr>
      <w:tr w:rsidR="009C18D4" w:rsidRPr="00601DE4" w14:paraId="30C09C96" w14:textId="77777777" w:rsidTr="009C18D4">
        <w:tc>
          <w:tcPr>
            <w:tcW w:w="441" w:type="dxa"/>
            <w:tcBorders>
              <w:top w:val="nil"/>
              <w:bottom w:val="nil"/>
            </w:tcBorders>
          </w:tcPr>
          <w:p w14:paraId="3D9AA185"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5</w:t>
            </w:r>
          </w:p>
        </w:tc>
        <w:tc>
          <w:tcPr>
            <w:tcW w:w="3685" w:type="dxa"/>
            <w:tcBorders>
              <w:top w:val="nil"/>
              <w:bottom w:val="nil"/>
              <w:right w:val="single" w:sz="4" w:space="0" w:color="auto"/>
            </w:tcBorders>
            <w:shd w:val="clear" w:color="auto" w:fill="auto"/>
            <w:noWrap/>
            <w:vAlign w:val="bottom"/>
            <w:hideMark/>
          </w:tcPr>
          <w:p w14:paraId="70333A37"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tnpexpensive</w:t>
            </w:r>
          </w:p>
        </w:tc>
        <w:tc>
          <w:tcPr>
            <w:tcW w:w="992" w:type="dxa"/>
            <w:tcBorders>
              <w:left w:val="single" w:sz="4" w:space="0" w:color="auto"/>
            </w:tcBorders>
            <w:shd w:val="clear" w:color="auto" w:fill="auto"/>
            <w:noWrap/>
            <w:vAlign w:val="center"/>
            <w:hideMark/>
          </w:tcPr>
          <w:p w14:paraId="784D341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369.5</w:t>
            </w:r>
          </w:p>
        </w:tc>
        <w:tc>
          <w:tcPr>
            <w:tcW w:w="993" w:type="dxa"/>
            <w:shd w:val="clear" w:color="auto" w:fill="auto"/>
            <w:noWrap/>
            <w:vAlign w:val="center"/>
            <w:hideMark/>
          </w:tcPr>
          <w:p w14:paraId="44D3FD3E"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0.249</w:t>
            </w:r>
          </w:p>
        </w:tc>
        <w:tc>
          <w:tcPr>
            <w:tcW w:w="992" w:type="dxa"/>
            <w:vAlign w:val="center"/>
          </w:tcPr>
          <w:p w14:paraId="13A717DB"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-136.8</w:t>
            </w:r>
          </w:p>
        </w:tc>
        <w:tc>
          <w:tcPr>
            <w:tcW w:w="992" w:type="dxa"/>
            <w:vAlign w:val="center"/>
          </w:tcPr>
          <w:p w14:paraId="0C4AE85B"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0.350</w:t>
            </w:r>
          </w:p>
        </w:tc>
      </w:tr>
      <w:tr w:rsidR="009C18D4" w:rsidRPr="00601DE4" w14:paraId="6091E5A4" w14:textId="77777777" w:rsidTr="009C18D4">
        <w:tc>
          <w:tcPr>
            <w:tcW w:w="441" w:type="dxa"/>
            <w:tcBorders>
              <w:top w:val="nil"/>
              <w:bottom w:val="nil"/>
            </w:tcBorders>
          </w:tcPr>
          <w:p w14:paraId="684402CD"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6</w:t>
            </w:r>
          </w:p>
        </w:tc>
        <w:tc>
          <w:tcPr>
            <w:tcW w:w="3685" w:type="dxa"/>
            <w:tcBorders>
              <w:top w:val="nil"/>
              <w:bottom w:val="nil"/>
              <w:right w:val="single" w:sz="4" w:space="0" w:color="auto"/>
            </w:tcBorders>
            <w:shd w:val="clear" w:color="auto" w:fill="auto"/>
            <w:noWrap/>
            <w:vAlign w:val="bottom"/>
            <w:hideMark/>
          </w:tcPr>
          <w:p w14:paraId="142C6A49"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tnpgoodvfmoney</w:t>
            </w:r>
          </w:p>
        </w:tc>
        <w:tc>
          <w:tcPr>
            <w:tcW w:w="992" w:type="dxa"/>
            <w:tcBorders>
              <w:left w:val="single" w:sz="4" w:space="0" w:color="auto"/>
            </w:tcBorders>
            <w:shd w:val="clear" w:color="auto" w:fill="auto"/>
            <w:noWrap/>
            <w:vAlign w:val="center"/>
            <w:hideMark/>
          </w:tcPr>
          <w:p w14:paraId="06F6370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364.8</w:t>
            </w:r>
          </w:p>
        </w:tc>
        <w:tc>
          <w:tcPr>
            <w:tcW w:w="993" w:type="dxa"/>
            <w:shd w:val="clear" w:color="auto" w:fill="auto"/>
            <w:noWrap/>
            <w:vAlign w:val="center"/>
            <w:hideMark/>
          </w:tcPr>
          <w:p w14:paraId="2EA8FBF4"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0.258</w:t>
            </w:r>
          </w:p>
        </w:tc>
        <w:tc>
          <w:tcPr>
            <w:tcW w:w="992" w:type="dxa"/>
            <w:vAlign w:val="center"/>
          </w:tcPr>
          <w:p w14:paraId="23D68A4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-137.3</w:t>
            </w:r>
          </w:p>
        </w:tc>
        <w:tc>
          <w:tcPr>
            <w:tcW w:w="992" w:type="dxa"/>
            <w:vAlign w:val="center"/>
          </w:tcPr>
          <w:p w14:paraId="78834F9B"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0.351</w:t>
            </w:r>
          </w:p>
        </w:tc>
      </w:tr>
      <w:tr w:rsidR="009C18D4" w:rsidRPr="00601DE4" w14:paraId="3ABBF9D0" w14:textId="77777777" w:rsidTr="009C18D4">
        <w:tc>
          <w:tcPr>
            <w:tcW w:w="441" w:type="dxa"/>
            <w:tcBorders>
              <w:top w:val="nil"/>
              <w:bottom w:val="nil"/>
            </w:tcBorders>
          </w:tcPr>
          <w:p w14:paraId="5823B9FD"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7</w:t>
            </w:r>
          </w:p>
        </w:tc>
        <w:tc>
          <w:tcPr>
            <w:tcW w:w="3685" w:type="dxa"/>
            <w:tcBorders>
              <w:top w:val="nil"/>
              <w:bottom w:val="nil"/>
              <w:right w:val="single" w:sz="4" w:space="0" w:color="auto"/>
            </w:tcBorders>
            <w:shd w:val="clear" w:color="auto" w:fill="auto"/>
            <w:noWrap/>
            <w:vAlign w:val="bottom"/>
            <w:hideMark/>
          </w:tcPr>
          <w:p w14:paraId="6DA310F3"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ntimesrep</w:t>
            </w:r>
          </w:p>
        </w:tc>
        <w:tc>
          <w:tcPr>
            <w:tcW w:w="992" w:type="dxa"/>
            <w:tcBorders>
              <w:left w:val="single" w:sz="4" w:space="0" w:color="auto"/>
            </w:tcBorders>
            <w:shd w:val="clear" w:color="auto" w:fill="auto"/>
            <w:noWrap/>
            <w:vAlign w:val="center"/>
            <w:hideMark/>
          </w:tcPr>
          <w:p w14:paraId="23CE25A7"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369.3</w:t>
            </w:r>
          </w:p>
        </w:tc>
        <w:tc>
          <w:tcPr>
            <w:tcW w:w="993" w:type="dxa"/>
            <w:shd w:val="clear" w:color="auto" w:fill="auto"/>
            <w:noWrap/>
            <w:vAlign w:val="center"/>
            <w:hideMark/>
          </w:tcPr>
          <w:p w14:paraId="3687366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0.249</w:t>
            </w:r>
          </w:p>
        </w:tc>
        <w:tc>
          <w:tcPr>
            <w:tcW w:w="992" w:type="dxa"/>
            <w:vAlign w:val="center"/>
          </w:tcPr>
          <w:p w14:paraId="7C3E28B6"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-137.9</w:t>
            </w:r>
          </w:p>
        </w:tc>
        <w:tc>
          <w:tcPr>
            <w:tcW w:w="992" w:type="dxa"/>
            <w:vAlign w:val="center"/>
          </w:tcPr>
          <w:p w14:paraId="77ACC98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0.352</w:t>
            </w:r>
          </w:p>
        </w:tc>
      </w:tr>
      <w:tr w:rsidR="009C18D4" w:rsidRPr="00601DE4" w14:paraId="573AB003" w14:textId="77777777" w:rsidTr="009C18D4">
        <w:tc>
          <w:tcPr>
            <w:tcW w:w="441" w:type="dxa"/>
            <w:tcBorders>
              <w:top w:val="nil"/>
              <w:bottom w:val="nil"/>
            </w:tcBorders>
          </w:tcPr>
          <w:p w14:paraId="586B7C33"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8</w:t>
            </w:r>
          </w:p>
        </w:tc>
        <w:tc>
          <w:tcPr>
            <w:tcW w:w="3685" w:type="dxa"/>
            <w:tcBorders>
              <w:top w:val="nil"/>
              <w:bottom w:val="nil"/>
              <w:right w:val="single" w:sz="4" w:space="0" w:color="auto"/>
            </w:tcBorders>
            <w:shd w:val="clear" w:color="auto" w:fill="auto"/>
            <w:noWrap/>
            <w:vAlign w:val="bottom"/>
            <w:hideMark/>
          </w:tcPr>
          <w:p w14:paraId="2E888FFD"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tissue + prevtreat</w:t>
            </w:r>
          </w:p>
        </w:tc>
        <w:tc>
          <w:tcPr>
            <w:tcW w:w="992" w:type="dxa"/>
            <w:tcBorders>
              <w:left w:val="single" w:sz="4" w:space="0" w:color="auto"/>
            </w:tcBorders>
            <w:shd w:val="clear" w:color="auto" w:fill="auto"/>
            <w:noWrap/>
            <w:vAlign w:val="center"/>
            <w:hideMark/>
          </w:tcPr>
          <w:p w14:paraId="4808A01F"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373.3</w:t>
            </w:r>
          </w:p>
        </w:tc>
        <w:tc>
          <w:tcPr>
            <w:tcW w:w="993" w:type="dxa"/>
            <w:shd w:val="clear" w:color="auto" w:fill="auto"/>
            <w:noWrap/>
            <w:vAlign w:val="center"/>
            <w:hideMark/>
          </w:tcPr>
          <w:p w14:paraId="0DF39C7B"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0.241</w:t>
            </w:r>
          </w:p>
        </w:tc>
        <w:tc>
          <w:tcPr>
            <w:tcW w:w="992" w:type="dxa"/>
            <w:vAlign w:val="center"/>
          </w:tcPr>
          <w:p w14:paraId="55C6DEA4"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-153.1</w:t>
            </w:r>
          </w:p>
        </w:tc>
        <w:tc>
          <w:tcPr>
            <w:tcW w:w="992" w:type="dxa"/>
            <w:vAlign w:val="center"/>
          </w:tcPr>
          <w:p w14:paraId="4958301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0.378</w:t>
            </w:r>
          </w:p>
        </w:tc>
      </w:tr>
      <w:tr w:rsidR="009C18D4" w:rsidRPr="00601DE4" w14:paraId="41422673" w14:textId="77777777" w:rsidTr="009C18D4">
        <w:tc>
          <w:tcPr>
            <w:tcW w:w="441" w:type="dxa"/>
            <w:tcBorders>
              <w:top w:val="nil"/>
              <w:bottom w:val="nil"/>
            </w:tcBorders>
          </w:tcPr>
          <w:p w14:paraId="017F3704"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9</w:t>
            </w:r>
          </w:p>
        </w:tc>
        <w:tc>
          <w:tcPr>
            <w:tcW w:w="3685" w:type="dxa"/>
            <w:tcBorders>
              <w:top w:val="nil"/>
              <w:bottom w:val="nil"/>
              <w:right w:val="single" w:sz="4" w:space="0" w:color="auto"/>
            </w:tcBorders>
            <w:shd w:val="clear" w:color="auto" w:fill="auto"/>
            <w:noWrap/>
            <w:vAlign w:val="bottom"/>
            <w:hideMark/>
          </w:tcPr>
          <w:p w14:paraId="086E325A"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tissue + tnpbetter</w:t>
            </w:r>
          </w:p>
        </w:tc>
        <w:tc>
          <w:tcPr>
            <w:tcW w:w="992" w:type="dxa"/>
            <w:tcBorders>
              <w:left w:val="single" w:sz="4" w:space="0" w:color="auto"/>
            </w:tcBorders>
            <w:shd w:val="clear" w:color="auto" w:fill="auto"/>
            <w:noWrap/>
            <w:vAlign w:val="center"/>
            <w:hideMark/>
          </w:tcPr>
          <w:p w14:paraId="068E6C6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392.2</w:t>
            </w:r>
          </w:p>
        </w:tc>
        <w:tc>
          <w:tcPr>
            <w:tcW w:w="993" w:type="dxa"/>
            <w:shd w:val="clear" w:color="auto" w:fill="auto"/>
            <w:noWrap/>
            <w:vAlign w:val="center"/>
            <w:hideMark/>
          </w:tcPr>
          <w:p w14:paraId="20E0A7BC"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0.201</w:t>
            </w:r>
          </w:p>
        </w:tc>
        <w:tc>
          <w:tcPr>
            <w:tcW w:w="992" w:type="dxa"/>
            <w:vAlign w:val="center"/>
          </w:tcPr>
          <w:p w14:paraId="658F9500"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-145.2</w:t>
            </w:r>
          </w:p>
        </w:tc>
        <w:tc>
          <w:tcPr>
            <w:tcW w:w="992" w:type="dxa"/>
            <w:vAlign w:val="center"/>
          </w:tcPr>
          <w:p w14:paraId="5053FDF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0.364</w:t>
            </w:r>
          </w:p>
        </w:tc>
      </w:tr>
      <w:tr w:rsidR="009C18D4" w:rsidRPr="00601DE4" w14:paraId="64D704B5" w14:textId="77777777" w:rsidTr="009C18D4">
        <w:tc>
          <w:tcPr>
            <w:tcW w:w="441" w:type="dxa"/>
            <w:tcBorders>
              <w:top w:val="nil"/>
              <w:bottom w:val="nil"/>
            </w:tcBorders>
          </w:tcPr>
          <w:p w14:paraId="21C9D515"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10</w:t>
            </w:r>
          </w:p>
        </w:tc>
        <w:tc>
          <w:tcPr>
            <w:tcW w:w="3685" w:type="dxa"/>
            <w:tcBorders>
              <w:top w:val="nil"/>
              <w:bottom w:val="nil"/>
              <w:right w:val="single" w:sz="4" w:space="0" w:color="auto"/>
            </w:tcBorders>
            <w:shd w:val="clear" w:color="auto" w:fill="auto"/>
            <w:noWrap/>
            <w:vAlign w:val="bottom"/>
            <w:hideMark/>
          </w:tcPr>
          <w:p w14:paraId="57004F29"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tissue + usetnpnewpt</w:t>
            </w:r>
          </w:p>
        </w:tc>
        <w:tc>
          <w:tcPr>
            <w:tcW w:w="992" w:type="dxa"/>
            <w:tcBorders>
              <w:left w:val="single" w:sz="4" w:space="0" w:color="auto"/>
            </w:tcBorders>
            <w:shd w:val="clear" w:color="auto" w:fill="auto"/>
            <w:noWrap/>
            <w:vAlign w:val="center"/>
            <w:hideMark/>
          </w:tcPr>
          <w:p w14:paraId="41E9AB24"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393.6</w:t>
            </w:r>
          </w:p>
        </w:tc>
        <w:tc>
          <w:tcPr>
            <w:tcW w:w="993" w:type="dxa"/>
            <w:shd w:val="clear" w:color="auto" w:fill="auto"/>
            <w:noWrap/>
            <w:vAlign w:val="center"/>
            <w:hideMark/>
          </w:tcPr>
          <w:p w14:paraId="3C57565A"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0.198</w:t>
            </w:r>
          </w:p>
        </w:tc>
        <w:tc>
          <w:tcPr>
            <w:tcW w:w="992" w:type="dxa"/>
            <w:vAlign w:val="center"/>
          </w:tcPr>
          <w:p w14:paraId="7D987F1A"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-145.3</w:t>
            </w:r>
          </w:p>
        </w:tc>
        <w:tc>
          <w:tcPr>
            <w:tcW w:w="992" w:type="dxa"/>
            <w:vAlign w:val="center"/>
          </w:tcPr>
          <w:p w14:paraId="5E51026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0.364</w:t>
            </w:r>
          </w:p>
        </w:tc>
      </w:tr>
      <w:tr w:rsidR="009C18D4" w:rsidRPr="00601DE4" w14:paraId="53E4C39A" w14:textId="77777777" w:rsidTr="009C18D4">
        <w:tc>
          <w:tcPr>
            <w:tcW w:w="441" w:type="dxa"/>
            <w:tcBorders>
              <w:top w:val="nil"/>
              <w:bottom w:val="nil"/>
            </w:tcBorders>
          </w:tcPr>
          <w:p w14:paraId="27DC9049"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11</w:t>
            </w:r>
          </w:p>
        </w:tc>
        <w:tc>
          <w:tcPr>
            <w:tcW w:w="3685" w:type="dxa"/>
            <w:tcBorders>
              <w:top w:val="nil"/>
              <w:bottom w:val="nil"/>
              <w:right w:val="single" w:sz="4" w:space="0" w:color="auto"/>
            </w:tcBorders>
            <w:shd w:val="clear" w:color="auto" w:fill="auto"/>
            <w:noWrap/>
            <w:vAlign w:val="bottom"/>
            <w:hideMark/>
          </w:tcPr>
          <w:p w14:paraId="53981603"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tissue + usetnpmore</w:t>
            </w:r>
          </w:p>
        </w:tc>
        <w:tc>
          <w:tcPr>
            <w:tcW w:w="992" w:type="dxa"/>
            <w:tcBorders>
              <w:left w:val="single" w:sz="4" w:space="0" w:color="auto"/>
            </w:tcBorders>
            <w:shd w:val="clear" w:color="auto" w:fill="auto"/>
            <w:noWrap/>
            <w:vAlign w:val="center"/>
            <w:hideMark/>
          </w:tcPr>
          <w:p w14:paraId="0C915499"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396.6</w:t>
            </w:r>
          </w:p>
        </w:tc>
        <w:tc>
          <w:tcPr>
            <w:tcW w:w="993" w:type="dxa"/>
            <w:shd w:val="clear" w:color="auto" w:fill="auto"/>
            <w:noWrap/>
            <w:vAlign w:val="center"/>
            <w:hideMark/>
          </w:tcPr>
          <w:p w14:paraId="3E672D7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0.192</w:t>
            </w:r>
          </w:p>
        </w:tc>
        <w:tc>
          <w:tcPr>
            <w:tcW w:w="992" w:type="dxa"/>
            <w:vAlign w:val="center"/>
          </w:tcPr>
          <w:p w14:paraId="174773A4"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-145.2</w:t>
            </w:r>
          </w:p>
        </w:tc>
        <w:tc>
          <w:tcPr>
            <w:tcW w:w="992" w:type="dxa"/>
            <w:vAlign w:val="center"/>
          </w:tcPr>
          <w:p w14:paraId="2B2C0C68"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0.364</w:t>
            </w:r>
          </w:p>
        </w:tc>
      </w:tr>
      <w:tr w:rsidR="009C18D4" w:rsidRPr="00601DE4" w14:paraId="3D7DABAD" w14:textId="77777777" w:rsidTr="009C18D4">
        <w:tc>
          <w:tcPr>
            <w:tcW w:w="441" w:type="dxa"/>
            <w:tcBorders>
              <w:top w:val="nil"/>
              <w:bottom w:val="nil"/>
            </w:tcBorders>
          </w:tcPr>
          <w:p w14:paraId="0A30D246"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12</w:t>
            </w:r>
          </w:p>
        </w:tc>
        <w:tc>
          <w:tcPr>
            <w:tcW w:w="3685" w:type="dxa"/>
            <w:tcBorders>
              <w:top w:val="nil"/>
              <w:bottom w:val="nil"/>
              <w:right w:val="single" w:sz="4" w:space="0" w:color="auto"/>
            </w:tcBorders>
            <w:shd w:val="clear" w:color="auto" w:fill="auto"/>
            <w:noWrap/>
            <w:vAlign w:val="bottom"/>
            <w:hideMark/>
          </w:tcPr>
          <w:p w14:paraId="0DFF8D6B"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tissue + tnpexpensive</w:t>
            </w:r>
          </w:p>
        </w:tc>
        <w:tc>
          <w:tcPr>
            <w:tcW w:w="992" w:type="dxa"/>
            <w:tcBorders>
              <w:left w:val="single" w:sz="4" w:space="0" w:color="auto"/>
            </w:tcBorders>
            <w:shd w:val="clear" w:color="auto" w:fill="auto"/>
            <w:noWrap/>
            <w:vAlign w:val="center"/>
            <w:hideMark/>
          </w:tcPr>
          <w:p w14:paraId="1FE0E80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396.8</w:t>
            </w:r>
          </w:p>
        </w:tc>
        <w:tc>
          <w:tcPr>
            <w:tcW w:w="993" w:type="dxa"/>
            <w:shd w:val="clear" w:color="auto" w:fill="auto"/>
            <w:noWrap/>
            <w:vAlign w:val="center"/>
            <w:hideMark/>
          </w:tcPr>
          <w:p w14:paraId="12318007"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0.192</w:t>
            </w:r>
          </w:p>
        </w:tc>
        <w:tc>
          <w:tcPr>
            <w:tcW w:w="992" w:type="dxa"/>
            <w:vAlign w:val="center"/>
          </w:tcPr>
          <w:p w14:paraId="10094438"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-145.2</w:t>
            </w:r>
          </w:p>
        </w:tc>
        <w:tc>
          <w:tcPr>
            <w:tcW w:w="992" w:type="dxa"/>
            <w:vAlign w:val="center"/>
          </w:tcPr>
          <w:p w14:paraId="4E8ACA3F"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0.364</w:t>
            </w:r>
          </w:p>
        </w:tc>
      </w:tr>
      <w:tr w:rsidR="009C18D4" w:rsidRPr="00601DE4" w14:paraId="39B149BE" w14:textId="77777777" w:rsidTr="009C18D4">
        <w:tc>
          <w:tcPr>
            <w:tcW w:w="441" w:type="dxa"/>
            <w:tcBorders>
              <w:top w:val="nil"/>
              <w:bottom w:val="nil"/>
            </w:tcBorders>
          </w:tcPr>
          <w:p w14:paraId="192FEF0E"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13</w:t>
            </w:r>
          </w:p>
        </w:tc>
        <w:tc>
          <w:tcPr>
            <w:tcW w:w="3685" w:type="dxa"/>
            <w:tcBorders>
              <w:top w:val="nil"/>
              <w:bottom w:val="nil"/>
              <w:right w:val="single" w:sz="4" w:space="0" w:color="auto"/>
            </w:tcBorders>
            <w:shd w:val="clear" w:color="auto" w:fill="auto"/>
            <w:noWrap/>
            <w:vAlign w:val="bottom"/>
            <w:hideMark/>
          </w:tcPr>
          <w:p w14:paraId="5EF2B271"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tissue + tnpgoodvfmoney</w:t>
            </w:r>
          </w:p>
        </w:tc>
        <w:tc>
          <w:tcPr>
            <w:tcW w:w="992" w:type="dxa"/>
            <w:tcBorders>
              <w:left w:val="single" w:sz="4" w:space="0" w:color="auto"/>
            </w:tcBorders>
            <w:shd w:val="clear" w:color="auto" w:fill="auto"/>
            <w:noWrap/>
            <w:vAlign w:val="center"/>
            <w:hideMark/>
          </w:tcPr>
          <w:p w14:paraId="1FB48866"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392.5</w:t>
            </w:r>
          </w:p>
        </w:tc>
        <w:tc>
          <w:tcPr>
            <w:tcW w:w="993" w:type="dxa"/>
            <w:shd w:val="clear" w:color="auto" w:fill="auto"/>
            <w:noWrap/>
            <w:vAlign w:val="center"/>
            <w:hideMark/>
          </w:tcPr>
          <w:p w14:paraId="6BE1616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0.201</w:t>
            </w:r>
          </w:p>
        </w:tc>
        <w:tc>
          <w:tcPr>
            <w:tcW w:w="992" w:type="dxa"/>
            <w:vAlign w:val="center"/>
          </w:tcPr>
          <w:p w14:paraId="4061CC8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-145.6</w:t>
            </w:r>
          </w:p>
        </w:tc>
        <w:tc>
          <w:tcPr>
            <w:tcW w:w="992" w:type="dxa"/>
            <w:vAlign w:val="center"/>
          </w:tcPr>
          <w:p w14:paraId="02EF8440"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0.365</w:t>
            </w:r>
          </w:p>
        </w:tc>
      </w:tr>
      <w:tr w:rsidR="009C18D4" w:rsidRPr="00601DE4" w14:paraId="5B7840A3" w14:textId="77777777" w:rsidTr="009C18D4">
        <w:tc>
          <w:tcPr>
            <w:tcW w:w="441" w:type="dxa"/>
            <w:tcBorders>
              <w:top w:val="nil"/>
              <w:bottom w:val="nil"/>
            </w:tcBorders>
          </w:tcPr>
          <w:p w14:paraId="6166C43B"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14</w:t>
            </w:r>
          </w:p>
        </w:tc>
        <w:tc>
          <w:tcPr>
            <w:tcW w:w="3685" w:type="dxa"/>
            <w:tcBorders>
              <w:top w:val="nil"/>
              <w:bottom w:val="nil"/>
              <w:right w:val="single" w:sz="4" w:space="0" w:color="auto"/>
            </w:tcBorders>
            <w:shd w:val="clear" w:color="auto" w:fill="auto"/>
            <w:noWrap/>
            <w:vAlign w:val="bottom"/>
            <w:hideMark/>
          </w:tcPr>
          <w:p w14:paraId="3E8303D8"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tissue + ntimesrep</w:t>
            </w:r>
          </w:p>
        </w:tc>
        <w:tc>
          <w:tcPr>
            <w:tcW w:w="992" w:type="dxa"/>
            <w:tcBorders>
              <w:left w:val="single" w:sz="4" w:space="0" w:color="auto"/>
            </w:tcBorders>
            <w:shd w:val="clear" w:color="auto" w:fill="auto"/>
            <w:noWrap/>
            <w:vAlign w:val="center"/>
            <w:hideMark/>
          </w:tcPr>
          <w:p w14:paraId="43374B56"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396.8</w:t>
            </w:r>
          </w:p>
        </w:tc>
        <w:tc>
          <w:tcPr>
            <w:tcW w:w="993" w:type="dxa"/>
            <w:shd w:val="clear" w:color="auto" w:fill="auto"/>
            <w:noWrap/>
            <w:vAlign w:val="center"/>
            <w:hideMark/>
          </w:tcPr>
          <w:p w14:paraId="3B52023A"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0.191</w:t>
            </w:r>
          </w:p>
        </w:tc>
        <w:tc>
          <w:tcPr>
            <w:tcW w:w="992" w:type="dxa"/>
            <w:vAlign w:val="center"/>
          </w:tcPr>
          <w:p w14:paraId="542C38B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-146.5</w:t>
            </w:r>
          </w:p>
        </w:tc>
        <w:tc>
          <w:tcPr>
            <w:tcW w:w="992" w:type="dxa"/>
            <w:vAlign w:val="center"/>
          </w:tcPr>
          <w:p w14:paraId="3F87E566"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0.367</w:t>
            </w:r>
          </w:p>
        </w:tc>
      </w:tr>
      <w:tr w:rsidR="009C18D4" w:rsidRPr="00601DE4" w14:paraId="417900D3" w14:textId="77777777" w:rsidTr="009C18D4">
        <w:tc>
          <w:tcPr>
            <w:tcW w:w="441" w:type="dxa"/>
            <w:tcBorders>
              <w:top w:val="nil"/>
              <w:bottom w:val="nil"/>
            </w:tcBorders>
          </w:tcPr>
          <w:p w14:paraId="2F548B1A"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15</w:t>
            </w:r>
          </w:p>
        </w:tc>
        <w:tc>
          <w:tcPr>
            <w:tcW w:w="3685" w:type="dxa"/>
            <w:tcBorders>
              <w:top w:val="nil"/>
              <w:bottom w:val="nil"/>
              <w:right w:val="single" w:sz="4" w:space="0" w:color="auto"/>
            </w:tcBorders>
            <w:shd w:val="clear" w:color="auto" w:fill="auto"/>
            <w:noWrap/>
            <w:vAlign w:val="bottom"/>
          </w:tcPr>
          <w:p w14:paraId="59692EC6"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w:t>
            </w:r>
          </w:p>
        </w:tc>
        <w:tc>
          <w:tcPr>
            <w:tcW w:w="992" w:type="dxa"/>
            <w:tcBorders>
              <w:left w:val="single" w:sz="4" w:space="0" w:color="auto"/>
            </w:tcBorders>
            <w:shd w:val="clear" w:color="auto" w:fill="auto"/>
            <w:noWrap/>
            <w:vAlign w:val="center"/>
          </w:tcPr>
          <w:p w14:paraId="333442F7"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353.6</w:t>
            </w:r>
          </w:p>
        </w:tc>
        <w:tc>
          <w:tcPr>
            <w:tcW w:w="993" w:type="dxa"/>
            <w:shd w:val="clear" w:color="auto" w:fill="auto"/>
            <w:noWrap/>
            <w:vAlign w:val="center"/>
          </w:tcPr>
          <w:p w14:paraId="76F9B9D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0.284</w:t>
            </w:r>
          </w:p>
        </w:tc>
        <w:tc>
          <w:tcPr>
            <w:tcW w:w="992" w:type="dxa"/>
            <w:vAlign w:val="center"/>
          </w:tcPr>
          <w:p w14:paraId="655AA10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-184.7</w:t>
            </w:r>
          </w:p>
        </w:tc>
        <w:tc>
          <w:tcPr>
            <w:tcW w:w="992" w:type="dxa"/>
            <w:vAlign w:val="center"/>
          </w:tcPr>
          <w:p w14:paraId="60E161F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0.431</w:t>
            </w:r>
          </w:p>
        </w:tc>
      </w:tr>
      <w:tr w:rsidR="009C18D4" w:rsidRPr="00601DE4" w14:paraId="7B282A13" w14:textId="77777777" w:rsidTr="009C18D4">
        <w:tc>
          <w:tcPr>
            <w:tcW w:w="441" w:type="dxa"/>
            <w:tcBorders>
              <w:top w:val="nil"/>
              <w:bottom w:val="nil"/>
            </w:tcBorders>
          </w:tcPr>
          <w:p w14:paraId="5A21774B"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16</w:t>
            </w:r>
          </w:p>
        </w:tc>
        <w:tc>
          <w:tcPr>
            <w:tcW w:w="3685" w:type="dxa"/>
            <w:tcBorders>
              <w:top w:val="nil"/>
              <w:bottom w:val="nil"/>
              <w:right w:val="single" w:sz="4" w:space="0" w:color="auto"/>
            </w:tcBorders>
            <w:shd w:val="clear" w:color="auto" w:fill="auto"/>
            <w:noWrap/>
            <w:vAlign w:val="bottom"/>
            <w:hideMark/>
          </w:tcPr>
          <w:p w14:paraId="50EA4D84"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prevtreat</w:t>
            </w:r>
          </w:p>
        </w:tc>
        <w:tc>
          <w:tcPr>
            <w:tcW w:w="992" w:type="dxa"/>
            <w:tcBorders>
              <w:left w:val="single" w:sz="4" w:space="0" w:color="auto"/>
            </w:tcBorders>
            <w:shd w:val="clear" w:color="auto" w:fill="auto"/>
            <w:noWrap/>
            <w:vAlign w:val="center"/>
            <w:hideMark/>
          </w:tcPr>
          <w:p w14:paraId="47AC8F8E"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338.5</w:t>
            </w:r>
          </w:p>
        </w:tc>
        <w:tc>
          <w:tcPr>
            <w:tcW w:w="993" w:type="dxa"/>
            <w:shd w:val="clear" w:color="auto" w:fill="auto"/>
            <w:noWrap/>
            <w:vAlign w:val="center"/>
            <w:hideMark/>
          </w:tcPr>
          <w:p w14:paraId="420C02D1"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0.316</w:t>
            </w:r>
          </w:p>
        </w:tc>
        <w:tc>
          <w:tcPr>
            <w:tcW w:w="992" w:type="dxa"/>
            <w:vAlign w:val="center"/>
          </w:tcPr>
          <w:p w14:paraId="61D4E9A9"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-189.0</w:t>
            </w:r>
          </w:p>
        </w:tc>
        <w:tc>
          <w:tcPr>
            <w:tcW w:w="992" w:type="dxa"/>
            <w:vAlign w:val="center"/>
          </w:tcPr>
          <w:p w14:paraId="4014DB26"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0.441</w:t>
            </w:r>
          </w:p>
        </w:tc>
      </w:tr>
      <w:tr w:rsidR="009C18D4" w:rsidRPr="00601DE4" w14:paraId="6F6F7865" w14:textId="77777777" w:rsidTr="009C18D4">
        <w:tc>
          <w:tcPr>
            <w:tcW w:w="441" w:type="dxa"/>
            <w:tcBorders>
              <w:top w:val="nil"/>
              <w:bottom w:val="nil"/>
            </w:tcBorders>
          </w:tcPr>
          <w:p w14:paraId="4EE322F9"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17</w:t>
            </w:r>
          </w:p>
        </w:tc>
        <w:tc>
          <w:tcPr>
            <w:tcW w:w="3685" w:type="dxa"/>
            <w:tcBorders>
              <w:top w:val="nil"/>
              <w:bottom w:val="nil"/>
              <w:right w:val="single" w:sz="4" w:space="0" w:color="auto"/>
            </w:tcBorders>
            <w:shd w:val="clear" w:color="auto" w:fill="auto"/>
            <w:noWrap/>
            <w:vAlign w:val="bottom"/>
            <w:hideMark/>
          </w:tcPr>
          <w:p w14:paraId="7AC17EE6"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tnpbetter</w:t>
            </w:r>
          </w:p>
        </w:tc>
        <w:tc>
          <w:tcPr>
            <w:tcW w:w="992" w:type="dxa"/>
            <w:tcBorders>
              <w:left w:val="single" w:sz="4" w:space="0" w:color="auto"/>
            </w:tcBorders>
            <w:shd w:val="clear" w:color="auto" w:fill="auto"/>
            <w:noWrap/>
            <w:vAlign w:val="center"/>
            <w:hideMark/>
          </w:tcPr>
          <w:p w14:paraId="6C2E3297"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347.0</w:t>
            </w:r>
          </w:p>
        </w:tc>
        <w:tc>
          <w:tcPr>
            <w:tcW w:w="993" w:type="dxa"/>
            <w:shd w:val="clear" w:color="auto" w:fill="auto"/>
            <w:noWrap/>
            <w:vAlign w:val="center"/>
            <w:hideMark/>
          </w:tcPr>
          <w:p w14:paraId="4357C091"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0.300</w:t>
            </w:r>
          </w:p>
        </w:tc>
        <w:tc>
          <w:tcPr>
            <w:tcW w:w="992" w:type="dxa"/>
            <w:vAlign w:val="center"/>
          </w:tcPr>
          <w:p w14:paraId="1883624E"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-182.8</w:t>
            </w:r>
          </w:p>
        </w:tc>
        <w:tc>
          <w:tcPr>
            <w:tcW w:w="992" w:type="dxa"/>
            <w:vAlign w:val="center"/>
          </w:tcPr>
          <w:p w14:paraId="035F05D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0.431</w:t>
            </w:r>
          </w:p>
        </w:tc>
      </w:tr>
      <w:tr w:rsidR="009C18D4" w:rsidRPr="00601DE4" w14:paraId="57D4782E" w14:textId="77777777" w:rsidTr="009C18D4">
        <w:tc>
          <w:tcPr>
            <w:tcW w:w="441" w:type="dxa"/>
            <w:tcBorders>
              <w:top w:val="nil"/>
              <w:bottom w:val="nil"/>
            </w:tcBorders>
          </w:tcPr>
          <w:p w14:paraId="226AA77D"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18</w:t>
            </w:r>
          </w:p>
        </w:tc>
        <w:tc>
          <w:tcPr>
            <w:tcW w:w="3685" w:type="dxa"/>
            <w:tcBorders>
              <w:top w:val="nil"/>
              <w:bottom w:val="nil"/>
              <w:right w:val="single" w:sz="4" w:space="0" w:color="auto"/>
            </w:tcBorders>
            <w:shd w:val="clear" w:color="auto" w:fill="auto"/>
            <w:noWrap/>
            <w:vAlign w:val="bottom"/>
            <w:hideMark/>
          </w:tcPr>
          <w:p w14:paraId="70A8365B"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usetnpnewpt</w:t>
            </w:r>
          </w:p>
        </w:tc>
        <w:tc>
          <w:tcPr>
            <w:tcW w:w="992" w:type="dxa"/>
            <w:tcBorders>
              <w:left w:val="single" w:sz="4" w:space="0" w:color="auto"/>
            </w:tcBorders>
            <w:shd w:val="clear" w:color="auto" w:fill="auto"/>
            <w:noWrap/>
            <w:vAlign w:val="center"/>
            <w:hideMark/>
          </w:tcPr>
          <w:p w14:paraId="003A39FF"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352.5</w:t>
            </w:r>
          </w:p>
        </w:tc>
        <w:tc>
          <w:tcPr>
            <w:tcW w:w="993" w:type="dxa"/>
            <w:shd w:val="clear" w:color="auto" w:fill="auto"/>
            <w:noWrap/>
            <w:vAlign w:val="center"/>
            <w:hideMark/>
          </w:tcPr>
          <w:p w14:paraId="54CFA5B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0.290</w:t>
            </w:r>
          </w:p>
        </w:tc>
        <w:tc>
          <w:tcPr>
            <w:tcW w:w="992" w:type="dxa"/>
            <w:vAlign w:val="center"/>
          </w:tcPr>
          <w:p w14:paraId="3D14E1D4"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-182.9</w:t>
            </w:r>
          </w:p>
        </w:tc>
        <w:tc>
          <w:tcPr>
            <w:tcW w:w="992" w:type="dxa"/>
            <w:vAlign w:val="center"/>
          </w:tcPr>
          <w:p w14:paraId="65285868"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0.432</w:t>
            </w:r>
          </w:p>
        </w:tc>
      </w:tr>
      <w:tr w:rsidR="009C18D4" w:rsidRPr="00601DE4" w14:paraId="2D5F069B" w14:textId="77777777" w:rsidTr="009C18D4">
        <w:tc>
          <w:tcPr>
            <w:tcW w:w="441" w:type="dxa"/>
            <w:tcBorders>
              <w:top w:val="nil"/>
              <w:bottom w:val="nil"/>
            </w:tcBorders>
          </w:tcPr>
          <w:p w14:paraId="0D1353DB"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19</w:t>
            </w:r>
          </w:p>
        </w:tc>
        <w:tc>
          <w:tcPr>
            <w:tcW w:w="3685" w:type="dxa"/>
            <w:tcBorders>
              <w:top w:val="nil"/>
              <w:bottom w:val="nil"/>
              <w:right w:val="single" w:sz="4" w:space="0" w:color="auto"/>
            </w:tcBorders>
            <w:shd w:val="clear" w:color="auto" w:fill="auto"/>
            <w:noWrap/>
            <w:vAlign w:val="bottom"/>
            <w:hideMark/>
          </w:tcPr>
          <w:p w14:paraId="3984B58D"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usetnpmore</w:t>
            </w:r>
          </w:p>
        </w:tc>
        <w:tc>
          <w:tcPr>
            <w:tcW w:w="992" w:type="dxa"/>
            <w:tcBorders>
              <w:left w:val="single" w:sz="4" w:space="0" w:color="auto"/>
            </w:tcBorders>
            <w:shd w:val="clear" w:color="auto" w:fill="auto"/>
            <w:noWrap/>
            <w:vAlign w:val="center"/>
            <w:hideMark/>
          </w:tcPr>
          <w:p w14:paraId="3335B68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355.5</w:t>
            </w:r>
          </w:p>
        </w:tc>
        <w:tc>
          <w:tcPr>
            <w:tcW w:w="993" w:type="dxa"/>
            <w:shd w:val="clear" w:color="auto" w:fill="auto"/>
            <w:noWrap/>
            <w:vAlign w:val="center"/>
            <w:hideMark/>
          </w:tcPr>
          <w:p w14:paraId="2EA7CD0E"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0.284</w:t>
            </w:r>
          </w:p>
        </w:tc>
        <w:tc>
          <w:tcPr>
            <w:tcW w:w="992" w:type="dxa"/>
            <w:vAlign w:val="center"/>
          </w:tcPr>
          <w:p w14:paraId="76726986"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-182.8</w:t>
            </w:r>
          </w:p>
        </w:tc>
        <w:tc>
          <w:tcPr>
            <w:tcW w:w="992" w:type="dxa"/>
            <w:vAlign w:val="center"/>
          </w:tcPr>
          <w:p w14:paraId="1E4738E9"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0.431</w:t>
            </w:r>
          </w:p>
        </w:tc>
      </w:tr>
      <w:tr w:rsidR="009C18D4" w:rsidRPr="00601DE4" w14:paraId="68A68A1B" w14:textId="77777777" w:rsidTr="009C18D4">
        <w:tc>
          <w:tcPr>
            <w:tcW w:w="441" w:type="dxa"/>
            <w:tcBorders>
              <w:top w:val="nil"/>
              <w:bottom w:val="nil"/>
            </w:tcBorders>
          </w:tcPr>
          <w:p w14:paraId="318D387C"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20</w:t>
            </w:r>
          </w:p>
        </w:tc>
        <w:tc>
          <w:tcPr>
            <w:tcW w:w="3685" w:type="dxa"/>
            <w:tcBorders>
              <w:top w:val="nil"/>
              <w:bottom w:val="nil"/>
              <w:right w:val="single" w:sz="4" w:space="0" w:color="auto"/>
            </w:tcBorders>
            <w:shd w:val="clear" w:color="auto" w:fill="auto"/>
            <w:noWrap/>
            <w:vAlign w:val="bottom"/>
            <w:hideMark/>
          </w:tcPr>
          <w:p w14:paraId="11BCAE2A"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tnpexpensive</w:t>
            </w:r>
          </w:p>
        </w:tc>
        <w:tc>
          <w:tcPr>
            <w:tcW w:w="992" w:type="dxa"/>
            <w:tcBorders>
              <w:left w:val="single" w:sz="4" w:space="0" w:color="auto"/>
            </w:tcBorders>
            <w:shd w:val="clear" w:color="auto" w:fill="auto"/>
            <w:noWrap/>
            <w:vAlign w:val="center"/>
            <w:hideMark/>
          </w:tcPr>
          <w:p w14:paraId="0E722ED1"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355.5</w:t>
            </w:r>
          </w:p>
        </w:tc>
        <w:tc>
          <w:tcPr>
            <w:tcW w:w="993" w:type="dxa"/>
            <w:shd w:val="clear" w:color="auto" w:fill="auto"/>
            <w:noWrap/>
            <w:vAlign w:val="center"/>
            <w:hideMark/>
          </w:tcPr>
          <w:p w14:paraId="4D7ACC2F"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0.284</w:t>
            </w:r>
          </w:p>
        </w:tc>
        <w:tc>
          <w:tcPr>
            <w:tcW w:w="992" w:type="dxa"/>
            <w:vAlign w:val="center"/>
          </w:tcPr>
          <w:p w14:paraId="7AF8131E"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-182.8</w:t>
            </w:r>
          </w:p>
        </w:tc>
        <w:tc>
          <w:tcPr>
            <w:tcW w:w="992" w:type="dxa"/>
            <w:vAlign w:val="center"/>
          </w:tcPr>
          <w:p w14:paraId="1A02634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0.431</w:t>
            </w:r>
          </w:p>
        </w:tc>
      </w:tr>
      <w:tr w:rsidR="009C18D4" w:rsidRPr="00601DE4" w14:paraId="22027B75" w14:textId="77777777" w:rsidTr="009C18D4">
        <w:tc>
          <w:tcPr>
            <w:tcW w:w="441" w:type="dxa"/>
            <w:tcBorders>
              <w:top w:val="nil"/>
              <w:bottom w:val="nil"/>
            </w:tcBorders>
          </w:tcPr>
          <w:p w14:paraId="580D1150"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21</w:t>
            </w:r>
          </w:p>
        </w:tc>
        <w:tc>
          <w:tcPr>
            <w:tcW w:w="3685" w:type="dxa"/>
            <w:tcBorders>
              <w:top w:val="nil"/>
              <w:bottom w:val="nil"/>
              <w:right w:val="single" w:sz="4" w:space="0" w:color="auto"/>
            </w:tcBorders>
            <w:shd w:val="clear" w:color="auto" w:fill="auto"/>
            <w:noWrap/>
            <w:vAlign w:val="bottom"/>
            <w:hideMark/>
          </w:tcPr>
          <w:p w14:paraId="085E0C4C"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tnpgoodvfmoney</w:t>
            </w:r>
          </w:p>
        </w:tc>
        <w:tc>
          <w:tcPr>
            <w:tcW w:w="992" w:type="dxa"/>
            <w:tcBorders>
              <w:left w:val="single" w:sz="4" w:space="0" w:color="auto"/>
            </w:tcBorders>
            <w:shd w:val="clear" w:color="auto" w:fill="auto"/>
            <w:noWrap/>
            <w:vAlign w:val="center"/>
            <w:hideMark/>
          </w:tcPr>
          <w:p w14:paraId="1B0A781C"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350.2</w:t>
            </w:r>
          </w:p>
        </w:tc>
        <w:tc>
          <w:tcPr>
            <w:tcW w:w="993" w:type="dxa"/>
            <w:shd w:val="clear" w:color="auto" w:fill="auto"/>
            <w:noWrap/>
            <w:vAlign w:val="center"/>
            <w:hideMark/>
          </w:tcPr>
          <w:p w14:paraId="7BAE7BFF"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0.294</w:t>
            </w:r>
          </w:p>
        </w:tc>
        <w:tc>
          <w:tcPr>
            <w:tcW w:w="992" w:type="dxa"/>
            <w:vAlign w:val="center"/>
          </w:tcPr>
          <w:p w14:paraId="6FD7DDD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-183.5</w:t>
            </w:r>
          </w:p>
        </w:tc>
        <w:tc>
          <w:tcPr>
            <w:tcW w:w="992" w:type="dxa"/>
            <w:vAlign w:val="center"/>
          </w:tcPr>
          <w:p w14:paraId="4765A89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0.433</w:t>
            </w:r>
          </w:p>
        </w:tc>
      </w:tr>
      <w:tr w:rsidR="009C18D4" w:rsidRPr="00601DE4" w14:paraId="69AF6CB5" w14:textId="77777777" w:rsidTr="009C18D4">
        <w:tc>
          <w:tcPr>
            <w:tcW w:w="441" w:type="dxa"/>
            <w:tcBorders>
              <w:top w:val="nil"/>
              <w:bottom w:val="nil"/>
            </w:tcBorders>
          </w:tcPr>
          <w:p w14:paraId="54470AF9"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22</w:t>
            </w:r>
          </w:p>
        </w:tc>
        <w:tc>
          <w:tcPr>
            <w:tcW w:w="3685" w:type="dxa"/>
            <w:tcBorders>
              <w:top w:val="nil"/>
              <w:bottom w:val="nil"/>
              <w:right w:val="single" w:sz="4" w:space="0" w:color="auto"/>
            </w:tcBorders>
            <w:shd w:val="clear" w:color="auto" w:fill="auto"/>
            <w:noWrap/>
            <w:vAlign w:val="bottom"/>
            <w:hideMark/>
          </w:tcPr>
          <w:p w14:paraId="447CD9A2"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ntimesrep</w:t>
            </w:r>
          </w:p>
        </w:tc>
        <w:tc>
          <w:tcPr>
            <w:tcW w:w="992" w:type="dxa"/>
            <w:tcBorders>
              <w:left w:val="single" w:sz="4" w:space="0" w:color="auto"/>
            </w:tcBorders>
            <w:shd w:val="clear" w:color="auto" w:fill="auto"/>
            <w:noWrap/>
            <w:vAlign w:val="center"/>
            <w:hideMark/>
          </w:tcPr>
          <w:p w14:paraId="04B5FA44"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355.1</w:t>
            </w:r>
          </w:p>
        </w:tc>
        <w:tc>
          <w:tcPr>
            <w:tcW w:w="993" w:type="dxa"/>
            <w:shd w:val="clear" w:color="auto" w:fill="auto"/>
            <w:noWrap/>
            <w:vAlign w:val="center"/>
            <w:hideMark/>
          </w:tcPr>
          <w:p w14:paraId="544EB11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0.285</w:t>
            </w:r>
          </w:p>
        </w:tc>
        <w:tc>
          <w:tcPr>
            <w:tcW w:w="992" w:type="dxa"/>
            <w:vAlign w:val="center"/>
          </w:tcPr>
          <w:p w14:paraId="69EC5D2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-183.9</w:t>
            </w:r>
          </w:p>
        </w:tc>
        <w:tc>
          <w:tcPr>
            <w:tcW w:w="992" w:type="dxa"/>
            <w:vAlign w:val="center"/>
          </w:tcPr>
          <w:p w14:paraId="2BBF6C6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0.433</w:t>
            </w:r>
          </w:p>
        </w:tc>
      </w:tr>
      <w:tr w:rsidR="009C18D4" w:rsidRPr="00601DE4" w14:paraId="3D18C361" w14:textId="77777777" w:rsidTr="009C18D4">
        <w:tc>
          <w:tcPr>
            <w:tcW w:w="441" w:type="dxa"/>
            <w:tcBorders>
              <w:top w:val="nil"/>
              <w:bottom w:val="nil"/>
            </w:tcBorders>
          </w:tcPr>
          <w:p w14:paraId="09EA572A"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23</w:t>
            </w:r>
          </w:p>
        </w:tc>
        <w:tc>
          <w:tcPr>
            <w:tcW w:w="3685" w:type="dxa"/>
            <w:tcBorders>
              <w:top w:val="nil"/>
              <w:bottom w:val="nil"/>
              <w:right w:val="single" w:sz="4" w:space="0" w:color="auto"/>
            </w:tcBorders>
            <w:shd w:val="clear" w:color="auto" w:fill="auto"/>
            <w:noWrap/>
            <w:vAlign w:val="bottom"/>
            <w:hideMark/>
          </w:tcPr>
          <w:p w14:paraId="7E1E9FF3"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prevtreat + tnpbetter</w:t>
            </w:r>
          </w:p>
        </w:tc>
        <w:tc>
          <w:tcPr>
            <w:tcW w:w="992" w:type="dxa"/>
            <w:tcBorders>
              <w:left w:val="single" w:sz="4" w:space="0" w:color="auto"/>
            </w:tcBorders>
            <w:shd w:val="clear" w:color="auto" w:fill="auto"/>
            <w:noWrap/>
            <w:vAlign w:val="center"/>
            <w:hideMark/>
          </w:tcPr>
          <w:p w14:paraId="77EB283B"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334.8</w:t>
            </w:r>
          </w:p>
        </w:tc>
        <w:tc>
          <w:tcPr>
            <w:tcW w:w="993" w:type="dxa"/>
            <w:shd w:val="clear" w:color="auto" w:fill="auto"/>
            <w:noWrap/>
            <w:vAlign w:val="center"/>
            <w:hideMark/>
          </w:tcPr>
          <w:p w14:paraId="1373627C"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0.330</w:t>
            </w:r>
          </w:p>
        </w:tc>
        <w:tc>
          <w:tcPr>
            <w:tcW w:w="992" w:type="dxa"/>
            <w:vAlign w:val="center"/>
          </w:tcPr>
          <w:p w14:paraId="4C95FD0C"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-217.1</w:t>
            </w:r>
          </w:p>
        </w:tc>
        <w:tc>
          <w:tcPr>
            <w:tcW w:w="992" w:type="dxa"/>
            <w:vAlign w:val="center"/>
          </w:tcPr>
          <w:p w14:paraId="3119929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0.487</w:t>
            </w:r>
          </w:p>
        </w:tc>
      </w:tr>
      <w:tr w:rsidR="009C18D4" w:rsidRPr="00601DE4" w14:paraId="24A117C6" w14:textId="77777777" w:rsidTr="009C18D4">
        <w:tc>
          <w:tcPr>
            <w:tcW w:w="441" w:type="dxa"/>
            <w:tcBorders>
              <w:top w:val="nil"/>
              <w:bottom w:val="nil"/>
            </w:tcBorders>
          </w:tcPr>
          <w:p w14:paraId="7A0C3FFE"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24</w:t>
            </w:r>
          </w:p>
        </w:tc>
        <w:tc>
          <w:tcPr>
            <w:tcW w:w="3685" w:type="dxa"/>
            <w:tcBorders>
              <w:top w:val="nil"/>
              <w:bottom w:val="nil"/>
              <w:right w:val="single" w:sz="4" w:space="0" w:color="auto"/>
            </w:tcBorders>
            <w:shd w:val="clear" w:color="auto" w:fill="auto"/>
            <w:noWrap/>
            <w:vAlign w:val="bottom"/>
            <w:hideMark/>
          </w:tcPr>
          <w:p w14:paraId="42FFF8B9"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prevtreat + usetnpnewpt</w:t>
            </w:r>
          </w:p>
        </w:tc>
        <w:tc>
          <w:tcPr>
            <w:tcW w:w="992" w:type="dxa"/>
            <w:tcBorders>
              <w:left w:val="single" w:sz="4" w:space="0" w:color="auto"/>
            </w:tcBorders>
            <w:shd w:val="clear" w:color="auto" w:fill="auto"/>
            <w:noWrap/>
            <w:vAlign w:val="center"/>
            <w:hideMark/>
          </w:tcPr>
          <w:p w14:paraId="70F5980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339.8</w:t>
            </w:r>
          </w:p>
        </w:tc>
        <w:tc>
          <w:tcPr>
            <w:tcW w:w="993" w:type="dxa"/>
            <w:shd w:val="clear" w:color="auto" w:fill="auto"/>
            <w:noWrap/>
            <w:vAlign w:val="center"/>
            <w:hideMark/>
          </w:tcPr>
          <w:p w14:paraId="18D59DE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0.321</w:t>
            </w:r>
          </w:p>
        </w:tc>
        <w:tc>
          <w:tcPr>
            <w:tcW w:w="992" w:type="dxa"/>
            <w:vAlign w:val="center"/>
          </w:tcPr>
          <w:p w14:paraId="5616A511"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-217.0</w:t>
            </w:r>
          </w:p>
        </w:tc>
        <w:tc>
          <w:tcPr>
            <w:tcW w:w="992" w:type="dxa"/>
            <w:vAlign w:val="center"/>
          </w:tcPr>
          <w:p w14:paraId="3DC75F55"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0.487</w:t>
            </w:r>
          </w:p>
        </w:tc>
      </w:tr>
      <w:tr w:rsidR="009C18D4" w:rsidRPr="00601DE4" w14:paraId="467F8193" w14:textId="77777777" w:rsidTr="009C18D4">
        <w:tc>
          <w:tcPr>
            <w:tcW w:w="441" w:type="dxa"/>
            <w:tcBorders>
              <w:top w:val="nil"/>
              <w:bottom w:val="nil"/>
            </w:tcBorders>
          </w:tcPr>
          <w:p w14:paraId="5319BCE1"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25</w:t>
            </w:r>
          </w:p>
        </w:tc>
        <w:tc>
          <w:tcPr>
            <w:tcW w:w="3685" w:type="dxa"/>
            <w:tcBorders>
              <w:top w:val="nil"/>
              <w:bottom w:val="nil"/>
              <w:right w:val="single" w:sz="4" w:space="0" w:color="auto"/>
            </w:tcBorders>
            <w:shd w:val="clear" w:color="auto" w:fill="auto"/>
            <w:noWrap/>
            <w:vAlign w:val="bottom"/>
            <w:hideMark/>
          </w:tcPr>
          <w:p w14:paraId="1D6FD530"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prevtreat + usetnpmore</w:t>
            </w:r>
          </w:p>
        </w:tc>
        <w:tc>
          <w:tcPr>
            <w:tcW w:w="992" w:type="dxa"/>
            <w:tcBorders>
              <w:left w:val="single" w:sz="4" w:space="0" w:color="auto"/>
            </w:tcBorders>
            <w:shd w:val="clear" w:color="auto" w:fill="auto"/>
            <w:noWrap/>
            <w:vAlign w:val="center"/>
            <w:hideMark/>
          </w:tcPr>
          <w:p w14:paraId="665256EC"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341.9</w:t>
            </w:r>
          </w:p>
        </w:tc>
        <w:tc>
          <w:tcPr>
            <w:tcW w:w="993" w:type="dxa"/>
            <w:shd w:val="clear" w:color="auto" w:fill="auto"/>
            <w:noWrap/>
            <w:vAlign w:val="center"/>
            <w:hideMark/>
          </w:tcPr>
          <w:p w14:paraId="7FDD765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0.317</w:t>
            </w:r>
          </w:p>
        </w:tc>
        <w:tc>
          <w:tcPr>
            <w:tcW w:w="992" w:type="dxa"/>
            <w:vAlign w:val="center"/>
          </w:tcPr>
          <w:p w14:paraId="6E1118C7"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-217.0</w:t>
            </w:r>
          </w:p>
        </w:tc>
        <w:tc>
          <w:tcPr>
            <w:tcW w:w="992" w:type="dxa"/>
            <w:vAlign w:val="center"/>
          </w:tcPr>
          <w:p w14:paraId="20F0873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0.487</w:t>
            </w:r>
          </w:p>
        </w:tc>
      </w:tr>
      <w:tr w:rsidR="009C18D4" w:rsidRPr="00601DE4" w14:paraId="3C71F3DB" w14:textId="77777777" w:rsidTr="009C18D4">
        <w:tc>
          <w:tcPr>
            <w:tcW w:w="441" w:type="dxa"/>
            <w:tcBorders>
              <w:top w:val="nil"/>
              <w:bottom w:val="nil"/>
            </w:tcBorders>
          </w:tcPr>
          <w:p w14:paraId="249ABA46"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26</w:t>
            </w:r>
          </w:p>
        </w:tc>
        <w:tc>
          <w:tcPr>
            <w:tcW w:w="3685" w:type="dxa"/>
            <w:tcBorders>
              <w:top w:val="nil"/>
              <w:bottom w:val="nil"/>
              <w:right w:val="single" w:sz="4" w:space="0" w:color="auto"/>
            </w:tcBorders>
            <w:shd w:val="clear" w:color="auto" w:fill="auto"/>
            <w:noWrap/>
            <w:vAlign w:val="bottom"/>
            <w:hideMark/>
          </w:tcPr>
          <w:p w14:paraId="5EE8C90C"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prevtreat + tnpexpensive</w:t>
            </w:r>
          </w:p>
        </w:tc>
        <w:tc>
          <w:tcPr>
            <w:tcW w:w="992" w:type="dxa"/>
            <w:tcBorders>
              <w:left w:val="single" w:sz="4" w:space="0" w:color="auto"/>
            </w:tcBorders>
            <w:shd w:val="clear" w:color="auto" w:fill="auto"/>
            <w:noWrap/>
            <w:vAlign w:val="center"/>
            <w:hideMark/>
          </w:tcPr>
          <w:p w14:paraId="2375C55A"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341.6</w:t>
            </w:r>
          </w:p>
        </w:tc>
        <w:tc>
          <w:tcPr>
            <w:tcW w:w="993" w:type="dxa"/>
            <w:shd w:val="clear" w:color="auto" w:fill="auto"/>
            <w:noWrap/>
            <w:vAlign w:val="center"/>
            <w:hideMark/>
          </w:tcPr>
          <w:p w14:paraId="7820C810"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0.318</w:t>
            </w:r>
          </w:p>
        </w:tc>
        <w:tc>
          <w:tcPr>
            <w:tcW w:w="992" w:type="dxa"/>
            <w:vAlign w:val="center"/>
          </w:tcPr>
          <w:p w14:paraId="1CA7FAC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-217.4</w:t>
            </w:r>
          </w:p>
        </w:tc>
        <w:tc>
          <w:tcPr>
            <w:tcW w:w="992" w:type="dxa"/>
            <w:vAlign w:val="center"/>
          </w:tcPr>
          <w:p w14:paraId="734BC282"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0.488</w:t>
            </w:r>
          </w:p>
        </w:tc>
      </w:tr>
      <w:tr w:rsidR="009C18D4" w:rsidRPr="00601DE4" w14:paraId="2A285818" w14:textId="77777777" w:rsidTr="009C18D4">
        <w:tc>
          <w:tcPr>
            <w:tcW w:w="441" w:type="dxa"/>
            <w:tcBorders>
              <w:top w:val="nil"/>
              <w:bottom w:val="nil"/>
            </w:tcBorders>
          </w:tcPr>
          <w:p w14:paraId="7AA4F17F"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27</w:t>
            </w:r>
          </w:p>
        </w:tc>
        <w:tc>
          <w:tcPr>
            <w:tcW w:w="3685" w:type="dxa"/>
            <w:tcBorders>
              <w:top w:val="nil"/>
              <w:bottom w:val="nil"/>
              <w:right w:val="single" w:sz="4" w:space="0" w:color="auto"/>
            </w:tcBorders>
            <w:shd w:val="clear" w:color="auto" w:fill="auto"/>
            <w:noWrap/>
            <w:vAlign w:val="bottom"/>
            <w:hideMark/>
          </w:tcPr>
          <w:p w14:paraId="24D18648"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prevtreat + tnpgoodvfmoney</w:t>
            </w:r>
          </w:p>
        </w:tc>
        <w:tc>
          <w:tcPr>
            <w:tcW w:w="992" w:type="dxa"/>
            <w:tcBorders>
              <w:left w:val="single" w:sz="4" w:space="0" w:color="auto"/>
            </w:tcBorders>
            <w:shd w:val="clear" w:color="auto" w:fill="auto"/>
            <w:noWrap/>
            <w:vAlign w:val="center"/>
            <w:hideMark/>
          </w:tcPr>
          <w:p w14:paraId="1519366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336.5</w:t>
            </w:r>
          </w:p>
        </w:tc>
        <w:tc>
          <w:tcPr>
            <w:tcW w:w="993" w:type="dxa"/>
            <w:shd w:val="clear" w:color="auto" w:fill="auto"/>
            <w:noWrap/>
            <w:vAlign w:val="center"/>
            <w:hideMark/>
          </w:tcPr>
          <w:p w14:paraId="0349A4E8"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0.327</w:t>
            </w:r>
          </w:p>
        </w:tc>
        <w:tc>
          <w:tcPr>
            <w:tcW w:w="992" w:type="dxa"/>
            <w:vAlign w:val="center"/>
          </w:tcPr>
          <w:p w14:paraId="3B47F95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-218.1</w:t>
            </w:r>
          </w:p>
        </w:tc>
        <w:tc>
          <w:tcPr>
            <w:tcW w:w="992" w:type="dxa"/>
            <w:vAlign w:val="center"/>
          </w:tcPr>
          <w:p w14:paraId="5334C2F7"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0.488</w:t>
            </w:r>
          </w:p>
        </w:tc>
      </w:tr>
      <w:tr w:rsidR="009C18D4" w:rsidRPr="00601DE4" w14:paraId="7DFF750B" w14:textId="77777777" w:rsidTr="009C18D4">
        <w:tc>
          <w:tcPr>
            <w:tcW w:w="441" w:type="dxa"/>
            <w:tcBorders>
              <w:top w:val="nil"/>
              <w:bottom w:val="single" w:sz="4" w:space="0" w:color="auto"/>
            </w:tcBorders>
          </w:tcPr>
          <w:p w14:paraId="68C86CCE" w14:textId="77777777" w:rsidR="009C18D4" w:rsidRPr="00601DE4" w:rsidRDefault="009C18D4" w:rsidP="009C18D4">
            <w:pPr>
              <w:spacing w:after="0" w:line="360" w:lineRule="auto"/>
              <w:ind w:left="49" w:hanging="49"/>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28</w:t>
            </w:r>
          </w:p>
        </w:tc>
        <w:tc>
          <w:tcPr>
            <w:tcW w:w="3685" w:type="dxa"/>
            <w:tcBorders>
              <w:top w:val="nil"/>
              <w:bottom w:val="single" w:sz="4" w:space="0" w:color="auto"/>
              <w:right w:val="single" w:sz="4" w:space="0" w:color="auto"/>
            </w:tcBorders>
            <w:shd w:val="clear" w:color="auto" w:fill="auto"/>
            <w:noWrap/>
            <w:vAlign w:val="bottom"/>
            <w:hideMark/>
          </w:tcPr>
          <w:p w14:paraId="6C02FDBD" w14:textId="77777777" w:rsidR="009C18D4" w:rsidRPr="00601DE4" w:rsidRDefault="009C18D4" w:rsidP="009C18D4">
            <w:pPr>
              <w:spacing w:after="0" w:line="360" w:lineRule="auto"/>
              <w:ind w:left="33"/>
              <w:rPr>
                <w:rFonts w:ascii="Times New Roman" w:eastAsia="Times New Roman" w:hAnsi="Times New Roman" w:cs="Times New Roman"/>
                <w:sz w:val="20"/>
                <w:szCs w:val="20"/>
              </w:rPr>
            </w:pPr>
            <w:r w:rsidRPr="00601DE4">
              <w:rPr>
                <w:rFonts w:ascii="Times New Roman" w:eastAsia="Times New Roman" w:hAnsi="Times New Roman" w:cs="Times New Roman"/>
                <w:sz w:val="20"/>
                <w:szCs w:val="20"/>
              </w:rPr>
              <w:t>area + tissue + prevtreat + ntimesrep</w:t>
            </w:r>
          </w:p>
        </w:tc>
        <w:tc>
          <w:tcPr>
            <w:tcW w:w="992" w:type="dxa"/>
            <w:tcBorders>
              <w:left w:val="single" w:sz="4" w:space="0" w:color="auto"/>
            </w:tcBorders>
            <w:shd w:val="clear" w:color="auto" w:fill="auto"/>
            <w:noWrap/>
            <w:vAlign w:val="center"/>
            <w:hideMark/>
          </w:tcPr>
          <w:p w14:paraId="49CD32DF"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341.5</w:t>
            </w:r>
          </w:p>
        </w:tc>
        <w:tc>
          <w:tcPr>
            <w:tcW w:w="993" w:type="dxa"/>
            <w:shd w:val="clear" w:color="auto" w:fill="auto"/>
            <w:noWrap/>
            <w:vAlign w:val="center"/>
            <w:hideMark/>
          </w:tcPr>
          <w:p w14:paraId="60256E8D"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0.318</w:t>
            </w:r>
          </w:p>
        </w:tc>
        <w:tc>
          <w:tcPr>
            <w:tcW w:w="992" w:type="dxa"/>
            <w:vAlign w:val="center"/>
          </w:tcPr>
          <w:p w14:paraId="170EF363"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-217.6</w:t>
            </w:r>
          </w:p>
        </w:tc>
        <w:tc>
          <w:tcPr>
            <w:tcW w:w="992" w:type="dxa"/>
            <w:vAlign w:val="center"/>
          </w:tcPr>
          <w:p w14:paraId="339BE07A" w14:textId="77777777" w:rsidR="009C18D4" w:rsidRPr="00601DE4" w:rsidRDefault="009C18D4" w:rsidP="009C18D4">
            <w:pPr>
              <w:spacing w:after="0" w:line="360" w:lineRule="auto"/>
              <w:ind w:left="-108" w:right="-141"/>
              <w:jc w:val="center"/>
              <w:rPr>
                <w:rFonts w:ascii="Times New Roman" w:eastAsia="Times New Roman" w:hAnsi="Times New Roman" w:cs="Times New Roman"/>
                <w:sz w:val="18"/>
                <w:szCs w:val="20"/>
              </w:rPr>
            </w:pPr>
            <w:r w:rsidRPr="00601DE4">
              <w:rPr>
                <w:rFonts w:ascii="Times New Roman" w:eastAsia="Times New Roman" w:hAnsi="Times New Roman" w:cs="Times New Roman"/>
                <w:sz w:val="18"/>
                <w:szCs w:val="20"/>
              </w:rPr>
              <w:t>0.488</w:t>
            </w:r>
          </w:p>
        </w:tc>
      </w:tr>
    </w:tbl>
    <w:p w14:paraId="4C3A2733" w14:textId="77777777" w:rsidR="009C18D4" w:rsidRPr="00601DE4" w:rsidRDefault="009C18D4" w:rsidP="009C18D4">
      <w:pPr>
        <w:tabs>
          <w:tab w:val="left" w:pos="360"/>
        </w:tabs>
        <w:spacing w:after="240" w:line="480" w:lineRule="auto"/>
        <w:ind w:hanging="360"/>
        <w:rPr>
          <w:rFonts w:ascii="Times New Roman" w:hAnsi="Times New Roman" w:cs="Times New Roman"/>
          <w:b/>
          <w:szCs w:val="18"/>
        </w:rPr>
      </w:pPr>
    </w:p>
    <w:p w14:paraId="6DFEA146" w14:textId="77777777" w:rsidR="009C18D4" w:rsidRPr="00601DE4" w:rsidRDefault="009C18D4" w:rsidP="009C18D4">
      <w:pPr>
        <w:spacing w:line="480" w:lineRule="auto"/>
        <w:rPr>
          <w:rFonts w:ascii="Times New Roman" w:hAnsi="Times New Roman" w:cs="Times New Roman"/>
          <w:b/>
          <w:szCs w:val="18"/>
        </w:rPr>
      </w:pPr>
      <w:r w:rsidRPr="00601DE4">
        <w:rPr>
          <w:rFonts w:ascii="Times New Roman" w:hAnsi="Times New Roman" w:cs="Times New Roman"/>
          <w:b/>
          <w:szCs w:val="18"/>
        </w:rPr>
        <w:br w:type="page"/>
      </w:r>
    </w:p>
    <w:p w14:paraId="5C7DDAC9" w14:textId="77777777" w:rsidR="009C18D4" w:rsidRPr="00601DE4" w:rsidRDefault="009C18D4" w:rsidP="009C18D4">
      <w:pPr>
        <w:tabs>
          <w:tab w:val="left" w:pos="360"/>
        </w:tabs>
        <w:spacing w:after="240" w:line="480" w:lineRule="auto"/>
        <w:ind w:hanging="360"/>
        <w:rPr>
          <w:rFonts w:ascii="Times New Roman" w:hAnsi="Times New Roman" w:cs="Times New Roman"/>
          <w:sz w:val="24"/>
          <w:szCs w:val="18"/>
        </w:rPr>
      </w:pPr>
      <w:r w:rsidRPr="00601DE4">
        <w:rPr>
          <w:rFonts w:ascii="Times New Roman" w:hAnsi="Times New Roman" w:cs="Times New Roman"/>
          <w:sz w:val="24"/>
          <w:szCs w:val="18"/>
        </w:rPr>
        <w:t>Appendix 5. Elicitation of the additional time to heal</w:t>
      </w:r>
    </w:p>
    <w:p w14:paraId="633F41A3" w14:textId="77777777" w:rsidR="009C18D4" w:rsidRPr="00601DE4" w:rsidRDefault="009C18D4" w:rsidP="009C18D4">
      <w:pPr>
        <w:tabs>
          <w:tab w:val="left" w:pos="360"/>
        </w:tabs>
        <w:spacing w:after="240" w:line="480" w:lineRule="auto"/>
        <w:ind w:hanging="360"/>
        <w:rPr>
          <w:rFonts w:ascii="Times New Roman" w:hAnsi="Times New Roman" w:cs="Times New Roman"/>
          <w:szCs w:val="18"/>
        </w:rPr>
      </w:pPr>
      <w:r w:rsidRPr="00601DE4">
        <w:rPr>
          <w:rFonts w:ascii="Times New Roman" w:hAnsi="Times New Roman" w:cs="Times New Roman"/>
          <w:szCs w:val="18"/>
        </w:rPr>
        <w:t>Questions to the Clinical experts:</w:t>
      </w:r>
    </w:p>
    <w:p w14:paraId="0CC5E448"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Our cohort study included 393 patients. Of these, 320 healed within the study – mean time to healing was 99 days (25% healed within the first 44 days and 75% healed within 122 days. The remaining 73 patients (representing 18.7% of the total) didn’t heal (50 reached the end of follow-up, and the remaining exited the study for reasons unrelated to their SWHSI). These 73 patients were followed-up on average for 416 days, and obviously didn’t heal within this time frame – these may be ‘hard to heal’. Now, in our analyses, we need to make some assumption about how much longer these patients would have taken to heal. We hope you can help with this.</w:t>
      </w:r>
    </w:p>
    <w:p w14:paraId="1ED35E5F"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 I’ll first describe this ‘hard to heal’ subgroup of patients:</w:t>
      </w:r>
    </w:p>
    <w:p w14:paraId="2DD82F8A"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- 34% were diabetic AND had a foot wound (compared to 9.6% in those that healed).</w:t>
      </w:r>
    </w:p>
    <w:p w14:paraId="59A4907B"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More wounds were larger than 25cm2 at baseline (43%, compared to 19% in those that healed)</w:t>
      </w:r>
    </w:p>
    <w:p w14:paraId="1947A63D"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there were less abdominal wounds (15%, compared to 42% in those that healed)</w:t>
      </w:r>
    </w:p>
    <w:p w14:paraId="6CC126AF"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only 22% of the wounds were originally dehisced (compared to 44% in those that healed)</w:t>
      </w:r>
    </w:p>
    <w:p w14:paraId="48F5EE13"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more patients were inpatients at baseline and more patients were treated by a doctor at baseline</w:t>
      </w:r>
    </w:p>
    <w:p w14:paraId="1DBB3B53"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less wounds were from colorectal surgery (19%, compared to 44% in those that healed) most other characteristics for which we collected information did not appear as different in both groups.</w:t>
      </w:r>
    </w:p>
    <w:p w14:paraId="32DFB2A0" w14:textId="77777777" w:rsidR="009C18D4" w:rsidRPr="00601DE4" w:rsidRDefault="009C18D4" w:rsidP="009C18D4">
      <w:pPr>
        <w:spacing w:line="480" w:lineRule="auto"/>
        <w:rPr>
          <w:rFonts w:ascii="Times New Roman" w:hAnsi="Times New Roman" w:cs="Times New Roman"/>
          <w:i/>
          <w:sz w:val="20"/>
          <w:szCs w:val="20"/>
        </w:rPr>
      </w:pPr>
    </w:p>
    <w:p w14:paraId="4AD464F0"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These patients were followed up for an average of 416 days and their wounds haven’t healed.</w:t>
      </w:r>
    </w:p>
    <w:p w14:paraId="51312999" w14:textId="77777777" w:rsidR="009C18D4" w:rsidRPr="00601DE4" w:rsidRDefault="009C18D4" w:rsidP="009C18D4">
      <w:pPr>
        <w:spacing w:line="480" w:lineRule="auto"/>
        <w:rPr>
          <w:rFonts w:ascii="Times New Roman" w:hAnsi="Times New Roman" w:cs="Times New Roman"/>
          <w:i/>
          <w:sz w:val="20"/>
          <w:szCs w:val="20"/>
        </w:rPr>
      </w:pPr>
      <w:r w:rsidRPr="00601DE4">
        <w:rPr>
          <w:rFonts w:ascii="Times New Roman" w:hAnsi="Times New Roman" w:cs="Times New Roman"/>
          <w:i/>
          <w:sz w:val="20"/>
          <w:szCs w:val="20"/>
        </w:rPr>
        <w:t xml:space="preserve">What is your best guess to how much longer, on average, would their wounds take to heal?       _____days </w:t>
      </w:r>
    </w:p>
    <w:p w14:paraId="6615A753" w14:textId="77777777" w:rsidR="009C18D4" w:rsidRPr="00601DE4" w:rsidRDefault="009C18D4" w:rsidP="009C18D4">
      <w:pPr>
        <w:spacing w:line="480" w:lineRule="auto"/>
        <w:rPr>
          <w:rFonts w:ascii="Times New Roman" w:hAnsi="Times New Roman" w:cs="Times New Roman"/>
          <w:szCs w:val="20"/>
        </w:rPr>
      </w:pPr>
      <w:r w:rsidRPr="00601DE4">
        <w:rPr>
          <w:rFonts w:ascii="Times New Roman" w:hAnsi="Times New Roman" w:cs="Times New Roman"/>
          <w:i/>
          <w:sz w:val="20"/>
          <w:szCs w:val="20"/>
        </w:rPr>
        <w:t>What is your best guess to how much longer it would take to see the majority (90%) of these patient healed?       _____days</w:t>
      </w:r>
    </w:p>
    <w:p w14:paraId="67C105B3" w14:textId="77777777" w:rsidR="009C18D4" w:rsidRDefault="009C18D4" w:rsidP="009C18D4">
      <w:pPr>
        <w:rPr>
          <w:rFonts w:ascii="Times New Roman" w:hAnsi="Times New Roman" w:cs="Times New Roman"/>
          <w:sz w:val="18"/>
          <w:szCs w:val="18"/>
        </w:rPr>
      </w:pPr>
    </w:p>
    <w:p w14:paraId="7304891A" w14:textId="77777777" w:rsidR="007F1212" w:rsidRPr="00C41230" w:rsidRDefault="007F1212" w:rsidP="007F1212">
      <w:pPr>
        <w:pStyle w:val="Heading2"/>
      </w:pPr>
      <w:bookmarkStart w:id="257" w:name="_Toc3553386"/>
      <w:r>
        <w:t>Appendix 6 – Search Strategies for i</w:t>
      </w:r>
      <w:r w:rsidRPr="00C41230">
        <w:t>dentification of external evidence to supplement cohort data</w:t>
      </w:r>
      <w:bookmarkEnd w:id="257"/>
    </w:p>
    <w:p w14:paraId="100CABED" w14:textId="77777777" w:rsidR="005F7DE8" w:rsidRDefault="005F7DE8" w:rsidP="007F1212"/>
    <w:p w14:paraId="512C51C7" w14:textId="77777777" w:rsidR="007F1212" w:rsidRPr="00FF512F" w:rsidRDefault="007F1212" w:rsidP="007F1212">
      <w:pPr>
        <w:pStyle w:val="ListParagraph"/>
        <w:numPr>
          <w:ilvl w:val="0"/>
          <w:numId w:val="40"/>
        </w:numPr>
        <w:spacing w:after="200" w:line="240" w:lineRule="auto"/>
        <w:rPr>
          <w:rFonts w:cs="Times New Roman"/>
          <w:szCs w:val="24"/>
        </w:rPr>
      </w:pPr>
      <w:r>
        <w:rPr>
          <w:rFonts w:cs="Times New Roman"/>
          <w:szCs w:val="24"/>
        </w:rPr>
        <w:t>Search Strategy - Dressings</w:t>
      </w:r>
    </w:p>
    <w:p w14:paraId="2C4A1F5A" w14:textId="77777777" w:rsidR="007F1212" w:rsidRPr="0068244A"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68244A">
        <w:rPr>
          <w:rFonts w:ascii="Times New Roman" w:eastAsia="Times New Roman" w:hAnsi="Times New Roman" w:cs="Times New Roman"/>
          <w:color w:val="333333"/>
          <w:sz w:val="24"/>
          <w:szCs w:val="24"/>
          <w:lang w:eastAsia="en-GB"/>
        </w:rPr>
        <w:t>We searched the following electronic databases:</w:t>
      </w:r>
    </w:p>
    <w:p w14:paraId="32A1944A" w14:textId="77777777" w:rsidR="007F1212" w:rsidRPr="0068244A"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68244A">
        <w:rPr>
          <w:rFonts w:ascii="Times New Roman" w:eastAsia="Times New Roman" w:hAnsi="Times New Roman" w:cs="Times New Roman"/>
          <w:color w:val="333333"/>
          <w:sz w:val="24"/>
          <w:szCs w:val="24"/>
          <w:lang w:eastAsia="en-GB"/>
        </w:rPr>
        <w:t>The Cochrane Wounds Group S</w:t>
      </w:r>
      <w:r w:rsidRPr="00FF512F">
        <w:rPr>
          <w:rFonts w:ascii="Times New Roman" w:eastAsia="Times New Roman" w:hAnsi="Times New Roman" w:cs="Times New Roman"/>
          <w:color w:val="333333"/>
          <w:sz w:val="24"/>
          <w:szCs w:val="24"/>
          <w:lang w:eastAsia="en-GB"/>
        </w:rPr>
        <w:t>pecialised Register (searched 10 Jan 201</w:t>
      </w:r>
      <w:r>
        <w:rPr>
          <w:rFonts w:ascii="Times New Roman" w:eastAsia="Times New Roman" w:hAnsi="Times New Roman" w:cs="Times New Roman"/>
          <w:color w:val="333333"/>
          <w:sz w:val="24"/>
          <w:szCs w:val="24"/>
          <w:lang w:eastAsia="en-GB"/>
        </w:rPr>
        <w:t>2</w:t>
      </w:r>
      <w:r w:rsidRPr="0068244A">
        <w:rPr>
          <w:rFonts w:ascii="Times New Roman" w:eastAsia="Times New Roman" w:hAnsi="Times New Roman" w:cs="Times New Roman"/>
          <w:color w:val="333333"/>
          <w:sz w:val="24"/>
          <w:szCs w:val="24"/>
          <w:lang w:eastAsia="en-GB"/>
        </w:rPr>
        <w:t>);</w:t>
      </w:r>
    </w:p>
    <w:p w14:paraId="7BC2B77E" w14:textId="77777777" w:rsidR="007F1212" w:rsidRPr="00FF512F"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FF512F">
        <w:rPr>
          <w:rFonts w:ascii="Times New Roman" w:eastAsia="Times New Roman" w:hAnsi="Times New Roman" w:cs="Times New Roman"/>
          <w:color w:val="333333"/>
          <w:sz w:val="24"/>
          <w:szCs w:val="24"/>
          <w:lang w:eastAsia="en-GB"/>
        </w:rPr>
        <w:t>T</w:t>
      </w:r>
      <w:r w:rsidRPr="0068244A">
        <w:rPr>
          <w:rFonts w:ascii="Times New Roman" w:eastAsia="Times New Roman" w:hAnsi="Times New Roman" w:cs="Times New Roman"/>
          <w:color w:val="333333"/>
          <w:sz w:val="24"/>
          <w:szCs w:val="24"/>
          <w:lang w:eastAsia="en-GB"/>
        </w:rPr>
        <w:t>he Cochrane Central Register of Controlled Trials (CENTRAL; </w:t>
      </w:r>
      <w:r w:rsidRPr="00FF512F">
        <w:rPr>
          <w:rFonts w:ascii="Times New Roman" w:eastAsia="Times New Roman" w:hAnsi="Times New Roman" w:cs="Times New Roman"/>
          <w:i/>
          <w:iCs/>
          <w:color w:val="333333"/>
          <w:sz w:val="24"/>
          <w:szCs w:val="24"/>
          <w:bdr w:val="none" w:sz="0" w:space="0" w:color="auto" w:frame="1"/>
          <w:lang w:eastAsia="en-GB"/>
        </w:rPr>
        <w:t>The Cochrane Library</w:t>
      </w:r>
      <w:r w:rsidRPr="00FF512F">
        <w:rPr>
          <w:rFonts w:ascii="Times New Roman" w:eastAsia="Times New Roman" w:hAnsi="Times New Roman" w:cs="Times New Roman"/>
          <w:color w:val="333333"/>
          <w:sz w:val="24"/>
          <w:szCs w:val="24"/>
          <w:lang w:eastAsia="en-GB"/>
        </w:rPr>
        <w:t> 2012, Issue 1</w:t>
      </w:r>
      <w:r w:rsidRPr="0068244A">
        <w:rPr>
          <w:rFonts w:ascii="Times New Roman" w:eastAsia="Times New Roman" w:hAnsi="Times New Roman" w:cs="Times New Roman"/>
          <w:color w:val="333333"/>
          <w:sz w:val="24"/>
          <w:szCs w:val="24"/>
          <w:lang w:eastAsia="en-GB"/>
        </w:rPr>
        <w:t>);</w:t>
      </w:r>
    </w:p>
    <w:p w14:paraId="78064A17" w14:textId="77777777" w:rsidR="007F1212" w:rsidRPr="0068244A"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FF512F">
        <w:rPr>
          <w:rFonts w:ascii="Times New Roman" w:eastAsia="Times New Roman" w:hAnsi="Times New Roman" w:cs="Times New Roman"/>
          <w:color w:val="333333"/>
          <w:sz w:val="24"/>
          <w:szCs w:val="24"/>
          <w:lang w:eastAsia="en-GB"/>
        </w:rPr>
        <w:t>Ovid MEDLINE (1946 to 10 Jan 2012</w:t>
      </w:r>
      <w:r w:rsidRPr="0068244A">
        <w:rPr>
          <w:rFonts w:ascii="Times New Roman" w:eastAsia="Times New Roman" w:hAnsi="Times New Roman" w:cs="Times New Roman"/>
          <w:color w:val="333333"/>
          <w:sz w:val="24"/>
          <w:szCs w:val="24"/>
          <w:lang w:eastAsia="en-GB"/>
        </w:rPr>
        <w:t>);</w:t>
      </w:r>
    </w:p>
    <w:p w14:paraId="24555529" w14:textId="77777777" w:rsidR="007F1212" w:rsidRPr="0068244A"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FF512F">
        <w:rPr>
          <w:rFonts w:ascii="Times New Roman" w:eastAsia="Times New Roman" w:hAnsi="Times New Roman" w:cs="Times New Roman"/>
          <w:color w:val="333333"/>
          <w:sz w:val="24"/>
          <w:szCs w:val="24"/>
          <w:lang w:eastAsia="en-GB"/>
        </w:rPr>
        <w:t>Ovid EMBASE (1974 to 10 Jan 2012</w:t>
      </w:r>
      <w:r w:rsidRPr="0068244A">
        <w:rPr>
          <w:rFonts w:ascii="Times New Roman" w:eastAsia="Times New Roman" w:hAnsi="Times New Roman" w:cs="Times New Roman"/>
          <w:color w:val="333333"/>
          <w:sz w:val="24"/>
          <w:szCs w:val="24"/>
          <w:lang w:eastAsia="en-GB"/>
        </w:rPr>
        <w:t>);</w:t>
      </w:r>
    </w:p>
    <w:p w14:paraId="78B0C2A9" w14:textId="77777777" w:rsidR="007F1212" w:rsidRPr="00FF512F"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FF512F">
        <w:rPr>
          <w:rFonts w:ascii="Times New Roman" w:eastAsia="Times New Roman" w:hAnsi="Times New Roman" w:cs="Times New Roman"/>
          <w:color w:val="333333"/>
          <w:sz w:val="24"/>
          <w:szCs w:val="24"/>
          <w:lang w:eastAsia="en-GB"/>
        </w:rPr>
        <w:t>EBSCO CINAHL (1982 to 10 Jan 2012</w:t>
      </w:r>
      <w:r w:rsidRPr="0068244A">
        <w:rPr>
          <w:rFonts w:ascii="Times New Roman" w:eastAsia="Times New Roman" w:hAnsi="Times New Roman" w:cs="Times New Roman"/>
          <w:color w:val="333333"/>
          <w:sz w:val="24"/>
          <w:szCs w:val="24"/>
          <w:lang w:eastAsia="en-GB"/>
        </w:rPr>
        <w:t>).</w:t>
      </w:r>
    </w:p>
    <w:p w14:paraId="3028B326" w14:textId="77777777" w:rsidR="007F1212" w:rsidRPr="00FF512F" w:rsidRDefault="007F1212" w:rsidP="007F1212">
      <w:pPr>
        <w:spacing w:line="240" w:lineRule="auto"/>
        <w:rPr>
          <w:rFonts w:ascii="Times New Roman" w:hAnsi="Times New Roman" w:cs="Times New Roman"/>
          <w:sz w:val="24"/>
          <w:szCs w:val="24"/>
        </w:rPr>
      </w:pPr>
    </w:p>
    <w:p w14:paraId="246D860F" w14:textId="77777777" w:rsidR="007F1212" w:rsidRPr="00FF512F" w:rsidRDefault="007F1212" w:rsidP="007F1212">
      <w:pPr>
        <w:spacing w:line="240" w:lineRule="auto"/>
        <w:rPr>
          <w:rFonts w:ascii="Times New Roman" w:hAnsi="Times New Roman" w:cs="Times New Roman"/>
          <w:b/>
          <w:sz w:val="24"/>
          <w:szCs w:val="24"/>
        </w:rPr>
      </w:pPr>
      <w:r w:rsidRPr="00FF512F">
        <w:rPr>
          <w:rFonts w:ascii="Times New Roman" w:hAnsi="Times New Roman" w:cs="Times New Roman"/>
          <w:b/>
          <w:sz w:val="24"/>
          <w:szCs w:val="24"/>
        </w:rPr>
        <w:t xml:space="preserve">Ovid MEDLINE search </w:t>
      </w:r>
    </w:p>
    <w:p w14:paraId="18BCAB58"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 MeSH descriptor: [Bandages] explode all trees</w:t>
      </w:r>
    </w:p>
    <w:p w14:paraId="190603CC"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 MeSH descriptor: [Hydrogels] explode all trees</w:t>
      </w:r>
    </w:p>
    <w:p w14:paraId="16CC5EC3"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3 MeSH descriptor: [Alginates] explode all trees</w:t>
      </w:r>
    </w:p>
    <w:p w14:paraId="395C146A"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4 (dressing* or hydrocolloid* or alginate* or hydrogel* or foam or bead or film or films or tulle or gauze or non-adherent or non adherent):ti,ab,kw (Word variations have been searched)</w:t>
      </w:r>
    </w:p>
    <w:p w14:paraId="1C87FB7B"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5 or/1-4</w:t>
      </w:r>
    </w:p>
    <w:p w14:paraId="27C75069"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6 exp Surgical Wound Infection/</w:t>
      </w:r>
      <w:r w:rsidRPr="00FF512F">
        <w:rPr>
          <w:rFonts w:ascii="Times New Roman" w:hAnsi="Times New Roman" w:cs="Times New Roman"/>
          <w:sz w:val="24"/>
          <w:szCs w:val="24"/>
        </w:rPr>
        <w:br/>
        <w:t>7 exp Surgical Wound Dehiscence/</w:t>
      </w:r>
      <w:r w:rsidRPr="00FF512F">
        <w:rPr>
          <w:rFonts w:ascii="Times New Roman" w:hAnsi="Times New Roman" w:cs="Times New Roman"/>
          <w:sz w:val="24"/>
          <w:szCs w:val="24"/>
        </w:rPr>
        <w:br/>
        <w:t>8 (surg* adj5 infect*).tw.</w:t>
      </w:r>
      <w:r w:rsidRPr="00FF512F">
        <w:rPr>
          <w:rFonts w:ascii="Times New Roman" w:hAnsi="Times New Roman" w:cs="Times New Roman"/>
          <w:sz w:val="24"/>
          <w:szCs w:val="24"/>
        </w:rPr>
        <w:br/>
        <w:t>9 (surg* adj5 wound*).tw.</w:t>
      </w:r>
      <w:r w:rsidRPr="00FF512F">
        <w:rPr>
          <w:rFonts w:ascii="Times New Roman" w:hAnsi="Times New Roman" w:cs="Times New Roman"/>
          <w:sz w:val="24"/>
          <w:szCs w:val="24"/>
        </w:rPr>
        <w:br/>
        <w:t>10 (surg* adj5 site*).tw.</w:t>
      </w:r>
      <w:r w:rsidRPr="00FF512F">
        <w:rPr>
          <w:rFonts w:ascii="Times New Roman" w:hAnsi="Times New Roman" w:cs="Times New Roman"/>
          <w:sz w:val="24"/>
          <w:szCs w:val="24"/>
        </w:rPr>
        <w:br/>
        <w:t>11 (surg* adj5 incision*).tw.</w:t>
      </w:r>
      <w:r w:rsidRPr="00FF512F">
        <w:rPr>
          <w:rFonts w:ascii="Times New Roman" w:hAnsi="Times New Roman" w:cs="Times New Roman"/>
          <w:sz w:val="24"/>
          <w:szCs w:val="24"/>
        </w:rPr>
        <w:br/>
        <w:t>12 (surg* adj5 dehisc*).tw.</w:t>
      </w:r>
      <w:r w:rsidRPr="00FF512F">
        <w:rPr>
          <w:rFonts w:ascii="Times New Roman" w:hAnsi="Times New Roman" w:cs="Times New Roman"/>
          <w:sz w:val="24"/>
          <w:szCs w:val="24"/>
        </w:rPr>
        <w:br/>
        <w:t>13 (wound* adj5 dehisc*).tw.</w:t>
      </w:r>
      <w:r w:rsidRPr="00FF512F">
        <w:rPr>
          <w:rFonts w:ascii="Times New Roman" w:hAnsi="Times New Roman" w:cs="Times New Roman"/>
          <w:sz w:val="24"/>
          <w:szCs w:val="24"/>
        </w:rPr>
        <w:br/>
        <w:t>14 (wound* adj5 infect*).tw.</w:t>
      </w:r>
      <w:r w:rsidRPr="00FF512F">
        <w:rPr>
          <w:rFonts w:ascii="Times New Roman" w:hAnsi="Times New Roman" w:cs="Times New Roman"/>
          <w:sz w:val="24"/>
          <w:szCs w:val="24"/>
        </w:rPr>
        <w:br/>
        <w:t>15 (wound adj5 disrupt*).tw.</w:t>
      </w:r>
      <w:r w:rsidRPr="00FF512F">
        <w:rPr>
          <w:rFonts w:ascii="Times New Roman" w:hAnsi="Times New Roman" w:cs="Times New Roman"/>
          <w:sz w:val="24"/>
          <w:szCs w:val="24"/>
        </w:rPr>
        <w:br/>
        <w:t>16 wound complication*.tw.</w:t>
      </w:r>
      <w:r w:rsidRPr="00FF512F">
        <w:rPr>
          <w:rFonts w:ascii="Times New Roman" w:hAnsi="Times New Roman" w:cs="Times New Roman"/>
          <w:sz w:val="24"/>
          <w:szCs w:val="24"/>
        </w:rPr>
        <w:br/>
        <w:t>17 or/6-16</w:t>
      </w:r>
      <w:r w:rsidRPr="00FF512F">
        <w:rPr>
          <w:rFonts w:ascii="Times New Roman" w:hAnsi="Times New Roman" w:cs="Times New Roman"/>
          <w:sz w:val="24"/>
          <w:szCs w:val="24"/>
        </w:rPr>
        <w:br/>
        <w:t>18 (intent* or second* or heal* or complic*).tw.</w:t>
      </w:r>
      <w:r w:rsidRPr="00FF512F">
        <w:rPr>
          <w:rFonts w:ascii="Times New Roman" w:hAnsi="Times New Roman" w:cs="Times New Roman"/>
          <w:sz w:val="24"/>
          <w:szCs w:val="24"/>
        </w:rPr>
        <w:br/>
        <w:t>19 ((open* or clos*) adj5 wound*).tw.</w:t>
      </w:r>
      <w:r w:rsidRPr="00FF512F">
        <w:rPr>
          <w:rFonts w:ascii="Times New Roman" w:hAnsi="Times New Roman" w:cs="Times New Roman"/>
          <w:sz w:val="24"/>
          <w:szCs w:val="24"/>
        </w:rPr>
        <w:br/>
        <w:t>27 25 or 26</w:t>
      </w:r>
      <w:r w:rsidRPr="00FF512F">
        <w:rPr>
          <w:rFonts w:ascii="Times New Roman" w:hAnsi="Times New Roman" w:cs="Times New Roman"/>
          <w:sz w:val="24"/>
          <w:szCs w:val="24"/>
        </w:rPr>
        <w:br/>
        <w:t>28 24 and 27</w:t>
      </w:r>
      <w:r w:rsidRPr="00FF512F">
        <w:rPr>
          <w:rFonts w:ascii="Times New Roman" w:hAnsi="Times New Roman" w:cs="Times New Roman"/>
          <w:sz w:val="24"/>
          <w:szCs w:val="24"/>
        </w:rPr>
        <w:br/>
        <w:t>29 12 and 28</w:t>
      </w:r>
      <w:r w:rsidRPr="00FF512F">
        <w:rPr>
          <w:rFonts w:ascii="Times New Roman" w:hAnsi="Times New Roman" w:cs="Times New Roman"/>
          <w:sz w:val="24"/>
          <w:szCs w:val="24"/>
        </w:rPr>
        <w:br/>
        <w:t>30 randomised controlled trial.pt.</w:t>
      </w:r>
      <w:r w:rsidRPr="00FF512F">
        <w:rPr>
          <w:rFonts w:ascii="Times New Roman" w:hAnsi="Times New Roman" w:cs="Times New Roman"/>
          <w:sz w:val="24"/>
          <w:szCs w:val="24"/>
        </w:rPr>
        <w:br/>
        <w:t>31 controlled clinical trial.pt.</w:t>
      </w:r>
      <w:r w:rsidRPr="00FF512F">
        <w:rPr>
          <w:rFonts w:ascii="Times New Roman" w:hAnsi="Times New Roman" w:cs="Times New Roman"/>
          <w:sz w:val="24"/>
          <w:szCs w:val="24"/>
        </w:rPr>
        <w:br/>
        <w:t>32 randomi?ed.ab.</w:t>
      </w:r>
      <w:r w:rsidRPr="00FF512F">
        <w:rPr>
          <w:rFonts w:ascii="Times New Roman" w:hAnsi="Times New Roman" w:cs="Times New Roman"/>
          <w:sz w:val="24"/>
          <w:szCs w:val="24"/>
        </w:rPr>
        <w:br/>
        <w:t>33 placebo.ab.</w:t>
      </w:r>
      <w:r w:rsidRPr="00FF512F">
        <w:rPr>
          <w:rFonts w:ascii="Times New Roman" w:hAnsi="Times New Roman" w:cs="Times New Roman"/>
          <w:sz w:val="24"/>
          <w:szCs w:val="24"/>
        </w:rPr>
        <w:br/>
        <w:t>34 clinical trials as topic.sh.</w:t>
      </w:r>
    </w:p>
    <w:p w14:paraId="2464A4DD"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35 randomly.ab.</w:t>
      </w:r>
    </w:p>
    <w:p w14:paraId="44156829"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36 trial.ti.</w:t>
      </w:r>
      <w:r w:rsidRPr="00FF512F">
        <w:rPr>
          <w:rFonts w:ascii="Times New Roman" w:hAnsi="Times New Roman" w:cs="Times New Roman"/>
          <w:sz w:val="24"/>
          <w:szCs w:val="24"/>
        </w:rPr>
        <w:br/>
        <w:t>37 exp animals/ not humans.sh.</w:t>
      </w:r>
      <w:r w:rsidRPr="00FF512F">
        <w:rPr>
          <w:rFonts w:ascii="Times New Roman" w:hAnsi="Times New Roman" w:cs="Times New Roman"/>
          <w:sz w:val="24"/>
          <w:szCs w:val="24"/>
        </w:rPr>
        <w:br/>
        <w:t>38 29 and 37</w:t>
      </w:r>
    </w:p>
    <w:p w14:paraId="0449B761" w14:textId="77777777" w:rsidR="007F1212" w:rsidRPr="00FF512F" w:rsidRDefault="007F1212" w:rsidP="007F1212">
      <w:pPr>
        <w:spacing w:after="0" w:line="240" w:lineRule="auto"/>
        <w:rPr>
          <w:rFonts w:ascii="Times New Roman" w:hAnsi="Times New Roman" w:cs="Times New Roman"/>
          <w:sz w:val="24"/>
          <w:szCs w:val="24"/>
        </w:rPr>
      </w:pPr>
    </w:p>
    <w:p w14:paraId="1B0CA67C" w14:textId="77777777" w:rsidR="007F1212" w:rsidRPr="00FF512F" w:rsidRDefault="007F1212" w:rsidP="007F1212">
      <w:pPr>
        <w:pStyle w:val="ListParagraph"/>
        <w:numPr>
          <w:ilvl w:val="0"/>
          <w:numId w:val="40"/>
        </w:numPr>
        <w:spacing w:line="240" w:lineRule="auto"/>
        <w:rPr>
          <w:rFonts w:cs="Times New Roman"/>
          <w:szCs w:val="24"/>
        </w:rPr>
      </w:pPr>
      <w:r>
        <w:rPr>
          <w:rFonts w:cs="Times New Roman"/>
          <w:szCs w:val="24"/>
        </w:rPr>
        <w:t xml:space="preserve">Search Strategy - </w:t>
      </w:r>
      <w:r w:rsidRPr="00FF512F">
        <w:rPr>
          <w:rFonts w:cs="Times New Roman"/>
          <w:szCs w:val="24"/>
        </w:rPr>
        <w:t xml:space="preserve">Cohort studies </w:t>
      </w:r>
    </w:p>
    <w:p w14:paraId="4F5B96E6" w14:textId="77777777" w:rsidR="007F1212" w:rsidRPr="00FF512F" w:rsidRDefault="007F1212" w:rsidP="007F1212">
      <w:pPr>
        <w:pStyle w:val="ListParagraph"/>
        <w:spacing w:line="240" w:lineRule="auto"/>
        <w:rPr>
          <w:rFonts w:cs="Times New Roman"/>
          <w:szCs w:val="24"/>
        </w:rPr>
      </w:pPr>
    </w:p>
    <w:p w14:paraId="07B8C3B5" w14:textId="77777777" w:rsidR="007F1212" w:rsidRPr="0068244A"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68244A">
        <w:rPr>
          <w:rFonts w:ascii="Times New Roman" w:eastAsia="Times New Roman" w:hAnsi="Times New Roman" w:cs="Times New Roman"/>
          <w:color w:val="333333"/>
          <w:sz w:val="24"/>
          <w:szCs w:val="24"/>
          <w:lang w:eastAsia="en-GB"/>
        </w:rPr>
        <w:t>We searched the following electronic databases:</w:t>
      </w:r>
    </w:p>
    <w:p w14:paraId="5638BB89" w14:textId="77777777" w:rsidR="007F1212" w:rsidRPr="0068244A"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FF512F">
        <w:rPr>
          <w:rFonts w:ascii="Times New Roman" w:eastAsia="Times New Roman" w:hAnsi="Times New Roman" w:cs="Times New Roman"/>
          <w:color w:val="333333"/>
          <w:sz w:val="24"/>
          <w:szCs w:val="24"/>
          <w:lang w:eastAsia="en-GB"/>
        </w:rPr>
        <w:t>Ovid MEDLINE (1946 to 31 Dec 2013</w:t>
      </w:r>
      <w:r w:rsidRPr="0068244A">
        <w:rPr>
          <w:rFonts w:ascii="Times New Roman" w:eastAsia="Times New Roman" w:hAnsi="Times New Roman" w:cs="Times New Roman"/>
          <w:color w:val="333333"/>
          <w:sz w:val="24"/>
          <w:szCs w:val="24"/>
          <w:lang w:eastAsia="en-GB"/>
        </w:rPr>
        <w:t>);</w:t>
      </w:r>
    </w:p>
    <w:p w14:paraId="597F6D3B" w14:textId="77777777" w:rsidR="007F1212" w:rsidRPr="0068244A"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FF512F">
        <w:rPr>
          <w:rFonts w:ascii="Times New Roman" w:eastAsia="Times New Roman" w:hAnsi="Times New Roman" w:cs="Times New Roman"/>
          <w:color w:val="333333"/>
          <w:sz w:val="24"/>
          <w:szCs w:val="24"/>
          <w:lang w:eastAsia="en-GB"/>
        </w:rPr>
        <w:t>Ovid EMBASE (1974 to 31 Dec 2013</w:t>
      </w:r>
      <w:r w:rsidRPr="0068244A">
        <w:rPr>
          <w:rFonts w:ascii="Times New Roman" w:eastAsia="Times New Roman" w:hAnsi="Times New Roman" w:cs="Times New Roman"/>
          <w:color w:val="333333"/>
          <w:sz w:val="24"/>
          <w:szCs w:val="24"/>
          <w:lang w:eastAsia="en-GB"/>
        </w:rPr>
        <w:t>);</w:t>
      </w:r>
    </w:p>
    <w:p w14:paraId="088E50F2" w14:textId="77777777" w:rsidR="007F1212" w:rsidRPr="00FF512F"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FF512F">
        <w:rPr>
          <w:rFonts w:ascii="Times New Roman" w:eastAsia="Times New Roman" w:hAnsi="Times New Roman" w:cs="Times New Roman"/>
          <w:color w:val="333333"/>
          <w:sz w:val="24"/>
          <w:szCs w:val="24"/>
          <w:lang w:eastAsia="en-GB"/>
        </w:rPr>
        <w:t>EBSCO CINAHL (1982 to 31 Dec 2013</w:t>
      </w:r>
      <w:r w:rsidRPr="0068244A">
        <w:rPr>
          <w:rFonts w:ascii="Times New Roman" w:eastAsia="Times New Roman" w:hAnsi="Times New Roman" w:cs="Times New Roman"/>
          <w:color w:val="333333"/>
          <w:sz w:val="24"/>
          <w:szCs w:val="24"/>
          <w:lang w:eastAsia="en-GB"/>
        </w:rPr>
        <w:t>).</w:t>
      </w:r>
    </w:p>
    <w:p w14:paraId="56C40597" w14:textId="77777777" w:rsidR="007F1212" w:rsidRPr="00FF512F" w:rsidRDefault="007F1212" w:rsidP="007F1212">
      <w:pPr>
        <w:spacing w:line="240" w:lineRule="auto"/>
        <w:rPr>
          <w:rFonts w:ascii="Times New Roman" w:hAnsi="Times New Roman" w:cs="Times New Roman"/>
          <w:sz w:val="24"/>
          <w:szCs w:val="24"/>
        </w:rPr>
      </w:pPr>
    </w:p>
    <w:p w14:paraId="39175C1B" w14:textId="77777777" w:rsidR="007F1212" w:rsidRPr="00FF512F" w:rsidRDefault="007F1212" w:rsidP="007F1212">
      <w:pPr>
        <w:spacing w:line="240" w:lineRule="auto"/>
        <w:rPr>
          <w:rFonts w:ascii="Times New Roman" w:hAnsi="Times New Roman" w:cs="Times New Roman"/>
          <w:b/>
          <w:sz w:val="24"/>
          <w:szCs w:val="24"/>
        </w:rPr>
      </w:pPr>
      <w:r w:rsidRPr="00FF512F">
        <w:rPr>
          <w:rFonts w:ascii="Times New Roman" w:hAnsi="Times New Roman" w:cs="Times New Roman"/>
          <w:b/>
          <w:sz w:val="24"/>
          <w:szCs w:val="24"/>
        </w:rPr>
        <w:t xml:space="preserve">Ovid MEDLINE search </w:t>
      </w:r>
    </w:p>
    <w:p w14:paraId="50354103"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 exp Surgical Wound/</w:t>
      </w:r>
      <w:r w:rsidRPr="00FF512F">
        <w:rPr>
          <w:rFonts w:ascii="Times New Roman" w:hAnsi="Times New Roman" w:cs="Times New Roman"/>
          <w:sz w:val="24"/>
          <w:szCs w:val="24"/>
        </w:rPr>
        <w:tab/>
      </w:r>
    </w:p>
    <w:p w14:paraId="260BFBB0"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 exp Surgical Wound Dehiscence/</w:t>
      </w:r>
      <w:r w:rsidRPr="00FF512F">
        <w:rPr>
          <w:rFonts w:ascii="Times New Roman" w:hAnsi="Times New Roman" w:cs="Times New Roman"/>
          <w:sz w:val="24"/>
          <w:szCs w:val="24"/>
        </w:rPr>
        <w:tab/>
      </w:r>
    </w:p>
    <w:p w14:paraId="34C3627C"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3. (surg* adj5 wound*).ti,ab.</w:t>
      </w:r>
      <w:r w:rsidRPr="00FF512F">
        <w:rPr>
          <w:rFonts w:ascii="Times New Roman" w:hAnsi="Times New Roman" w:cs="Times New Roman"/>
          <w:sz w:val="24"/>
          <w:szCs w:val="24"/>
        </w:rPr>
        <w:tab/>
      </w:r>
    </w:p>
    <w:p w14:paraId="46A5F6D4" w14:textId="77777777" w:rsidR="007F1212" w:rsidRPr="006D3071" w:rsidRDefault="007F1212" w:rsidP="007F1212">
      <w:pPr>
        <w:spacing w:after="0" w:line="240" w:lineRule="auto"/>
        <w:rPr>
          <w:rFonts w:ascii="Times New Roman" w:hAnsi="Times New Roman" w:cs="Times New Roman"/>
          <w:sz w:val="24"/>
          <w:szCs w:val="24"/>
        </w:rPr>
      </w:pPr>
      <w:r w:rsidRPr="006D3071">
        <w:rPr>
          <w:rFonts w:ascii="Times New Roman" w:hAnsi="Times New Roman" w:cs="Times New Roman"/>
          <w:sz w:val="24"/>
          <w:szCs w:val="24"/>
        </w:rPr>
        <w:t>4. (surg* adj5 site*).ti,ab.</w:t>
      </w:r>
      <w:r w:rsidRPr="006D3071">
        <w:rPr>
          <w:rFonts w:ascii="Times New Roman" w:hAnsi="Times New Roman" w:cs="Times New Roman"/>
          <w:sz w:val="24"/>
          <w:szCs w:val="24"/>
        </w:rPr>
        <w:tab/>
      </w:r>
    </w:p>
    <w:p w14:paraId="67FAFD4D"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5. (surg* adj5 incision*).ti,ab.</w:t>
      </w:r>
      <w:r w:rsidRPr="00FF512F">
        <w:rPr>
          <w:rFonts w:ascii="Times New Roman" w:hAnsi="Times New Roman" w:cs="Times New Roman"/>
          <w:sz w:val="24"/>
          <w:szCs w:val="24"/>
        </w:rPr>
        <w:tab/>
      </w:r>
    </w:p>
    <w:p w14:paraId="22D46E75"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6. (surg* adj5 dehisc*).ti,ab.</w:t>
      </w:r>
      <w:r w:rsidRPr="00FF512F">
        <w:rPr>
          <w:rFonts w:ascii="Times New Roman" w:hAnsi="Times New Roman" w:cs="Times New Roman"/>
          <w:sz w:val="24"/>
          <w:szCs w:val="24"/>
        </w:rPr>
        <w:tab/>
      </w:r>
    </w:p>
    <w:p w14:paraId="4A9E3F2B"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7. 1 or 2 or 3 or 4 or 5 or 6</w:t>
      </w:r>
      <w:r w:rsidRPr="00FF512F">
        <w:rPr>
          <w:rFonts w:ascii="Times New Roman" w:hAnsi="Times New Roman" w:cs="Times New Roman"/>
          <w:sz w:val="24"/>
          <w:szCs w:val="24"/>
        </w:rPr>
        <w:tab/>
      </w:r>
    </w:p>
    <w:p w14:paraId="33EA2518"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8. (intent* or second*).ti,ab.</w:t>
      </w:r>
      <w:r w:rsidRPr="00FF512F">
        <w:rPr>
          <w:rFonts w:ascii="Times New Roman" w:hAnsi="Times New Roman" w:cs="Times New Roman"/>
          <w:sz w:val="24"/>
          <w:szCs w:val="24"/>
        </w:rPr>
        <w:tab/>
      </w:r>
    </w:p>
    <w:p w14:paraId="389DE6B5"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9. ((open* or clos*) adj5 wound*).ti,ab.</w:t>
      </w:r>
      <w:r w:rsidRPr="00FF512F">
        <w:rPr>
          <w:rFonts w:ascii="Times New Roman" w:hAnsi="Times New Roman" w:cs="Times New Roman"/>
          <w:sz w:val="24"/>
          <w:szCs w:val="24"/>
        </w:rPr>
        <w:tab/>
      </w:r>
    </w:p>
    <w:p w14:paraId="1CA87131"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10. 8 or 9</w:t>
      </w:r>
      <w:r w:rsidRPr="00FF512F">
        <w:rPr>
          <w:rFonts w:ascii="Times New Roman" w:hAnsi="Times New Roman" w:cs="Times New Roman"/>
          <w:sz w:val="24"/>
          <w:szCs w:val="24"/>
        </w:rPr>
        <w:tab/>
      </w:r>
    </w:p>
    <w:p w14:paraId="050B2A90"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11. 7 and 10</w:t>
      </w:r>
      <w:r w:rsidRPr="00FF512F">
        <w:rPr>
          <w:rFonts w:ascii="Times New Roman" w:hAnsi="Times New Roman" w:cs="Times New Roman"/>
          <w:sz w:val="24"/>
          <w:szCs w:val="24"/>
        </w:rPr>
        <w:tab/>
      </w:r>
    </w:p>
    <w:p w14:paraId="186C8DE9"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12. SWHSI.ti,ab.</w:t>
      </w:r>
      <w:r w:rsidRPr="00FF512F">
        <w:rPr>
          <w:rFonts w:ascii="Times New Roman" w:hAnsi="Times New Roman" w:cs="Times New Roman"/>
          <w:sz w:val="24"/>
          <w:szCs w:val="24"/>
        </w:rPr>
        <w:tab/>
      </w:r>
    </w:p>
    <w:p w14:paraId="178CF4F2"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13. 11 or 12</w:t>
      </w:r>
      <w:r w:rsidRPr="00FF512F">
        <w:rPr>
          <w:rFonts w:ascii="Times New Roman" w:hAnsi="Times New Roman" w:cs="Times New Roman"/>
          <w:sz w:val="24"/>
          <w:szCs w:val="24"/>
        </w:rPr>
        <w:tab/>
      </w:r>
    </w:p>
    <w:p w14:paraId="159D9E77"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14. epidemiologic studies/</w:t>
      </w:r>
      <w:r w:rsidRPr="00FF512F">
        <w:rPr>
          <w:rFonts w:ascii="Times New Roman" w:hAnsi="Times New Roman" w:cs="Times New Roman"/>
          <w:sz w:val="24"/>
          <w:szCs w:val="24"/>
        </w:rPr>
        <w:tab/>
      </w:r>
    </w:p>
    <w:p w14:paraId="5AD4F7B2"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15. exp Case-Control Studies/</w:t>
      </w:r>
      <w:r w:rsidRPr="00FF512F">
        <w:rPr>
          <w:rFonts w:ascii="Times New Roman" w:hAnsi="Times New Roman" w:cs="Times New Roman"/>
          <w:sz w:val="24"/>
          <w:szCs w:val="24"/>
        </w:rPr>
        <w:tab/>
      </w:r>
    </w:p>
    <w:p w14:paraId="372F57E8"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16. exp Cohort Studies/</w:t>
      </w:r>
      <w:r w:rsidRPr="00FF512F">
        <w:rPr>
          <w:rFonts w:ascii="Times New Roman" w:hAnsi="Times New Roman" w:cs="Times New Roman"/>
          <w:sz w:val="24"/>
          <w:szCs w:val="24"/>
        </w:rPr>
        <w:tab/>
      </w:r>
    </w:p>
    <w:p w14:paraId="2E4C3CDE"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17. case control.ti,ab.</w:t>
      </w:r>
      <w:r w:rsidRPr="00FF512F">
        <w:rPr>
          <w:rFonts w:ascii="Times New Roman" w:hAnsi="Times New Roman" w:cs="Times New Roman"/>
          <w:sz w:val="24"/>
          <w:szCs w:val="24"/>
        </w:rPr>
        <w:tab/>
      </w:r>
    </w:p>
    <w:p w14:paraId="3DC7E578"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18. (cohort adj (study or studies)).ti,ab.</w:t>
      </w:r>
      <w:r w:rsidRPr="00FF512F">
        <w:rPr>
          <w:rFonts w:ascii="Times New Roman" w:hAnsi="Times New Roman" w:cs="Times New Roman"/>
          <w:sz w:val="24"/>
          <w:szCs w:val="24"/>
        </w:rPr>
        <w:tab/>
      </w:r>
    </w:p>
    <w:p w14:paraId="38BAF7BF"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19. Cohort analy$.ti,ab.</w:t>
      </w:r>
      <w:r w:rsidRPr="00FF512F">
        <w:rPr>
          <w:rFonts w:ascii="Times New Roman" w:hAnsi="Times New Roman" w:cs="Times New Roman"/>
          <w:sz w:val="24"/>
          <w:szCs w:val="24"/>
        </w:rPr>
        <w:tab/>
      </w:r>
    </w:p>
    <w:p w14:paraId="77BF3B57"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20. (Follow up adj (study or studies)).ti,ab.</w:t>
      </w:r>
      <w:r w:rsidRPr="00FF512F">
        <w:rPr>
          <w:rFonts w:ascii="Times New Roman" w:hAnsi="Times New Roman" w:cs="Times New Roman"/>
          <w:sz w:val="24"/>
          <w:szCs w:val="24"/>
        </w:rPr>
        <w:tab/>
      </w:r>
    </w:p>
    <w:p w14:paraId="7E547A74"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21. (observational adj (study or studies)).ti,ab.</w:t>
      </w:r>
      <w:r w:rsidRPr="00FF512F">
        <w:rPr>
          <w:rFonts w:ascii="Times New Roman" w:hAnsi="Times New Roman" w:cs="Times New Roman"/>
          <w:sz w:val="24"/>
          <w:szCs w:val="24"/>
        </w:rPr>
        <w:tab/>
      </w:r>
    </w:p>
    <w:p w14:paraId="09EAAC1B" w14:textId="77777777" w:rsidR="007F1212" w:rsidRPr="006D3071" w:rsidRDefault="007F1212" w:rsidP="007F1212">
      <w:pPr>
        <w:spacing w:after="0" w:line="240" w:lineRule="auto"/>
        <w:rPr>
          <w:rFonts w:ascii="Times New Roman" w:hAnsi="Times New Roman" w:cs="Times New Roman"/>
          <w:sz w:val="24"/>
          <w:szCs w:val="24"/>
        </w:rPr>
      </w:pPr>
      <w:r w:rsidRPr="006D3071">
        <w:rPr>
          <w:rFonts w:ascii="Times New Roman" w:hAnsi="Times New Roman" w:cs="Times New Roman"/>
          <w:sz w:val="24"/>
          <w:szCs w:val="24"/>
        </w:rPr>
        <w:t>22. Longitudinal.ti,ab.</w:t>
      </w:r>
      <w:r w:rsidRPr="006D3071">
        <w:rPr>
          <w:rFonts w:ascii="Times New Roman" w:hAnsi="Times New Roman" w:cs="Times New Roman"/>
          <w:sz w:val="24"/>
          <w:szCs w:val="24"/>
        </w:rPr>
        <w:tab/>
      </w:r>
    </w:p>
    <w:p w14:paraId="0AD933F2" w14:textId="77777777" w:rsidR="007F1212" w:rsidRPr="006D3071" w:rsidRDefault="007F1212" w:rsidP="007F1212">
      <w:pPr>
        <w:spacing w:after="0" w:line="240" w:lineRule="auto"/>
        <w:rPr>
          <w:rFonts w:ascii="Times New Roman" w:hAnsi="Times New Roman" w:cs="Times New Roman"/>
          <w:sz w:val="24"/>
          <w:szCs w:val="24"/>
        </w:rPr>
      </w:pPr>
      <w:r w:rsidRPr="006D3071">
        <w:rPr>
          <w:rFonts w:ascii="Times New Roman" w:hAnsi="Times New Roman" w:cs="Times New Roman"/>
          <w:sz w:val="24"/>
          <w:szCs w:val="24"/>
        </w:rPr>
        <w:t>23. Retrospective.ti,ab.</w:t>
      </w:r>
      <w:r w:rsidRPr="006D3071">
        <w:rPr>
          <w:rFonts w:ascii="Times New Roman" w:hAnsi="Times New Roman" w:cs="Times New Roman"/>
          <w:sz w:val="24"/>
          <w:szCs w:val="24"/>
        </w:rPr>
        <w:tab/>
      </w:r>
    </w:p>
    <w:p w14:paraId="49AA7DDD"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24. Cross sectional.ti,ab.</w:t>
      </w:r>
      <w:r w:rsidRPr="00FF512F">
        <w:rPr>
          <w:rFonts w:ascii="Times New Roman" w:hAnsi="Times New Roman" w:cs="Times New Roman"/>
          <w:sz w:val="24"/>
          <w:szCs w:val="24"/>
        </w:rPr>
        <w:tab/>
      </w:r>
    </w:p>
    <w:p w14:paraId="2CAB74E8"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25. Cross-sectional studies/</w:t>
      </w:r>
      <w:r w:rsidRPr="00FF512F">
        <w:rPr>
          <w:rFonts w:ascii="Times New Roman" w:hAnsi="Times New Roman" w:cs="Times New Roman"/>
          <w:sz w:val="24"/>
          <w:szCs w:val="24"/>
        </w:rPr>
        <w:tab/>
      </w:r>
    </w:p>
    <w:p w14:paraId="48B0B828"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26. 14 or 15 or 16 or 17 or 18 or 19 or 20 or 21 or 22 or 23 or 24 or 25</w:t>
      </w:r>
      <w:r w:rsidRPr="00FF512F">
        <w:rPr>
          <w:rFonts w:ascii="Times New Roman" w:hAnsi="Times New Roman" w:cs="Times New Roman"/>
          <w:sz w:val="24"/>
          <w:szCs w:val="24"/>
        </w:rPr>
        <w:tab/>
      </w:r>
    </w:p>
    <w:p w14:paraId="3E95A222"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27. 13 and 26</w:t>
      </w:r>
      <w:r w:rsidRPr="00FF512F">
        <w:rPr>
          <w:rFonts w:ascii="Times New Roman" w:hAnsi="Times New Roman" w:cs="Times New Roman"/>
          <w:sz w:val="24"/>
          <w:szCs w:val="24"/>
        </w:rPr>
        <w:tab/>
      </w:r>
    </w:p>
    <w:p w14:paraId="0D79D6C2"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28. exp Wound Healing/</w:t>
      </w:r>
      <w:r w:rsidRPr="00FF512F">
        <w:rPr>
          <w:rFonts w:ascii="Times New Roman" w:hAnsi="Times New Roman" w:cs="Times New Roman"/>
          <w:sz w:val="24"/>
          <w:szCs w:val="24"/>
        </w:rPr>
        <w:tab/>
      </w:r>
    </w:p>
    <w:p w14:paraId="1630933E"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29. (wound* adj3 heal*).ti,ab.</w:t>
      </w:r>
      <w:r w:rsidRPr="00FF512F">
        <w:rPr>
          <w:rFonts w:ascii="Times New Roman" w:hAnsi="Times New Roman" w:cs="Times New Roman"/>
          <w:sz w:val="24"/>
          <w:szCs w:val="24"/>
        </w:rPr>
        <w:tab/>
      </w:r>
    </w:p>
    <w:p w14:paraId="608D5EEE"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30. 28 or 29</w:t>
      </w:r>
      <w:r w:rsidRPr="00FF512F">
        <w:rPr>
          <w:rFonts w:ascii="Times New Roman" w:hAnsi="Times New Roman" w:cs="Times New Roman"/>
          <w:sz w:val="24"/>
          <w:szCs w:val="24"/>
        </w:rPr>
        <w:tab/>
      </w:r>
    </w:p>
    <w:p w14:paraId="2A7FAD26"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31. 27 and 30</w:t>
      </w:r>
      <w:r w:rsidRPr="00FF512F">
        <w:rPr>
          <w:rFonts w:ascii="Times New Roman" w:hAnsi="Times New Roman" w:cs="Times New Roman"/>
          <w:sz w:val="24"/>
          <w:szCs w:val="24"/>
        </w:rPr>
        <w:tab/>
      </w:r>
    </w:p>
    <w:p w14:paraId="7F2258BA"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32. limit 27 to ed=19460101-20131231</w:t>
      </w:r>
      <w:r w:rsidRPr="00FF512F">
        <w:rPr>
          <w:rFonts w:ascii="Times New Roman" w:hAnsi="Times New Roman" w:cs="Times New Roman"/>
          <w:sz w:val="24"/>
          <w:szCs w:val="24"/>
        </w:rPr>
        <w:tab/>
      </w:r>
    </w:p>
    <w:p w14:paraId="63B2D42D" w14:textId="77777777" w:rsidR="007F1212" w:rsidRPr="00FF512F" w:rsidRDefault="007F1212" w:rsidP="007F1212">
      <w:pPr>
        <w:spacing w:after="0" w:line="240" w:lineRule="auto"/>
        <w:rPr>
          <w:rFonts w:ascii="Times New Roman" w:hAnsi="Times New Roman" w:cs="Times New Roman"/>
          <w:sz w:val="24"/>
          <w:szCs w:val="24"/>
        </w:rPr>
      </w:pPr>
      <w:r w:rsidRPr="00FF512F">
        <w:rPr>
          <w:rFonts w:ascii="Times New Roman" w:hAnsi="Times New Roman" w:cs="Times New Roman"/>
          <w:sz w:val="24"/>
          <w:szCs w:val="24"/>
        </w:rPr>
        <w:t>33. limit 31 to ed=19460101-20131231</w:t>
      </w:r>
    </w:p>
    <w:p w14:paraId="5E829EE2" w14:textId="77777777" w:rsidR="007F1212" w:rsidRPr="00FF512F" w:rsidRDefault="007F1212" w:rsidP="007F1212">
      <w:pPr>
        <w:rPr>
          <w:rFonts w:ascii="Times New Roman" w:hAnsi="Times New Roman" w:cs="Times New Roman"/>
          <w:sz w:val="24"/>
          <w:szCs w:val="24"/>
        </w:rPr>
      </w:pPr>
      <w:r w:rsidRPr="00FF512F">
        <w:rPr>
          <w:rFonts w:ascii="Times New Roman" w:hAnsi="Times New Roman" w:cs="Times New Roman"/>
          <w:sz w:val="24"/>
          <w:szCs w:val="24"/>
        </w:rPr>
        <w:br w:type="page"/>
      </w:r>
    </w:p>
    <w:p w14:paraId="54162A74" w14:textId="77777777" w:rsidR="007F1212" w:rsidRPr="00FF512F" w:rsidRDefault="007F1212" w:rsidP="007F1212">
      <w:pPr>
        <w:pStyle w:val="ListParagraph"/>
        <w:numPr>
          <w:ilvl w:val="0"/>
          <w:numId w:val="40"/>
        </w:numPr>
        <w:rPr>
          <w:rFonts w:cs="Times New Roman"/>
          <w:szCs w:val="24"/>
        </w:rPr>
      </w:pPr>
      <w:r>
        <w:rPr>
          <w:rFonts w:cs="Times New Roman"/>
          <w:szCs w:val="24"/>
        </w:rPr>
        <w:t xml:space="preserve">Search Strategy - </w:t>
      </w:r>
      <w:r w:rsidRPr="00FF512F">
        <w:rPr>
          <w:rFonts w:cs="Times New Roman"/>
          <w:szCs w:val="24"/>
        </w:rPr>
        <w:t>Economic and health utility studies</w:t>
      </w:r>
    </w:p>
    <w:p w14:paraId="7167829F" w14:textId="77777777" w:rsidR="007F1212" w:rsidRPr="00FF512F" w:rsidRDefault="007F1212" w:rsidP="007F1212">
      <w:pPr>
        <w:pStyle w:val="ListParagraph"/>
        <w:shd w:val="clear" w:color="auto" w:fill="FFFFFF"/>
        <w:spacing w:line="240" w:lineRule="auto"/>
        <w:textAlignment w:val="baseline"/>
        <w:rPr>
          <w:rFonts w:cs="Times New Roman"/>
          <w:szCs w:val="24"/>
        </w:rPr>
      </w:pPr>
    </w:p>
    <w:p w14:paraId="2B0B0FD7" w14:textId="77777777" w:rsidR="007F1212" w:rsidRPr="00FF512F" w:rsidRDefault="007F1212" w:rsidP="007F1212">
      <w:pPr>
        <w:shd w:val="clear" w:color="auto" w:fill="FFFFFF"/>
        <w:spacing w:after="0" w:line="240" w:lineRule="auto"/>
        <w:textAlignment w:val="baseline"/>
        <w:rPr>
          <w:rFonts w:ascii="Times New Roman" w:eastAsia="Times New Roman" w:hAnsi="Times New Roman" w:cs="Times New Roman"/>
          <w:color w:val="333333"/>
          <w:sz w:val="24"/>
          <w:szCs w:val="24"/>
          <w:lang w:eastAsia="en-GB"/>
        </w:rPr>
      </w:pPr>
      <w:r w:rsidRPr="0068244A">
        <w:rPr>
          <w:rFonts w:ascii="Times New Roman" w:eastAsia="Times New Roman" w:hAnsi="Times New Roman" w:cs="Times New Roman"/>
          <w:color w:val="333333"/>
          <w:sz w:val="24"/>
          <w:szCs w:val="24"/>
          <w:lang w:eastAsia="en-GB"/>
        </w:rPr>
        <w:t>We searched the following electronic databases:</w:t>
      </w:r>
    </w:p>
    <w:p w14:paraId="626B6B2B" w14:textId="77777777" w:rsidR="007F1212" w:rsidRPr="00FF512F" w:rsidRDefault="007F1212" w:rsidP="007F1212">
      <w:pPr>
        <w:shd w:val="clear" w:color="auto" w:fill="FFFFFF"/>
        <w:spacing w:after="0" w:line="240" w:lineRule="auto"/>
        <w:textAlignment w:val="baseline"/>
        <w:rPr>
          <w:rFonts w:ascii="Times New Roman" w:hAnsi="Times New Roman" w:cs="Times New Roman"/>
          <w:sz w:val="24"/>
          <w:szCs w:val="24"/>
        </w:rPr>
      </w:pPr>
      <w:r w:rsidRPr="00FF512F">
        <w:rPr>
          <w:rFonts w:ascii="Times New Roman" w:hAnsi="Times New Roman" w:cs="Times New Roman"/>
          <w:sz w:val="24"/>
          <w:szCs w:val="24"/>
        </w:rPr>
        <w:t>Ovid MEDLINE (1946 to 31 Dec 2013);</w:t>
      </w:r>
    </w:p>
    <w:p w14:paraId="4DFB3613" w14:textId="77777777" w:rsidR="007F1212" w:rsidRPr="00FF512F" w:rsidRDefault="007F1212" w:rsidP="007F1212">
      <w:pPr>
        <w:shd w:val="clear" w:color="auto" w:fill="FFFFFF"/>
        <w:spacing w:after="0" w:line="240" w:lineRule="auto"/>
        <w:textAlignment w:val="baseline"/>
        <w:rPr>
          <w:rFonts w:ascii="Times New Roman" w:hAnsi="Times New Roman" w:cs="Times New Roman"/>
          <w:sz w:val="24"/>
          <w:szCs w:val="24"/>
        </w:rPr>
      </w:pPr>
      <w:r w:rsidRPr="00FF512F">
        <w:rPr>
          <w:rFonts w:ascii="Times New Roman" w:hAnsi="Times New Roman" w:cs="Times New Roman"/>
          <w:sz w:val="24"/>
          <w:szCs w:val="24"/>
        </w:rPr>
        <w:t>Ovid EMBASE (1974 to 31 Dec 2013);</w:t>
      </w:r>
    </w:p>
    <w:p w14:paraId="39564E7F" w14:textId="77777777" w:rsidR="007F1212" w:rsidRPr="00FF512F" w:rsidRDefault="007F1212" w:rsidP="007F1212">
      <w:pPr>
        <w:shd w:val="clear" w:color="auto" w:fill="FFFFFF"/>
        <w:spacing w:after="0" w:line="240" w:lineRule="auto"/>
        <w:textAlignment w:val="baseline"/>
        <w:rPr>
          <w:rFonts w:ascii="Times New Roman" w:hAnsi="Times New Roman" w:cs="Times New Roman"/>
          <w:sz w:val="24"/>
          <w:szCs w:val="24"/>
        </w:rPr>
      </w:pPr>
      <w:r w:rsidRPr="00FF512F">
        <w:rPr>
          <w:rFonts w:ascii="Times New Roman" w:hAnsi="Times New Roman" w:cs="Times New Roman"/>
          <w:sz w:val="24"/>
          <w:szCs w:val="24"/>
        </w:rPr>
        <w:t>EBSCO CINAHL (1982 to 31 Dec 2013);</w:t>
      </w:r>
    </w:p>
    <w:p w14:paraId="3F0E1E93" w14:textId="77777777" w:rsidR="007F1212" w:rsidRPr="00FF512F" w:rsidRDefault="007F1212" w:rsidP="007F1212">
      <w:pPr>
        <w:shd w:val="clear" w:color="auto" w:fill="FFFFFF"/>
        <w:spacing w:after="0" w:line="240" w:lineRule="auto"/>
        <w:textAlignment w:val="baseline"/>
        <w:rPr>
          <w:rFonts w:ascii="Times New Roman" w:hAnsi="Times New Roman" w:cs="Times New Roman"/>
          <w:sz w:val="24"/>
          <w:szCs w:val="24"/>
        </w:rPr>
      </w:pPr>
      <w:r w:rsidRPr="00FF512F">
        <w:rPr>
          <w:rFonts w:ascii="Times New Roman" w:hAnsi="Times New Roman" w:cs="Times New Roman"/>
          <w:sz w:val="24"/>
          <w:szCs w:val="24"/>
        </w:rPr>
        <w:t>NHS Economic Evaluation Database (2013, Issue 12).</w:t>
      </w:r>
    </w:p>
    <w:p w14:paraId="1BB7CF56" w14:textId="77777777" w:rsidR="007F1212" w:rsidRPr="00FF512F" w:rsidRDefault="007F1212" w:rsidP="007F1212">
      <w:pPr>
        <w:shd w:val="clear" w:color="auto" w:fill="FFFFFF"/>
        <w:spacing w:after="0" w:line="240" w:lineRule="auto"/>
        <w:textAlignment w:val="baseline"/>
        <w:rPr>
          <w:rFonts w:ascii="Times New Roman" w:hAnsi="Times New Roman" w:cs="Times New Roman"/>
          <w:sz w:val="24"/>
          <w:szCs w:val="24"/>
        </w:rPr>
      </w:pPr>
    </w:p>
    <w:p w14:paraId="7599D93A" w14:textId="77777777" w:rsidR="007F1212" w:rsidRPr="00FF512F" w:rsidRDefault="007F1212" w:rsidP="007F1212">
      <w:pPr>
        <w:spacing w:line="240" w:lineRule="auto"/>
        <w:rPr>
          <w:rFonts w:ascii="Times New Roman" w:hAnsi="Times New Roman" w:cs="Times New Roman"/>
          <w:b/>
          <w:sz w:val="24"/>
          <w:szCs w:val="24"/>
        </w:rPr>
      </w:pPr>
      <w:r w:rsidRPr="00FF512F">
        <w:rPr>
          <w:rFonts w:ascii="Times New Roman" w:hAnsi="Times New Roman" w:cs="Times New Roman"/>
          <w:b/>
          <w:sz w:val="24"/>
          <w:szCs w:val="24"/>
        </w:rPr>
        <w:t xml:space="preserve">Ovid MEDLINE search </w:t>
      </w:r>
    </w:p>
    <w:p w14:paraId="2A2F6EBF" w14:textId="77777777" w:rsidR="007F1212" w:rsidRPr="00FF512F" w:rsidRDefault="007F1212" w:rsidP="007F1212">
      <w:pPr>
        <w:pStyle w:val="ListParagraph"/>
        <w:spacing w:line="240" w:lineRule="auto"/>
        <w:rPr>
          <w:rFonts w:cs="Times New Roman"/>
          <w:szCs w:val="24"/>
        </w:rPr>
      </w:pPr>
      <w:r w:rsidRPr="00FF512F">
        <w:rPr>
          <w:rFonts w:cs="Times New Roman"/>
          <w:szCs w:val="24"/>
        </w:rPr>
        <w:t>1. exp Surgical Wound/</w:t>
      </w:r>
      <w:r w:rsidRPr="00FF512F">
        <w:rPr>
          <w:rFonts w:cs="Times New Roman"/>
          <w:szCs w:val="24"/>
        </w:rPr>
        <w:tab/>
      </w:r>
    </w:p>
    <w:p w14:paraId="78B865C8" w14:textId="77777777" w:rsidR="007F1212" w:rsidRPr="00FF512F" w:rsidRDefault="007F1212" w:rsidP="007F1212">
      <w:pPr>
        <w:pStyle w:val="ListParagraph"/>
        <w:spacing w:line="240" w:lineRule="auto"/>
        <w:rPr>
          <w:rFonts w:cs="Times New Roman"/>
          <w:szCs w:val="24"/>
        </w:rPr>
      </w:pPr>
      <w:r w:rsidRPr="00FF512F">
        <w:rPr>
          <w:rFonts w:cs="Times New Roman"/>
          <w:szCs w:val="24"/>
        </w:rPr>
        <w:t>2. exp Surgical Wound Dehiscence/</w:t>
      </w:r>
      <w:r w:rsidRPr="00FF512F">
        <w:rPr>
          <w:rFonts w:cs="Times New Roman"/>
          <w:szCs w:val="24"/>
        </w:rPr>
        <w:tab/>
      </w:r>
    </w:p>
    <w:p w14:paraId="5525A609" w14:textId="77777777" w:rsidR="007F1212" w:rsidRPr="00FF512F" w:rsidRDefault="007F1212" w:rsidP="007F1212">
      <w:pPr>
        <w:pStyle w:val="ListParagraph"/>
        <w:spacing w:line="240" w:lineRule="auto"/>
        <w:rPr>
          <w:rFonts w:cs="Times New Roman"/>
          <w:szCs w:val="24"/>
        </w:rPr>
      </w:pPr>
      <w:r w:rsidRPr="00FF512F">
        <w:rPr>
          <w:rFonts w:cs="Times New Roman"/>
          <w:szCs w:val="24"/>
        </w:rPr>
        <w:t>3. (surg* adj5 wound*).ti,ab.</w:t>
      </w:r>
      <w:r w:rsidRPr="00FF512F">
        <w:rPr>
          <w:rFonts w:cs="Times New Roman"/>
          <w:szCs w:val="24"/>
        </w:rPr>
        <w:tab/>
      </w:r>
    </w:p>
    <w:p w14:paraId="205F9531" w14:textId="77777777" w:rsidR="007F1212" w:rsidRPr="006D3071" w:rsidRDefault="007F1212" w:rsidP="007F1212">
      <w:pPr>
        <w:pStyle w:val="ListParagraph"/>
        <w:spacing w:line="240" w:lineRule="auto"/>
        <w:rPr>
          <w:rFonts w:cs="Times New Roman"/>
          <w:szCs w:val="24"/>
        </w:rPr>
      </w:pPr>
      <w:r w:rsidRPr="006D3071">
        <w:rPr>
          <w:rFonts w:cs="Times New Roman"/>
          <w:szCs w:val="24"/>
        </w:rPr>
        <w:t>4. (surg* adj5 site*).ti,ab.</w:t>
      </w:r>
      <w:r w:rsidRPr="006D3071">
        <w:rPr>
          <w:rFonts w:cs="Times New Roman"/>
          <w:szCs w:val="24"/>
        </w:rPr>
        <w:tab/>
      </w:r>
    </w:p>
    <w:p w14:paraId="0DEB3E30" w14:textId="77777777" w:rsidR="007F1212" w:rsidRPr="00FF512F" w:rsidRDefault="007F1212" w:rsidP="007F1212">
      <w:pPr>
        <w:pStyle w:val="ListParagraph"/>
        <w:spacing w:line="240" w:lineRule="auto"/>
        <w:rPr>
          <w:rFonts w:cs="Times New Roman"/>
          <w:szCs w:val="24"/>
        </w:rPr>
      </w:pPr>
      <w:r w:rsidRPr="00FF512F">
        <w:rPr>
          <w:rFonts w:cs="Times New Roman"/>
          <w:szCs w:val="24"/>
        </w:rPr>
        <w:t>5. (surg* adj5 incision*).ti,ab.</w:t>
      </w:r>
      <w:r w:rsidRPr="00FF512F">
        <w:rPr>
          <w:rFonts w:cs="Times New Roman"/>
          <w:szCs w:val="24"/>
        </w:rPr>
        <w:tab/>
      </w:r>
    </w:p>
    <w:p w14:paraId="14BD728F" w14:textId="77777777" w:rsidR="007F1212" w:rsidRPr="00FF512F" w:rsidRDefault="007F1212" w:rsidP="007F1212">
      <w:pPr>
        <w:pStyle w:val="ListParagraph"/>
        <w:spacing w:line="240" w:lineRule="auto"/>
        <w:rPr>
          <w:rFonts w:cs="Times New Roman"/>
          <w:szCs w:val="24"/>
        </w:rPr>
      </w:pPr>
      <w:r w:rsidRPr="00FF512F">
        <w:rPr>
          <w:rFonts w:cs="Times New Roman"/>
          <w:szCs w:val="24"/>
        </w:rPr>
        <w:t>6. (surg* adj5 dehisc*).ti,ab.</w:t>
      </w:r>
      <w:r w:rsidRPr="00FF512F">
        <w:rPr>
          <w:rFonts w:cs="Times New Roman"/>
          <w:szCs w:val="24"/>
        </w:rPr>
        <w:tab/>
      </w:r>
    </w:p>
    <w:p w14:paraId="42E0977D" w14:textId="77777777" w:rsidR="007F1212" w:rsidRPr="00FF512F" w:rsidRDefault="007F1212" w:rsidP="007F1212">
      <w:pPr>
        <w:pStyle w:val="ListParagraph"/>
        <w:spacing w:line="240" w:lineRule="auto"/>
        <w:rPr>
          <w:rFonts w:cs="Times New Roman"/>
          <w:szCs w:val="24"/>
        </w:rPr>
      </w:pPr>
      <w:r w:rsidRPr="00FF512F">
        <w:rPr>
          <w:rFonts w:cs="Times New Roman"/>
          <w:szCs w:val="24"/>
        </w:rPr>
        <w:t>7. 1 or 2 or 3 or 4 or 5 or 6</w:t>
      </w:r>
      <w:r w:rsidRPr="00FF512F">
        <w:rPr>
          <w:rFonts w:cs="Times New Roman"/>
          <w:szCs w:val="24"/>
        </w:rPr>
        <w:tab/>
      </w:r>
    </w:p>
    <w:p w14:paraId="3D207173" w14:textId="77777777" w:rsidR="007F1212" w:rsidRPr="00FF512F" w:rsidRDefault="007F1212" w:rsidP="007F1212">
      <w:pPr>
        <w:pStyle w:val="ListParagraph"/>
        <w:spacing w:line="240" w:lineRule="auto"/>
        <w:rPr>
          <w:rFonts w:cs="Times New Roman"/>
          <w:szCs w:val="24"/>
        </w:rPr>
      </w:pPr>
      <w:r w:rsidRPr="00FF512F">
        <w:rPr>
          <w:rFonts w:cs="Times New Roman"/>
          <w:szCs w:val="24"/>
        </w:rPr>
        <w:t>8. (intent* or second*).ti,ab.</w:t>
      </w:r>
      <w:r w:rsidRPr="00FF512F">
        <w:rPr>
          <w:rFonts w:cs="Times New Roman"/>
          <w:szCs w:val="24"/>
        </w:rPr>
        <w:tab/>
      </w:r>
    </w:p>
    <w:p w14:paraId="20AD16DB" w14:textId="77777777" w:rsidR="007F1212" w:rsidRPr="00FF512F" w:rsidRDefault="007F1212" w:rsidP="007F1212">
      <w:pPr>
        <w:pStyle w:val="ListParagraph"/>
        <w:spacing w:line="240" w:lineRule="auto"/>
        <w:rPr>
          <w:rFonts w:cs="Times New Roman"/>
          <w:szCs w:val="24"/>
        </w:rPr>
      </w:pPr>
      <w:r w:rsidRPr="00FF512F">
        <w:rPr>
          <w:rFonts w:cs="Times New Roman"/>
          <w:szCs w:val="24"/>
        </w:rPr>
        <w:t>9. ((open* or clos*) adj5 wound*).ti,ab.</w:t>
      </w:r>
      <w:r w:rsidRPr="00FF512F">
        <w:rPr>
          <w:rFonts w:cs="Times New Roman"/>
          <w:szCs w:val="24"/>
        </w:rPr>
        <w:tab/>
      </w:r>
    </w:p>
    <w:p w14:paraId="2B528D60" w14:textId="77777777" w:rsidR="007F1212" w:rsidRPr="00FF512F" w:rsidRDefault="007F1212" w:rsidP="007F1212">
      <w:pPr>
        <w:pStyle w:val="ListParagraph"/>
        <w:spacing w:line="240" w:lineRule="auto"/>
        <w:rPr>
          <w:rFonts w:cs="Times New Roman"/>
          <w:szCs w:val="24"/>
        </w:rPr>
      </w:pPr>
      <w:r w:rsidRPr="00FF512F">
        <w:rPr>
          <w:rFonts w:cs="Times New Roman"/>
          <w:szCs w:val="24"/>
        </w:rPr>
        <w:t>10. 8 or 9</w:t>
      </w:r>
      <w:r w:rsidRPr="00FF512F">
        <w:rPr>
          <w:rFonts w:cs="Times New Roman"/>
          <w:szCs w:val="24"/>
        </w:rPr>
        <w:tab/>
      </w:r>
    </w:p>
    <w:p w14:paraId="19067019" w14:textId="77777777" w:rsidR="007F1212" w:rsidRPr="00FF512F" w:rsidRDefault="007F1212" w:rsidP="007F1212">
      <w:pPr>
        <w:pStyle w:val="ListParagraph"/>
        <w:spacing w:line="240" w:lineRule="auto"/>
        <w:rPr>
          <w:rFonts w:cs="Times New Roman"/>
          <w:szCs w:val="24"/>
        </w:rPr>
      </w:pPr>
      <w:r w:rsidRPr="00FF512F">
        <w:rPr>
          <w:rFonts w:cs="Times New Roman"/>
          <w:szCs w:val="24"/>
        </w:rPr>
        <w:t>11. 7 and 10</w:t>
      </w:r>
      <w:r w:rsidRPr="00FF512F">
        <w:rPr>
          <w:rFonts w:cs="Times New Roman"/>
          <w:szCs w:val="24"/>
        </w:rPr>
        <w:tab/>
      </w:r>
    </w:p>
    <w:p w14:paraId="270728DB" w14:textId="77777777" w:rsidR="007F1212" w:rsidRPr="00FF512F" w:rsidRDefault="007F1212" w:rsidP="007F1212">
      <w:pPr>
        <w:pStyle w:val="ListParagraph"/>
        <w:spacing w:line="240" w:lineRule="auto"/>
        <w:rPr>
          <w:rFonts w:cs="Times New Roman"/>
          <w:szCs w:val="24"/>
        </w:rPr>
      </w:pPr>
      <w:r w:rsidRPr="00FF512F">
        <w:rPr>
          <w:rFonts w:cs="Times New Roman"/>
          <w:szCs w:val="24"/>
        </w:rPr>
        <w:t>12. SWHSI.ti,ab.</w:t>
      </w:r>
      <w:r w:rsidRPr="00FF512F">
        <w:rPr>
          <w:rFonts w:cs="Times New Roman"/>
          <w:szCs w:val="24"/>
        </w:rPr>
        <w:tab/>
      </w:r>
    </w:p>
    <w:p w14:paraId="58B70EC2" w14:textId="77777777" w:rsidR="007F1212" w:rsidRPr="00FF512F" w:rsidRDefault="007F1212" w:rsidP="007F1212">
      <w:pPr>
        <w:pStyle w:val="ListParagraph"/>
        <w:spacing w:line="240" w:lineRule="auto"/>
        <w:rPr>
          <w:rFonts w:cs="Times New Roman"/>
          <w:szCs w:val="24"/>
        </w:rPr>
      </w:pPr>
      <w:r w:rsidRPr="00FF512F">
        <w:rPr>
          <w:rFonts w:cs="Times New Roman"/>
          <w:szCs w:val="24"/>
        </w:rPr>
        <w:t>13. 11 or 12</w:t>
      </w:r>
      <w:r w:rsidRPr="00FF512F">
        <w:rPr>
          <w:rFonts w:cs="Times New Roman"/>
          <w:szCs w:val="24"/>
        </w:rPr>
        <w:tab/>
      </w:r>
    </w:p>
    <w:p w14:paraId="01BE00F9" w14:textId="77777777" w:rsidR="007F1212" w:rsidRPr="00FF512F" w:rsidRDefault="007F1212" w:rsidP="007F1212">
      <w:pPr>
        <w:pStyle w:val="ListParagraph"/>
        <w:spacing w:line="240" w:lineRule="auto"/>
        <w:rPr>
          <w:rFonts w:cs="Times New Roman"/>
          <w:szCs w:val="24"/>
        </w:rPr>
      </w:pPr>
      <w:r w:rsidRPr="00FF512F">
        <w:rPr>
          <w:rFonts w:cs="Times New Roman"/>
          <w:szCs w:val="24"/>
        </w:rPr>
        <w:t>14. ECONOMICS/</w:t>
      </w:r>
      <w:r w:rsidRPr="00FF512F">
        <w:rPr>
          <w:rFonts w:cs="Times New Roman"/>
          <w:szCs w:val="24"/>
        </w:rPr>
        <w:tab/>
      </w:r>
    </w:p>
    <w:p w14:paraId="7137F16C" w14:textId="77777777" w:rsidR="007F1212" w:rsidRPr="00FF512F" w:rsidRDefault="007F1212" w:rsidP="007F1212">
      <w:pPr>
        <w:pStyle w:val="ListParagraph"/>
        <w:spacing w:line="240" w:lineRule="auto"/>
        <w:rPr>
          <w:rFonts w:cs="Times New Roman"/>
          <w:szCs w:val="24"/>
        </w:rPr>
      </w:pPr>
      <w:r w:rsidRPr="00FF512F">
        <w:rPr>
          <w:rFonts w:cs="Times New Roman"/>
          <w:szCs w:val="24"/>
        </w:rPr>
        <w:t>15. "Costs and Cost Analysis"/</w:t>
      </w:r>
      <w:r w:rsidRPr="00FF512F">
        <w:rPr>
          <w:rFonts w:cs="Times New Roman"/>
          <w:szCs w:val="24"/>
        </w:rPr>
        <w:tab/>
      </w:r>
    </w:p>
    <w:p w14:paraId="0A35B972" w14:textId="77777777" w:rsidR="007F1212" w:rsidRPr="00FF512F" w:rsidRDefault="007F1212" w:rsidP="007F1212">
      <w:pPr>
        <w:pStyle w:val="ListParagraph"/>
        <w:spacing w:line="240" w:lineRule="auto"/>
        <w:rPr>
          <w:rFonts w:cs="Times New Roman"/>
          <w:szCs w:val="24"/>
        </w:rPr>
      </w:pPr>
      <w:r w:rsidRPr="00FF512F">
        <w:rPr>
          <w:rFonts w:cs="Times New Roman"/>
          <w:szCs w:val="24"/>
        </w:rPr>
        <w:t>16. "Cost Allocation"/</w:t>
      </w:r>
      <w:r w:rsidRPr="00FF512F">
        <w:rPr>
          <w:rFonts w:cs="Times New Roman"/>
          <w:szCs w:val="24"/>
        </w:rPr>
        <w:tab/>
      </w:r>
    </w:p>
    <w:p w14:paraId="4A180289" w14:textId="77777777" w:rsidR="007F1212" w:rsidRPr="00FF512F" w:rsidRDefault="007F1212" w:rsidP="007F1212">
      <w:pPr>
        <w:pStyle w:val="ListParagraph"/>
        <w:spacing w:line="240" w:lineRule="auto"/>
        <w:rPr>
          <w:rFonts w:cs="Times New Roman"/>
          <w:szCs w:val="24"/>
        </w:rPr>
      </w:pPr>
      <w:r w:rsidRPr="00FF512F">
        <w:rPr>
          <w:rFonts w:cs="Times New Roman"/>
          <w:szCs w:val="24"/>
        </w:rPr>
        <w:t>17. Cost-Benefit Analysis/</w:t>
      </w:r>
      <w:r w:rsidRPr="00FF512F">
        <w:rPr>
          <w:rFonts w:cs="Times New Roman"/>
          <w:szCs w:val="24"/>
        </w:rPr>
        <w:tab/>
      </w:r>
    </w:p>
    <w:p w14:paraId="16261D7C" w14:textId="77777777" w:rsidR="007F1212" w:rsidRPr="00FF512F" w:rsidRDefault="007F1212" w:rsidP="007F1212">
      <w:pPr>
        <w:pStyle w:val="ListParagraph"/>
        <w:spacing w:line="240" w:lineRule="auto"/>
        <w:rPr>
          <w:rFonts w:cs="Times New Roman"/>
          <w:szCs w:val="24"/>
        </w:rPr>
      </w:pPr>
      <w:r w:rsidRPr="00FF512F">
        <w:rPr>
          <w:rFonts w:cs="Times New Roman"/>
          <w:szCs w:val="24"/>
        </w:rPr>
        <w:t>18. "Cost Control"/</w:t>
      </w:r>
      <w:r w:rsidRPr="00FF512F">
        <w:rPr>
          <w:rFonts w:cs="Times New Roman"/>
          <w:szCs w:val="24"/>
        </w:rPr>
        <w:tab/>
      </w:r>
    </w:p>
    <w:p w14:paraId="4F45DE1C" w14:textId="77777777" w:rsidR="007F1212" w:rsidRPr="00FF512F" w:rsidRDefault="007F1212" w:rsidP="007F1212">
      <w:pPr>
        <w:pStyle w:val="ListParagraph"/>
        <w:spacing w:line="240" w:lineRule="auto"/>
        <w:rPr>
          <w:rFonts w:cs="Times New Roman"/>
          <w:szCs w:val="24"/>
        </w:rPr>
      </w:pPr>
      <w:r w:rsidRPr="00FF512F">
        <w:rPr>
          <w:rFonts w:cs="Times New Roman"/>
          <w:szCs w:val="24"/>
        </w:rPr>
        <w:t>19. "Cost Savings"/</w:t>
      </w:r>
      <w:r w:rsidRPr="00FF512F">
        <w:rPr>
          <w:rFonts w:cs="Times New Roman"/>
          <w:szCs w:val="24"/>
        </w:rPr>
        <w:tab/>
      </w:r>
    </w:p>
    <w:p w14:paraId="4666BDA0" w14:textId="77777777" w:rsidR="007F1212" w:rsidRPr="00FF512F" w:rsidRDefault="007F1212" w:rsidP="007F1212">
      <w:pPr>
        <w:pStyle w:val="ListParagraph"/>
        <w:spacing w:line="240" w:lineRule="auto"/>
        <w:rPr>
          <w:rFonts w:cs="Times New Roman"/>
          <w:szCs w:val="24"/>
        </w:rPr>
      </w:pPr>
      <w:r w:rsidRPr="00FF512F">
        <w:rPr>
          <w:rFonts w:cs="Times New Roman"/>
          <w:szCs w:val="24"/>
        </w:rPr>
        <w:t>20. "Cost of Illness"/</w:t>
      </w:r>
      <w:r w:rsidRPr="00FF512F">
        <w:rPr>
          <w:rFonts w:cs="Times New Roman"/>
          <w:szCs w:val="24"/>
        </w:rPr>
        <w:tab/>
      </w:r>
    </w:p>
    <w:p w14:paraId="6E857AB7" w14:textId="77777777" w:rsidR="007F1212" w:rsidRPr="00FF512F" w:rsidRDefault="007F1212" w:rsidP="007F1212">
      <w:pPr>
        <w:pStyle w:val="ListParagraph"/>
        <w:spacing w:line="240" w:lineRule="auto"/>
        <w:rPr>
          <w:rFonts w:cs="Times New Roman"/>
          <w:szCs w:val="24"/>
        </w:rPr>
      </w:pPr>
      <w:r w:rsidRPr="00FF512F">
        <w:rPr>
          <w:rFonts w:cs="Times New Roman"/>
          <w:szCs w:val="24"/>
        </w:rPr>
        <w:t>21. "Cost Sharing"/</w:t>
      </w:r>
      <w:r w:rsidRPr="00FF512F">
        <w:rPr>
          <w:rFonts w:cs="Times New Roman"/>
          <w:szCs w:val="24"/>
        </w:rPr>
        <w:tab/>
      </w:r>
    </w:p>
    <w:p w14:paraId="11C1A549" w14:textId="77777777" w:rsidR="007F1212" w:rsidRPr="00FF512F" w:rsidRDefault="007F1212" w:rsidP="007F1212">
      <w:pPr>
        <w:pStyle w:val="ListParagraph"/>
        <w:spacing w:line="240" w:lineRule="auto"/>
        <w:rPr>
          <w:rFonts w:cs="Times New Roman"/>
          <w:szCs w:val="24"/>
        </w:rPr>
      </w:pPr>
      <w:r w:rsidRPr="00FF512F">
        <w:rPr>
          <w:rFonts w:cs="Times New Roman"/>
          <w:szCs w:val="24"/>
        </w:rPr>
        <w:t>22. "Deductibles and Coinsurance"/</w:t>
      </w:r>
      <w:r w:rsidRPr="00FF512F">
        <w:rPr>
          <w:rFonts w:cs="Times New Roman"/>
          <w:szCs w:val="24"/>
        </w:rPr>
        <w:tab/>
      </w:r>
    </w:p>
    <w:p w14:paraId="4CEE9D16" w14:textId="77777777" w:rsidR="007F1212" w:rsidRPr="00FF512F" w:rsidRDefault="007F1212" w:rsidP="007F1212">
      <w:pPr>
        <w:pStyle w:val="ListParagraph"/>
        <w:spacing w:line="240" w:lineRule="auto"/>
        <w:rPr>
          <w:rFonts w:cs="Times New Roman"/>
          <w:szCs w:val="24"/>
        </w:rPr>
      </w:pPr>
      <w:r w:rsidRPr="00FF512F">
        <w:rPr>
          <w:rFonts w:cs="Times New Roman"/>
          <w:szCs w:val="24"/>
        </w:rPr>
        <w:t>23. Medical Savings Accounts/</w:t>
      </w:r>
      <w:r w:rsidRPr="00FF512F">
        <w:rPr>
          <w:rFonts w:cs="Times New Roman"/>
          <w:szCs w:val="24"/>
        </w:rPr>
        <w:tab/>
      </w:r>
    </w:p>
    <w:p w14:paraId="790D3E57" w14:textId="77777777" w:rsidR="007F1212" w:rsidRPr="00FF512F" w:rsidRDefault="007F1212" w:rsidP="007F1212">
      <w:pPr>
        <w:pStyle w:val="ListParagraph"/>
        <w:spacing w:line="240" w:lineRule="auto"/>
        <w:rPr>
          <w:rFonts w:cs="Times New Roman"/>
          <w:szCs w:val="24"/>
        </w:rPr>
      </w:pPr>
      <w:r w:rsidRPr="00FF512F">
        <w:rPr>
          <w:rFonts w:cs="Times New Roman"/>
          <w:szCs w:val="24"/>
        </w:rPr>
        <w:t>24. Health Care Costs/</w:t>
      </w:r>
      <w:r w:rsidRPr="00FF512F">
        <w:rPr>
          <w:rFonts w:cs="Times New Roman"/>
          <w:szCs w:val="24"/>
        </w:rPr>
        <w:tab/>
      </w:r>
    </w:p>
    <w:p w14:paraId="0C1D7849" w14:textId="77777777" w:rsidR="007F1212" w:rsidRPr="00FF512F" w:rsidRDefault="007F1212" w:rsidP="007F1212">
      <w:pPr>
        <w:pStyle w:val="ListParagraph"/>
        <w:spacing w:line="240" w:lineRule="auto"/>
        <w:rPr>
          <w:rFonts w:cs="Times New Roman"/>
          <w:szCs w:val="24"/>
        </w:rPr>
      </w:pPr>
      <w:r w:rsidRPr="00FF512F">
        <w:rPr>
          <w:rFonts w:cs="Times New Roman"/>
          <w:szCs w:val="24"/>
        </w:rPr>
        <w:t>25. Direct Service Costs/</w:t>
      </w:r>
      <w:r w:rsidRPr="00FF512F">
        <w:rPr>
          <w:rFonts w:cs="Times New Roman"/>
          <w:szCs w:val="24"/>
        </w:rPr>
        <w:tab/>
      </w:r>
    </w:p>
    <w:p w14:paraId="619C328D" w14:textId="77777777" w:rsidR="007F1212" w:rsidRPr="00FF512F" w:rsidRDefault="007F1212" w:rsidP="007F1212">
      <w:pPr>
        <w:pStyle w:val="ListParagraph"/>
        <w:spacing w:line="240" w:lineRule="auto"/>
        <w:rPr>
          <w:rFonts w:cs="Times New Roman"/>
          <w:szCs w:val="24"/>
        </w:rPr>
      </w:pPr>
      <w:r w:rsidRPr="00FF512F">
        <w:rPr>
          <w:rFonts w:cs="Times New Roman"/>
          <w:szCs w:val="24"/>
        </w:rPr>
        <w:t>26. Drug Costs/</w:t>
      </w:r>
      <w:r w:rsidRPr="00FF512F">
        <w:rPr>
          <w:rFonts w:cs="Times New Roman"/>
          <w:szCs w:val="24"/>
        </w:rPr>
        <w:tab/>
      </w:r>
    </w:p>
    <w:p w14:paraId="404C479B" w14:textId="77777777" w:rsidR="007F1212" w:rsidRPr="00FF512F" w:rsidRDefault="007F1212" w:rsidP="007F1212">
      <w:pPr>
        <w:pStyle w:val="ListParagraph"/>
        <w:spacing w:line="240" w:lineRule="auto"/>
        <w:rPr>
          <w:rFonts w:cs="Times New Roman"/>
          <w:szCs w:val="24"/>
        </w:rPr>
      </w:pPr>
      <w:r w:rsidRPr="00FF512F">
        <w:rPr>
          <w:rFonts w:cs="Times New Roman"/>
          <w:szCs w:val="24"/>
        </w:rPr>
        <w:t>27. Employer Health Costs/</w:t>
      </w:r>
      <w:r w:rsidRPr="00FF512F">
        <w:rPr>
          <w:rFonts w:cs="Times New Roman"/>
          <w:szCs w:val="24"/>
        </w:rPr>
        <w:tab/>
      </w:r>
    </w:p>
    <w:p w14:paraId="4963CCDD" w14:textId="77777777" w:rsidR="007F1212" w:rsidRPr="00FF512F" w:rsidRDefault="007F1212" w:rsidP="007F1212">
      <w:pPr>
        <w:pStyle w:val="ListParagraph"/>
        <w:spacing w:line="240" w:lineRule="auto"/>
        <w:rPr>
          <w:rFonts w:cs="Times New Roman"/>
          <w:szCs w:val="24"/>
        </w:rPr>
      </w:pPr>
      <w:r w:rsidRPr="00FF512F">
        <w:rPr>
          <w:rFonts w:cs="Times New Roman"/>
          <w:szCs w:val="24"/>
        </w:rPr>
        <w:t>28. Hospital Costs/</w:t>
      </w:r>
      <w:r w:rsidRPr="00FF512F">
        <w:rPr>
          <w:rFonts w:cs="Times New Roman"/>
          <w:szCs w:val="24"/>
        </w:rPr>
        <w:tab/>
      </w:r>
    </w:p>
    <w:p w14:paraId="14B72609" w14:textId="77777777" w:rsidR="007F1212" w:rsidRPr="00FF512F" w:rsidRDefault="007F1212" w:rsidP="007F1212">
      <w:pPr>
        <w:pStyle w:val="ListParagraph"/>
        <w:spacing w:line="240" w:lineRule="auto"/>
        <w:rPr>
          <w:rFonts w:cs="Times New Roman"/>
          <w:szCs w:val="24"/>
        </w:rPr>
      </w:pPr>
      <w:r w:rsidRPr="00FF512F">
        <w:rPr>
          <w:rFonts w:cs="Times New Roman"/>
          <w:szCs w:val="24"/>
        </w:rPr>
        <w:t>29. Health Expenditures/</w:t>
      </w:r>
      <w:r w:rsidRPr="00FF512F">
        <w:rPr>
          <w:rFonts w:cs="Times New Roman"/>
          <w:szCs w:val="24"/>
        </w:rPr>
        <w:tab/>
      </w:r>
    </w:p>
    <w:p w14:paraId="513AE263" w14:textId="77777777" w:rsidR="007F1212" w:rsidRPr="00FF512F" w:rsidRDefault="007F1212" w:rsidP="007F1212">
      <w:pPr>
        <w:pStyle w:val="ListParagraph"/>
        <w:spacing w:line="240" w:lineRule="auto"/>
        <w:rPr>
          <w:rFonts w:cs="Times New Roman"/>
          <w:szCs w:val="24"/>
        </w:rPr>
      </w:pPr>
      <w:r w:rsidRPr="00FF512F">
        <w:rPr>
          <w:rFonts w:cs="Times New Roman"/>
          <w:szCs w:val="24"/>
        </w:rPr>
        <w:t>30. Capital Expenditures/</w:t>
      </w:r>
      <w:r w:rsidRPr="00FF512F">
        <w:rPr>
          <w:rFonts w:cs="Times New Roman"/>
          <w:szCs w:val="24"/>
        </w:rPr>
        <w:tab/>
      </w:r>
    </w:p>
    <w:p w14:paraId="5B0BD5DE" w14:textId="77777777" w:rsidR="007F1212" w:rsidRPr="00FF512F" w:rsidRDefault="007F1212" w:rsidP="007F1212">
      <w:pPr>
        <w:pStyle w:val="ListParagraph"/>
        <w:spacing w:line="240" w:lineRule="auto"/>
        <w:rPr>
          <w:rFonts w:cs="Times New Roman"/>
          <w:szCs w:val="24"/>
        </w:rPr>
      </w:pPr>
      <w:r w:rsidRPr="00FF512F">
        <w:rPr>
          <w:rFonts w:cs="Times New Roman"/>
          <w:szCs w:val="24"/>
        </w:rPr>
        <w:t>31. "Value of Life"/</w:t>
      </w:r>
      <w:r w:rsidRPr="00FF512F">
        <w:rPr>
          <w:rFonts w:cs="Times New Roman"/>
          <w:szCs w:val="24"/>
        </w:rPr>
        <w:tab/>
      </w:r>
    </w:p>
    <w:p w14:paraId="701880AF" w14:textId="77777777" w:rsidR="007F1212" w:rsidRPr="00FF512F" w:rsidRDefault="007F1212" w:rsidP="007F1212">
      <w:pPr>
        <w:pStyle w:val="ListParagraph"/>
        <w:spacing w:line="240" w:lineRule="auto"/>
        <w:rPr>
          <w:rFonts w:cs="Times New Roman"/>
          <w:szCs w:val="24"/>
        </w:rPr>
      </w:pPr>
      <w:r w:rsidRPr="00FF512F">
        <w:rPr>
          <w:rFonts w:cs="Times New Roman"/>
          <w:szCs w:val="24"/>
        </w:rPr>
        <w:t>32. exp ECONOMICS, HOSPITAL/</w:t>
      </w:r>
      <w:r w:rsidRPr="00FF512F">
        <w:rPr>
          <w:rFonts w:cs="Times New Roman"/>
          <w:szCs w:val="24"/>
        </w:rPr>
        <w:tab/>
      </w:r>
    </w:p>
    <w:p w14:paraId="770DAE02" w14:textId="77777777" w:rsidR="007F1212" w:rsidRPr="00FF512F" w:rsidRDefault="007F1212" w:rsidP="007F1212">
      <w:pPr>
        <w:pStyle w:val="ListParagraph"/>
        <w:spacing w:line="240" w:lineRule="auto"/>
        <w:rPr>
          <w:rFonts w:cs="Times New Roman"/>
          <w:szCs w:val="24"/>
        </w:rPr>
      </w:pPr>
      <w:r w:rsidRPr="00FF512F">
        <w:rPr>
          <w:rFonts w:cs="Times New Roman"/>
          <w:szCs w:val="24"/>
        </w:rPr>
        <w:t>33. exp Economics, Medical/</w:t>
      </w:r>
      <w:r w:rsidRPr="00FF512F">
        <w:rPr>
          <w:rFonts w:cs="Times New Roman"/>
          <w:szCs w:val="24"/>
        </w:rPr>
        <w:tab/>
      </w:r>
    </w:p>
    <w:p w14:paraId="62D98D6B" w14:textId="77777777" w:rsidR="007F1212" w:rsidRPr="00FF512F" w:rsidRDefault="007F1212" w:rsidP="007F1212">
      <w:pPr>
        <w:pStyle w:val="ListParagraph"/>
        <w:spacing w:line="240" w:lineRule="auto"/>
        <w:rPr>
          <w:rFonts w:cs="Times New Roman"/>
          <w:szCs w:val="24"/>
        </w:rPr>
      </w:pPr>
      <w:r w:rsidRPr="00FF512F">
        <w:rPr>
          <w:rFonts w:cs="Times New Roman"/>
          <w:szCs w:val="24"/>
        </w:rPr>
        <w:t>34. Economics, Nursing/</w:t>
      </w:r>
      <w:r w:rsidRPr="00FF512F">
        <w:rPr>
          <w:rFonts w:cs="Times New Roman"/>
          <w:szCs w:val="24"/>
        </w:rPr>
        <w:tab/>
      </w:r>
    </w:p>
    <w:p w14:paraId="4F13241A" w14:textId="77777777" w:rsidR="007F1212" w:rsidRPr="00FF512F" w:rsidRDefault="007F1212" w:rsidP="007F1212">
      <w:pPr>
        <w:pStyle w:val="ListParagraph"/>
        <w:spacing w:line="240" w:lineRule="auto"/>
        <w:rPr>
          <w:rFonts w:cs="Times New Roman"/>
          <w:szCs w:val="24"/>
        </w:rPr>
      </w:pPr>
      <w:r w:rsidRPr="00FF512F">
        <w:rPr>
          <w:rFonts w:cs="Times New Roman"/>
          <w:szCs w:val="24"/>
        </w:rPr>
        <w:t>35. Economics, Pharmaceutical/</w:t>
      </w:r>
      <w:r w:rsidRPr="00FF512F">
        <w:rPr>
          <w:rFonts w:cs="Times New Roman"/>
          <w:szCs w:val="24"/>
        </w:rPr>
        <w:tab/>
      </w:r>
    </w:p>
    <w:p w14:paraId="2C5CD84E" w14:textId="77777777" w:rsidR="007F1212" w:rsidRPr="00FF512F" w:rsidRDefault="007F1212" w:rsidP="007F1212">
      <w:pPr>
        <w:pStyle w:val="ListParagraph"/>
        <w:spacing w:line="240" w:lineRule="auto"/>
        <w:rPr>
          <w:rFonts w:cs="Times New Roman"/>
          <w:szCs w:val="24"/>
        </w:rPr>
      </w:pPr>
      <w:r w:rsidRPr="00FF512F">
        <w:rPr>
          <w:rFonts w:cs="Times New Roman"/>
          <w:szCs w:val="24"/>
        </w:rPr>
        <w:t>36. exp "Fees and Charges"/</w:t>
      </w:r>
      <w:r w:rsidRPr="00FF512F">
        <w:rPr>
          <w:rFonts w:cs="Times New Roman"/>
          <w:szCs w:val="24"/>
        </w:rPr>
        <w:tab/>
      </w:r>
    </w:p>
    <w:p w14:paraId="00E30088" w14:textId="77777777" w:rsidR="007F1212" w:rsidRPr="00FF512F" w:rsidRDefault="007F1212" w:rsidP="007F1212">
      <w:pPr>
        <w:pStyle w:val="ListParagraph"/>
        <w:spacing w:line="240" w:lineRule="auto"/>
        <w:rPr>
          <w:rFonts w:cs="Times New Roman"/>
          <w:szCs w:val="24"/>
        </w:rPr>
      </w:pPr>
      <w:r w:rsidRPr="00FF512F">
        <w:rPr>
          <w:rFonts w:cs="Times New Roman"/>
          <w:szCs w:val="24"/>
        </w:rPr>
        <w:t>37. exp BUDGETS/</w:t>
      </w:r>
      <w:r w:rsidRPr="00FF512F">
        <w:rPr>
          <w:rFonts w:cs="Times New Roman"/>
          <w:szCs w:val="24"/>
        </w:rPr>
        <w:tab/>
      </w:r>
    </w:p>
    <w:p w14:paraId="1F980CDE" w14:textId="77777777" w:rsidR="007F1212" w:rsidRPr="00FF512F" w:rsidRDefault="007F1212" w:rsidP="007F1212">
      <w:pPr>
        <w:pStyle w:val="ListParagraph"/>
        <w:spacing w:line="240" w:lineRule="auto"/>
        <w:rPr>
          <w:rFonts w:cs="Times New Roman"/>
          <w:szCs w:val="24"/>
        </w:rPr>
      </w:pPr>
      <w:r w:rsidRPr="00FF512F">
        <w:rPr>
          <w:rFonts w:cs="Times New Roman"/>
          <w:szCs w:val="24"/>
        </w:rPr>
        <w:t>38. (low adj cost).mp.</w:t>
      </w:r>
      <w:r w:rsidRPr="00FF512F">
        <w:rPr>
          <w:rFonts w:cs="Times New Roman"/>
          <w:szCs w:val="24"/>
        </w:rPr>
        <w:tab/>
      </w:r>
    </w:p>
    <w:p w14:paraId="2732619D" w14:textId="77777777" w:rsidR="007F1212" w:rsidRPr="00FF512F" w:rsidRDefault="007F1212" w:rsidP="007F1212">
      <w:pPr>
        <w:pStyle w:val="ListParagraph"/>
        <w:spacing w:line="240" w:lineRule="auto"/>
        <w:rPr>
          <w:rFonts w:cs="Times New Roman"/>
          <w:szCs w:val="24"/>
        </w:rPr>
      </w:pPr>
      <w:r w:rsidRPr="00FF512F">
        <w:rPr>
          <w:rFonts w:cs="Times New Roman"/>
          <w:szCs w:val="24"/>
        </w:rPr>
        <w:t>39. (high adj cost).mp.</w:t>
      </w:r>
      <w:r w:rsidRPr="00FF512F">
        <w:rPr>
          <w:rFonts w:cs="Times New Roman"/>
          <w:szCs w:val="24"/>
        </w:rPr>
        <w:tab/>
      </w:r>
    </w:p>
    <w:p w14:paraId="52D79585" w14:textId="77777777" w:rsidR="007F1212" w:rsidRPr="00FF512F" w:rsidRDefault="007F1212" w:rsidP="007F1212">
      <w:pPr>
        <w:pStyle w:val="ListParagraph"/>
        <w:spacing w:line="240" w:lineRule="auto"/>
        <w:rPr>
          <w:rFonts w:cs="Times New Roman"/>
          <w:szCs w:val="24"/>
        </w:rPr>
      </w:pPr>
      <w:r w:rsidRPr="00FF512F">
        <w:rPr>
          <w:rFonts w:cs="Times New Roman"/>
          <w:szCs w:val="24"/>
        </w:rPr>
        <w:t>40. (health?care adj cost$).mp.</w:t>
      </w:r>
      <w:r w:rsidRPr="00FF512F">
        <w:rPr>
          <w:rFonts w:cs="Times New Roman"/>
          <w:szCs w:val="24"/>
        </w:rPr>
        <w:tab/>
      </w:r>
    </w:p>
    <w:p w14:paraId="338FEA78" w14:textId="77777777" w:rsidR="007F1212" w:rsidRPr="00FF512F" w:rsidRDefault="007F1212" w:rsidP="007F1212">
      <w:pPr>
        <w:pStyle w:val="ListParagraph"/>
        <w:spacing w:line="240" w:lineRule="auto"/>
        <w:rPr>
          <w:rFonts w:cs="Times New Roman"/>
          <w:szCs w:val="24"/>
        </w:rPr>
      </w:pPr>
      <w:r w:rsidRPr="00FF512F">
        <w:rPr>
          <w:rFonts w:cs="Times New Roman"/>
          <w:szCs w:val="24"/>
        </w:rPr>
        <w:t>41. (fiscal or funding or financial or finance).tw.</w:t>
      </w:r>
      <w:r w:rsidRPr="00FF512F">
        <w:rPr>
          <w:rFonts w:cs="Times New Roman"/>
          <w:szCs w:val="24"/>
        </w:rPr>
        <w:tab/>
      </w:r>
    </w:p>
    <w:p w14:paraId="3322C2FA" w14:textId="77777777" w:rsidR="007F1212" w:rsidRPr="00FF512F" w:rsidRDefault="007F1212" w:rsidP="007F1212">
      <w:pPr>
        <w:pStyle w:val="ListParagraph"/>
        <w:spacing w:line="240" w:lineRule="auto"/>
        <w:rPr>
          <w:rFonts w:cs="Times New Roman"/>
          <w:szCs w:val="24"/>
        </w:rPr>
      </w:pPr>
      <w:r w:rsidRPr="00FF512F">
        <w:rPr>
          <w:rFonts w:cs="Times New Roman"/>
          <w:szCs w:val="24"/>
        </w:rPr>
        <w:t>42. (cost adj estimate$).mp.</w:t>
      </w:r>
      <w:r w:rsidRPr="00FF512F">
        <w:rPr>
          <w:rFonts w:cs="Times New Roman"/>
          <w:szCs w:val="24"/>
        </w:rPr>
        <w:tab/>
      </w:r>
    </w:p>
    <w:p w14:paraId="579ED24D" w14:textId="77777777" w:rsidR="007F1212" w:rsidRPr="00FF512F" w:rsidRDefault="007F1212" w:rsidP="007F1212">
      <w:pPr>
        <w:pStyle w:val="ListParagraph"/>
        <w:spacing w:line="240" w:lineRule="auto"/>
        <w:rPr>
          <w:rFonts w:cs="Times New Roman"/>
          <w:szCs w:val="24"/>
        </w:rPr>
      </w:pPr>
      <w:r w:rsidRPr="00FF512F">
        <w:rPr>
          <w:rFonts w:cs="Times New Roman"/>
          <w:szCs w:val="24"/>
        </w:rPr>
        <w:t>43. (cost adj variable).mp.</w:t>
      </w:r>
      <w:r w:rsidRPr="00FF512F">
        <w:rPr>
          <w:rFonts w:cs="Times New Roman"/>
          <w:szCs w:val="24"/>
        </w:rPr>
        <w:tab/>
      </w:r>
    </w:p>
    <w:p w14:paraId="02F6B9E1" w14:textId="77777777" w:rsidR="007F1212" w:rsidRPr="00FF512F" w:rsidRDefault="007F1212" w:rsidP="007F1212">
      <w:pPr>
        <w:pStyle w:val="ListParagraph"/>
        <w:spacing w:line="240" w:lineRule="auto"/>
        <w:rPr>
          <w:rFonts w:cs="Times New Roman"/>
          <w:szCs w:val="24"/>
        </w:rPr>
      </w:pPr>
      <w:r w:rsidRPr="00FF512F">
        <w:rPr>
          <w:rFonts w:cs="Times New Roman"/>
          <w:szCs w:val="24"/>
        </w:rPr>
        <w:t>44. (unit adj cost$).mp.</w:t>
      </w:r>
      <w:r w:rsidRPr="00FF512F">
        <w:rPr>
          <w:rFonts w:cs="Times New Roman"/>
          <w:szCs w:val="24"/>
        </w:rPr>
        <w:tab/>
      </w:r>
    </w:p>
    <w:p w14:paraId="4E45A16A" w14:textId="77777777" w:rsidR="007F1212" w:rsidRPr="00FF512F" w:rsidRDefault="007F1212" w:rsidP="007F1212">
      <w:pPr>
        <w:pStyle w:val="ListParagraph"/>
        <w:spacing w:line="240" w:lineRule="auto"/>
        <w:rPr>
          <w:rFonts w:cs="Times New Roman"/>
          <w:szCs w:val="24"/>
        </w:rPr>
      </w:pPr>
      <w:r w:rsidRPr="00FF512F">
        <w:rPr>
          <w:rFonts w:cs="Times New Roman"/>
          <w:szCs w:val="24"/>
        </w:rPr>
        <w:t>45. (economic$ or pharmacoeconomic$ or price$ or pricing).tw.</w:t>
      </w:r>
      <w:r w:rsidRPr="00FF512F">
        <w:rPr>
          <w:rFonts w:cs="Times New Roman"/>
          <w:szCs w:val="24"/>
        </w:rPr>
        <w:tab/>
      </w:r>
    </w:p>
    <w:p w14:paraId="604E2D95" w14:textId="77777777" w:rsidR="007F1212" w:rsidRPr="00FF512F" w:rsidRDefault="007F1212" w:rsidP="007F1212">
      <w:pPr>
        <w:pStyle w:val="ListParagraph"/>
        <w:spacing w:line="240" w:lineRule="auto"/>
        <w:rPr>
          <w:rFonts w:cs="Times New Roman"/>
          <w:szCs w:val="24"/>
        </w:rPr>
      </w:pPr>
      <w:r w:rsidRPr="00FF512F">
        <w:rPr>
          <w:rFonts w:cs="Times New Roman"/>
          <w:szCs w:val="24"/>
        </w:rPr>
        <w:t>46. 14 or 15 or 16 or 17 or 18 or 19 or 20 or 21 or 22 or 23 or 24 or 25 or 26 or 27 or 28 or 29 or 30 or 31 or 32 or 33 or 34 or 35 or 36 or 37 or 38 or 39 or 40 or 41 or 42 or 43 or 44 or 4</w:t>
      </w:r>
    </w:p>
    <w:p w14:paraId="3237A850" w14:textId="77777777" w:rsidR="007F1212" w:rsidRPr="00FF512F" w:rsidRDefault="007F1212" w:rsidP="007F1212">
      <w:pPr>
        <w:pStyle w:val="ListParagraph"/>
        <w:spacing w:line="240" w:lineRule="auto"/>
        <w:rPr>
          <w:rFonts w:cs="Times New Roman"/>
          <w:szCs w:val="24"/>
        </w:rPr>
      </w:pPr>
      <w:r w:rsidRPr="00FF512F">
        <w:rPr>
          <w:rFonts w:cs="Times New Roman"/>
          <w:szCs w:val="24"/>
        </w:rPr>
        <w:t>47. 13 and 46</w:t>
      </w:r>
      <w:r w:rsidRPr="00FF512F">
        <w:rPr>
          <w:rFonts w:cs="Times New Roman"/>
          <w:szCs w:val="24"/>
        </w:rPr>
        <w:tab/>
      </w:r>
    </w:p>
    <w:p w14:paraId="1C40D038" w14:textId="77777777" w:rsidR="005F7DE8" w:rsidRDefault="005F7DE8" w:rsidP="005F7DE8"/>
    <w:p w14:paraId="7D80AEEF" w14:textId="77777777" w:rsidR="005F7DE8" w:rsidRDefault="005F7DE8" w:rsidP="005F7DE8"/>
    <w:p w14:paraId="4CC408AD" w14:textId="77777777" w:rsidR="005F7DE8" w:rsidRDefault="005F7DE8" w:rsidP="005F7DE8"/>
    <w:p w14:paraId="178DA673" w14:textId="77777777" w:rsidR="005F7DE8" w:rsidRDefault="005F7DE8" w:rsidP="005F7DE8"/>
    <w:p w14:paraId="303735D6" w14:textId="77777777" w:rsidR="005F7DE8" w:rsidRDefault="005F7DE8" w:rsidP="005F7DE8"/>
    <w:p w14:paraId="51192516" w14:textId="77777777" w:rsidR="005F7DE8" w:rsidRDefault="005F7DE8" w:rsidP="005F7DE8"/>
    <w:p w14:paraId="4CB0AEBC" w14:textId="77777777" w:rsidR="005F7DE8" w:rsidRDefault="005F7DE8" w:rsidP="005F7DE8"/>
    <w:p w14:paraId="312C31CC" w14:textId="77777777" w:rsidR="005F7DE8" w:rsidRDefault="005F7DE8" w:rsidP="005F7DE8"/>
    <w:p w14:paraId="077F2E3D" w14:textId="77777777" w:rsidR="005F7DE8" w:rsidRDefault="005F7DE8" w:rsidP="005F7DE8"/>
    <w:p w14:paraId="351D8672" w14:textId="77777777" w:rsidR="005F7DE8" w:rsidRDefault="005F7DE8" w:rsidP="005F7DE8"/>
    <w:p w14:paraId="48BB844D" w14:textId="77777777" w:rsidR="005F7DE8" w:rsidRDefault="005F7DE8" w:rsidP="005F7DE8"/>
    <w:p w14:paraId="5CCF6359" w14:textId="77777777" w:rsidR="005F7DE8" w:rsidRDefault="005F7DE8" w:rsidP="005F7DE8"/>
    <w:p w14:paraId="1B234452" w14:textId="77777777" w:rsidR="005F7DE8" w:rsidRDefault="005F7DE8" w:rsidP="005F7DE8"/>
    <w:p w14:paraId="3300C259" w14:textId="77777777" w:rsidR="005F7DE8" w:rsidRDefault="005F7DE8" w:rsidP="005F7DE8"/>
    <w:p w14:paraId="3F2CB1E4" w14:textId="77777777" w:rsidR="005F7DE8" w:rsidRDefault="005F7DE8" w:rsidP="005F7DE8"/>
    <w:p w14:paraId="30B13E56" w14:textId="77777777" w:rsidR="005F7DE8" w:rsidRDefault="005F7DE8" w:rsidP="005F7DE8"/>
    <w:p w14:paraId="1AB14029" w14:textId="77777777" w:rsidR="005F7DE8" w:rsidRDefault="005F7DE8" w:rsidP="005F7DE8"/>
    <w:p w14:paraId="1CF73359" w14:textId="77777777" w:rsidR="005F7DE8" w:rsidRDefault="005F7DE8" w:rsidP="005F7DE8"/>
    <w:p w14:paraId="527997A0" w14:textId="77777777" w:rsidR="005F7DE8" w:rsidRDefault="005F7DE8" w:rsidP="005F7DE8"/>
    <w:p w14:paraId="1DBABB1B" w14:textId="77777777" w:rsidR="005F7DE8" w:rsidRDefault="005F7DE8" w:rsidP="005F7DE8"/>
    <w:p w14:paraId="1FA8B674" w14:textId="77777777" w:rsidR="005F7DE8" w:rsidRDefault="005F7DE8" w:rsidP="005F7DE8"/>
    <w:p w14:paraId="266C4A19" w14:textId="77777777" w:rsidR="005F7DE8" w:rsidRDefault="005F7DE8" w:rsidP="005F7DE8"/>
    <w:p w14:paraId="23635F46" w14:textId="77777777" w:rsidR="005F7DE8" w:rsidRDefault="005F7DE8" w:rsidP="005F7DE8"/>
    <w:p w14:paraId="364AD121" w14:textId="77777777" w:rsidR="009C18D4" w:rsidRPr="00A718EE" w:rsidRDefault="009C18D4" w:rsidP="009C18D4">
      <w:pPr>
        <w:pStyle w:val="Heading2"/>
        <w:rPr>
          <w:color w:val="auto"/>
        </w:rPr>
      </w:pPr>
      <w:bookmarkStart w:id="258" w:name="_Toc3553387"/>
      <w:r w:rsidRPr="00A718EE">
        <w:rPr>
          <w:color w:val="auto"/>
        </w:rPr>
        <w:t xml:space="preserve">Appendix </w:t>
      </w:r>
      <w:r w:rsidR="005F7DE8">
        <w:rPr>
          <w:color w:val="auto"/>
        </w:rPr>
        <w:t>7</w:t>
      </w:r>
      <w:r w:rsidRPr="00A718EE">
        <w:rPr>
          <w:color w:val="auto"/>
        </w:rPr>
        <w:t xml:space="preserve"> – Patient Interviews Paper</w:t>
      </w:r>
      <w:bookmarkEnd w:id="258"/>
    </w:p>
    <w:p w14:paraId="6F45AA83" w14:textId="77777777" w:rsidR="009C18D4" w:rsidRDefault="009C18D4" w:rsidP="009C18D4">
      <w:r>
        <w:t xml:space="preserve">McCaughan D, Sheard L, Cullum N, Dumville J, and Chetter I. Patient’s perceptions and experiences of living with a surgical wound healing by secondary intention: A qualitative study. International Journal of Nursing Studies. 2018, 77, p29-38. Available at: </w:t>
      </w:r>
      <w:hyperlink r:id="rId36" w:tgtFrame="_blank" w:tooltip="Persistent link using digital object identifier" w:history="1">
        <w:r>
          <w:rPr>
            <w:rStyle w:val="Hyperlink"/>
            <w:rFonts w:ascii="Arial" w:hAnsi="Arial" w:cs="Arial"/>
            <w:color w:val="007398"/>
            <w:sz w:val="20"/>
            <w:szCs w:val="20"/>
          </w:rPr>
          <w:t>https://doi.org/10.1016/j.ijnurstu.2017.09.015</w:t>
        </w:r>
      </w:hyperlink>
    </w:p>
    <w:p w14:paraId="5EAB6763" w14:textId="77777777" w:rsidR="009C18D4" w:rsidRDefault="009C18D4" w:rsidP="009C18D4"/>
    <w:p w14:paraId="70AA2E48" w14:textId="77777777" w:rsidR="009C18D4" w:rsidRDefault="009C18D4" w:rsidP="009C18D4"/>
    <w:p w14:paraId="4BBE80E2" w14:textId="77777777" w:rsidR="009C18D4" w:rsidRDefault="009C18D4" w:rsidP="009C18D4"/>
    <w:p w14:paraId="66633A56" w14:textId="77777777" w:rsidR="009C18D4" w:rsidRDefault="009C18D4" w:rsidP="009C18D4"/>
    <w:p w14:paraId="07C1E617" w14:textId="77777777" w:rsidR="009C18D4" w:rsidRDefault="009C18D4" w:rsidP="009C18D4"/>
    <w:p w14:paraId="34A4A299" w14:textId="77777777" w:rsidR="009C18D4" w:rsidRDefault="009C18D4" w:rsidP="009C18D4"/>
    <w:p w14:paraId="2AFEA1CC" w14:textId="77777777" w:rsidR="009C18D4" w:rsidRDefault="009C18D4" w:rsidP="009C18D4"/>
    <w:p w14:paraId="0591DD43" w14:textId="77777777" w:rsidR="009C18D4" w:rsidRDefault="009C18D4" w:rsidP="009C18D4"/>
    <w:p w14:paraId="47E21820" w14:textId="77777777" w:rsidR="00DD3B6C" w:rsidRDefault="00DD3B6C" w:rsidP="009C18D4"/>
    <w:p w14:paraId="47C453B9" w14:textId="77777777" w:rsidR="00DD3B6C" w:rsidRDefault="00DD3B6C" w:rsidP="009C18D4"/>
    <w:p w14:paraId="51CCC0B7" w14:textId="77777777" w:rsidR="00DD3B6C" w:rsidRDefault="00DD3B6C" w:rsidP="009C18D4"/>
    <w:p w14:paraId="370A0486" w14:textId="77777777" w:rsidR="00DD3B6C" w:rsidRDefault="00DD3B6C" w:rsidP="009C18D4"/>
    <w:p w14:paraId="165C4C91" w14:textId="77777777" w:rsidR="00DD3B6C" w:rsidRDefault="00DD3B6C" w:rsidP="009C18D4"/>
    <w:p w14:paraId="6DF21FE1" w14:textId="77777777" w:rsidR="00DD3B6C" w:rsidRDefault="00DD3B6C" w:rsidP="009C18D4"/>
    <w:p w14:paraId="7CBDE655" w14:textId="77777777" w:rsidR="00DD3B6C" w:rsidRDefault="00DD3B6C" w:rsidP="009C18D4"/>
    <w:p w14:paraId="1C3A44CA" w14:textId="77777777" w:rsidR="00DD3B6C" w:rsidRDefault="00DD3B6C" w:rsidP="009C18D4"/>
    <w:p w14:paraId="026DC13E" w14:textId="77777777" w:rsidR="00DD3B6C" w:rsidRDefault="00DD3B6C" w:rsidP="009C18D4"/>
    <w:p w14:paraId="479B226B" w14:textId="77777777" w:rsidR="00DD3B6C" w:rsidRDefault="00DD3B6C" w:rsidP="009C18D4"/>
    <w:p w14:paraId="258433DF" w14:textId="77777777" w:rsidR="00DD3B6C" w:rsidRDefault="00DD3B6C" w:rsidP="009C18D4"/>
    <w:p w14:paraId="5BC6CA0D" w14:textId="77777777" w:rsidR="00DD3B6C" w:rsidRDefault="00DD3B6C" w:rsidP="009C18D4"/>
    <w:p w14:paraId="74423EF8" w14:textId="77777777" w:rsidR="00DD3B6C" w:rsidRDefault="00DD3B6C" w:rsidP="009C18D4"/>
    <w:p w14:paraId="2C769FAA" w14:textId="77777777" w:rsidR="00DD3B6C" w:rsidRDefault="00DD3B6C" w:rsidP="009C18D4"/>
    <w:p w14:paraId="5DD80211" w14:textId="77777777" w:rsidR="00DD3B6C" w:rsidRDefault="00DD3B6C" w:rsidP="009C18D4"/>
    <w:p w14:paraId="42D420B0" w14:textId="77777777" w:rsidR="00DD3B6C" w:rsidRDefault="00DD3B6C" w:rsidP="009C18D4"/>
    <w:p w14:paraId="5EF6E9F6" w14:textId="77777777" w:rsidR="00DD3B6C" w:rsidRDefault="00DD3B6C" w:rsidP="009C18D4"/>
    <w:p w14:paraId="417A5D08" w14:textId="77777777" w:rsidR="00DD3B6C" w:rsidRPr="005F7DE8" w:rsidRDefault="00DD3B6C" w:rsidP="005F7DE8">
      <w:pPr>
        <w:pStyle w:val="Heading2"/>
        <w:rPr>
          <w:b w:val="0"/>
        </w:rPr>
      </w:pPr>
      <w:bookmarkStart w:id="259" w:name="_Toc3553388"/>
      <w:r w:rsidRPr="005F7DE8">
        <w:rPr>
          <w:color w:val="auto"/>
        </w:rPr>
        <w:t xml:space="preserve">Appendix </w:t>
      </w:r>
      <w:r w:rsidR="005F7DE8">
        <w:rPr>
          <w:color w:val="auto"/>
        </w:rPr>
        <w:t>8</w:t>
      </w:r>
      <w:r w:rsidRPr="005F7DE8">
        <w:rPr>
          <w:color w:val="auto"/>
        </w:rPr>
        <w:t xml:space="preserve"> - Nurses’ and surgeons’ views and experiences of surgical wounds healing by secondary intention: a qualitative study.</w:t>
      </w:r>
      <w:bookmarkEnd w:id="259"/>
      <w:r w:rsidRPr="005F7DE8">
        <w:rPr>
          <w:color w:val="auto"/>
        </w:rPr>
        <w:t xml:space="preserve"> </w:t>
      </w:r>
    </w:p>
    <w:p w14:paraId="0E4FCD82" w14:textId="0026F40B" w:rsidR="005F7DE8" w:rsidRPr="00EC374A" w:rsidRDefault="005F7DE8" w:rsidP="005F7DE8"/>
    <w:p w14:paraId="665B045B" w14:textId="77777777" w:rsidR="005F7DE8" w:rsidRPr="00617A1C" w:rsidRDefault="005F7DE8" w:rsidP="005F7DE8">
      <w:pPr>
        <w:pStyle w:val="NoSpacing"/>
        <w:rPr>
          <w:b/>
        </w:rPr>
      </w:pPr>
      <w:r w:rsidRPr="00617A1C">
        <w:rPr>
          <w:b/>
        </w:rPr>
        <w:t xml:space="preserve">INTRODUCTION  </w:t>
      </w:r>
    </w:p>
    <w:p w14:paraId="4CC3123E" w14:textId="77777777" w:rsidR="005F7DE8" w:rsidRPr="00A60EF7" w:rsidRDefault="005F7DE8" w:rsidP="00A60EF7">
      <w:pPr>
        <w:rPr>
          <w:rFonts w:ascii="Arial" w:hAnsi="Arial" w:cs="Arial"/>
        </w:rPr>
      </w:pPr>
      <w:r w:rsidRPr="00A60EF7">
        <w:rPr>
          <w:rFonts w:ascii="Arial" w:hAnsi="Arial" w:cs="Arial"/>
        </w:rPr>
        <w:t>Every year, more than 10 million surgical operations are performed in the NHS in the United Kingdom (</w:t>
      </w:r>
      <w:hyperlink r:id="rId37" w:history="1">
        <w:r w:rsidRPr="00A60EF7">
          <w:rPr>
            <w:rStyle w:val="Hyperlink"/>
            <w:rFonts w:ascii="Arial" w:hAnsi="Arial" w:cs="Arial"/>
          </w:rPr>
          <w:t>www.nhsconfed.org/resources/key-statistics-on-the-nhs</w:t>
        </w:r>
      </w:hyperlink>
      <w:r w:rsidRPr="00A60EF7">
        <w:rPr>
          <w:rFonts w:ascii="Arial" w:hAnsi="Arial" w:cs="Arial"/>
        </w:rPr>
        <w:t xml:space="preserve">).  Most surgical wounds heal by primary intention, that is to say, the edges of the surgical incision are closed together, using stitches or clips, until the cut edges unite. Healing of an open surgical wound that takes place from the base of the wound upwards, through the formation of new tissue, is called ‘healing by secondary intention’.   </w:t>
      </w:r>
    </w:p>
    <w:p w14:paraId="729F9FAC" w14:textId="77777777" w:rsidR="005F7DE8" w:rsidRPr="00A60EF7" w:rsidRDefault="005F7DE8" w:rsidP="00A60EF7">
      <w:pPr>
        <w:autoSpaceDE w:val="0"/>
        <w:autoSpaceDN w:val="0"/>
        <w:adjustRightInd w:val="0"/>
        <w:spacing w:after="0"/>
        <w:rPr>
          <w:rFonts w:ascii="Arial" w:hAnsi="Arial" w:cs="Arial"/>
        </w:rPr>
      </w:pPr>
      <w:r w:rsidRPr="00A60EF7">
        <w:rPr>
          <w:rFonts w:ascii="Arial" w:hAnsi="Arial" w:cs="Arial"/>
        </w:rPr>
        <w:t xml:space="preserve">Surgical wounds heal by secondary intention for a variety of reasons. It may have been planned at surgery to leave the wound open to heal by secondary intention, or a wound that was closed after surgery can break down (dehisce) due to infection. The types of wounds that are sometimes left open to heal include those resulting from excision of infected soft tissue such as pilonidal sinuses (Al-Khamis et al., 2010) and breast abscesses (Lewis et al, 2001).  Concurrent infection is a recognised risk factor for dehiscence of closed abdominal wounds (Graham et al., 1998; Sandy-Hodgetts et al., 2013; Spiliotis et al., 2009) where the edges of the surgically closed wound split apart, leaving the wound open. Wounds resulting from colorectal surgery are particularly prone to dehiscence due to infection (McLaws et al., 2000; Tanner et al., 2009), resulting in full or partial separation of the wound edges, which may then be left to heal through secondary intention, or closed surgically after partial healing (NICE, 2013).  </w:t>
      </w:r>
    </w:p>
    <w:p w14:paraId="70BD90CD" w14:textId="77777777" w:rsidR="005F7DE8" w:rsidRPr="00A60EF7" w:rsidRDefault="005F7DE8" w:rsidP="00A60EF7">
      <w:pPr>
        <w:autoSpaceDE w:val="0"/>
        <w:autoSpaceDN w:val="0"/>
        <w:adjustRightInd w:val="0"/>
        <w:spacing w:after="0"/>
        <w:rPr>
          <w:rFonts w:ascii="Arial" w:hAnsi="Arial" w:cs="Arial"/>
        </w:rPr>
      </w:pPr>
    </w:p>
    <w:p w14:paraId="33690A79" w14:textId="77777777" w:rsidR="005F7DE8" w:rsidRPr="00A60EF7" w:rsidRDefault="005F7DE8" w:rsidP="00A60EF7">
      <w:pPr>
        <w:rPr>
          <w:rFonts w:ascii="Arial" w:hAnsi="Arial" w:cs="Arial"/>
        </w:rPr>
      </w:pPr>
      <w:r w:rsidRPr="00A60EF7">
        <w:rPr>
          <w:rFonts w:ascii="Arial" w:hAnsi="Arial" w:cs="Arial"/>
        </w:rPr>
        <w:t>Until very recently, data concerning the epidemiology of surgical wounds healing by secondary intention (hereafter referred to as open surgical wounds) have largely been absent both for the UK and globally. Two published audit studies originating in the North of England, UK, one in Bradford (Vowden and Vowden, 2009) and one in Hull (Srinivasaiah et al., 2007) estimated that open surgical wounds made up approximately 28% of all prevalent acute (mainly surgical/traumatic) wounds receiving care.  More recently, Hall et al. (2014) reported a point prevalence of dehisced surgical wounds of</w:t>
      </w:r>
      <w:r w:rsidRPr="00A60EF7">
        <w:rPr>
          <w:rFonts w:ascii="Arial" w:hAnsi="Arial" w:cs="Arial"/>
          <w:color w:val="C00000"/>
        </w:rPr>
        <w:t xml:space="preserve"> </w:t>
      </w:r>
      <w:r w:rsidRPr="00A60EF7">
        <w:rPr>
          <w:rFonts w:ascii="Arial" w:hAnsi="Arial" w:cs="Arial"/>
        </w:rPr>
        <w:t xml:space="preserve">0.07 per 1000 population in a UK city with a population of 751,485.  A further study (Chetter et al., 2017) measured the prevalence of open surgical wounds over a two week period in primary, community and secondary care settings, and found a prevalence of 0.41 per 1000 population (total population 590,585), with almost half of the wounds planned to heal by secondary intention. These findings suggest that open surgical wounds are relatively common.     </w:t>
      </w:r>
    </w:p>
    <w:p w14:paraId="5FC3A37D" w14:textId="77777777" w:rsidR="005F7DE8" w:rsidRPr="00A60EF7" w:rsidRDefault="005F7DE8" w:rsidP="00A60EF7">
      <w:pPr>
        <w:rPr>
          <w:rFonts w:ascii="Arial" w:hAnsi="Arial" w:cs="Arial"/>
        </w:rPr>
      </w:pPr>
      <w:r w:rsidRPr="00A60EF7">
        <w:rPr>
          <w:rFonts w:ascii="Arial" w:hAnsi="Arial" w:cs="Arial"/>
        </w:rPr>
        <w:t xml:space="preserve">Open surgical wounds can be challenging to manage, as they are often large, deep, prone to infection and produce copious amounts of exudate (Dumville et al., 2015), yet a strong evidence base to guide the management of these wounds is currently lacking (Dumville et al., 2015; National Institute for Health and Clinical Excellence (NICE), 2008). Open surgical wounds are often managed with a variety of dressings, requiring patients to undergo frequent dressing changes, and, sometimes, painful packing of the wound. There is no evidence to suggest that any one dressing is better than another (Vermeulen, 2004); additionally, results from a recent systematic review (Norman et al., 2016) indicate that there is no robust evidence on the relative effectiveness of any antiseptic/antibiotic/anti-bacterial preparation evaluated to date for use on open surgical wounds. Open surgical wounds may also be treated by further surgical intervention, such as debridement and skin grafting, which may require patients to be hospitalised, with implications for quality of life (Sandy-Hodgetts et al., 2013; Smith et al., 2013). Given the potential complexity, size and slow nature of healing of open surgical wounds, interest in alternative treatment options is high. An intervention that is increasingly used in wound care generally is negative pressure wound therapy (NPWT), a system that comprises a non-adherent, porous wound dressing (such as gauze or foam), with a transparent film to seal the wound, and a drainage tube that is connected to a vacuum source to exert negative pressure. Negative pressure has been claimed to promote wound healing by removing exudate and reducing infection, although there is a lack of robust evidence to support these claims (Dumville et al., 2015). </w:t>
      </w:r>
    </w:p>
    <w:p w14:paraId="6F63E2F3" w14:textId="77777777" w:rsidR="005F7DE8" w:rsidRPr="00A60EF7" w:rsidRDefault="005F7DE8" w:rsidP="00A60EF7">
      <w:pPr>
        <w:rPr>
          <w:rFonts w:ascii="Arial" w:hAnsi="Arial" w:cs="Arial"/>
        </w:rPr>
      </w:pPr>
      <w:r w:rsidRPr="00A60EF7">
        <w:rPr>
          <w:rFonts w:ascii="Arial" w:hAnsi="Arial" w:cs="Arial"/>
        </w:rPr>
        <w:t xml:space="preserve">Open surgical wounds have been under-researched to date. Evidence concerning their epidemiology, impact on patients’ health related quality of life and the effectiveness and cost-effectiveness of treatments is limited. The study reported here sits within a wider programme of work that addresses these knowledge gaps. This study aimed to explore the views and experiences of surgeons and nurses who routinely manage open surgical wounds in relation to treatment and healing, and the findings complement those relating to patients’ experiences of living with an open surgical wound (McCaughan et al., 2018).     </w:t>
      </w:r>
    </w:p>
    <w:p w14:paraId="66067DBC" w14:textId="77777777" w:rsidR="005F7DE8" w:rsidRPr="00A60EF7" w:rsidRDefault="005F7DE8" w:rsidP="00A60EF7">
      <w:pPr>
        <w:pStyle w:val="NoSpacing"/>
        <w:spacing w:line="276" w:lineRule="auto"/>
        <w:rPr>
          <w:rFonts w:ascii="Arial" w:hAnsi="Arial" w:cs="Arial"/>
          <w:b/>
        </w:rPr>
      </w:pPr>
      <w:r w:rsidRPr="00A60EF7">
        <w:rPr>
          <w:rFonts w:ascii="Arial" w:hAnsi="Arial" w:cs="Arial"/>
          <w:b/>
        </w:rPr>
        <w:t xml:space="preserve">METHODS   </w:t>
      </w:r>
    </w:p>
    <w:p w14:paraId="22128012" w14:textId="77777777" w:rsidR="005F7DE8" w:rsidRPr="00A60EF7" w:rsidRDefault="005F7DE8" w:rsidP="00A60EF7">
      <w:pPr>
        <w:rPr>
          <w:rFonts w:ascii="Arial" w:hAnsi="Arial" w:cs="Arial"/>
        </w:rPr>
      </w:pPr>
      <w:r w:rsidRPr="00A60EF7">
        <w:rPr>
          <w:rFonts w:ascii="Arial" w:hAnsi="Arial" w:cs="Arial"/>
        </w:rPr>
        <w:t>An exploratory qualitative approach was adopted to gain new insights into a phenomenon about which little is known (Pope and Mays, 2006).  Semi-structured interviews were used to allow for flexibility in data collection, permitting the researcher to explore how the participants make sense of the topic under investigation</w:t>
      </w:r>
      <w:r w:rsidRPr="00A60EF7">
        <w:rPr>
          <w:rFonts w:ascii="Arial" w:hAnsi="Arial" w:cs="Arial"/>
          <w:vertAlign w:val="superscript"/>
        </w:rPr>
        <w:t xml:space="preserve"> </w:t>
      </w:r>
      <w:r w:rsidRPr="00A60EF7">
        <w:rPr>
          <w:rFonts w:ascii="Arial" w:hAnsi="Arial" w:cs="Arial"/>
        </w:rPr>
        <w:t>(Flick, 2014).</w:t>
      </w:r>
    </w:p>
    <w:p w14:paraId="3AC80629" w14:textId="77777777" w:rsidR="005F7DE8" w:rsidRPr="00A60EF7" w:rsidRDefault="005F7DE8" w:rsidP="00A60EF7">
      <w:pPr>
        <w:pStyle w:val="NoSpacing"/>
        <w:spacing w:line="276" w:lineRule="auto"/>
        <w:rPr>
          <w:rFonts w:ascii="Arial" w:hAnsi="Arial" w:cs="Arial"/>
        </w:rPr>
      </w:pPr>
      <w:r w:rsidRPr="00A60EF7">
        <w:rPr>
          <w:rFonts w:ascii="Arial" w:hAnsi="Arial" w:cs="Arial"/>
        </w:rPr>
        <w:t xml:space="preserve">Setting and sample </w:t>
      </w:r>
    </w:p>
    <w:p w14:paraId="26A121A5" w14:textId="77777777" w:rsidR="005F7DE8" w:rsidRPr="00A60EF7" w:rsidRDefault="005F7DE8" w:rsidP="00A60EF7">
      <w:pPr>
        <w:rPr>
          <w:rFonts w:ascii="Arial" w:hAnsi="Arial" w:cs="Arial"/>
        </w:rPr>
      </w:pPr>
      <w:r w:rsidRPr="00A60EF7">
        <w:rPr>
          <w:rFonts w:ascii="Arial" w:hAnsi="Arial" w:cs="Arial"/>
        </w:rPr>
        <w:t xml:space="preserve">The study sample was drawn from two centres in the north of England, and included clinicians working in hospital and community care settings. Potential participants were contacted via clinical networks, email and telephone, and sent an information leaflet about the study, with a request to contact the researcher if they were interested in taking part. The total study sample included five surgeons and seven nurses, purposively sampled from amongst health professionals with responsibility for caring for patients with open surgical wounds (see Table 1 Details of study sample). </w:t>
      </w:r>
    </w:p>
    <w:p w14:paraId="0E948D1D" w14:textId="77777777" w:rsidR="005F7DE8" w:rsidRPr="00A60EF7" w:rsidRDefault="005F7DE8" w:rsidP="00A60EF7">
      <w:pPr>
        <w:pStyle w:val="NoSpacing"/>
        <w:spacing w:line="276" w:lineRule="auto"/>
        <w:rPr>
          <w:rFonts w:ascii="Arial" w:hAnsi="Arial" w:cs="Arial"/>
        </w:rPr>
      </w:pPr>
      <w:r w:rsidRPr="00A60EF7">
        <w:rPr>
          <w:rFonts w:ascii="Arial" w:hAnsi="Arial" w:cs="Arial"/>
        </w:rPr>
        <w:t xml:space="preserve">Data collection </w:t>
      </w:r>
    </w:p>
    <w:p w14:paraId="73F640AA" w14:textId="77777777" w:rsidR="005F7DE8" w:rsidRPr="00A60EF7" w:rsidRDefault="005F7DE8" w:rsidP="00A60EF7">
      <w:pPr>
        <w:rPr>
          <w:rFonts w:ascii="Arial" w:hAnsi="Arial" w:cs="Arial"/>
        </w:rPr>
      </w:pPr>
      <w:r w:rsidRPr="00A60EF7">
        <w:rPr>
          <w:rFonts w:ascii="Arial" w:hAnsi="Arial" w:cs="Arial"/>
        </w:rPr>
        <w:t xml:space="preserve">Interviews took place from January-August 2012 and were facilitated by a short, semi-structured topic guide (see Appendix 1) based on the research questions and the experiences of the research team. Data collection continued until no new information was forthcoming (Baker and Edwards, 2012). DM and LS conducted interviews at participants’ place of work. Surgeons’ interviews ranged from 30 to 45 minutes, and nurses’ from 60 to 75 minutes. All interviews were audio-recorded and fully transcribed.      </w:t>
      </w:r>
    </w:p>
    <w:p w14:paraId="491B9D43" w14:textId="77777777" w:rsidR="005F7DE8" w:rsidRPr="00A60EF7" w:rsidRDefault="005F7DE8" w:rsidP="00A60EF7">
      <w:pPr>
        <w:pStyle w:val="NoSpacing"/>
        <w:spacing w:line="276" w:lineRule="auto"/>
        <w:rPr>
          <w:rFonts w:ascii="Arial" w:hAnsi="Arial" w:cs="Arial"/>
        </w:rPr>
      </w:pPr>
      <w:r w:rsidRPr="00A60EF7">
        <w:rPr>
          <w:rFonts w:ascii="Arial" w:hAnsi="Arial" w:cs="Arial"/>
        </w:rPr>
        <w:t xml:space="preserve">Data analysis </w:t>
      </w:r>
    </w:p>
    <w:p w14:paraId="436CF592" w14:textId="77777777" w:rsidR="005F7DE8" w:rsidRPr="00A60EF7" w:rsidRDefault="005F7DE8" w:rsidP="00A60EF7">
      <w:pPr>
        <w:rPr>
          <w:rFonts w:ascii="Arial" w:hAnsi="Arial" w:cs="Arial"/>
        </w:rPr>
      </w:pPr>
      <w:r w:rsidRPr="00A60EF7">
        <w:rPr>
          <w:rFonts w:ascii="Arial" w:hAnsi="Arial" w:cs="Arial"/>
        </w:rPr>
        <w:t>Data were analysed for thematic content using ‘Framework’ approach, regarded as particularly well-suited to generating clinical practice-oriented findings (Gale et al., 2013). We followed the recommended sequential steps of familiarisation with the data, thematic analysis to develop a coding scheme, indexing, and charting of data, which involved re-arranging data according to thematic content. DM and LS met frequently to discuss expansion and modification of the coding frame. Data handling was facilitated by the use of electronic spreadsheets to summarise and chart data, and allow for comparison within and between cases. Analysis was both systematic and iterative; we looked for similarities and differences across the data set, making connections and identifying salient themes. Our aim was to remain close to participants’ accounts while moving towards a coherent interpretation of the complete data set. Active seeking of ‘negative’ cases, that is to say,</w:t>
      </w:r>
      <w:r w:rsidRPr="00A60EF7">
        <w:rPr>
          <w:rFonts w:ascii="Arial" w:hAnsi="Arial" w:cs="Arial"/>
          <w:color w:val="000000"/>
          <w:shd w:val="clear" w:color="auto" w:fill="FFFFFF"/>
        </w:rPr>
        <w:t xml:space="preserve"> elements in the data that seem to contradict the emerging explanations, helped to refine the analysis (Mays and Pope, 2000). </w:t>
      </w:r>
      <w:r w:rsidRPr="00A60EF7">
        <w:rPr>
          <w:rFonts w:ascii="Arial" w:hAnsi="Arial" w:cs="Arial"/>
        </w:rPr>
        <w:t xml:space="preserve">Use of reflective notes and memo-writing throughout the analytic process also enhanced rigour of the study (Barbour, 2001).  </w:t>
      </w:r>
    </w:p>
    <w:p w14:paraId="4615C0E6" w14:textId="77777777" w:rsidR="005F7DE8" w:rsidRPr="00A60EF7" w:rsidRDefault="005F7DE8" w:rsidP="00A60EF7">
      <w:pPr>
        <w:pStyle w:val="NoSpacing"/>
        <w:spacing w:line="276" w:lineRule="auto"/>
        <w:rPr>
          <w:rFonts w:ascii="Arial" w:hAnsi="Arial" w:cs="Arial"/>
        </w:rPr>
      </w:pPr>
      <w:r w:rsidRPr="00A60EF7">
        <w:rPr>
          <w:rFonts w:ascii="Arial" w:hAnsi="Arial" w:cs="Arial"/>
        </w:rPr>
        <w:t xml:space="preserve">Researcher characteristics </w:t>
      </w:r>
    </w:p>
    <w:p w14:paraId="4B960FBF" w14:textId="77777777" w:rsidR="005F7DE8" w:rsidRPr="00A60EF7" w:rsidRDefault="005F7DE8" w:rsidP="00A60EF7">
      <w:pPr>
        <w:pStyle w:val="NoSpacing"/>
        <w:spacing w:line="276" w:lineRule="auto"/>
        <w:rPr>
          <w:rFonts w:ascii="Arial" w:hAnsi="Arial" w:cs="Arial"/>
        </w:rPr>
      </w:pPr>
      <w:r w:rsidRPr="00A60EF7">
        <w:rPr>
          <w:rFonts w:ascii="Arial" w:hAnsi="Arial" w:cs="Arial"/>
        </w:rPr>
        <w:t xml:space="preserve">DM is a registered nurse and LS a sociologist; both are experienced in applied health services research using qualitative methods.  The different backgrounds of the researchers did not result in significant differences in data collection or interpretation. </w:t>
      </w:r>
    </w:p>
    <w:p w14:paraId="56E6E435" w14:textId="77777777" w:rsidR="005F7DE8" w:rsidRPr="00A60EF7" w:rsidRDefault="005F7DE8" w:rsidP="00A60EF7">
      <w:pPr>
        <w:pStyle w:val="NoSpacing"/>
        <w:spacing w:line="276" w:lineRule="auto"/>
        <w:rPr>
          <w:rFonts w:ascii="Arial" w:hAnsi="Arial" w:cs="Arial"/>
        </w:rPr>
      </w:pPr>
    </w:p>
    <w:p w14:paraId="72CDAC94" w14:textId="77777777" w:rsidR="005F7DE8" w:rsidRPr="00A60EF7" w:rsidRDefault="005F7DE8" w:rsidP="00A60EF7">
      <w:pPr>
        <w:pStyle w:val="NoSpacing"/>
        <w:spacing w:line="276" w:lineRule="auto"/>
        <w:rPr>
          <w:rFonts w:ascii="Arial" w:hAnsi="Arial" w:cs="Arial"/>
        </w:rPr>
      </w:pPr>
      <w:r w:rsidRPr="00A60EF7">
        <w:rPr>
          <w:rFonts w:ascii="Arial" w:hAnsi="Arial" w:cs="Arial"/>
        </w:rPr>
        <w:t>Data reporting</w:t>
      </w:r>
    </w:p>
    <w:p w14:paraId="5762961C" w14:textId="77777777" w:rsidR="005F7DE8" w:rsidRPr="00A60EF7" w:rsidRDefault="005F7DE8" w:rsidP="00A60EF7">
      <w:pPr>
        <w:rPr>
          <w:rFonts w:ascii="Arial" w:hAnsi="Arial" w:cs="Arial"/>
        </w:rPr>
      </w:pPr>
      <w:r w:rsidRPr="00A60EF7">
        <w:rPr>
          <w:rFonts w:ascii="Arial" w:hAnsi="Arial" w:cs="Arial"/>
        </w:rPr>
        <w:t>Findings are reported according to SRQR reporting guidelines (O'Brien et al., 2014).</w:t>
      </w:r>
    </w:p>
    <w:p w14:paraId="7C25A32F" w14:textId="77777777" w:rsidR="005F7DE8" w:rsidRPr="00A60EF7" w:rsidRDefault="005F7DE8" w:rsidP="00A60EF7">
      <w:pPr>
        <w:pStyle w:val="NoSpacing"/>
        <w:spacing w:line="276" w:lineRule="auto"/>
        <w:rPr>
          <w:rFonts w:ascii="Arial" w:hAnsi="Arial" w:cs="Arial"/>
          <w:b/>
        </w:rPr>
      </w:pPr>
      <w:r w:rsidRPr="00A60EF7">
        <w:rPr>
          <w:rFonts w:ascii="Arial" w:hAnsi="Arial" w:cs="Arial"/>
        </w:rPr>
        <w:t xml:space="preserve">Patient and public involvement </w:t>
      </w:r>
      <w:r w:rsidRPr="00A60EF7">
        <w:rPr>
          <w:rFonts w:ascii="Arial" w:hAnsi="Arial" w:cs="Arial"/>
          <w:b/>
        </w:rPr>
        <w:t xml:space="preserve"> </w:t>
      </w:r>
    </w:p>
    <w:p w14:paraId="4AF23B4F" w14:textId="77777777" w:rsidR="005F7DE8" w:rsidRPr="00A60EF7" w:rsidRDefault="005F7DE8" w:rsidP="00A60EF7">
      <w:pPr>
        <w:rPr>
          <w:rFonts w:ascii="Arial" w:hAnsi="Arial" w:cs="Arial"/>
        </w:rPr>
      </w:pPr>
      <w:r w:rsidRPr="00A60EF7">
        <w:rPr>
          <w:rFonts w:ascii="Arial" w:hAnsi="Arial" w:cs="Arial"/>
        </w:rPr>
        <w:t xml:space="preserve">Patient advisors were instrumental in shaping the design of the overall programme of work in which this study sits.  </w:t>
      </w:r>
    </w:p>
    <w:p w14:paraId="49DA1BA4" w14:textId="77777777" w:rsidR="005F7DE8" w:rsidRPr="00A60EF7" w:rsidRDefault="005F7DE8" w:rsidP="00A60EF7">
      <w:pPr>
        <w:pStyle w:val="NoSpacing"/>
        <w:spacing w:line="276" w:lineRule="auto"/>
        <w:rPr>
          <w:rFonts w:ascii="Arial" w:hAnsi="Arial" w:cs="Arial"/>
          <w:b/>
        </w:rPr>
      </w:pPr>
      <w:r w:rsidRPr="00A60EF7">
        <w:rPr>
          <w:rFonts w:ascii="Arial" w:hAnsi="Arial" w:cs="Arial"/>
          <w:b/>
        </w:rPr>
        <w:t xml:space="preserve">Ethics  </w:t>
      </w:r>
    </w:p>
    <w:p w14:paraId="4F634987" w14:textId="77777777" w:rsidR="005F7DE8" w:rsidRPr="00A60EF7" w:rsidRDefault="005F7DE8" w:rsidP="00A60EF7">
      <w:pPr>
        <w:rPr>
          <w:rFonts w:ascii="Arial" w:hAnsi="Arial" w:cs="Arial"/>
        </w:rPr>
      </w:pPr>
      <w:r w:rsidRPr="00A60EF7">
        <w:rPr>
          <w:rFonts w:ascii="Arial" w:hAnsi="Arial" w:cs="Arial"/>
        </w:rPr>
        <w:t xml:space="preserve">The study received research ethics (NRES Committee Yorkshire and The Humber – Leeds Central, REC reference 11/YH/0313) and governance approval. All study participants were given verbal and written information relating to the study aims and their involvement.  Written consent was obtained and participants were given assurances concerning the confidentiality and anonymity of their responses. It was made clear to participants that they could withdraw from the study at any time without giving a reason.  </w:t>
      </w:r>
    </w:p>
    <w:p w14:paraId="2F08AFEA" w14:textId="77777777" w:rsidR="005F7DE8" w:rsidRPr="00A60EF7" w:rsidRDefault="005F7DE8" w:rsidP="00A60EF7">
      <w:pPr>
        <w:pStyle w:val="NoSpacing"/>
        <w:spacing w:line="276" w:lineRule="auto"/>
        <w:rPr>
          <w:rFonts w:ascii="Arial" w:hAnsi="Arial" w:cs="Arial"/>
          <w:b/>
        </w:rPr>
      </w:pPr>
      <w:r w:rsidRPr="00A60EF7">
        <w:rPr>
          <w:rFonts w:ascii="Arial" w:hAnsi="Arial" w:cs="Arial"/>
          <w:b/>
        </w:rPr>
        <w:t xml:space="preserve">RESULTS   </w:t>
      </w:r>
    </w:p>
    <w:p w14:paraId="7B515EC0" w14:textId="77777777" w:rsidR="005F7DE8" w:rsidRPr="00A60EF7" w:rsidRDefault="005F7DE8" w:rsidP="00A60EF7">
      <w:pPr>
        <w:pStyle w:val="NoSpacing"/>
        <w:spacing w:line="276" w:lineRule="auto"/>
        <w:rPr>
          <w:rFonts w:ascii="Arial" w:hAnsi="Arial" w:cs="Arial"/>
          <w:b/>
        </w:rPr>
      </w:pPr>
    </w:p>
    <w:p w14:paraId="7BACD52C" w14:textId="77777777" w:rsidR="005F7DE8" w:rsidRPr="00A60EF7" w:rsidRDefault="005F7DE8" w:rsidP="00A60EF7">
      <w:pPr>
        <w:pStyle w:val="NoSpacing"/>
        <w:spacing w:line="276" w:lineRule="auto"/>
        <w:rPr>
          <w:rFonts w:ascii="Arial" w:hAnsi="Arial" w:cs="Arial"/>
          <w:b/>
        </w:rPr>
      </w:pPr>
      <w:r w:rsidRPr="00A60EF7">
        <w:rPr>
          <w:rFonts w:ascii="Arial" w:hAnsi="Arial" w:cs="Arial"/>
          <w:b/>
        </w:rPr>
        <w:t xml:space="preserve">Surgeons’ perceptions </w:t>
      </w:r>
    </w:p>
    <w:p w14:paraId="307AE8B4" w14:textId="77777777" w:rsidR="005F7DE8" w:rsidRPr="00A60EF7" w:rsidRDefault="005F7DE8" w:rsidP="00A60EF7">
      <w:pPr>
        <w:pStyle w:val="NoSpacing"/>
        <w:spacing w:line="276" w:lineRule="auto"/>
        <w:rPr>
          <w:rFonts w:ascii="Arial" w:hAnsi="Arial" w:cs="Arial"/>
          <w:b/>
        </w:rPr>
      </w:pPr>
    </w:p>
    <w:p w14:paraId="763E14A2"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Factors thought to influence the development of open surgical wounds </w:t>
      </w:r>
    </w:p>
    <w:p w14:paraId="46AA837C" w14:textId="77777777" w:rsidR="005F7DE8" w:rsidRPr="00A60EF7" w:rsidRDefault="005F7DE8" w:rsidP="00A60EF7">
      <w:pPr>
        <w:rPr>
          <w:rFonts w:ascii="Arial" w:hAnsi="Arial" w:cs="Arial"/>
        </w:rPr>
      </w:pPr>
      <w:r w:rsidRPr="00A60EF7">
        <w:rPr>
          <w:rFonts w:ascii="Arial" w:hAnsi="Arial" w:cs="Arial"/>
        </w:rPr>
        <w:t xml:space="preserve">Surgeons described the types of wounds associated with the various operations they perform. The main types of open surgical wounds identified were extensive abdominal cavity wounds (for example, laparostomy wounds and/or dehisced surgical wounds); cavity wounds after pilonidal sinus surgery; large, open wounds on the feet of patients with diabetes; axilla and groin wounds, associated with removal of lymph nodes for cancer. These wounds were generally perceived as slow to heal, particularly the open surgical wounds that result from colorectal surgery that are prone to infection.   </w:t>
      </w:r>
    </w:p>
    <w:p w14:paraId="168316F9" w14:textId="77777777" w:rsidR="005F7DE8" w:rsidRPr="00A60EF7" w:rsidRDefault="005F7DE8" w:rsidP="00A60EF7">
      <w:pPr>
        <w:rPr>
          <w:rFonts w:ascii="Arial" w:hAnsi="Arial" w:cs="Arial"/>
        </w:rPr>
      </w:pPr>
      <w:r w:rsidRPr="00A60EF7">
        <w:rPr>
          <w:rFonts w:ascii="Arial" w:hAnsi="Arial" w:cs="Arial"/>
          <w:i/>
        </w:rPr>
        <w:t xml:space="preserve">‘this sort of intrinsic diabetic poor healing often takes months to heal and there are a number of patients…with wounds failing to heal for 18 months or longer.’ </w:t>
      </w:r>
      <w:r w:rsidRPr="00A60EF7">
        <w:rPr>
          <w:rFonts w:ascii="Arial" w:hAnsi="Arial" w:cs="Arial"/>
        </w:rPr>
        <w:t xml:space="preserve">(VS1) </w:t>
      </w:r>
    </w:p>
    <w:p w14:paraId="3E1509A7" w14:textId="77777777" w:rsidR="005F7DE8" w:rsidRPr="00A60EF7" w:rsidRDefault="005F7DE8" w:rsidP="00A60EF7">
      <w:pPr>
        <w:rPr>
          <w:rFonts w:ascii="Arial" w:hAnsi="Arial" w:cs="Arial"/>
        </w:rPr>
      </w:pPr>
      <w:r w:rsidRPr="00A60EF7">
        <w:rPr>
          <w:rFonts w:ascii="Arial" w:hAnsi="Arial" w:cs="Arial"/>
          <w:i/>
        </w:rPr>
        <w:t>‘it’s</w:t>
      </w:r>
      <w:r w:rsidRPr="00A60EF7">
        <w:rPr>
          <w:rFonts w:ascii="Arial" w:hAnsi="Arial" w:cs="Arial"/>
        </w:rPr>
        <w:t xml:space="preserve"> [slow to heal wounds] </w:t>
      </w:r>
      <w:r w:rsidRPr="00A60EF7">
        <w:rPr>
          <w:rFonts w:ascii="Arial" w:hAnsi="Arial" w:cs="Arial"/>
          <w:i/>
        </w:rPr>
        <w:t>not an uncommon situation, particularly with acute surgery and particularly with post-operative complications…obviously with colorectal surgery our surgical site infections are quite high because it tends to be dirty surgery, so superficial dehiscence is unfortunately quite common as well…’</w:t>
      </w:r>
      <w:r w:rsidRPr="00A60EF7">
        <w:rPr>
          <w:rFonts w:ascii="Arial" w:hAnsi="Arial" w:cs="Arial"/>
        </w:rPr>
        <w:t xml:space="preserve"> (GS2)  </w:t>
      </w:r>
    </w:p>
    <w:p w14:paraId="4820122D" w14:textId="77777777" w:rsidR="005F7DE8" w:rsidRPr="00A60EF7" w:rsidRDefault="005F7DE8" w:rsidP="00A60EF7">
      <w:pPr>
        <w:rPr>
          <w:rFonts w:ascii="Arial" w:hAnsi="Arial" w:cs="Arial"/>
        </w:rPr>
      </w:pPr>
      <w:r w:rsidRPr="00A60EF7">
        <w:rPr>
          <w:rFonts w:ascii="Arial" w:hAnsi="Arial" w:cs="Arial"/>
        </w:rPr>
        <w:t xml:space="preserve">Surgeons broadly agreed on a range of factors that contribute to slow/lack of healing, including emergency surgery, infection, obesity, and other risk factors such as patients’ nutritional and smoking status, age, diabetes, cancer, arterial and/or vascular disease, restricted mobility, impaired immune system and medication.  </w:t>
      </w:r>
    </w:p>
    <w:p w14:paraId="11661F45" w14:textId="77777777" w:rsidR="005F7DE8" w:rsidRPr="00A60EF7" w:rsidRDefault="005F7DE8" w:rsidP="00A60EF7">
      <w:pPr>
        <w:rPr>
          <w:rFonts w:ascii="Arial" w:hAnsi="Arial" w:cs="Arial"/>
        </w:rPr>
      </w:pPr>
      <w:r w:rsidRPr="00A60EF7">
        <w:rPr>
          <w:rFonts w:ascii="Arial" w:hAnsi="Arial" w:cs="Arial"/>
          <w:i/>
        </w:rPr>
        <w:t>‘often the unhealed ones [wounds] are the emergency operations…whereas the elective patients are people that are planned to come in, infection and breakdown occurs, but it is less common.’</w:t>
      </w:r>
      <w:r w:rsidRPr="00A60EF7">
        <w:rPr>
          <w:rFonts w:ascii="Arial" w:hAnsi="Arial" w:cs="Arial"/>
        </w:rPr>
        <w:t xml:space="preserve"> (GS1) </w:t>
      </w:r>
    </w:p>
    <w:p w14:paraId="15CA4228" w14:textId="77777777" w:rsidR="005F7DE8" w:rsidRPr="00A60EF7" w:rsidRDefault="005F7DE8" w:rsidP="00A60EF7">
      <w:pPr>
        <w:rPr>
          <w:rFonts w:ascii="Arial" w:hAnsi="Arial" w:cs="Arial"/>
        </w:rPr>
      </w:pPr>
      <w:r w:rsidRPr="00A60EF7">
        <w:rPr>
          <w:rFonts w:ascii="Arial" w:hAnsi="Arial" w:cs="Arial"/>
          <w:i/>
        </w:rPr>
        <w:t xml:space="preserve">‘in terms of that sort of superficial dehiscence with big subcutaneous fat layer, big deep cavity, you only really see that in these super obese [patients] with the big abdominal fat aprons’  </w:t>
      </w:r>
      <w:r w:rsidRPr="00A60EF7">
        <w:rPr>
          <w:rFonts w:ascii="Arial" w:hAnsi="Arial" w:cs="Arial"/>
        </w:rPr>
        <w:t xml:space="preserve">(GS2) </w:t>
      </w:r>
    </w:p>
    <w:p w14:paraId="0B58B2D4" w14:textId="77777777" w:rsidR="005F7DE8" w:rsidRPr="00A60EF7" w:rsidRDefault="005F7DE8" w:rsidP="00A60EF7">
      <w:pPr>
        <w:rPr>
          <w:rFonts w:ascii="Arial" w:hAnsi="Arial" w:cs="Arial"/>
        </w:rPr>
      </w:pPr>
      <w:r w:rsidRPr="00A60EF7">
        <w:rPr>
          <w:rFonts w:ascii="Arial" w:hAnsi="Arial" w:cs="Arial"/>
          <w:i/>
        </w:rPr>
        <w:t>‘malnutrition, being elderly, poor blood supply and vascular diseases, smokers, diabetics…people with poor mobility... are traditionally seen as things which slow the whole process right down… people on drugs, steroids and the like…I think these factors do play a role’</w:t>
      </w:r>
      <w:r w:rsidRPr="00A60EF7">
        <w:rPr>
          <w:rFonts w:ascii="Arial" w:hAnsi="Arial" w:cs="Arial"/>
        </w:rPr>
        <w:t xml:space="preserve"> (GS1)  </w:t>
      </w:r>
    </w:p>
    <w:p w14:paraId="64D12EA1"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Devolving wound care to community nurses and ‘looking after our own’ </w:t>
      </w:r>
    </w:p>
    <w:p w14:paraId="47F6B87F" w14:textId="77777777" w:rsidR="005F7DE8" w:rsidRPr="00A60EF7" w:rsidRDefault="005F7DE8" w:rsidP="00A60EF7">
      <w:pPr>
        <w:rPr>
          <w:rFonts w:ascii="Arial" w:hAnsi="Arial" w:cs="Arial"/>
        </w:rPr>
      </w:pPr>
      <w:r w:rsidRPr="00A60EF7">
        <w:rPr>
          <w:rFonts w:ascii="Arial" w:hAnsi="Arial" w:cs="Arial"/>
        </w:rPr>
        <w:t xml:space="preserve">General surgeons commented that the level of their involvement with wound management in the immediate post-operative period is closely linked to the nature of the surgery that has been carried out, the patient’s general condition and condition of their surgical wound. In most cases, nurses would assume responsibility for patients’ wound care after their discharge from hospital, with more intensive follow up by surgeons of patients whose wounds were not healing as well as expected. Contrastingly, patients with diabetes and foot wounds, and those undergoing plastic surgery, were described as having routine intensive follow up by surgeons and nurses working in these specialities. For example, vascular surgeons reported routinely measuring and documenting wound status during patients’ follow up visits. The plastic surgeon (PS) interviewed for the study described intensive follow up of patients through specialist plastics clinics for post-operative patients, where patients would be seen frequently by a consultant and/or specialist nurses until their wound(s) healed, an approach he summarised in the phrase </w:t>
      </w:r>
      <w:r w:rsidRPr="00A60EF7">
        <w:rPr>
          <w:rFonts w:ascii="Arial" w:hAnsi="Arial" w:cs="Arial"/>
          <w:i/>
        </w:rPr>
        <w:t xml:space="preserve">‘we look after our own’.  </w:t>
      </w:r>
    </w:p>
    <w:p w14:paraId="5F10AA17" w14:textId="77777777" w:rsidR="005F7DE8" w:rsidRPr="00A60EF7" w:rsidRDefault="005F7DE8" w:rsidP="00A60EF7">
      <w:pPr>
        <w:rPr>
          <w:rFonts w:ascii="Arial" w:hAnsi="Arial" w:cs="Arial"/>
        </w:rPr>
      </w:pPr>
      <w:r w:rsidRPr="00A60EF7">
        <w:rPr>
          <w:rFonts w:ascii="Arial" w:hAnsi="Arial" w:cs="Arial"/>
          <w:i/>
        </w:rPr>
        <w:t>‘plastic dressing clinic is basically my post-operative patients, so they’ll come on a weekly basis until they’re healed…they’re under the care of a consultant…and they’ll stay with us until they are healed.  We don’t discharge anybody to the community.  We don’t discharge anybody to the tissue viability nurses.  We look after our own.’</w:t>
      </w:r>
      <w:r w:rsidRPr="00A60EF7">
        <w:rPr>
          <w:rFonts w:ascii="Arial" w:hAnsi="Arial" w:cs="Arial"/>
        </w:rPr>
        <w:t xml:space="preserve"> (PS) </w:t>
      </w:r>
    </w:p>
    <w:p w14:paraId="1D5A18E9" w14:textId="77777777" w:rsidR="005F7DE8" w:rsidRPr="00A60EF7" w:rsidRDefault="005F7DE8" w:rsidP="00A60EF7">
      <w:pPr>
        <w:spacing w:after="0"/>
        <w:jc w:val="both"/>
        <w:rPr>
          <w:rFonts w:ascii="Arial" w:hAnsi="Arial" w:cs="Arial"/>
          <w:i/>
        </w:rPr>
      </w:pPr>
      <w:r w:rsidRPr="00A60EF7">
        <w:rPr>
          <w:rFonts w:ascii="Arial" w:hAnsi="Arial" w:cs="Arial"/>
          <w:i/>
        </w:rPr>
        <w:t xml:space="preserve">Assessment is multifaceted and complex </w:t>
      </w:r>
    </w:p>
    <w:p w14:paraId="247A7358" w14:textId="77777777" w:rsidR="005F7DE8" w:rsidRPr="00A60EF7" w:rsidRDefault="005F7DE8" w:rsidP="00A60EF7">
      <w:pPr>
        <w:rPr>
          <w:rFonts w:ascii="Arial" w:hAnsi="Arial" w:cs="Arial"/>
        </w:rPr>
      </w:pPr>
      <w:r w:rsidRPr="00A60EF7">
        <w:rPr>
          <w:rFonts w:ascii="Arial" w:hAnsi="Arial" w:cs="Arial"/>
        </w:rPr>
        <w:t xml:space="preserve">During interview, surgeons provided detailed accounts of typical assessments of an open surgical wound that they might carry out to determine healing processes. Indicative factors related to: the size of the wound; whether the wound is infected; presence of slough in the wound; whether the wound appears to have healed superficially, but remains unhealed at a deeper level; presence or absence of granulation tissue; level of exudate; the condition of the wound edges; the patient’s general condition, including nutritional state and ability to mobilise; signs of over-granulation; whether the wound seems ‘static’ and/or appears to be colonised; blood supply at the wound site.  Figure 1 provides detailed description of a wound assessment drawn from the interview with GS1, which is illustrative of reports from all of the surgeons. </w:t>
      </w:r>
    </w:p>
    <w:p w14:paraId="08A7C280"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Surgeons favoured NPWT for certain types of open surgical wounds </w:t>
      </w:r>
    </w:p>
    <w:p w14:paraId="26DD5F93" w14:textId="77777777" w:rsidR="005F7DE8" w:rsidRPr="00A60EF7" w:rsidRDefault="005F7DE8" w:rsidP="00A60EF7">
      <w:pPr>
        <w:rPr>
          <w:rFonts w:ascii="Arial" w:hAnsi="Arial" w:cs="Arial"/>
        </w:rPr>
      </w:pPr>
      <w:r w:rsidRPr="00A60EF7">
        <w:rPr>
          <w:rFonts w:ascii="Arial" w:hAnsi="Arial" w:cs="Arial"/>
        </w:rPr>
        <w:t xml:space="preserve">Surgeons described using a variety of approaches for the management of open surgical wounds, though one option, NPWT, was favoured above others. Use of NPWT (or </w:t>
      </w:r>
      <w:r w:rsidRPr="00A60EF7">
        <w:rPr>
          <w:rFonts w:ascii="Arial" w:hAnsi="Arial" w:cs="Arial"/>
          <w:i/>
        </w:rPr>
        <w:t>‘VAC</w:t>
      </w:r>
      <w:r w:rsidRPr="00A60EF7">
        <w:rPr>
          <w:rFonts w:ascii="Arial" w:hAnsi="Arial" w:cs="Arial"/>
        </w:rPr>
        <w:t xml:space="preserve">’ or </w:t>
      </w:r>
      <w:r w:rsidRPr="00A60EF7">
        <w:rPr>
          <w:rFonts w:ascii="Arial" w:hAnsi="Arial" w:cs="Arial"/>
          <w:i/>
        </w:rPr>
        <w:t>‘VAC pac’</w:t>
      </w:r>
      <w:r w:rsidRPr="00A60EF7">
        <w:rPr>
          <w:rFonts w:ascii="Arial" w:hAnsi="Arial" w:cs="Arial"/>
        </w:rPr>
        <w:t xml:space="preserve"> as it was often referred to) was said to be increasing, and surgeons described complex, cavity wounds which were likely to be slow to heal (for example, extensive abdominal wounds associated with laparostomy or large, deep wounds to the feet of patients with diabetes), as </w:t>
      </w:r>
      <w:r w:rsidRPr="00A60EF7">
        <w:rPr>
          <w:rFonts w:ascii="Arial" w:hAnsi="Arial" w:cs="Arial"/>
          <w:i/>
        </w:rPr>
        <w:t>‘ideal candidates’</w:t>
      </w:r>
      <w:r w:rsidRPr="00A60EF7">
        <w:rPr>
          <w:rFonts w:ascii="Arial" w:hAnsi="Arial" w:cs="Arial"/>
        </w:rPr>
        <w:t xml:space="preserve"> for NPWT.   </w:t>
      </w:r>
    </w:p>
    <w:p w14:paraId="15A8514A" w14:textId="77777777" w:rsidR="005F7DE8" w:rsidRPr="00A60EF7" w:rsidRDefault="005F7DE8" w:rsidP="00A60EF7">
      <w:pPr>
        <w:rPr>
          <w:rFonts w:ascii="Arial" w:hAnsi="Arial" w:cs="Arial"/>
        </w:rPr>
      </w:pPr>
      <w:r w:rsidRPr="00A60EF7">
        <w:rPr>
          <w:rFonts w:ascii="Arial" w:hAnsi="Arial" w:cs="Arial"/>
          <w:i/>
        </w:rPr>
        <w:t xml:space="preserve">‘we do use negative pressure wound increasingly…the plastic surgeons for a long period of time have used negative pressure wound therapy… and colorectal surgeons use negative pressure systems a lot for the laparotomy type situation’ </w:t>
      </w:r>
      <w:r w:rsidRPr="00A60EF7">
        <w:rPr>
          <w:rFonts w:ascii="Arial" w:hAnsi="Arial" w:cs="Arial"/>
        </w:rPr>
        <w:t xml:space="preserve">(VS2) </w:t>
      </w:r>
    </w:p>
    <w:p w14:paraId="754330E9" w14:textId="77777777" w:rsidR="005F7DE8" w:rsidRPr="00A60EF7" w:rsidRDefault="005F7DE8" w:rsidP="00A60EF7">
      <w:pPr>
        <w:rPr>
          <w:rFonts w:ascii="Arial" w:hAnsi="Arial" w:cs="Arial"/>
        </w:rPr>
      </w:pPr>
      <w:r w:rsidRPr="00A60EF7">
        <w:rPr>
          <w:rFonts w:ascii="Arial" w:hAnsi="Arial" w:cs="Arial"/>
          <w:i/>
        </w:rPr>
        <w:t xml:space="preserve">‘my personal preference is to use vacuum assisted pressure dressing, the abdominal VAC dressings…I’m a big fan of VAC dressing’ </w:t>
      </w:r>
      <w:r w:rsidRPr="00A60EF7">
        <w:rPr>
          <w:rFonts w:ascii="Arial" w:hAnsi="Arial" w:cs="Arial"/>
        </w:rPr>
        <w:t xml:space="preserve">(GS2) </w:t>
      </w:r>
    </w:p>
    <w:p w14:paraId="2DB86138" w14:textId="77777777" w:rsidR="005F7DE8" w:rsidRPr="00A60EF7" w:rsidRDefault="005F7DE8" w:rsidP="00A60EF7">
      <w:pPr>
        <w:rPr>
          <w:rFonts w:ascii="Arial" w:hAnsi="Arial" w:cs="Arial"/>
        </w:rPr>
      </w:pPr>
      <w:r w:rsidRPr="00A60EF7">
        <w:rPr>
          <w:rFonts w:ascii="Arial" w:hAnsi="Arial" w:cs="Arial"/>
          <w:i/>
        </w:rPr>
        <w:t xml:space="preserve">‘for deep soft tissue wounds…you know, a thing called necrotising fasciitis where people lose a vast amount of skin…it’s [NPWT] brilliant, absolutely brilliant…it’s a Godsend, it really is…’ </w:t>
      </w:r>
      <w:r w:rsidRPr="00A60EF7">
        <w:rPr>
          <w:rFonts w:ascii="Arial" w:hAnsi="Arial" w:cs="Arial"/>
        </w:rPr>
        <w:t xml:space="preserve">(GS1)  </w:t>
      </w:r>
    </w:p>
    <w:p w14:paraId="15765D84" w14:textId="77777777" w:rsidR="005F7DE8" w:rsidRPr="00A60EF7" w:rsidRDefault="005F7DE8" w:rsidP="00A60EF7">
      <w:pPr>
        <w:rPr>
          <w:rFonts w:ascii="Arial" w:hAnsi="Arial" w:cs="Arial"/>
        </w:rPr>
      </w:pPr>
      <w:r w:rsidRPr="00A60EF7">
        <w:rPr>
          <w:rFonts w:ascii="Arial" w:hAnsi="Arial" w:cs="Arial"/>
        </w:rPr>
        <w:t xml:space="preserve">Preference for NPWT was linked to personal experience of positive outcomes of treatment, patient perspectives, and implications for healthcare resources.  Surgeons commented that NPWT controlled wound exudate, sealed the wound (thereby potentially lowering risk of infection), supported the growth of granulation tissue, and generally hastened wound healing. They also thought that its use enhanced patients’ quality of life, through increased convenience (due to a reduced need for dressing changes) and promotion of patient mobility. Additionally, surgeons associated NPWT with shorter in-hospital patient stays and reduced community nurse workload.  Overall, surgeons viewed NPWT as a cost-effective and revolutionary approach to the treatment of hard to heal, open surgical wounds.  </w:t>
      </w:r>
    </w:p>
    <w:p w14:paraId="78EE3EF5" w14:textId="77777777" w:rsidR="005F7DE8" w:rsidRPr="00A60EF7" w:rsidRDefault="005F7DE8" w:rsidP="00A60EF7">
      <w:pPr>
        <w:rPr>
          <w:rFonts w:ascii="Arial" w:hAnsi="Arial" w:cs="Arial"/>
        </w:rPr>
      </w:pPr>
      <w:r w:rsidRPr="00A60EF7">
        <w:rPr>
          <w:rFonts w:ascii="Arial" w:hAnsi="Arial" w:cs="Arial"/>
          <w:i/>
        </w:rPr>
        <w:t xml:space="preserve">‘often in the perineum, the groin area, difficult areas to get dressings to stick, to stay in, put the VAC in -  it’s marvellous…they </w:t>
      </w:r>
      <w:r w:rsidRPr="00A60EF7">
        <w:rPr>
          <w:rFonts w:ascii="Arial" w:hAnsi="Arial" w:cs="Arial"/>
        </w:rPr>
        <w:t xml:space="preserve">[patients] </w:t>
      </w:r>
      <w:r w:rsidRPr="00A60EF7">
        <w:rPr>
          <w:rFonts w:ascii="Arial" w:hAnsi="Arial" w:cs="Arial"/>
          <w:i/>
        </w:rPr>
        <w:t>can go home, they can ambulate, some can even go back to work.’</w:t>
      </w:r>
      <w:r w:rsidRPr="00A60EF7">
        <w:rPr>
          <w:rFonts w:ascii="Arial" w:hAnsi="Arial" w:cs="Arial"/>
        </w:rPr>
        <w:t xml:space="preserve"> (PS)  </w:t>
      </w:r>
    </w:p>
    <w:p w14:paraId="66F22B12" w14:textId="77777777" w:rsidR="005F7DE8" w:rsidRPr="00A60EF7" w:rsidRDefault="005F7DE8" w:rsidP="00A60EF7">
      <w:pPr>
        <w:rPr>
          <w:rFonts w:ascii="Arial" w:hAnsi="Arial" w:cs="Arial"/>
        </w:rPr>
      </w:pPr>
      <w:r w:rsidRPr="00A60EF7">
        <w:rPr>
          <w:rFonts w:ascii="Arial" w:hAnsi="Arial" w:cs="Arial"/>
          <w:i/>
        </w:rPr>
        <w:t xml:space="preserve">‘my own personal preference is to use VAC – it controls exudates, keeps the wound tidy, good at controlling sepsis, and in the long term is supposed to encourage granulation…’ </w:t>
      </w:r>
      <w:r w:rsidRPr="00A60EF7">
        <w:rPr>
          <w:rFonts w:ascii="Arial" w:hAnsi="Arial" w:cs="Arial"/>
        </w:rPr>
        <w:t xml:space="preserve"> (GS2) </w:t>
      </w:r>
    </w:p>
    <w:p w14:paraId="736B4B4B" w14:textId="77777777" w:rsidR="005F7DE8" w:rsidRPr="00A60EF7" w:rsidRDefault="005F7DE8" w:rsidP="00A60EF7">
      <w:pPr>
        <w:rPr>
          <w:rFonts w:ascii="Arial" w:hAnsi="Arial" w:cs="Arial"/>
        </w:rPr>
      </w:pPr>
      <w:r w:rsidRPr="00A60EF7">
        <w:rPr>
          <w:rFonts w:ascii="Arial" w:hAnsi="Arial" w:cs="Arial"/>
          <w:i/>
        </w:rPr>
        <w:t xml:space="preserve">‘VAC has revolutionised the management of the large wound… it increases healing, it’s got all sorts of proven roles in improving the healing process.  It physically shrinks the wound down… encourages granulation tissue….a VAC-able wound might close in 1 month whereas by secondary intention with open packing it will be 3 to 6 months.’ </w:t>
      </w:r>
      <w:r w:rsidRPr="00A60EF7">
        <w:rPr>
          <w:rFonts w:ascii="Arial" w:hAnsi="Arial" w:cs="Arial"/>
        </w:rPr>
        <w:t>(PS)</w:t>
      </w:r>
    </w:p>
    <w:p w14:paraId="763482D0" w14:textId="77777777" w:rsidR="005F7DE8" w:rsidRPr="00A60EF7" w:rsidRDefault="005F7DE8" w:rsidP="00A60EF7">
      <w:pPr>
        <w:rPr>
          <w:rFonts w:ascii="Arial" w:hAnsi="Arial" w:cs="Arial"/>
        </w:rPr>
      </w:pPr>
      <w:r w:rsidRPr="00A60EF7">
        <w:rPr>
          <w:rFonts w:ascii="Arial" w:hAnsi="Arial" w:cs="Arial"/>
          <w:i/>
        </w:rPr>
        <w:t>it’s</w:t>
      </w:r>
      <w:r w:rsidRPr="00A60EF7">
        <w:rPr>
          <w:rFonts w:ascii="Arial" w:hAnsi="Arial" w:cs="Arial"/>
        </w:rPr>
        <w:t xml:space="preserve"> [NPWT] </w:t>
      </w:r>
      <w:r w:rsidRPr="00A60EF7">
        <w:rPr>
          <w:rFonts w:ascii="Arial" w:hAnsi="Arial" w:cs="Arial"/>
          <w:i/>
        </w:rPr>
        <w:t>got to be cheaper than £400 per day in hospital’</w:t>
      </w:r>
      <w:r w:rsidRPr="00A60EF7">
        <w:rPr>
          <w:rFonts w:ascii="Arial" w:hAnsi="Arial" w:cs="Arial"/>
        </w:rPr>
        <w:t xml:space="preserve"> (VS2)</w:t>
      </w:r>
    </w:p>
    <w:p w14:paraId="578B6E75" w14:textId="77777777" w:rsidR="005F7DE8" w:rsidRPr="00A60EF7" w:rsidRDefault="005F7DE8" w:rsidP="00A60EF7">
      <w:pPr>
        <w:rPr>
          <w:rFonts w:ascii="Arial" w:hAnsi="Arial" w:cs="Arial"/>
        </w:rPr>
      </w:pPr>
      <w:r w:rsidRPr="00A60EF7">
        <w:rPr>
          <w:rFonts w:ascii="Arial" w:hAnsi="Arial" w:cs="Arial"/>
        </w:rPr>
        <w:t xml:space="preserve">A major drawback of NPWT highlighted by general surgeons was a perceived risk of intestinal fistulation in patients with large abdominal cavity wounds, such as those associated with deep dehiscence or laparostomy.  General surgeon 1 referred to a recent report of an audit of clinical practice that suggested it was safe to use NPWT on this type of wound, though he harboured reservations. </w:t>
      </w:r>
    </w:p>
    <w:p w14:paraId="1B1952F3" w14:textId="77777777" w:rsidR="005F7DE8" w:rsidRPr="00A60EF7" w:rsidRDefault="005F7DE8" w:rsidP="00A60EF7">
      <w:pPr>
        <w:rPr>
          <w:rFonts w:ascii="Arial" w:hAnsi="Arial" w:cs="Arial"/>
        </w:rPr>
      </w:pPr>
      <w:r w:rsidRPr="00A60EF7">
        <w:rPr>
          <w:rFonts w:ascii="Arial" w:hAnsi="Arial" w:cs="Arial"/>
          <w:i/>
        </w:rPr>
        <w:t xml:space="preserve">‘the risk of course with intestines is that the negative VAC pressure will cause the intestines to fistulate, so that’s the big worry… I’m not so sure that it is entirely safe…though there is some data presented last week at the Association of Surgeons [conference] that would suggest the risk is no greater than not using it’ </w:t>
      </w:r>
      <w:r w:rsidRPr="00A60EF7">
        <w:rPr>
          <w:rFonts w:ascii="Arial" w:hAnsi="Arial" w:cs="Arial"/>
        </w:rPr>
        <w:t xml:space="preserve">(GS1)  </w:t>
      </w:r>
    </w:p>
    <w:p w14:paraId="359002F4" w14:textId="77777777" w:rsidR="005F7DE8" w:rsidRPr="00A60EF7" w:rsidRDefault="005F7DE8" w:rsidP="00A60EF7">
      <w:pPr>
        <w:rPr>
          <w:rFonts w:ascii="Arial" w:hAnsi="Arial" w:cs="Arial"/>
        </w:rPr>
      </w:pPr>
      <w:r w:rsidRPr="00A60EF7">
        <w:rPr>
          <w:rFonts w:ascii="Arial" w:hAnsi="Arial" w:cs="Arial"/>
        </w:rPr>
        <w:t xml:space="preserve">Other perceived disadvantages to use of NPWT were its lack of suitability for patients who are frail or have cognitive impairment, while service-related disadvantages included limited availability of the necessary equipment in the community and its high cost.     </w:t>
      </w:r>
    </w:p>
    <w:p w14:paraId="70CE19D6"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Inferred cost-effectiveness </w:t>
      </w:r>
    </w:p>
    <w:p w14:paraId="2DC226B9" w14:textId="77777777" w:rsidR="005F7DE8" w:rsidRPr="00A60EF7" w:rsidRDefault="005F7DE8" w:rsidP="00A60EF7">
      <w:pPr>
        <w:rPr>
          <w:rFonts w:ascii="Arial" w:hAnsi="Arial" w:cs="Arial"/>
        </w:rPr>
      </w:pPr>
      <w:r w:rsidRPr="00A60EF7">
        <w:rPr>
          <w:rFonts w:ascii="Arial" w:hAnsi="Arial" w:cs="Arial"/>
        </w:rPr>
        <w:t xml:space="preserve">Three of the five surgeons highlighted the lack of research evidence to support NPWT, yet they felt that their own and colleagues’ experience supported its use, a perception reinforced by its increasingly widespread and seemingly safe use in clinical practice. Surgeons considered NPWT cost-effective due to earlier discharge of patients with complex wounds from hospital, reduced need for dressing changes at home, thereby reducing community nurses’ workload, and its potential for expediting patients’ return to paid employment.     </w:t>
      </w:r>
    </w:p>
    <w:p w14:paraId="0C5443FA" w14:textId="77777777" w:rsidR="005F7DE8" w:rsidRPr="00A60EF7" w:rsidRDefault="005F7DE8" w:rsidP="00A60EF7">
      <w:pPr>
        <w:rPr>
          <w:rFonts w:ascii="Arial" w:hAnsi="Arial" w:cs="Arial"/>
        </w:rPr>
      </w:pPr>
      <w:r w:rsidRPr="00A60EF7">
        <w:rPr>
          <w:rFonts w:ascii="Arial" w:hAnsi="Arial" w:cs="Arial"/>
          <w:i/>
        </w:rPr>
        <w:t xml:space="preserve">‘it’s very anecdotal…I mean if you look for the evidence of VAC there isn’t a lot of evidence for it…but in my experience I think it does speed up granulation of tissue formation and sort of artificially stimulate cicatrisation and smallerisation [sic] of the wound’ </w:t>
      </w:r>
      <w:r w:rsidRPr="00A60EF7">
        <w:rPr>
          <w:rFonts w:ascii="Arial" w:hAnsi="Arial" w:cs="Arial"/>
        </w:rPr>
        <w:t xml:space="preserve">(GS2) </w:t>
      </w:r>
    </w:p>
    <w:p w14:paraId="17C08D36" w14:textId="77777777" w:rsidR="005F7DE8" w:rsidRPr="00A60EF7" w:rsidRDefault="005F7DE8" w:rsidP="00A60EF7">
      <w:pPr>
        <w:rPr>
          <w:rFonts w:ascii="Arial" w:hAnsi="Arial" w:cs="Arial"/>
        </w:rPr>
      </w:pPr>
      <w:r w:rsidRPr="00A60EF7">
        <w:rPr>
          <w:rFonts w:ascii="Arial" w:hAnsi="Arial" w:cs="Arial"/>
          <w:i/>
        </w:rPr>
        <w:t xml:space="preserve">‘these complex wounds end up needing to have prolonged hospital stays and being in a hospital bed is expensive… there is a big drive… to get them home’ </w:t>
      </w:r>
      <w:r w:rsidRPr="00A60EF7">
        <w:rPr>
          <w:rFonts w:ascii="Arial" w:hAnsi="Arial" w:cs="Arial"/>
        </w:rPr>
        <w:t>(VS1)</w:t>
      </w:r>
    </w:p>
    <w:p w14:paraId="50F61DB8" w14:textId="77777777" w:rsidR="005F7DE8" w:rsidRPr="00A60EF7" w:rsidRDefault="005F7DE8" w:rsidP="00A60EF7">
      <w:pPr>
        <w:rPr>
          <w:rFonts w:ascii="Arial" w:hAnsi="Arial" w:cs="Arial"/>
        </w:rPr>
      </w:pPr>
      <w:r w:rsidRPr="00A60EF7">
        <w:rPr>
          <w:rFonts w:ascii="Arial" w:hAnsi="Arial" w:cs="Arial"/>
          <w:i/>
        </w:rPr>
        <w:t xml:space="preserve">‘VAC is just great…it speeds things up and encourages the wound to heal quicker...it reduces the workload right down’ </w:t>
      </w:r>
      <w:r w:rsidRPr="00A60EF7">
        <w:rPr>
          <w:rFonts w:ascii="Arial" w:hAnsi="Arial" w:cs="Arial"/>
        </w:rPr>
        <w:t xml:space="preserve">(GS1) </w:t>
      </w:r>
      <w:r w:rsidRPr="00A60EF7">
        <w:rPr>
          <w:rFonts w:ascii="Arial" w:hAnsi="Arial" w:cs="Arial"/>
          <w:i/>
        </w:rPr>
        <w:t xml:space="preserve"> </w:t>
      </w:r>
    </w:p>
    <w:p w14:paraId="0CDEF22A" w14:textId="77777777" w:rsidR="005F7DE8" w:rsidRPr="00A60EF7" w:rsidRDefault="005F7DE8" w:rsidP="00A60EF7">
      <w:pPr>
        <w:rPr>
          <w:rFonts w:ascii="Arial" w:hAnsi="Arial" w:cs="Arial"/>
        </w:rPr>
      </w:pPr>
      <w:r w:rsidRPr="00A60EF7">
        <w:rPr>
          <w:rFonts w:ascii="Arial" w:hAnsi="Arial" w:cs="Arial"/>
          <w:i/>
        </w:rPr>
        <w:t xml:space="preserve">‘the [patient] has had about 3-4 weeks off [work] in total as opposed to months and months to heal’ </w:t>
      </w:r>
      <w:r w:rsidRPr="00A60EF7">
        <w:rPr>
          <w:rFonts w:ascii="Arial" w:hAnsi="Arial" w:cs="Arial"/>
        </w:rPr>
        <w:t xml:space="preserve">(PS)  </w:t>
      </w:r>
    </w:p>
    <w:p w14:paraId="5FFCF253" w14:textId="77777777" w:rsidR="005F7DE8" w:rsidRPr="00A60EF7" w:rsidRDefault="005F7DE8" w:rsidP="00A60EF7">
      <w:pPr>
        <w:rPr>
          <w:rFonts w:ascii="Arial" w:hAnsi="Arial" w:cs="Arial"/>
        </w:rPr>
      </w:pPr>
      <w:r w:rsidRPr="00A60EF7">
        <w:rPr>
          <w:rFonts w:ascii="Arial" w:hAnsi="Arial" w:cs="Arial"/>
        </w:rPr>
        <w:t xml:space="preserve">The plastic surgeon interviewed for the study commented that sufficient evidence is already currently available to unequivocally support the use of NPWT. He referred to a number of studies apparently demonstrating its effectiveness and contrasted increasing use of NPWT in the plastics specialist out-patient clinics and elsewhere in the hospital, with </w:t>
      </w:r>
      <w:r w:rsidRPr="00A60EF7">
        <w:rPr>
          <w:rFonts w:ascii="Arial" w:hAnsi="Arial" w:cs="Arial"/>
          <w:i/>
        </w:rPr>
        <w:t>‘old fashioned packing’</w:t>
      </w:r>
      <w:r w:rsidRPr="00A60EF7">
        <w:rPr>
          <w:rFonts w:ascii="Arial" w:hAnsi="Arial" w:cs="Arial"/>
        </w:rPr>
        <w:t xml:space="preserve"> of wounds, which, he said, was becoming increasingly rare. This surgeon, the strongest advocate of NPWT amongst those interviewed, stated that the advent of NPWT had </w:t>
      </w:r>
      <w:r w:rsidRPr="00A60EF7">
        <w:rPr>
          <w:rFonts w:ascii="Arial" w:hAnsi="Arial" w:cs="Arial"/>
          <w:i/>
        </w:rPr>
        <w:t>‘changed practice considerably’.</w:t>
      </w:r>
      <w:r w:rsidRPr="00A60EF7">
        <w:rPr>
          <w:rFonts w:ascii="Arial" w:hAnsi="Arial" w:cs="Arial"/>
        </w:rPr>
        <w:t xml:space="preserve">       </w:t>
      </w:r>
    </w:p>
    <w:p w14:paraId="05E9356B" w14:textId="77777777" w:rsidR="005F7DE8" w:rsidRPr="00A60EF7" w:rsidRDefault="005F7DE8" w:rsidP="00A60EF7">
      <w:pPr>
        <w:pStyle w:val="NoSpacing"/>
        <w:spacing w:line="276" w:lineRule="auto"/>
        <w:rPr>
          <w:rFonts w:ascii="Arial" w:hAnsi="Arial" w:cs="Arial"/>
        </w:rPr>
      </w:pPr>
      <w:r w:rsidRPr="00A60EF7">
        <w:rPr>
          <w:rFonts w:ascii="Arial" w:hAnsi="Arial" w:cs="Arial"/>
          <w:i/>
        </w:rPr>
        <w:t xml:space="preserve">‘Louis Argenta…Argenta’s paper from America… he has got numerous papers on VAC…you’d have to read the Louis Argenta paper for the advantages of VAC’ </w:t>
      </w:r>
      <w:r w:rsidRPr="00A60EF7">
        <w:rPr>
          <w:rFonts w:ascii="Arial" w:hAnsi="Arial" w:cs="Arial"/>
        </w:rPr>
        <w:t>(PS)</w:t>
      </w:r>
    </w:p>
    <w:p w14:paraId="5EB3067D" w14:textId="77777777" w:rsidR="005F7DE8" w:rsidRPr="00A60EF7" w:rsidRDefault="005F7DE8" w:rsidP="00A60EF7">
      <w:pPr>
        <w:rPr>
          <w:rFonts w:ascii="Arial" w:hAnsi="Arial" w:cs="Arial"/>
        </w:rPr>
      </w:pPr>
      <w:r w:rsidRPr="00A60EF7">
        <w:rPr>
          <w:rFonts w:ascii="Arial" w:hAnsi="Arial" w:cs="Arial"/>
        </w:rPr>
        <w:t xml:space="preserve">[Louis Argenta is a surgeon who was involved in the commercial development of systems designed to deliver NPWT] </w:t>
      </w:r>
    </w:p>
    <w:p w14:paraId="150CC13B" w14:textId="77777777" w:rsidR="005F7DE8" w:rsidRPr="00A60EF7" w:rsidRDefault="005F7DE8" w:rsidP="00A60EF7">
      <w:pPr>
        <w:rPr>
          <w:rFonts w:ascii="Arial" w:hAnsi="Arial" w:cs="Arial"/>
        </w:rPr>
      </w:pPr>
      <w:r w:rsidRPr="00A60EF7">
        <w:rPr>
          <w:rFonts w:ascii="Arial" w:hAnsi="Arial" w:cs="Arial"/>
          <w:i/>
        </w:rPr>
        <w:t>‘there are numerous studies on VAC.  It’s the most published thing in plastic surgery and wound care management, I promise you.  There’s loads on it.’</w:t>
      </w:r>
      <w:r w:rsidRPr="00A60EF7">
        <w:rPr>
          <w:rFonts w:ascii="Arial" w:hAnsi="Arial" w:cs="Arial"/>
        </w:rPr>
        <w:t xml:space="preserve">  (PS) </w:t>
      </w:r>
    </w:p>
    <w:p w14:paraId="255DA36A" w14:textId="77777777" w:rsidR="005F7DE8" w:rsidRPr="00A60EF7" w:rsidRDefault="005F7DE8" w:rsidP="00A60EF7">
      <w:pPr>
        <w:rPr>
          <w:rFonts w:ascii="Arial" w:hAnsi="Arial" w:cs="Arial"/>
        </w:rPr>
      </w:pPr>
      <w:r w:rsidRPr="00A60EF7">
        <w:rPr>
          <w:rFonts w:ascii="Arial" w:hAnsi="Arial" w:cs="Arial"/>
          <w:i/>
        </w:rPr>
        <w:t>‘we’re leaving a lot less wounds to old fashioned packing with dressings…now we put VAC on and the whole thing is a lot cleaner and bette…the old days of packing a wound are pretty much gone for us.’</w:t>
      </w:r>
      <w:r w:rsidRPr="00A60EF7">
        <w:rPr>
          <w:rFonts w:ascii="Arial" w:hAnsi="Arial" w:cs="Arial"/>
        </w:rPr>
        <w:t xml:space="preserve"> (PS) </w:t>
      </w:r>
    </w:p>
    <w:p w14:paraId="1452EF14" w14:textId="77777777" w:rsidR="005F7DE8" w:rsidRPr="00A60EF7" w:rsidRDefault="005F7DE8" w:rsidP="00A60EF7">
      <w:pPr>
        <w:rPr>
          <w:rFonts w:ascii="Arial" w:hAnsi="Arial" w:cs="Arial"/>
        </w:rPr>
      </w:pPr>
      <w:r w:rsidRPr="00A60EF7">
        <w:rPr>
          <w:rFonts w:ascii="Arial" w:hAnsi="Arial" w:cs="Arial"/>
        </w:rPr>
        <w:t>Three surgeons referred to receiving information from representatives from commercial companies manufacturing products used in the application of NPWT.</w:t>
      </w:r>
    </w:p>
    <w:p w14:paraId="4CAA9660" w14:textId="77777777" w:rsidR="005F7DE8" w:rsidRPr="00A60EF7" w:rsidRDefault="005F7DE8" w:rsidP="00A60EF7">
      <w:pPr>
        <w:rPr>
          <w:rFonts w:ascii="Arial" w:hAnsi="Arial" w:cs="Arial"/>
        </w:rPr>
      </w:pPr>
      <w:r w:rsidRPr="00A60EF7">
        <w:rPr>
          <w:rFonts w:ascii="Arial" w:hAnsi="Arial" w:cs="Arial"/>
          <w:i/>
        </w:rPr>
        <w:t>‘Reps for VAC therapies…I’ve seen enough of those!’</w:t>
      </w:r>
      <w:r w:rsidRPr="00A60EF7">
        <w:rPr>
          <w:rFonts w:ascii="Arial" w:hAnsi="Arial" w:cs="Arial"/>
        </w:rPr>
        <w:t xml:space="preserve"> (GS1) </w:t>
      </w:r>
    </w:p>
    <w:p w14:paraId="4757BEFC"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Dressing selection usually devolved to nurses </w:t>
      </w:r>
    </w:p>
    <w:p w14:paraId="0C46A8C9" w14:textId="77777777" w:rsidR="005F7DE8" w:rsidRPr="00A60EF7" w:rsidRDefault="005F7DE8" w:rsidP="00A60EF7">
      <w:pPr>
        <w:rPr>
          <w:rFonts w:ascii="Arial" w:hAnsi="Arial" w:cs="Arial"/>
          <w:color w:val="FF0000"/>
        </w:rPr>
      </w:pPr>
      <w:r w:rsidRPr="00A60EF7">
        <w:rPr>
          <w:rFonts w:ascii="Arial" w:hAnsi="Arial" w:cs="Arial"/>
        </w:rPr>
        <w:t xml:space="preserve">Surgeons’ knowledge concerning dressings for open wounds was, by their own admission, limited. General surgeons 1 and 2 said they relied on nurses to make decisions about appropriate dressings because it is difficult to </w:t>
      </w:r>
      <w:r w:rsidRPr="00A60EF7">
        <w:rPr>
          <w:rFonts w:ascii="Arial" w:hAnsi="Arial" w:cs="Arial"/>
          <w:i/>
        </w:rPr>
        <w:t>‘keep up to speed’</w:t>
      </w:r>
      <w:r w:rsidRPr="00A60EF7">
        <w:rPr>
          <w:rFonts w:ascii="Arial" w:hAnsi="Arial" w:cs="Arial"/>
        </w:rPr>
        <w:t xml:space="preserve"> with all the new products coming on to the market, and various dressings </w:t>
      </w:r>
      <w:r w:rsidRPr="00A60EF7">
        <w:rPr>
          <w:rFonts w:ascii="Arial" w:hAnsi="Arial" w:cs="Arial"/>
          <w:i/>
        </w:rPr>
        <w:t>‘go in and out of fashion’</w:t>
      </w:r>
      <w:r w:rsidRPr="00A60EF7">
        <w:rPr>
          <w:rFonts w:ascii="Arial" w:hAnsi="Arial" w:cs="Arial"/>
        </w:rPr>
        <w:t xml:space="preserve">.  General surgeon 1 commented that he does not see commercial representatives in connection with dressings, though he thought they might be a source of information for nursing staff about new products.  </w:t>
      </w:r>
    </w:p>
    <w:p w14:paraId="0DC5D554" w14:textId="77777777" w:rsidR="005F7DE8" w:rsidRPr="00A60EF7" w:rsidRDefault="005F7DE8" w:rsidP="00A60EF7">
      <w:pPr>
        <w:rPr>
          <w:rFonts w:ascii="Arial" w:hAnsi="Arial" w:cs="Arial"/>
        </w:rPr>
      </w:pPr>
      <w:r w:rsidRPr="00A60EF7">
        <w:rPr>
          <w:rFonts w:ascii="Arial" w:hAnsi="Arial" w:cs="Arial"/>
          <w:i/>
        </w:rPr>
        <w:t>‘I’ll admit a degree of ignorance here…I would normally leave that to my nursing staff…they sort the wounds out’</w:t>
      </w:r>
      <w:r w:rsidRPr="00A60EF7">
        <w:rPr>
          <w:rFonts w:ascii="Arial" w:hAnsi="Arial" w:cs="Arial"/>
        </w:rPr>
        <w:t xml:space="preserve"> (GS2) </w:t>
      </w:r>
    </w:p>
    <w:p w14:paraId="7995B4BB" w14:textId="77777777" w:rsidR="005F7DE8" w:rsidRPr="00A60EF7" w:rsidRDefault="005F7DE8" w:rsidP="00A60EF7">
      <w:pPr>
        <w:rPr>
          <w:rFonts w:ascii="Arial" w:hAnsi="Arial" w:cs="Arial"/>
        </w:rPr>
      </w:pPr>
      <w:r w:rsidRPr="00A60EF7">
        <w:rPr>
          <w:rFonts w:ascii="Arial" w:hAnsi="Arial" w:cs="Arial"/>
          <w:i/>
        </w:rPr>
        <w:t xml:space="preserve">‘various things go in and out of fashion…as the years have gone on I’ve relied more on being told what is the dressing to be used…I am aware of the basics but I’m not quite up to speed with the detail’  </w:t>
      </w:r>
      <w:r w:rsidRPr="00A60EF7">
        <w:rPr>
          <w:rFonts w:ascii="Arial" w:hAnsi="Arial" w:cs="Arial"/>
        </w:rPr>
        <w:t>(GS1)</w:t>
      </w:r>
    </w:p>
    <w:p w14:paraId="7F435321" w14:textId="77777777" w:rsidR="005F7DE8" w:rsidRPr="00A60EF7" w:rsidRDefault="005F7DE8" w:rsidP="00A60EF7">
      <w:pPr>
        <w:spacing w:after="0"/>
        <w:rPr>
          <w:rFonts w:ascii="Arial" w:hAnsi="Arial" w:cs="Arial"/>
        </w:rPr>
      </w:pPr>
      <w:r w:rsidRPr="00A60EF7">
        <w:rPr>
          <w:rFonts w:ascii="Arial" w:hAnsi="Arial" w:cs="Arial"/>
        </w:rPr>
        <w:t xml:space="preserve">The lack of robust evidence to support treatment choices in the care of slow to heal or non-healing open surgical wounds was highlighted by venous surgeon 2. </w:t>
      </w:r>
    </w:p>
    <w:p w14:paraId="54D91A17" w14:textId="77777777" w:rsidR="005F7DE8" w:rsidRPr="00A60EF7" w:rsidRDefault="005F7DE8" w:rsidP="00A60EF7">
      <w:pPr>
        <w:spacing w:after="0"/>
        <w:rPr>
          <w:rFonts w:ascii="Arial" w:hAnsi="Arial" w:cs="Arial"/>
        </w:rPr>
      </w:pPr>
      <w:r w:rsidRPr="00A60EF7">
        <w:rPr>
          <w:rFonts w:ascii="Arial" w:hAnsi="Arial" w:cs="Arial"/>
        </w:rPr>
        <w:t xml:space="preserve"> </w:t>
      </w:r>
    </w:p>
    <w:p w14:paraId="27CABCFF" w14:textId="77777777" w:rsidR="005F7DE8" w:rsidRPr="00A60EF7" w:rsidRDefault="005F7DE8" w:rsidP="00A60EF7">
      <w:pPr>
        <w:rPr>
          <w:rFonts w:ascii="Arial" w:hAnsi="Arial" w:cs="Arial"/>
        </w:rPr>
      </w:pPr>
      <w:r w:rsidRPr="00A60EF7">
        <w:rPr>
          <w:rFonts w:ascii="Arial" w:hAnsi="Arial" w:cs="Arial"/>
        </w:rPr>
        <w:t>‘</w:t>
      </w:r>
      <w:r w:rsidRPr="00A60EF7">
        <w:rPr>
          <w:rFonts w:ascii="Arial" w:hAnsi="Arial" w:cs="Arial"/>
          <w:i/>
        </w:rPr>
        <w:t xml:space="preserve">I think chronic wounds requiring secondary intention healing is an area that has been extremely well ignored over the past 50 years…the evidence base is usually based on some sort of case studies as opposed to competitive randomised controlled trials and certainly very rarely dressing to dressing, so the evidence is based on ‘I’ve seen 10 patients on who it worked really well, thank you very much’…and then there is a bit of experience, things you have used for a long period of time and know work reasonably well’ </w:t>
      </w:r>
      <w:r w:rsidRPr="00A60EF7">
        <w:rPr>
          <w:rFonts w:ascii="Arial" w:hAnsi="Arial" w:cs="Arial"/>
        </w:rPr>
        <w:t xml:space="preserve">(VS2) </w:t>
      </w:r>
    </w:p>
    <w:p w14:paraId="27C157E8" w14:textId="77777777" w:rsidR="005F7DE8" w:rsidRPr="00A60EF7" w:rsidRDefault="005F7DE8" w:rsidP="00A60EF7">
      <w:pPr>
        <w:rPr>
          <w:rFonts w:ascii="Arial" w:hAnsi="Arial" w:cs="Arial"/>
          <w:b/>
        </w:rPr>
      </w:pPr>
      <w:r w:rsidRPr="00A60EF7">
        <w:rPr>
          <w:rFonts w:ascii="Arial" w:hAnsi="Arial" w:cs="Arial"/>
          <w:b/>
        </w:rPr>
        <w:t xml:space="preserve">Nurses’ perceptions </w:t>
      </w:r>
    </w:p>
    <w:p w14:paraId="3F562DE2"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Wound types perceived as likely to be slow to heal </w:t>
      </w:r>
    </w:p>
    <w:p w14:paraId="682AFF55"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Agreement was widespread amongst nurses that wounds resulting from abdominal surgery (particularly colorectal surgery, or surgery to repair a hernia) were more likely to be slow to heal, or non-healing, than other types of open surgical wounds, and that these were also the type of wound most likely to dehisce.  Other open surgical wounds cited as sometimes slow to heal were wounds resulting from Caesarean section, or those that follow treatment for a fistula, perianal abscess or pilonidal sinus.  </w:t>
      </w:r>
    </w:p>
    <w:p w14:paraId="54923D9D"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‘the non-healing wounds are usually associated to abdomens, hernia repairs and things that have burst open…’ </w:t>
      </w:r>
      <w:r w:rsidRPr="00A60EF7">
        <w:rPr>
          <w:rFonts w:ascii="Arial" w:hAnsi="Arial" w:cs="Arial"/>
        </w:rPr>
        <w:t xml:space="preserve"> (TVN2)</w:t>
      </w:r>
    </w:p>
    <w:p w14:paraId="095292CB"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‘it’s the fistulas that don’t heal…’ </w:t>
      </w:r>
      <w:r w:rsidRPr="00A60EF7">
        <w:rPr>
          <w:rFonts w:ascii="Arial" w:hAnsi="Arial" w:cs="Arial"/>
        </w:rPr>
        <w:t xml:space="preserve">(SS) </w:t>
      </w:r>
    </w:p>
    <w:p w14:paraId="3FD638A8"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‘they tend to be mainly the perianal abscesses </w:t>
      </w:r>
      <w:r w:rsidRPr="00A60EF7">
        <w:rPr>
          <w:rFonts w:ascii="Arial" w:hAnsi="Arial" w:cs="Arial"/>
        </w:rPr>
        <w:t>[that are slow to heal]</w:t>
      </w:r>
      <w:r w:rsidRPr="00A60EF7">
        <w:rPr>
          <w:rFonts w:ascii="Arial" w:hAnsi="Arial" w:cs="Arial"/>
          <w:i/>
        </w:rPr>
        <w:t>’</w:t>
      </w:r>
      <w:r w:rsidRPr="00A60EF7">
        <w:rPr>
          <w:rFonts w:ascii="Arial" w:hAnsi="Arial" w:cs="Arial"/>
        </w:rPr>
        <w:t xml:space="preserve"> (DN1) </w:t>
      </w:r>
    </w:p>
    <w:p w14:paraId="184866BE"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‘we tend to get quite a lot of dehisced wounds post-surgery…we get a lot of hernia repairs, we get a few C-sections…’</w:t>
      </w:r>
      <w:r w:rsidRPr="00A60EF7">
        <w:rPr>
          <w:rFonts w:ascii="Arial" w:hAnsi="Arial" w:cs="Arial"/>
        </w:rPr>
        <w:t xml:space="preserve"> (DN2) </w:t>
      </w:r>
    </w:p>
    <w:p w14:paraId="2C9A351B"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Nurses described multifaceted patient assessment, including psychosocial aspects</w:t>
      </w:r>
    </w:p>
    <w:p w14:paraId="32F41B7C"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Nurses reported taking a range of factors into account during assessment of a patient with an open surgical wound, including: wound size and duration, state of the wound bed and type of tissue in the wound, presence or absence of granulation tissue, levels of exudate, wound pain, wound odour, signs of infection, condition of surrounding skin; patient mobility and hygiene needs; diet and nutritional status; general levels of comfort; the patient’s feelings about their quality of life; whether family members are likely to be involved in wound care; and the patient’s potential for self-care of the wound. </w:t>
      </w:r>
    </w:p>
    <w:p w14:paraId="59CF333F"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Due to time constraints, hospital, district and community nurse participants’ main focus was on assessment of the condition of the patient’s wound; only one study participant (district nurse 2) mentioned using a wound-specific assessment tool (Watret, 2005; Dowsett and Newton, 2013) when carrying out first-time visits to patients. Tissue viability nurses reported having more available time for a broader, holistic approach to assessment that encompassed wider consideration of patients’ care needs: </w:t>
      </w:r>
      <w:r w:rsidRPr="00A60EF7">
        <w:rPr>
          <w:rFonts w:ascii="Arial" w:hAnsi="Arial" w:cs="Arial"/>
          <w:i/>
        </w:rPr>
        <w:t>‘all the things that matter to patients, and not just what we put on the wound’</w:t>
      </w:r>
      <w:r w:rsidRPr="00A60EF7">
        <w:rPr>
          <w:rFonts w:ascii="Arial" w:hAnsi="Arial" w:cs="Arial"/>
        </w:rPr>
        <w:t xml:space="preserve"> (TVN1).  </w:t>
      </w:r>
    </w:p>
    <w:p w14:paraId="7CEDD17F"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Tissue viability nurses regarded themselves as a </w:t>
      </w:r>
      <w:r w:rsidRPr="00A60EF7">
        <w:rPr>
          <w:rFonts w:ascii="Arial" w:hAnsi="Arial" w:cs="Arial"/>
          <w:i/>
        </w:rPr>
        <w:t>‘first port of call’</w:t>
      </w:r>
      <w:r w:rsidRPr="00A60EF7">
        <w:rPr>
          <w:rFonts w:ascii="Arial" w:hAnsi="Arial" w:cs="Arial"/>
        </w:rPr>
        <w:t xml:space="preserve"> (TVN3) for provision of expert advice to community-based nurses caring for patients with complex, non-healing wounds.  Some patients might be referred to tissue viability nurses almost immediately on discharge from hospital, due to the type of surgical procedure undertaken and the complex nature of their wound, and tissue viability nurses mentioned sometimes gathering background information about the history of the wound from the surgeon who had operated on the patient to inform their decisions on wound management. District and community nurses were also likely to refer patients for assessment by tissue viability nurses if wound healing appeared to have stalled or stopped. </w:t>
      </w:r>
    </w:p>
    <w:p w14:paraId="4A8AFEA1" w14:textId="77777777" w:rsidR="005F7DE8" w:rsidRPr="00A60EF7" w:rsidRDefault="005F7DE8" w:rsidP="00A60EF7">
      <w:pPr>
        <w:rPr>
          <w:rFonts w:ascii="Arial" w:hAnsi="Arial" w:cs="Arial"/>
        </w:rPr>
      </w:pPr>
      <w:r w:rsidRPr="00A60EF7">
        <w:rPr>
          <w:rFonts w:ascii="Arial" w:hAnsi="Arial" w:cs="Arial"/>
          <w:i/>
        </w:rPr>
        <w:t>‘it’s usually the abdominal wounds, post-surgery.  Complex patient, probably had some complex bowel surgery, perhaps perforated bowel, history of infection, under-nourished, lots of other things that have gone on with that type of surgery…very acutely unwell…’</w:t>
      </w:r>
      <w:r w:rsidRPr="00A60EF7">
        <w:rPr>
          <w:rFonts w:ascii="Arial" w:hAnsi="Arial" w:cs="Arial"/>
        </w:rPr>
        <w:t xml:space="preserve"> (TVN1) </w:t>
      </w:r>
    </w:p>
    <w:p w14:paraId="51574C51" w14:textId="77777777" w:rsidR="005F7DE8" w:rsidRPr="00A60EF7" w:rsidRDefault="005F7DE8" w:rsidP="00A60EF7">
      <w:pPr>
        <w:rPr>
          <w:rFonts w:ascii="Arial" w:hAnsi="Arial" w:cs="Arial"/>
        </w:rPr>
      </w:pPr>
      <w:r w:rsidRPr="00A60EF7">
        <w:rPr>
          <w:rFonts w:ascii="Arial" w:hAnsi="Arial" w:cs="Arial"/>
          <w:i/>
        </w:rPr>
        <w:t xml:space="preserve">‘They [community nurses] refer to us if they’ve been seeing the patient and they’re not improving they’ll refer to us for assessment.’ </w:t>
      </w:r>
      <w:r w:rsidRPr="00A60EF7">
        <w:rPr>
          <w:rFonts w:ascii="Arial" w:hAnsi="Arial" w:cs="Arial"/>
        </w:rPr>
        <w:t xml:space="preserve">(TVN2) </w:t>
      </w:r>
    </w:p>
    <w:p w14:paraId="1D17937F" w14:textId="77777777" w:rsidR="005F7DE8" w:rsidRPr="00A60EF7" w:rsidRDefault="005F7DE8" w:rsidP="00A60EF7">
      <w:pPr>
        <w:pStyle w:val="NoSpacing"/>
        <w:spacing w:line="276" w:lineRule="auto"/>
        <w:rPr>
          <w:rFonts w:ascii="Arial" w:hAnsi="Arial" w:cs="Arial"/>
          <w:i/>
          <w:color w:val="FF0000"/>
        </w:rPr>
      </w:pPr>
      <w:r w:rsidRPr="00A60EF7">
        <w:rPr>
          <w:rFonts w:ascii="Arial" w:hAnsi="Arial" w:cs="Arial"/>
          <w:i/>
        </w:rPr>
        <w:t>Factors perceived as likely to increase the risk of poor wound healing</w:t>
      </w:r>
    </w:p>
    <w:p w14:paraId="2C824156" w14:textId="77777777" w:rsidR="005F7DE8" w:rsidRPr="00A60EF7" w:rsidRDefault="005F7DE8" w:rsidP="00A60EF7">
      <w:pPr>
        <w:rPr>
          <w:rFonts w:ascii="Arial" w:hAnsi="Arial" w:cs="Arial"/>
        </w:rPr>
      </w:pPr>
      <w:r w:rsidRPr="00A60EF7">
        <w:rPr>
          <w:rFonts w:ascii="Arial" w:hAnsi="Arial" w:cs="Arial"/>
        </w:rPr>
        <w:t xml:space="preserve">Nurses cited a variety of factors as potentially implicated in poor healing of open surgical wounds, which overlapped closely with those identified by surgeons: ‘complexity’ associated with comorbidities (such as Crohn’s disease), the reason for surgery (for example, people who experience perforated bowel), the nature of the surgical procedure (patients left with large, deep, cavity wounds), presence of a ‘foreign body’ (for example, retained surgical mesh), obesity, wound infection, age and general health, and lack of concordance with treatment. Figure 2 provides illustrative quotations relating to nurses’ views of factors implicated in slow healing of open surgical wounds.      </w:t>
      </w:r>
    </w:p>
    <w:p w14:paraId="1C113DB0"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Wound healing can be unpredictable and difficult to achieve </w:t>
      </w:r>
    </w:p>
    <w:p w14:paraId="5C783A50"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Nurses were asked for their views and experiences of how long open surgical wounds might take to heal.  As noted above, the types of wounds said to take a long time to heal were deep cavity wounds, pilonidal sinuses and perianal abscesses, and wounds arising from hernia repairs where surgical mesh was inserted during the operation, which were said to take weeks, months or even years to heal.  </w:t>
      </w:r>
    </w:p>
    <w:p w14:paraId="0B6203CE"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‘open cavity wounds</w:t>
      </w:r>
      <w:r w:rsidRPr="00A60EF7">
        <w:rPr>
          <w:rFonts w:ascii="Arial" w:hAnsi="Arial" w:cs="Arial"/>
        </w:rPr>
        <w:t xml:space="preserve"> </w:t>
      </w:r>
      <w:r w:rsidRPr="00A60EF7">
        <w:rPr>
          <w:rFonts w:ascii="Arial" w:hAnsi="Arial" w:cs="Arial"/>
          <w:i/>
        </w:rPr>
        <w:t xml:space="preserve">can take a long, long, time…they </w:t>
      </w:r>
      <w:r w:rsidRPr="00A60EF7">
        <w:rPr>
          <w:rFonts w:ascii="Arial" w:hAnsi="Arial" w:cs="Arial"/>
        </w:rPr>
        <w:t>[patients]</w:t>
      </w:r>
      <w:r w:rsidRPr="00A60EF7">
        <w:rPr>
          <w:rFonts w:ascii="Arial" w:hAnsi="Arial" w:cs="Arial"/>
          <w:i/>
        </w:rPr>
        <w:t xml:space="preserve"> are left with this hole basically… sometimes they do heal, eventually, but it’s a long haul…it could take years.’</w:t>
      </w:r>
      <w:r w:rsidRPr="00A60EF7">
        <w:rPr>
          <w:rFonts w:ascii="Arial" w:hAnsi="Arial" w:cs="Arial"/>
        </w:rPr>
        <w:t xml:space="preserve"> (TVN2)  </w:t>
      </w:r>
    </w:p>
    <w:p w14:paraId="4A38A929"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‘colorectal fistulas are very debilitating…the bowel breaks down and the gut breaks down…they take months to heal.’</w:t>
      </w:r>
      <w:r w:rsidRPr="00A60EF7">
        <w:rPr>
          <w:rFonts w:ascii="Arial" w:hAnsi="Arial" w:cs="Arial"/>
        </w:rPr>
        <w:t xml:space="preserve"> (SS) </w:t>
      </w:r>
    </w:p>
    <w:p w14:paraId="7ABE73FD"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‘it was a hernia repair…down to the mesh…a really, really nasty wound that took a long time to heal…’</w:t>
      </w:r>
      <w:r w:rsidRPr="00A60EF7">
        <w:rPr>
          <w:rFonts w:ascii="Arial" w:hAnsi="Arial" w:cs="Arial"/>
        </w:rPr>
        <w:t xml:space="preserve"> (SS)  </w:t>
      </w:r>
    </w:p>
    <w:p w14:paraId="7774B8E7"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Wound healing was described as sometimes unpredictable and erratic; a wound may progress well, stop healing for a period with no obvious reason (referred to as ‘stasis’), and then re-commence healing.  Stasis was said to sometimes occur after removal of NPWT.  Nurses also described instances where an open wound had almost completely healed, except for a small ‘hole’ which persisted, and partially healed wounds that continued to ‘gape’ in one area.  An additional factor said to delay the final stages of wound healing was over-granulation.  </w:t>
      </w:r>
    </w:p>
    <w:p w14:paraId="53E669D5"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‘patients are told it [NPWT] will completely heal the wound and it only heals it part of the way, and then when we take it off, they’re anxious that it’s slowing down…’</w:t>
      </w:r>
      <w:r w:rsidRPr="00A60EF7">
        <w:rPr>
          <w:rFonts w:ascii="Arial" w:hAnsi="Arial" w:cs="Arial"/>
        </w:rPr>
        <w:t xml:space="preserve"> (TVN3) </w:t>
      </w:r>
    </w:p>
    <w:p w14:paraId="4976EA38"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‘one particular patient that had a hernia repair, 4 years ago now, had VAC at that point, he’s still got a wound and he’s been to plastics. I mean the area has reduced, it’s only 1 by 1 </w:t>
      </w:r>
      <w:r w:rsidRPr="00A60EF7">
        <w:rPr>
          <w:rFonts w:ascii="Arial" w:hAnsi="Arial" w:cs="Arial"/>
        </w:rPr>
        <w:t>[inches]</w:t>
      </w:r>
      <w:r w:rsidRPr="00A60EF7">
        <w:rPr>
          <w:rFonts w:ascii="Arial" w:hAnsi="Arial" w:cs="Arial"/>
          <w:i/>
        </w:rPr>
        <w:t xml:space="preserve"> but it’s still there and the surgeon has said that basically it’s never going to heal up.’ </w:t>
      </w:r>
      <w:r w:rsidRPr="00A60EF7">
        <w:rPr>
          <w:rFonts w:ascii="Arial" w:hAnsi="Arial" w:cs="Arial"/>
        </w:rPr>
        <w:t xml:space="preserve"> (TVN3) </w:t>
      </w:r>
    </w:p>
    <w:p w14:paraId="72043803"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‘the flesh had grown but the skin can’t close over the top, it bulges, and it’s quite pink and bleeds quite easily….it </w:t>
      </w:r>
      <w:r w:rsidRPr="00A60EF7">
        <w:rPr>
          <w:rFonts w:ascii="Arial" w:hAnsi="Arial" w:cs="Arial"/>
        </w:rPr>
        <w:t>[over-granulation]</w:t>
      </w:r>
      <w:r w:rsidRPr="00A60EF7">
        <w:rPr>
          <w:rFonts w:ascii="Arial" w:hAnsi="Arial" w:cs="Arial"/>
          <w:i/>
        </w:rPr>
        <w:t xml:space="preserve"> just slows down the final stages of healing’ </w:t>
      </w:r>
      <w:r w:rsidRPr="00A60EF7">
        <w:rPr>
          <w:rFonts w:ascii="Arial" w:hAnsi="Arial" w:cs="Arial"/>
        </w:rPr>
        <w:t xml:space="preserve">(DN1) </w:t>
      </w:r>
    </w:p>
    <w:p w14:paraId="26E5CAD8"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Nurses described a precision approach to open surgical wound management that was also perceived as evidence-based </w:t>
      </w:r>
    </w:p>
    <w:p w14:paraId="58A38EC5" w14:textId="77777777" w:rsidR="005F7DE8" w:rsidRPr="00A60EF7" w:rsidRDefault="005F7DE8" w:rsidP="00A60EF7">
      <w:pPr>
        <w:pStyle w:val="NoSpacing"/>
        <w:spacing w:line="276" w:lineRule="auto"/>
        <w:rPr>
          <w:rFonts w:ascii="Arial" w:hAnsi="Arial" w:cs="Arial"/>
        </w:rPr>
      </w:pPr>
      <w:r w:rsidRPr="00A60EF7">
        <w:rPr>
          <w:rFonts w:ascii="Arial" w:hAnsi="Arial" w:cs="Arial"/>
        </w:rPr>
        <w:t xml:space="preserve">Nurses described their wound management decisions as influenced by a wide array of factors, some wound specific, some patient-specific (including psychosocial factors and family circumstances), and some related to perceived cost-effectiveness of specific dressings. Factors considered included: the site, size and nature of the wound; the condition of the wound bed (clean or sloughy); exudates from the wound (amount and nature); presence of infection and/or odour; condition of surrounding skin; patient reporting pain; patient comfort; hygiene needs; patients’ lifestyle; patient’s potential for self-care (or involvement of family member).  </w:t>
      </w:r>
    </w:p>
    <w:p w14:paraId="15A8EE4A" w14:textId="77777777" w:rsidR="005F7DE8" w:rsidRPr="00A60EF7" w:rsidRDefault="005F7DE8" w:rsidP="00A60EF7">
      <w:pPr>
        <w:pStyle w:val="NoSpacing"/>
        <w:spacing w:line="276" w:lineRule="auto"/>
        <w:rPr>
          <w:rFonts w:ascii="Arial" w:hAnsi="Arial" w:cs="Arial"/>
        </w:rPr>
      </w:pPr>
    </w:p>
    <w:p w14:paraId="0CCA54BE" w14:textId="77777777" w:rsidR="005F7DE8" w:rsidRPr="00A60EF7" w:rsidRDefault="005F7DE8" w:rsidP="00A60EF7">
      <w:pPr>
        <w:pStyle w:val="NoSpacing"/>
        <w:spacing w:line="276" w:lineRule="auto"/>
        <w:rPr>
          <w:rFonts w:ascii="Arial" w:hAnsi="Arial" w:cs="Arial"/>
        </w:rPr>
      </w:pPr>
      <w:r w:rsidRPr="00A60EF7">
        <w:rPr>
          <w:rFonts w:ascii="Arial" w:hAnsi="Arial" w:cs="Arial"/>
        </w:rPr>
        <w:t xml:space="preserve">Individual nurses’ choice of wound care products appeared to be based on their knowledge of local guidance, represented through formularies and protocols, whose recommendations were regarded as evidence based. Tissue viability nurses reported that their involvement in compilation and development of these resources for use by other nurses influenced their own choice of dressings.  In addition, all of the nurses interviewed valued being able to draw on colleagues’ expertise to support decision-making. </w:t>
      </w:r>
    </w:p>
    <w:p w14:paraId="4921B7EB" w14:textId="77777777" w:rsidR="005F7DE8" w:rsidRPr="00A60EF7" w:rsidRDefault="005F7DE8" w:rsidP="00A60EF7">
      <w:pPr>
        <w:pStyle w:val="NoSpacing"/>
        <w:spacing w:line="276" w:lineRule="auto"/>
        <w:rPr>
          <w:rFonts w:ascii="Arial" w:hAnsi="Arial" w:cs="Arial"/>
        </w:rPr>
      </w:pPr>
    </w:p>
    <w:p w14:paraId="2D99835F" w14:textId="77777777" w:rsidR="005F7DE8" w:rsidRPr="00A60EF7" w:rsidRDefault="005F7DE8" w:rsidP="00A60EF7">
      <w:pPr>
        <w:pStyle w:val="NoSpacing"/>
        <w:spacing w:line="276" w:lineRule="auto"/>
        <w:rPr>
          <w:rFonts w:ascii="Arial" w:hAnsi="Arial" w:cs="Arial"/>
        </w:rPr>
      </w:pPr>
      <w:r w:rsidRPr="00A60EF7">
        <w:rPr>
          <w:rFonts w:ascii="Arial" w:hAnsi="Arial" w:cs="Arial"/>
          <w:i/>
        </w:rPr>
        <w:t>‘our protocol is 2 weeks of a silver dressing if there is any infection and then re-assess it…’</w:t>
      </w:r>
      <w:r w:rsidRPr="00A60EF7">
        <w:rPr>
          <w:rFonts w:ascii="Arial" w:hAnsi="Arial" w:cs="Arial"/>
        </w:rPr>
        <w:t xml:space="preserve"> (DN2)  </w:t>
      </w:r>
    </w:p>
    <w:p w14:paraId="7551948C" w14:textId="77777777" w:rsidR="005F7DE8" w:rsidRPr="00A60EF7" w:rsidRDefault="005F7DE8" w:rsidP="00A60EF7">
      <w:pPr>
        <w:pStyle w:val="NoSpacing"/>
        <w:spacing w:line="276" w:lineRule="auto"/>
        <w:rPr>
          <w:rFonts w:ascii="Arial" w:hAnsi="Arial" w:cs="Arial"/>
        </w:rPr>
      </w:pPr>
    </w:p>
    <w:p w14:paraId="55BCB22C"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‘I think doing the wound care infection guidelines had helped me with my decision making…we’ve got an algorithm now in the community…it does give the nurses a bit of an idea when they should be actioning antibiotics and when not and when to put antimicrobials on…’ </w:t>
      </w:r>
      <w:r w:rsidRPr="00A60EF7">
        <w:rPr>
          <w:rFonts w:ascii="Arial" w:hAnsi="Arial" w:cs="Arial"/>
        </w:rPr>
        <w:t xml:space="preserve">(TVN2) </w:t>
      </w:r>
    </w:p>
    <w:p w14:paraId="430C30CE"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‘I’ll start off with our First Choice dressing list first, because they are usually the things that work and if they’re not doing their job, I’ll ask my colleagues…</w:t>
      </w:r>
      <w:r w:rsidRPr="00A60EF7">
        <w:rPr>
          <w:rFonts w:ascii="Arial" w:hAnsi="Arial" w:cs="Arial"/>
        </w:rPr>
        <w:t xml:space="preserve">’ (TVN2)  </w:t>
      </w:r>
    </w:p>
    <w:p w14:paraId="45B91B1D" w14:textId="77777777" w:rsidR="005F7DE8" w:rsidRPr="00A60EF7" w:rsidRDefault="005F7DE8" w:rsidP="00A60EF7">
      <w:pPr>
        <w:rPr>
          <w:rFonts w:ascii="Arial" w:hAnsi="Arial" w:cs="Arial"/>
        </w:rPr>
      </w:pPr>
      <w:r w:rsidRPr="00A60EF7">
        <w:rPr>
          <w:rFonts w:ascii="Arial" w:hAnsi="Arial" w:cs="Arial"/>
        </w:rPr>
        <w:t xml:space="preserve">Nurses acknowledged that one of the functions of local guidance was to contain costs but indicated that patients’ needs would be carefully considered when choosing between different treatment options, and the cheapest would not automatically be selected. Dressings not contained in the local formulary might be obtained via a doctor’s prescription.  </w:t>
      </w:r>
    </w:p>
    <w:p w14:paraId="6951FDED" w14:textId="77777777" w:rsidR="005F7DE8" w:rsidRPr="00A60EF7" w:rsidRDefault="005F7DE8" w:rsidP="00A60EF7">
      <w:pPr>
        <w:rPr>
          <w:rFonts w:ascii="Arial" w:hAnsi="Arial" w:cs="Arial"/>
        </w:rPr>
      </w:pPr>
      <w:r w:rsidRPr="00A60EF7">
        <w:rPr>
          <w:rFonts w:ascii="Arial" w:hAnsi="Arial" w:cs="Arial"/>
          <w:i/>
        </w:rPr>
        <w:t xml:space="preserve">‘obviously there is a push for being cost-effective…however, it’s what the patient need is…Aquacel is quite a reasonably priced dressing…if we needed to use silver, that’s considerably more expensive but that wouldn’t waver us using it’ </w:t>
      </w:r>
      <w:r w:rsidRPr="00A60EF7">
        <w:rPr>
          <w:rFonts w:ascii="Arial" w:hAnsi="Arial" w:cs="Arial"/>
        </w:rPr>
        <w:t xml:space="preserve">(DN1)      </w:t>
      </w:r>
    </w:p>
    <w:p w14:paraId="09875780" w14:textId="77777777" w:rsidR="005F7DE8" w:rsidRPr="00A60EF7" w:rsidRDefault="005F7DE8" w:rsidP="00A60EF7">
      <w:pPr>
        <w:jc w:val="both"/>
        <w:rPr>
          <w:rFonts w:ascii="Arial" w:hAnsi="Arial" w:cs="Arial"/>
        </w:rPr>
      </w:pPr>
      <w:r w:rsidRPr="00A60EF7">
        <w:rPr>
          <w:rFonts w:ascii="Arial" w:hAnsi="Arial" w:cs="Arial"/>
          <w:i/>
        </w:rPr>
        <w:t xml:space="preserve">‘How it works in district nursing…our initial assessment we tend to choose dressings off our formulary and we have justification products which are like your silver products, antimicrobials, that type of thing, and anything other than that usually gets prescribed via the consultant or the GP’ </w:t>
      </w:r>
      <w:r w:rsidRPr="00A60EF7">
        <w:rPr>
          <w:rFonts w:ascii="Arial" w:hAnsi="Arial" w:cs="Arial"/>
        </w:rPr>
        <w:t>(DN2)</w:t>
      </w:r>
    </w:p>
    <w:p w14:paraId="28347A48" w14:textId="77777777" w:rsidR="005F7DE8" w:rsidRPr="00A60EF7" w:rsidRDefault="005F7DE8" w:rsidP="00A60EF7">
      <w:pPr>
        <w:autoSpaceDE w:val="0"/>
        <w:autoSpaceDN w:val="0"/>
        <w:adjustRightInd w:val="0"/>
        <w:rPr>
          <w:rFonts w:ascii="Arial" w:hAnsi="Arial" w:cs="Arial"/>
          <w:b/>
        </w:rPr>
      </w:pPr>
      <w:r w:rsidRPr="00A60EF7">
        <w:rPr>
          <w:rFonts w:ascii="Arial" w:hAnsi="Arial" w:cs="Arial"/>
        </w:rPr>
        <w:t>Dressings described as frequently used included Aquacel (to control exudate); Aquacel ribbon (to pack a pilonidal sinus related wound); charcoal dressing (to control odour); dressings that debride the wound; and silver dressings for wounds that are not healing and appear to be sub-clinically infected. Aquacel dressing (and Aquacel ribbon) were frequently cited as nurses’ first choice for packing cavity wounds, though some nurses linked their use with over-granulation.  Nurses reported that patients whose open surgical wounds were being packed after treatment for pilonidal sinus experienced less pain when their cavity wound was packed with Aquacel ribbon rather than gauze.</w:t>
      </w:r>
    </w:p>
    <w:p w14:paraId="0043D927" w14:textId="77777777" w:rsidR="005F7DE8" w:rsidRPr="00A60EF7" w:rsidRDefault="005F7DE8" w:rsidP="00A60EF7">
      <w:pPr>
        <w:pStyle w:val="NoSpacing"/>
        <w:spacing w:line="276" w:lineRule="auto"/>
        <w:rPr>
          <w:rFonts w:ascii="Arial" w:hAnsi="Arial" w:cs="Arial"/>
          <w:i/>
        </w:rPr>
      </w:pPr>
      <w:r w:rsidRPr="00A60EF7">
        <w:rPr>
          <w:rFonts w:ascii="Arial" w:hAnsi="Arial" w:cs="Arial"/>
          <w:i/>
        </w:rPr>
        <w:t xml:space="preserve">Nurses’ perceptions of Negative Pressure Wound Therapy </w:t>
      </w:r>
    </w:p>
    <w:p w14:paraId="45EE5B19"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Six of the seven nurses viewed NPWT as effective in the treatment and management of open surgical wounds. Patients who might otherwise have to remain in hospital for twice daily dressing changes were said to go home to the care of the district nursing service, and require less dressing changes with NPWT than with ‘traditional’ dressings.  Other perceived benefits of NPWT related to management of wound exudate, and the good ‘seal’ on the wound that might be attained, preventing leakage, and promotion of the growth of granulation tissue.  </w:t>
      </w:r>
    </w:p>
    <w:p w14:paraId="6429B52F"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‘for a lot of patients NPWT is very effective… rapid growth </w:t>
      </w:r>
      <w:r w:rsidRPr="00A60EF7">
        <w:rPr>
          <w:rFonts w:ascii="Arial" w:hAnsi="Arial" w:cs="Arial"/>
        </w:rPr>
        <w:t xml:space="preserve">[of granulation tissue], </w:t>
      </w:r>
      <w:r w:rsidRPr="00A60EF7">
        <w:rPr>
          <w:rFonts w:ascii="Arial" w:hAnsi="Arial" w:cs="Arial"/>
          <w:i/>
        </w:rPr>
        <w:t>excellent for managing exudate…gets them out of hospital quicker, only needs doing twice or 3 times per week, whereas if they weren’t on VAC it would probably be at least twice a day and they would still be in hospital…’</w:t>
      </w:r>
      <w:r w:rsidRPr="00A60EF7">
        <w:rPr>
          <w:rFonts w:ascii="Arial" w:hAnsi="Arial" w:cs="Arial"/>
        </w:rPr>
        <w:t xml:space="preserve"> (TVN1)</w:t>
      </w:r>
    </w:p>
    <w:p w14:paraId="2F18B1E7"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According to the senior ward sister (SS) in study SITE-B, acute care nurses often have limited knowledge of using NPWT, at least on the ward where she works, and they look to the hospital-based tissue viability nurse for support.  </w:t>
      </w:r>
    </w:p>
    <w:p w14:paraId="616DBEFC"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‘there’s maybe just a small number of us who can do it…tissue viability will come and support you…’</w:t>
      </w:r>
      <w:r w:rsidRPr="00A60EF7">
        <w:rPr>
          <w:rFonts w:ascii="Arial" w:hAnsi="Arial" w:cs="Arial"/>
        </w:rPr>
        <w:t xml:space="preserve"> (SS) </w:t>
      </w:r>
    </w:p>
    <w:p w14:paraId="4A44C21B"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This senior hospital-based nurse also expressed the view that district/community nurses have wide experience of the use of NPWT, an opinion that was at odds with the views of the tissue viability nurses in study SITE-A, who commented that these nurses often need guidance in application of NPWT from tissue viability nurses and/or from patients who have become expert in its use.  </w:t>
      </w:r>
    </w:p>
    <w:p w14:paraId="4AD7699D"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‘the district nurses know what they are doing…there’s a  lot of training for them in the community and they’re very up on how to look after and care for them.’</w:t>
      </w:r>
      <w:r w:rsidRPr="00A60EF7">
        <w:rPr>
          <w:rFonts w:ascii="Arial" w:hAnsi="Arial" w:cs="Arial"/>
        </w:rPr>
        <w:t xml:space="preserve"> (SS, SITE-B)  </w:t>
      </w:r>
    </w:p>
    <w:p w14:paraId="44FB83C7"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‘some [patients] have been in hospital with it</w:t>
      </w:r>
      <w:r w:rsidRPr="00A60EF7">
        <w:rPr>
          <w:rFonts w:ascii="Arial" w:hAnsi="Arial" w:cs="Arial"/>
        </w:rPr>
        <w:t xml:space="preserve"> [NPWT] </w:t>
      </w:r>
      <w:r w:rsidRPr="00A60EF7">
        <w:rPr>
          <w:rFonts w:ascii="Arial" w:hAnsi="Arial" w:cs="Arial"/>
          <w:i/>
        </w:rPr>
        <w:t>for quite a long time and manage the VAC-pac themselves and almost direct the nurses on how to do it because they’ve watched 5, 6 10 nurses on the ward and they say, ‘no, you do it this way’’</w:t>
      </w:r>
      <w:r w:rsidRPr="00A60EF7">
        <w:rPr>
          <w:rFonts w:ascii="Arial" w:hAnsi="Arial" w:cs="Arial"/>
        </w:rPr>
        <w:t xml:space="preserve"> (TVN3, SITE-A) </w:t>
      </w:r>
    </w:p>
    <w:p w14:paraId="7FFB37AA"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Tissue viability nurse 1 described working alongside district and community nurses when carrying out assessments of wounds regarded as complex and/or non-healing, to improve their knowledge of managing these wounds, and to provide ‘hands-on’ instruction in application of NPWT. </w:t>
      </w:r>
    </w:p>
    <w:p w14:paraId="639374CF"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‘if I’ve got a patient on VAC…I might need to re-teach the nurses to cut the foam…all my visits, where possible are done jointly with the [patient’s] primary nurse, so that there is always a discussion, a question and answer session’  </w:t>
      </w:r>
      <w:r w:rsidRPr="00A60EF7">
        <w:rPr>
          <w:rFonts w:ascii="Arial" w:hAnsi="Arial" w:cs="Arial"/>
        </w:rPr>
        <w:t xml:space="preserve">(TVN1) </w:t>
      </w:r>
    </w:p>
    <w:p w14:paraId="2AF51360"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Only one of the nurses (tissue viability nurse 3), expressed strong reservations about NPWT as a universally beneficial treatment for patients with (usually dehisced abdominal) open surgical wounds. This nurse’s experience of using ‘VAC’ did not concur with its promotion as </w:t>
      </w:r>
      <w:r w:rsidRPr="00A60EF7">
        <w:rPr>
          <w:rFonts w:ascii="Arial" w:hAnsi="Arial" w:cs="Arial"/>
          <w:i/>
        </w:rPr>
        <w:t xml:space="preserve">‘the answer to everything’ </w:t>
      </w:r>
      <w:r w:rsidRPr="00A60EF7">
        <w:rPr>
          <w:rFonts w:ascii="Arial" w:hAnsi="Arial" w:cs="Arial"/>
        </w:rPr>
        <w:t xml:space="preserve">in the management of difficult to heal wounds, and she felt that it was sometimes </w:t>
      </w:r>
      <w:r w:rsidRPr="00A60EF7">
        <w:rPr>
          <w:rFonts w:ascii="Arial" w:hAnsi="Arial" w:cs="Arial"/>
          <w:i/>
        </w:rPr>
        <w:t>‘oversold’</w:t>
      </w:r>
      <w:r w:rsidRPr="00A60EF7">
        <w:rPr>
          <w:rFonts w:ascii="Arial" w:hAnsi="Arial" w:cs="Arial"/>
        </w:rPr>
        <w:t xml:space="preserve"> to patients by hospital staff, raising unrealistic expectations for wound healing. In her experience, longer-term healing of an open surgical wound could be impeded by the use of NPWT compared to conventional dressings. Tissue viability nurse 3 suggested that the use of foam (rather than gauze) in the application of NPWT could be detrimental to healing through the formation of less</w:t>
      </w:r>
      <w:r w:rsidRPr="00A60EF7">
        <w:rPr>
          <w:rFonts w:ascii="Arial" w:hAnsi="Arial" w:cs="Arial"/>
          <w:i/>
        </w:rPr>
        <w:t xml:space="preserve"> ‘robust’</w:t>
      </w:r>
      <w:r w:rsidRPr="00A60EF7">
        <w:rPr>
          <w:rFonts w:ascii="Arial" w:hAnsi="Arial" w:cs="Arial"/>
        </w:rPr>
        <w:t xml:space="preserve"> granulation tissue.   </w:t>
      </w:r>
    </w:p>
    <w:p w14:paraId="16F50C1D"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‘things like topical negative pressure has become like the answer to everything, but it’s not…I’ve found that it is frustrating for patients because they’re told it will completely heal the wound and it only heals it part of the way and then when we take it off they’re quite anxious …’ </w:t>
      </w:r>
      <w:r w:rsidRPr="00A60EF7">
        <w:rPr>
          <w:rFonts w:ascii="Arial" w:hAnsi="Arial" w:cs="Arial"/>
        </w:rPr>
        <w:t xml:space="preserve">(TVN3) </w:t>
      </w:r>
    </w:p>
    <w:p w14:paraId="51DE7DE4"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‘I think surgical wounds seem to do slightly better using the gauze system… as opposed to the foam…I have noticed that the foam tends to cause the granulation tissue to not be as robust so I think that in a way tends to slow healing down…’</w:t>
      </w:r>
      <w:r w:rsidRPr="00A60EF7">
        <w:rPr>
          <w:rFonts w:ascii="Arial" w:hAnsi="Arial" w:cs="Arial"/>
        </w:rPr>
        <w:t xml:space="preserve"> (TVN3) </w:t>
      </w:r>
    </w:p>
    <w:p w14:paraId="5F9066FF"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Like the surgeons, tissue viability nurse 3 also referred to a need for caution when considering use of NPWT in patients who might be at risk of developing a fistula following bowel surgery and/or patients with active cancer.  </w:t>
      </w:r>
    </w:p>
    <w:p w14:paraId="41CC364E"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‘with using the topical negative pressure, you’ve got to consider, have they got an active cancer because the actual process </w:t>
      </w:r>
      <w:r w:rsidRPr="00A60EF7">
        <w:rPr>
          <w:rFonts w:ascii="Arial" w:hAnsi="Arial" w:cs="Arial"/>
        </w:rPr>
        <w:t>[of using NPWT]</w:t>
      </w:r>
      <w:r w:rsidRPr="00A60EF7">
        <w:rPr>
          <w:rFonts w:ascii="Arial" w:hAnsi="Arial" w:cs="Arial"/>
          <w:i/>
        </w:rPr>
        <w:t xml:space="preserve"> is encouraging the cancer cells to grow…with perforated bowels for rectal and bowel tumours, for that type of surgery, you end up with a risk of fistula…there is evidence of an increased risk of fistula…’ </w:t>
      </w:r>
      <w:r w:rsidRPr="00A60EF7">
        <w:rPr>
          <w:rFonts w:ascii="Arial" w:hAnsi="Arial" w:cs="Arial"/>
        </w:rPr>
        <w:t xml:space="preserve">(TVN3) </w:t>
      </w:r>
    </w:p>
    <w:p w14:paraId="524C16DE"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Disadvantages of NPWT from a patient perspective mentioned by nurses were anxiety and disruption to sleep caused by the alarm ‘bleeping’, and restrictions to mobility, even with “portable” devices, as physically frail patients could find it difficult to manage the equipment.  Tissue viability nurse 1 suggested that patients’ tolerance for NPWT can be short-lived. Patients who are happy to be ‘wired up’ to the </w:t>
      </w:r>
      <w:r w:rsidRPr="00A60EF7">
        <w:rPr>
          <w:rFonts w:ascii="Arial" w:hAnsi="Arial" w:cs="Arial"/>
          <w:i/>
        </w:rPr>
        <w:t>‘VAC-pac’</w:t>
      </w:r>
      <w:r w:rsidRPr="00A60EF7">
        <w:rPr>
          <w:rFonts w:ascii="Arial" w:hAnsi="Arial" w:cs="Arial"/>
        </w:rPr>
        <w:t xml:space="preserve"> in the immediate post-operative period can become frustrated by the restrictions imposed by the equipment when they wish to increase their level of activity and irritated by the various noises it makes.     </w:t>
      </w:r>
    </w:p>
    <w:p w14:paraId="4C1615E5"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 xml:space="preserve">‘the pump alarms, they get disturbed sleep or they can be quite noisy…some of the pumps you can hear them sucking’ </w:t>
      </w:r>
      <w:r w:rsidRPr="00A60EF7">
        <w:rPr>
          <w:rFonts w:ascii="Arial" w:hAnsi="Arial" w:cs="Arial"/>
        </w:rPr>
        <w:t xml:space="preserve"> (TVN1) </w:t>
      </w:r>
    </w:p>
    <w:p w14:paraId="0652C477" w14:textId="77777777" w:rsidR="005F7DE8" w:rsidRPr="00A60EF7" w:rsidRDefault="005F7DE8" w:rsidP="00A60EF7">
      <w:pPr>
        <w:rPr>
          <w:rFonts w:ascii="Arial" w:hAnsi="Arial" w:cs="Arial"/>
        </w:rPr>
      </w:pPr>
      <w:r w:rsidRPr="00A60EF7">
        <w:rPr>
          <w:rFonts w:ascii="Arial" w:hAnsi="Arial" w:cs="Arial"/>
          <w:i/>
        </w:rPr>
        <w:t>‘there are some patients that come out of hospital very quick</w:t>
      </w:r>
      <w:r w:rsidRPr="00A60EF7">
        <w:rPr>
          <w:rFonts w:ascii="Arial" w:hAnsi="Arial" w:cs="Arial"/>
        </w:rPr>
        <w:t xml:space="preserve"> </w:t>
      </w:r>
      <w:r w:rsidRPr="00A60EF7">
        <w:rPr>
          <w:rFonts w:ascii="Arial" w:hAnsi="Arial" w:cs="Arial"/>
          <w:i/>
        </w:rPr>
        <w:t xml:space="preserve">and maybe quite elderly and frail and have had minimal education about how to use the pump…they haven’t got a clue and are quite frightened of that pump, particularly when it alarms and it’s bleeping at 3 in the morning…’ </w:t>
      </w:r>
      <w:r w:rsidRPr="00A60EF7">
        <w:rPr>
          <w:rFonts w:ascii="Arial" w:hAnsi="Arial" w:cs="Arial"/>
        </w:rPr>
        <w:t xml:space="preserve"> (TVN1) </w:t>
      </w:r>
    </w:p>
    <w:p w14:paraId="3047CDA4" w14:textId="77777777" w:rsidR="005F7DE8" w:rsidRPr="00A60EF7" w:rsidRDefault="005F7DE8" w:rsidP="00A60EF7">
      <w:pPr>
        <w:autoSpaceDE w:val="0"/>
        <w:autoSpaceDN w:val="0"/>
        <w:adjustRightInd w:val="0"/>
        <w:rPr>
          <w:rFonts w:ascii="Arial" w:hAnsi="Arial" w:cs="Arial"/>
        </w:rPr>
      </w:pPr>
      <w:r w:rsidRPr="00A60EF7">
        <w:rPr>
          <w:rFonts w:ascii="Arial" w:hAnsi="Arial" w:cs="Arial"/>
          <w:i/>
        </w:rPr>
        <w:t>‘They’re really happy when they come home</w:t>
      </w:r>
      <w:r w:rsidRPr="00A60EF7">
        <w:rPr>
          <w:rFonts w:ascii="Arial" w:hAnsi="Arial" w:cs="Arial"/>
        </w:rPr>
        <w:t xml:space="preserve"> </w:t>
      </w:r>
      <w:r w:rsidRPr="00A60EF7">
        <w:rPr>
          <w:rFonts w:ascii="Arial" w:hAnsi="Arial" w:cs="Arial"/>
          <w:i/>
        </w:rPr>
        <w:t xml:space="preserve">because the VAC is doing the job and it’s got them home, but give them 2 to 3 weeks as their mobility improves and general health, they start to do other things it becomes a bit of a nuisance…they’re always carrying this pump around…’ </w:t>
      </w:r>
      <w:r w:rsidRPr="00A60EF7">
        <w:rPr>
          <w:rFonts w:ascii="Arial" w:hAnsi="Arial" w:cs="Arial"/>
        </w:rPr>
        <w:t xml:space="preserve">(TVN1) </w:t>
      </w:r>
    </w:p>
    <w:p w14:paraId="4DA8E033" w14:textId="77777777" w:rsidR="005F7DE8" w:rsidRPr="00A60EF7" w:rsidRDefault="005F7DE8" w:rsidP="00A60EF7">
      <w:pPr>
        <w:autoSpaceDE w:val="0"/>
        <w:autoSpaceDN w:val="0"/>
        <w:adjustRightInd w:val="0"/>
        <w:rPr>
          <w:rFonts w:ascii="Arial" w:hAnsi="Arial" w:cs="Arial"/>
        </w:rPr>
      </w:pPr>
    </w:p>
    <w:p w14:paraId="62ADD346" w14:textId="77777777" w:rsidR="005F7DE8" w:rsidRPr="00A60EF7" w:rsidRDefault="005F7DE8" w:rsidP="00A60EF7">
      <w:pPr>
        <w:pStyle w:val="NoSpacing"/>
        <w:spacing w:line="276" w:lineRule="auto"/>
        <w:rPr>
          <w:rFonts w:ascii="Arial" w:hAnsi="Arial" w:cs="Arial"/>
          <w:b/>
        </w:rPr>
      </w:pPr>
      <w:r w:rsidRPr="00A60EF7">
        <w:rPr>
          <w:rFonts w:ascii="Arial" w:hAnsi="Arial" w:cs="Arial"/>
          <w:b/>
        </w:rPr>
        <w:t>DISCUSSION</w:t>
      </w:r>
    </w:p>
    <w:p w14:paraId="418F20F6"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The main types of open surgical wounds managed by surgeons and nurses were open abdominal cavity wounds (laparostomy and dehiscence); wounds relating to treatment for pilonidal sinus; large, open wounds on the feet of patients with diabetes; and axilla and groin wounds. The most favoured treatment option for these types of open cavity wounds was negative pressure wound therapy, due to the good dressing seal that can be obtained, and the potential for reduced likelihood of infection, resulting in perceived speedier healing of the wound. Although a lack of robust evidence to support the use of NPWT was mentioned by four of the five surgeon respondents, notably in relation to cost-effectiveness, this was not perceived as particularly problematic when weighed against personal positive experiences of NPWT, its increasing use in surgical practice, and perceived benefits for patients. Surgeons attributed perceived cost-effectiveness of NPWT to their experiences of earlier discharge of patients from hospital than can be achieved with use of conventional dressings, reduction in the need for dressing changes by community-based nurses, resulting in decreased workload and accrual of savings to the NHS, and patients being able to return to paid employment more quickly. Surgeons did not refer to the varying levels of expertise or the need for widespread training amongst community nurses in the application of NPWT that were highlighted as problematic by tissue viability nurses. A major drawback to use of NPWT (cited mainly by surgeons) was its potential to cause intestinal fistula when used in an abdominal cavity wound, for example, following laparostomy, where the gut and other intra-peritoneal organs may be exposed. Some nurse participants expressed reservations concerning use of foam rather than gauze in the application of NPWT, gauze viewed as less likely to cause pain to patients and more conducive to healing. Nurses and surgeons shared the view that NPWT is not a suitable treatment for the very frail (who could find the equipment difficult to manage) and/or for patients with cognitive impairment. </w:t>
      </w:r>
    </w:p>
    <w:p w14:paraId="2AF052DD"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Evidence to support the widespread use of NPWT in routine clinical practice is currently lacking (Dumville et al., 2015) and there is considerable disagreement over whether it offers significant clinical benefit or is cost effective. Early research by Argenta (Argenta and Morykwas,1997) supporting the use of NPWT (mentioned by a study participant) was a case series of 300 patients with chronic and acute wounds, of which most were reported to respond positively to NPWT. This research, which was non-comparative, was contemporaneous with additional research published by Argenta and colleagues in the same year reporting data on the use of NPWT animals (swine models) (Morykwas et al.,1997). </w:t>
      </w:r>
    </w:p>
    <w:p w14:paraId="60A7A56D"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Barker and Carlson (2011) have suggested that </w:t>
      </w:r>
      <w:r w:rsidRPr="00A60EF7">
        <w:rPr>
          <w:rFonts w:ascii="Arial" w:hAnsi="Arial" w:cs="Arial"/>
          <w:i/>
        </w:rPr>
        <w:t xml:space="preserve">‘investment in the commercial development and market application of TNP (topical negative pressure/negative pressure wound therapy) seems to have considerably outstripped investment in the understanding of the basic science which underpins its potential efficacy, or robust assessment of its effectiveness in clinical trials.’ </w:t>
      </w:r>
      <w:r w:rsidRPr="00A60EF7">
        <w:rPr>
          <w:rFonts w:ascii="Arial" w:hAnsi="Arial" w:cs="Arial"/>
        </w:rPr>
        <w:t xml:space="preserve"> In our study, we were struck by clinicians’ own inferences regarding the cost-effectiveness of NPWT based on perceived shorter length of hospital stay and more rapid healing. These strong beliefs are not supported by hard research evidence; a systematic review published around the time of these interviews identified only two studies involving 69 participants in total and concluded an absence of evidence for NPWT in the treatment of open surgical wounds (Dumville et al., 2015).  Dumville et al. (2015) have highlighted the need for more robust evidence to support increasing use of NPWT, based on randomised controlled trials that are adequately powered to detect treatment effects of a specified size (if they exist), and where sample size calculations have been carried out to estimate the number of people that should be recruited to a trial. Furthermore, trial follow up needs to be sufficiently long to allow important outcome events, such as complete wound healing, to occur. The two trials included in Dumville et al.’s (2015) review were small, and the follow up period of the study was uncertain, resulting in a limited evidence base, with further problems in quality caused by the reporting of limited outcomes</w:t>
      </w:r>
      <w:r w:rsidRPr="00A60EF7">
        <w:rPr>
          <w:rFonts w:ascii="Arial" w:hAnsi="Arial" w:cs="Arial"/>
          <w:color w:val="000000"/>
        </w:rPr>
        <w:t xml:space="preserve">. </w:t>
      </w:r>
      <w:r w:rsidRPr="00A60EF7">
        <w:rPr>
          <w:rFonts w:ascii="Arial" w:hAnsi="Arial" w:cs="Arial"/>
        </w:rPr>
        <w:t>In summary, w</w:t>
      </w:r>
      <w:r w:rsidRPr="00A60EF7">
        <w:rPr>
          <w:rFonts w:ascii="Arial" w:hAnsi="Arial" w:cs="Arial"/>
          <w:color w:val="000000"/>
        </w:rPr>
        <w:t>hile there are increasing numbers of publications promoting the use of NPWT (</w:t>
      </w:r>
      <w:r w:rsidRPr="00A60EF7">
        <w:rPr>
          <w:rFonts w:ascii="Arial" w:hAnsi="Arial" w:cs="Arial"/>
        </w:rPr>
        <w:t>Nie and Yue, 2016;</w:t>
      </w:r>
      <w:r w:rsidRPr="00A60EF7">
        <w:rPr>
          <w:rFonts w:ascii="Arial" w:hAnsi="Arial" w:cs="Arial"/>
          <w:color w:val="000000"/>
        </w:rPr>
        <w:t xml:space="preserve"> Oreja et al., 2017; Othman, 2012), high level patient-oriented scientific evidence has lagged behind and more rigorous evaluation is needed, in the form of randomised controlled trials with economic evaluation. In the meantime, th</w:t>
      </w:r>
      <w:r w:rsidRPr="00A60EF7">
        <w:rPr>
          <w:rFonts w:ascii="Arial" w:hAnsi="Arial" w:cs="Arial"/>
        </w:rPr>
        <w:t xml:space="preserve">e National Institute of Health Care and Excellence (NICE, 2013) has issued interventional procedures guidance on NPWT as a management option for the open abdomen (where the gut and intraperitoneal organs are exposed), stating that current evidence concerning the use of NPWT for management of the open abdomen is sufficient to support its use, while pointing to the need for further research, specifically in relation to efficacy outcomes such as impact on wound care and healing rates and duration of hospital stay. </w:t>
      </w:r>
    </w:p>
    <w:p w14:paraId="1A8228D5"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Surgeons interviewed for our study suggested that patient acceptability of NPWT is high, due to reduced requirement for dressing changes, and because it may allow patients to be more physically and socially active.  However, nurses mentioned patients feeling constricted in their movement and activities due to being attached to the NPWT equipment; they also reported sleep disturbance amongst patients because of the ‘bleeping’ noises. Specialist tissue viability nurses in our study highlighted problems relating to the difficulty of removing the foam component of NPWT because of granulation tissue that had anchored it to the wound, noting that this could be painful for patients, a problem highlighted elsewhere (Upton and Andrews, 2015; Vuolo 2009). They also referred to a general lack of training amongst community nurses in the application of NWPT. These study findings reflect results from a review of 25 studies relating to patients’ experiences of having NPWT (Upton, 2013) that indicate that certain aspects of NPWT may impact negatively on patients’ wellbeing. The authors of the review report that the type of dressing used during treatment (foam or gauze) can have a significant effect on patients’ experiences of pain, and that patients may suffer raised anxiety, due to patient and nurses’ unfamiliarity with the equipment (Upton et al., 2013).  Findings from our interview study with 20 patients (McCaughan et al, 2018) exploring patient perspectives of living with an open surgical wound, align with these results. A majority (11/20) of the patients we interviewed indicated that dressing changes were painful when sponge or foam was used, and exhibited anxiety about possible introduction of infection if district nurses seemed uncertain of how to apply NPWT. Patients in our study also reported being disinclined to mobilize outside the home with NPWT in situ, because the equipment is cumbersome, making it difficult to move around, and/or because they felt embarrassed due to its appearance, perceived associated smell, or associated noise from the alarm.  Janssen et al.’s review study (2016) also identified increased patient anxiety during the early stage of treatment with NPWT, attributed to non-portability of the device. </w:t>
      </w:r>
    </w:p>
    <w:p w14:paraId="0E652BE1" w14:textId="77777777" w:rsidR="005F7DE8" w:rsidRPr="00A60EF7" w:rsidRDefault="005F7DE8" w:rsidP="00A60EF7">
      <w:pPr>
        <w:pStyle w:val="CommentText"/>
        <w:rPr>
          <w:rFonts w:ascii="Arial" w:hAnsi="Arial" w:cs="Arial"/>
          <w:sz w:val="22"/>
          <w:szCs w:val="22"/>
        </w:rPr>
      </w:pPr>
      <w:r w:rsidRPr="00A60EF7">
        <w:rPr>
          <w:rFonts w:ascii="Arial" w:hAnsi="Arial" w:cs="Arial"/>
          <w:sz w:val="22"/>
          <w:szCs w:val="22"/>
        </w:rPr>
        <w:t>Surgeons displayed varying levels of knowledge relating to the plethora of wound care products and dressings available on the market and suggested that different wound dressings come into and go out of ‘fashion’; selection of dressings for surgical wounds was largely devolved to nurses, considered to have greater knowledge of benefits of specific wound products. Acquacel was frequently cited as the preferred dressing for open surgical wounds as it is highly absorbent and can be left in place for up to seven days, thus requiring fewer dressing changes than some alternative products.  However, there appeared to be a lack of consistency concerning selection of wound products for open surgical wounds amongst participants in our study, which is not surprising, as recent guidance from the National Institute for Health and Care Excellence (</w:t>
      </w:r>
      <w:hyperlink r:id="rId38" w:history="1">
        <w:r w:rsidRPr="00A60EF7">
          <w:rPr>
            <w:rStyle w:val="Hyperlink"/>
            <w:rFonts w:ascii="Arial" w:hAnsi="Arial" w:cs="Arial"/>
            <w:sz w:val="22"/>
            <w:szCs w:val="22"/>
          </w:rPr>
          <w:t>https://www.nice.org.uk/advice/esmpb2/chapter/Key-points-from-the-evidence</w:t>
        </w:r>
      </w:hyperlink>
      <w:r w:rsidRPr="00A60EF7">
        <w:rPr>
          <w:rFonts w:ascii="Arial" w:hAnsi="Arial" w:cs="Arial"/>
          <w:sz w:val="22"/>
          <w:szCs w:val="22"/>
        </w:rPr>
        <w:t>) highlights the lack of evidence concerning the effects of dressings in healing of chronic wounds, and emphasises the need for further research to inform clinical practice. Little is known about how nurses and surgeons and nurses currently make decisions concerning selection of available wound products, for primary or more complex wounds (</w:t>
      </w:r>
      <w:r w:rsidRPr="00A60EF7">
        <w:rPr>
          <w:rFonts w:ascii="Arial" w:hAnsi="Arial" w:cs="Arial"/>
          <w:color w:val="333333"/>
          <w:sz w:val="22"/>
          <w:szCs w:val="22"/>
          <w:shd w:val="clear" w:color="auto" w:fill="FFFFFF"/>
        </w:rPr>
        <w:t xml:space="preserve">Rooshenas et al., </w:t>
      </w:r>
      <w:r w:rsidRPr="00A60EF7">
        <w:rPr>
          <w:rFonts w:ascii="Arial" w:hAnsi="Arial" w:cs="Arial"/>
          <w:sz w:val="22"/>
          <w:szCs w:val="22"/>
        </w:rPr>
        <w:t xml:space="preserve">2016), and our study findings provide valuable insights into this under-researched area of clinical practice.   </w:t>
      </w:r>
    </w:p>
    <w:p w14:paraId="5A510890" w14:textId="77777777" w:rsidR="005F7DE8" w:rsidRPr="00A60EF7" w:rsidRDefault="005F7DE8" w:rsidP="00A60EF7">
      <w:pPr>
        <w:rPr>
          <w:rFonts w:ascii="Arial" w:hAnsi="Arial" w:cs="Arial"/>
        </w:rPr>
      </w:pPr>
      <w:r w:rsidRPr="00A60EF7">
        <w:rPr>
          <w:rFonts w:ascii="Arial" w:hAnsi="Arial" w:cs="Arial"/>
        </w:rPr>
        <w:t xml:space="preserve">As far as we are aware, this is the first study specifically designed to investigate in parallel surgeons’ and nurses’ views about the management and treatment of open surgical wounds healing by secondary intention. Although data collection took place in 2012, we have been unable to identify any similar interview study that includes surgeons’ perspectives, and nor has there been any randomised controlled trial of NPWT in management of open surgical wounds since our data were collected. Findings from our study therefore lay the groundwork for further research into this important aspect of healthcare about which so little is known.  We purposively selected clinicians working in different settings and specialities in order to investigate a range of views and approaches to the management of open surgical wounds in different patient populations.  We regarded the clinicians comprising the study sample as ‘key informants’ due to their close involvement in the day-to-day, ‘hands-on’ care delivery to patients with open surgical wounds, well-positioned to identify and discuss relevant management and treatment issues. Particularity, rather than generalizability, is recognised as the hallmark of good qualitative research (Creswell, 2009), and our detailed findings provide nuanced insights into an important area of clinical practice almost wholly devoid of investigation. Nonetheless, the relatively small sample size has implications for extrapolation of findings, though we would argue that our study sensitizes readers to new ways of thinking which constitute a form of </w:t>
      </w:r>
      <w:r w:rsidRPr="00A60EF7">
        <w:rPr>
          <w:rFonts w:ascii="Arial" w:hAnsi="Arial" w:cs="Arial"/>
          <w:i/>
        </w:rPr>
        <w:t>‘conceptual generalisability’</w:t>
      </w:r>
      <w:r w:rsidRPr="00A60EF7">
        <w:rPr>
          <w:rFonts w:ascii="Arial" w:hAnsi="Arial" w:cs="Arial"/>
        </w:rPr>
        <w:t xml:space="preserve"> (Green and Thorogood, 2018, p309).    </w:t>
      </w:r>
    </w:p>
    <w:p w14:paraId="71C2747F" w14:textId="77777777" w:rsidR="005F7DE8" w:rsidRPr="00A60EF7" w:rsidRDefault="005F7DE8" w:rsidP="00A60EF7">
      <w:pPr>
        <w:pStyle w:val="NoSpacing"/>
        <w:spacing w:line="276" w:lineRule="auto"/>
        <w:rPr>
          <w:rFonts w:ascii="Arial" w:hAnsi="Arial" w:cs="Arial"/>
          <w:b/>
        </w:rPr>
      </w:pPr>
    </w:p>
    <w:p w14:paraId="4BFC1376" w14:textId="77777777" w:rsidR="005F7DE8" w:rsidRPr="00A60EF7" w:rsidRDefault="005F7DE8" w:rsidP="00A60EF7">
      <w:pPr>
        <w:pStyle w:val="NoSpacing"/>
        <w:spacing w:line="276" w:lineRule="auto"/>
        <w:rPr>
          <w:rFonts w:ascii="Arial" w:hAnsi="Arial" w:cs="Arial"/>
          <w:b/>
        </w:rPr>
      </w:pPr>
      <w:r w:rsidRPr="00A60EF7">
        <w:rPr>
          <w:rFonts w:ascii="Arial" w:hAnsi="Arial" w:cs="Arial"/>
          <w:b/>
        </w:rPr>
        <w:t xml:space="preserve">CONCLUSIONS AND IMPLICATIONS </w:t>
      </w:r>
    </w:p>
    <w:p w14:paraId="2083824A"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Clinicians in our study favoured the use of negative pressure wound therapy and viewed it as a cost-effective option for the management and treatment of open surgical wounds, except for patients for whom intestinal fistula might be a risk, and patients who might find the equipment difficult to manage, due to frailty or cognitive impairment. Study participants reported growing use of NPWT across different patient populations, with different types of open surgical wounds, based on clinicians’ own experiences and recommendations from commercial companies.  </w:t>
      </w:r>
    </w:p>
    <w:p w14:paraId="702A245A"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Despite its increasingly widespread use, evidence to support the cost-effectiveness of negative pressure wound therapy is currently lacking (Barker and Carlson, 2011; </w:t>
      </w:r>
      <w:r w:rsidRPr="00A60EF7">
        <w:rPr>
          <w:rFonts w:ascii="Arial" w:hAnsi="Arial" w:cs="Arial"/>
          <w:color w:val="000000"/>
          <w:lang w:val="en"/>
        </w:rPr>
        <w:t xml:space="preserve">Dumville et al., 2015; Trujillo-Martin et al., 2011; Ubbink et al., 2008). </w:t>
      </w:r>
      <w:r w:rsidRPr="00A60EF7">
        <w:rPr>
          <w:rFonts w:ascii="Arial" w:hAnsi="Arial" w:cs="Arial"/>
        </w:rPr>
        <w:t xml:space="preserve">Findings from our study highlight the urgent need for full, independent appraisal of NPWT, in hospital and community settings, in the form of large randomised controlled trials incorporating full economic evaluation.  Results from rigorous studies, including systematic reviews (NICE, 2016; Chetter et al., </w:t>
      </w:r>
      <w:r w:rsidRPr="00A60EF7">
        <w:rPr>
          <w:rFonts w:ascii="Arial" w:eastAsia="Times New Roman" w:hAnsi="Arial" w:cs="Arial"/>
          <w:i/>
          <w:color w:val="222222"/>
          <w:lang w:eastAsia="en-GB"/>
        </w:rPr>
        <w:t>Surgical wounds healing by secondary intention: characterising and quantifying the problem, identifying effective treatments, and assessing the feasibility of conducting a randomised controlled trial of negative pressure wound therapy versus usual care,</w:t>
      </w:r>
      <w:r w:rsidRPr="00A60EF7">
        <w:rPr>
          <w:rFonts w:ascii="Arial" w:eastAsia="Times New Roman" w:hAnsi="Arial" w:cs="Arial"/>
          <w:color w:val="222222"/>
          <w:lang w:eastAsia="en-GB"/>
        </w:rPr>
        <w:t xml:space="preserve"> </w:t>
      </w:r>
      <w:r w:rsidRPr="00A60EF7">
        <w:rPr>
          <w:rFonts w:ascii="Arial" w:hAnsi="Arial" w:cs="Arial"/>
          <w:i/>
        </w:rPr>
        <w:t>in preparation</w:t>
      </w:r>
      <w:r w:rsidRPr="00A60EF7">
        <w:rPr>
          <w:rFonts w:ascii="Arial" w:hAnsi="Arial" w:cs="Arial"/>
        </w:rPr>
        <w:t xml:space="preserve">) also indicate that there is insufficient good quality evidence to assist clinicians in making choices between different types of dressings for use in the management and treatment of open surgical wounds and further research is required. </w:t>
      </w:r>
    </w:p>
    <w:p w14:paraId="1BC177E0" w14:textId="77777777" w:rsidR="005F7DE8" w:rsidRPr="00A60EF7" w:rsidRDefault="005F7DE8" w:rsidP="00A60EF7">
      <w:pPr>
        <w:autoSpaceDE w:val="0"/>
        <w:autoSpaceDN w:val="0"/>
        <w:adjustRightInd w:val="0"/>
        <w:rPr>
          <w:rFonts w:ascii="Arial" w:hAnsi="Arial" w:cs="Arial"/>
        </w:rPr>
      </w:pPr>
      <w:r w:rsidRPr="00A60EF7">
        <w:rPr>
          <w:rFonts w:ascii="Arial" w:hAnsi="Arial" w:cs="Arial"/>
        </w:rPr>
        <w:t xml:space="preserve">Making an informed decision concerning selection of the ‘best’ dressing for open surgical wounds is hampered by the lack of independent, robust evidence regarding cost-effectiveness of the many wound care products on the market (Dumville et al., 2015; Norman et al., 2016; Vermeulen et al., 2004).  Nurses factored in clinical experience, recommendations from local wound care formularies and protocols, patient acceptability and cost to their decision making.  Until further evidence becomes available, this appears to be a reasonable strategy.  </w:t>
      </w:r>
    </w:p>
    <w:p w14:paraId="6820847F" w14:textId="77777777" w:rsidR="005F7DE8" w:rsidRPr="00A60EF7" w:rsidRDefault="005F7DE8" w:rsidP="00A60EF7">
      <w:pPr>
        <w:rPr>
          <w:rFonts w:ascii="Arial" w:hAnsi="Arial" w:cs="Arial"/>
          <w:b/>
        </w:rPr>
      </w:pPr>
    </w:p>
    <w:p w14:paraId="33AE27B6" w14:textId="77777777" w:rsidR="005F7DE8" w:rsidRDefault="005F7DE8" w:rsidP="005F7DE8">
      <w:pPr>
        <w:rPr>
          <w:rFonts w:ascii="Arial" w:hAnsi="Arial" w:cs="Arial"/>
          <w:b/>
          <w:sz w:val="24"/>
          <w:szCs w:val="24"/>
        </w:rPr>
      </w:pPr>
    </w:p>
    <w:p w14:paraId="3B365260" w14:textId="77777777" w:rsidR="005F7DE8" w:rsidRDefault="005F7DE8" w:rsidP="005F7DE8">
      <w:pPr>
        <w:rPr>
          <w:rFonts w:ascii="Arial" w:hAnsi="Arial" w:cs="Arial"/>
          <w:b/>
          <w:sz w:val="24"/>
          <w:szCs w:val="24"/>
        </w:rPr>
      </w:pPr>
    </w:p>
    <w:p w14:paraId="2E02FDE0" w14:textId="77777777" w:rsidR="005F7DE8" w:rsidRDefault="005F7DE8" w:rsidP="005F7DE8">
      <w:pPr>
        <w:rPr>
          <w:rFonts w:ascii="Arial" w:hAnsi="Arial" w:cs="Arial"/>
          <w:b/>
          <w:sz w:val="24"/>
          <w:szCs w:val="24"/>
        </w:rPr>
      </w:pPr>
    </w:p>
    <w:p w14:paraId="43D23B6A" w14:textId="77777777" w:rsidR="005F7DE8" w:rsidRDefault="005F7DE8" w:rsidP="005F7DE8">
      <w:pPr>
        <w:rPr>
          <w:rFonts w:ascii="Arial" w:hAnsi="Arial" w:cs="Arial"/>
          <w:b/>
          <w:sz w:val="24"/>
          <w:szCs w:val="24"/>
        </w:rPr>
      </w:pPr>
    </w:p>
    <w:p w14:paraId="733E1E75" w14:textId="77777777" w:rsidR="005F7DE8" w:rsidRPr="005C2771" w:rsidRDefault="005F7DE8" w:rsidP="005F7DE8">
      <w:pPr>
        <w:rPr>
          <w:rFonts w:ascii="Arial" w:hAnsi="Arial" w:cs="Arial"/>
          <w:b/>
          <w:sz w:val="24"/>
          <w:szCs w:val="24"/>
        </w:rPr>
      </w:pPr>
      <w:r>
        <w:rPr>
          <w:rFonts w:ascii="Arial" w:hAnsi="Arial" w:cs="Arial"/>
          <w:b/>
          <w:sz w:val="24"/>
          <w:szCs w:val="24"/>
        </w:rPr>
        <w:t>R</w:t>
      </w:r>
      <w:r w:rsidRPr="005C2771">
        <w:rPr>
          <w:rFonts w:ascii="Arial" w:hAnsi="Arial" w:cs="Arial"/>
          <w:b/>
          <w:sz w:val="24"/>
          <w:szCs w:val="24"/>
        </w:rPr>
        <w:t>eferences:</w:t>
      </w:r>
    </w:p>
    <w:p w14:paraId="31235D40" w14:textId="77777777" w:rsidR="005F7DE8" w:rsidRDefault="005F7DE8" w:rsidP="005F7DE8">
      <w:pPr>
        <w:pStyle w:val="NoSpacing"/>
        <w:rPr>
          <w:color w:val="333333"/>
          <w:shd w:val="clear" w:color="auto" w:fill="FFFFFF"/>
        </w:rPr>
      </w:pPr>
      <w:r>
        <w:t>Al</w:t>
      </w:r>
      <w:r w:rsidRPr="00EA601E">
        <w:t xml:space="preserve">-Khamis, A., McCallum, I., King, P.M., Bruce, J., 2010. Healing by primary versus secondary intention after surgical treatment for pilonidal sinus. </w:t>
      </w:r>
      <w:r w:rsidRPr="00EA601E">
        <w:rPr>
          <w:iCs/>
        </w:rPr>
        <w:t>Cochrane Database of</w:t>
      </w:r>
      <w:r>
        <w:rPr>
          <w:iCs/>
        </w:rPr>
        <w:t xml:space="preserve"> Syst Rev. 2010</w:t>
      </w:r>
      <w:r w:rsidRPr="00EA601E">
        <w:t xml:space="preserve"> </w:t>
      </w:r>
      <w:r>
        <w:t>(</w:t>
      </w:r>
      <w:r w:rsidRPr="00EA601E">
        <w:t>1</w:t>
      </w:r>
      <w:r>
        <w:t>)</w:t>
      </w:r>
      <w:r w:rsidRPr="00EA601E">
        <w:t>,</w:t>
      </w:r>
      <w:r>
        <w:rPr>
          <w:rStyle w:val="Hyperlink"/>
          <w:color w:val="000000"/>
          <w:shd w:val="clear" w:color="auto" w:fill="FFFFFF"/>
        </w:rPr>
        <w:t xml:space="preserve"> </w:t>
      </w:r>
      <w:hyperlink r:id="rId39" w:history="1">
        <w:r w:rsidRPr="00CD38DC">
          <w:rPr>
            <w:rStyle w:val="Hyperlink"/>
            <w:shd w:val="clear" w:color="auto" w:fill="FFFFFF"/>
          </w:rPr>
          <w:t>http://dx.doi.org/10.1002/14651858.CD006213.pub3</w:t>
        </w:r>
      </w:hyperlink>
      <w:r>
        <w:rPr>
          <w:color w:val="333333"/>
          <w:shd w:val="clear" w:color="auto" w:fill="FFFFFF"/>
        </w:rPr>
        <w:t xml:space="preserve"> </w:t>
      </w:r>
    </w:p>
    <w:p w14:paraId="34BD25B6" w14:textId="77777777" w:rsidR="005F7DE8" w:rsidRDefault="005F7DE8" w:rsidP="005F7DE8">
      <w:pPr>
        <w:pStyle w:val="NoSpacing"/>
        <w:rPr>
          <w:color w:val="333333"/>
          <w:shd w:val="clear" w:color="auto" w:fill="FFFFFF"/>
        </w:rPr>
      </w:pPr>
    </w:p>
    <w:p w14:paraId="575C7934" w14:textId="77777777" w:rsidR="005F7DE8" w:rsidRDefault="005F7DE8" w:rsidP="005F7DE8">
      <w:pPr>
        <w:pStyle w:val="NoSpacing"/>
      </w:pPr>
      <w:r w:rsidRPr="00B45C12">
        <w:t>Argenta</w:t>
      </w:r>
      <w:r>
        <w:t xml:space="preserve">, </w:t>
      </w:r>
      <w:r w:rsidRPr="00B45C12">
        <w:t>L</w:t>
      </w:r>
      <w:r>
        <w:t>.</w:t>
      </w:r>
      <w:r w:rsidRPr="00B45C12">
        <w:t>C</w:t>
      </w:r>
      <w:r>
        <w:t>.</w:t>
      </w:r>
      <w:r w:rsidRPr="00B45C12">
        <w:t>, Morykwas</w:t>
      </w:r>
      <w:r>
        <w:t>,</w:t>
      </w:r>
      <w:r w:rsidRPr="00B45C12">
        <w:t xml:space="preserve"> M</w:t>
      </w:r>
      <w:r>
        <w:t>.</w:t>
      </w:r>
      <w:r w:rsidRPr="00B45C12">
        <w:t>J.</w:t>
      </w:r>
      <w:r>
        <w:t xml:space="preserve">, 1997. </w:t>
      </w:r>
      <w:r w:rsidRPr="00B45C12">
        <w:t xml:space="preserve"> Vacuum-assisted closure: a new method for wound</w:t>
      </w:r>
      <w:r>
        <w:t xml:space="preserve"> c</w:t>
      </w:r>
      <w:r w:rsidRPr="00B45C12">
        <w:t xml:space="preserve">ontrol and treatment: clinical </w:t>
      </w:r>
      <w:r>
        <w:t xml:space="preserve">experience. Ann Plast Surg. 38 (6), </w:t>
      </w:r>
      <w:r w:rsidRPr="00B45C12">
        <w:t>563-76; discu</w:t>
      </w:r>
      <w:r>
        <w:t xml:space="preserve">ssion 577. </w:t>
      </w:r>
    </w:p>
    <w:p w14:paraId="11A2A1AD" w14:textId="77777777" w:rsidR="005F7DE8" w:rsidRDefault="005F7DE8" w:rsidP="005F7DE8">
      <w:pPr>
        <w:pStyle w:val="NoSpacing"/>
      </w:pPr>
    </w:p>
    <w:p w14:paraId="27211EE6" w14:textId="77777777" w:rsidR="005F7DE8" w:rsidRDefault="005F7DE8" w:rsidP="005F7DE8">
      <w:pPr>
        <w:pStyle w:val="NoSpacing"/>
      </w:pPr>
      <w:r>
        <w:t xml:space="preserve">Baker, S., Edwards, R., 2012. How many qualitative interviews is enough? Expert voices and early career reflections on sampling and cases in qualitative research. Review Paper. UK: National Centre for Research Methods, University of Southampton. </w:t>
      </w:r>
      <w:hyperlink r:id="rId40" w:history="1">
        <w:r w:rsidRPr="00CD38DC">
          <w:rPr>
            <w:rStyle w:val="Hyperlink"/>
          </w:rPr>
          <w:t>http://eprints.ncrm.ac.uk/2273/4/how_many_interviews.pdf</w:t>
        </w:r>
      </w:hyperlink>
      <w:r>
        <w:t xml:space="preserve"> </w:t>
      </w:r>
    </w:p>
    <w:p w14:paraId="3CAB281C" w14:textId="77777777" w:rsidR="005F7DE8" w:rsidRDefault="005F7DE8" w:rsidP="005F7DE8">
      <w:pPr>
        <w:pStyle w:val="NoSpacing"/>
      </w:pPr>
    </w:p>
    <w:p w14:paraId="0D2E89C0" w14:textId="77777777" w:rsidR="005F7DE8" w:rsidRDefault="005F7DE8" w:rsidP="005F7DE8">
      <w:pPr>
        <w:pStyle w:val="NoSpacing"/>
      </w:pPr>
      <w:r>
        <w:t xml:space="preserve">Barbour, R.S., 2001. Checklists for improving rigour in qualitative research. A case of the tail wagging the dog? BMJ. 322:1115-7.  </w:t>
      </w:r>
    </w:p>
    <w:p w14:paraId="4D673A7B" w14:textId="77777777" w:rsidR="005F7DE8" w:rsidRDefault="005F7DE8" w:rsidP="005F7DE8">
      <w:pPr>
        <w:pStyle w:val="NoSpacing"/>
      </w:pPr>
    </w:p>
    <w:p w14:paraId="0C3B4F36" w14:textId="77777777" w:rsidR="005F7DE8" w:rsidRPr="006A2BE8" w:rsidRDefault="005F7DE8" w:rsidP="005F7DE8">
      <w:pPr>
        <w:shd w:val="clear" w:color="auto" w:fill="FFFFFF"/>
        <w:rPr>
          <w:rFonts w:ascii="Arial" w:eastAsia="Times New Roman" w:hAnsi="Arial" w:cs="Arial"/>
          <w:color w:val="333333"/>
          <w:sz w:val="24"/>
          <w:szCs w:val="24"/>
          <w:lang w:eastAsia="en-GB"/>
        </w:rPr>
      </w:pPr>
      <w:r w:rsidRPr="006A2BE8">
        <w:rPr>
          <w:rFonts w:ascii="Arial" w:hAnsi="Arial" w:cs="Arial"/>
          <w:sz w:val="24"/>
          <w:szCs w:val="24"/>
        </w:rPr>
        <w:t xml:space="preserve">Barker, J.A., Carlson, G., 2011. Managing the open wound: implications for topical negative pressure. Surgery 29, 10, 507-12. </w:t>
      </w:r>
      <w:r w:rsidRPr="006A2BE8">
        <w:rPr>
          <w:rFonts w:ascii="Arial" w:eastAsia="Times New Roman" w:hAnsi="Arial" w:cs="Arial"/>
          <w:color w:val="333333"/>
          <w:sz w:val="24"/>
          <w:szCs w:val="24"/>
          <w:lang w:eastAsia="en-GB"/>
        </w:rPr>
        <w:t> </w:t>
      </w:r>
      <w:hyperlink r:id="rId41" w:history="1">
        <w:r w:rsidRPr="006A2BE8">
          <w:rPr>
            <w:rFonts w:ascii="Arial" w:eastAsia="Times New Roman" w:hAnsi="Arial" w:cs="Arial"/>
            <w:color w:val="0099CC"/>
            <w:sz w:val="24"/>
            <w:szCs w:val="24"/>
            <w:u w:val="single"/>
            <w:lang w:eastAsia="en-GB"/>
          </w:rPr>
          <w:t>https://doi.org/10.1016/j.mpsur.2011.06.008</w:t>
        </w:r>
      </w:hyperlink>
    </w:p>
    <w:p w14:paraId="5A5A8BE1" w14:textId="77777777" w:rsidR="005F7DE8" w:rsidRDefault="005F7DE8" w:rsidP="005F7DE8">
      <w:pPr>
        <w:pStyle w:val="NoSpacing"/>
        <w:rPr>
          <w:rStyle w:val="Hyperlink"/>
        </w:rPr>
      </w:pPr>
      <w:r w:rsidRPr="00825E62">
        <w:t>Chetter, I.C., Oswald, A.V., Fletcher, M., Du</w:t>
      </w:r>
      <w:r>
        <w:t>mville, J.C., Cullum, N.A., 2017</w:t>
      </w:r>
      <w:r w:rsidRPr="00825E62">
        <w:t>. A survey of patients with surgical wounds healing by secondary intention: an assessment of prevalence, aetiology, duration and manag</w:t>
      </w:r>
      <w:r>
        <w:t xml:space="preserve">ement. J Tissue Viability, 26, 103-107.  </w:t>
      </w:r>
      <w:hyperlink r:id="rId42" w:history="1">
        <w:r w:rsidRPr="00E042CB">
          <w:rPr>
            <w:rStyle w:val="Hyperlink"/>
          </w:rPr>
          <w:t>https://doi.org/10.1016/j.jtv.2016.12.004</w:t>
        </w:r>
      </w:hyperlink>
      <w:r>
        <w:rPr>
          <w:rStyle w:val="Hyperlink"/>
        </w:rPr>
        <w:t xml:space="preserve">  </w:t>
      </w:r>
    </w:p>
    <w:p w14:paraId="5EB51898" w14:textId="77777777" w:rsidR="005F7DE8" w:rsidRPr="00EB5CE7" w:rsidRDefault="005F7DE8" w:rsidP="005F7DE8">
      <w:pPr>
        <w:pStyle w:val="NoSpacing"/>
        <w:rPr>
          <w:lang w:eastAsia="en-GB"/>
        </w:rPr>
      </w:pPr>
    </w:p>
    <w:p w14:paraId="647D6199" w14:textId="77777777" w:rsidR="005F7DE8" w:rsidRPr="00804393" w:rsidRDefault="005F7DE8" w:rsidP="005F7DE8">
      <w:pPr>
        <w:rPr>
          <w:rFonts w:ascii="Arial" w:hAnsi="Arial" w:cs="Arial"/>
          <w:sz w:val="24"/>
          <w:szCs w:val="24"/>
        </w:rPr>
      </w:pPr>
      <w:r w:rsidRPr="00804393">
        <w:rPr>
          <w:rFonts w:ascii="Arial" w:hAnsi="Arial" w:cs="Arial"/>
          <w:sz w:val="24"/>
          <w:szCs w:val="24"/>
        </w:rPr>
        <w:t xml:space="preserve">Creswell, J.W., 2009. Research Design: Qualitative, Quantitative, and Mixed Methods Approaches, third ed. Sage Publications, Los Angeles. </w:t>
      </w:r>
    </w:p>
    <w:p w14:paraId="39161761" w14:textId="77777777" w:rsidR="005F7DE8" w:rsidRPr="00804393" w:rsidRDefault="005F7DE8" w:rsidP="005F7DE8">
      <w:pPr>
        <w:pStyle w:val="NoSpacing"/>
      </w:pPr>
      <w:r w:rsidRPr="00804393">
        <w:t xml:space="preserve">Dowsett, C., Newton, H., 2013. Wound bed preparation: TIME in practice. Wounds Int, 4, 2, 58-70. </w:t>
      </w:r>
      <w:hyperlink r:id="rId43" w:history="1">
        <w:r w:rsidRPr="00804393">
          <w:rPr>
            <w:rStyle w:val="Hyperlink"/>
          </w:rPr>
          <w:t>http://www.wounds-uk.com/pdf/content_9029.pdf</w:t>
        </w:r>
      </w:hyperlink>
      <w:r w:rsidRPr="00804393">
        <w:t xml:space="preserve">  </w:t>
      </w:r>
    </w:p>
    <w:p w14:paraId="1F8BB430" w14:textId="77777777" w:rsidR="005F7DE8" w:rsidRPr="00804393" w:rsidRDefault="005F7DE8" w:rsidP="005F7DE8">
      <w:pPr>
        <w:pStyle w:val="NoSpacing"/>
      </w:pPr>
    </w:p>
    <w:p w14:paraId="4D8C6802" w14:textId="77777777" w:rsidR="005F7DE8" w:rsidRPr="00804393" w:rsidRDefault="005F7DE8" w:rsidP="005F7DE8">
      <w:pPr>
        <w:pStyle w:val="NoSpacing"/>
      </w:pPr>
      <w:r w:rsidRPr="00804393">
        <w:t xml:space="preserve">Dumville, J.C., Owens, G.L., Crosbie, E.J., Peinemann, F, Liu, Z., 2015. Negative pressure wound therapy for treating surgical wounds healing by secondary intention. Cochrane Database Syst Rev. 2015 (6). </w:t>
      </w:r>
    </w:p>
    <w:p w14:paraId="1E7EF503" w14:textId="77777777" w:rsidR="005F7DE8" w:rsidRPr="00804393" w:rsidRDefault="00D9037E" w:rsidP="005F7DE8">
      <w:pPr>
        <w:rPr>
          <w:rFonts w:ascii="Arial" w:hAnsi="Arial" w:cs="Arial"/>
          <w:sz w:val="24"/>
          <w:szCs w:val="24"/>
        </w:rPr>
      </w:pPr>
      <w:hyperlink r:id="rId44" w:history="1">
        <w:r w:rsidR="005F7DE8" w:rsidRPr="00804393">
          <w:rPr>
            <w:rStyle w:val="Hyperlink"/>
            <w:rFonts w:ascii="Arial" w:hAnsi="Arial" w:cs="Arial"/>
            <w:sz w:val="24"/>
            <w:szCs w:val="24"/>
          </w:rPr>
          <w:t>http://cochranelibrary-wiley.com/doi/10.1002/14651858.CD011278.pub2/pdf</w:t>
        </w:r>
      </w:hyperlink>
    </w:p>
    <w:p w14:paraId="078A373B" w14:textId="77777777" w:rsidR="005F7DE8" w:rsidRPr="00804393" w:rsidRDefault="005F7DE8" w:rsidP="005F7DE8">
      <w:pPr>
        <w:rPr>
          <w:rFonts w:ascii="Arial" w:hAnsi="Arial" w:cs="Arial"/>
          <w:sz w:val="24"/>
          <w:szCs w:val="24"/>
        </w:rPr>
      </w:pPr>
      <w:r w:rsidRPr="00804393">
        <w:rPr>
          <w:rFonts w:ascii="Arial" w:hAnsi="Arial" w:cs="Arial"/>
          <w:sz w:val="24"/>
          <w:szCs w:val="24"/>
        </w:rPr>
        <w:t xml:space="preserve">Flick, U., 2014. An Introduction to Qualitative Research, fifth ed. Sage Publications, London.  </w:t>
      </w:r>
    </w:p>
    <w:p w14:paraId="5C757C51" w14:textId="77777777" w:rsidR="005F7DE8" w:rsidRPr="00804393" w:rsidRDefault="005F7DE8" w:rsidP="005F7DE8">
      <w:pPr>
        <w:pStyle w:val="NoSpacing"/>
      </w:pPr>
      <w:r w:rsidRPr="00804393">
        <w:t>Gale, N.K., Heath, G., Cameron, E., Rashid, S., Redwood, S., 2013. U</w:t>
      </w:r>
      <w:r w:rsidRPr="00804393">
        <w:rPr>
          <w:lang w:val="en"/>
        </w:rPr>
        <w:t xml:space="preserve">sing the framework method for the analysis of qualitative data in multi-disciplinary health research. </w:t>
      </w:r>
      <w:r w:rsidRPr="00804393">
        <w:rPr>
          <w:iCs/>
        </w:rPr>
        <w:t>BMC Med Res Method.</w:t>
      </w:r>
      <w:r w:rsidRPr="00804393">
        <w:rPr>
          <w:bCs/>
        </w:rPr>
        <w:t>13</w:t>
      </w:r>
      <w:r w:rsidRPr="00804393">
        <w:t xml:space="preserve">,117. </w:t>
      </w:r>
    </w:p>
    <w:p w14:paraId="222F1DDF" w14:textId="77777777" w:rsidR="005F7DE8" w:rsidRPr="00804393" w:rsidRDefault="00D9037E" w:rsidP="005F7DE8">
      <w:pPr>
        <w:pStyle w:val="NoSpacing"/>
      </w:pPr>
      <w:hyperlink r:id="rId45" w:history="1">
        <w:r w:rsidR="005F7DE8" w:rsidRPr="00804393">
          <w:rPr>
            <w:rStyle w:val="Hyperlink"/>
          </w:rPr>
          <w:t>http://dx.doi.org/10.1186/1471-2288-13-117</w:t>
        </w:r>
      </w:hyperlink>
      <w:r w:rsidR="005F7DE8" w:rsidRPr="00804393">
        <w:t xml:space="preserve">   </w:t>
      </w:r>
    </w:p>
    <w:p w14:paraId="0499C3D0" w14:textId="77777777" w:rsidR="005F7DE8" w:rsidRPr="00804393" w:rsidRDefault="005F7DE8" w:rsidP="005F7DE8">
      <w:pPr>
        <w:pStyle w:val="NoSpacing"/>
        <w:rPr>
          <w:color w:val="000000"/>
          <w:shd w:val="clear" w:color="auto" w:fill="FFFFFF"/>
        </w:rPr>
      </w:pPr>
      <w:r w:rsidRPr="00804393">
        <w:rPr>
          <w:color w:val="000000"/>
          <w:shd w:val="clear" w:color="auto" w:fill="FFFFFF"/>
        </w:rPr>
        <w:t> </w:t>
      </w:r>
    </w:p>
    <w:p w14:paraId="19F9C733" w14:textId="77777777" w:rsidR="005F7DE8" w:rsidRPr="00804393" w:rsidRDefault="005F7DE8" w:rsidP="005F7DE8">
      <w:pPr>
        <w:rPr>
          <w:rFonts w:ascii="Arial" w:hAnsi="Arial" w:cs="Arial"/>
          <w:sz w:val="24"/>
          <w:szCs w:val="24"/>
        </w:rPr>
      </w:pPr>
      <w:r w:rsidRPr="00804393">
        <w:rPr>
          <w:rFonts w:ascii="Arial" w:hAnsi="Arial" w:cs="Arial"/>
          <w:sz w:val="24"/>
          <w:szCs w:val="24"/>
        </w:rPr>
        <w:t xml:space="preserve">Graham, D.J., Stevenson, J.T., McHenry, C.R., 1998. The association of intra-abdominal infection and abdominal wound dehiscence. Am Surg 64,7, 660-5.  </w:t>
      </w:r>
    </w:p>
    <w:p w14:paraId="1E5BB1B1" w14:textId="77777777" w:rsidR="005F7DE8" w:rsidRPr="00804393" w:rsidRDefault="005F7DE8" w:rsidP="005F7DE8">
      <w:pPr>
        <w:rPr>
          <w:rFonts w:ascii="Arial" w:hAnsi="Arial" w:cs="Arial"/>
          <w:sz w:val="24"/>
          <w:szCs w:val="24"/>
        </w:rPr>
      </w:pPr>
      <w:r w:rsidRPr="00804393">
        <w:rPr>
          <w:rFonts w:ascii="Arial" w:hAnsi="Arial" w:cs="Arial"/>
          <w:sz w:val="24"/>
          <w:szCs w:val="24"/>
        </w:rPr>
        <w:t xml:space="preserve">Green, J., Thorogood, N., 2018. Qualitative Methods for Health Research, fourth ed. Sage, London.  </w:t>
      </w:r>
    </w:p>
    <w:p w14:paraId="3EBC95B0" w14:textId="77777777" w:rsidR="005F7DE8" w:rsidRPr="00804393" w:rsidRDefault="005F7DE8" w:rsidP="005F7DE8">
      <w:pPr>
        <w:pStyle w:val="NoSpacing"/>
      </w:pPr>
      <w:r w:rsidRPr="00804393">
        <w:t xml:space="preserve">Hall, J., Buckley, H.L., Lamb, K.A., Stubbs, N., Saramago, P., Dumville, J.C., Cullum, N., 2014.  Point prevalence of complex wounds in a defined United Kingdom population. </w:t>
      </w:r>
      <w:r w:rsidRPr="00804393">
        <w:rPr>
          <w:iCs/>
        </w:rPr>
        <w:t>Wound Repair Regen.</w:t>
      </w:r>
      <w:r w:rsidRPr="00804393">
        <w:rPr>
          <w:i/>
          <w:iCs/>
        </w:rPr>
        <w:t xml:space="preserve"> </w:t>
      </w:r>
      <w:r w:rsidRPr="00804393">
        <w:rPr>
          <w:bCs/>
        </w:rPr>
        <w:t xml:space="preserve">22 </w:t>
      </w:r>
      <w:r w:rsidRPr="00804393">
        <w:t xml:space="preserve">(6), 694–700. </w:t>
      </w:r>
      <w:hyperlink r:id="rId46" w:history="1">
        <w:r w:rsidRPr="00804393">
          <w:rPr>
            <w:rStyle w:val="Hyperlink"/>
          </w:rPr>
          <w:t>http://dx.doi.org/10.1111/wrr.12230</w:t>
        </w:r>
      </w:hyperlink>
    </w:p>
    <w:p w14:paraId="63C7583A" w14:textId="77777777" w:rsidR="005F7DE8" w:rsidRPr="00804393" w:rsidRDefault="005F7DE8" w:rsidP="005F7DE8">
      <w:pPr>
        <w:pStyle w:val="NoSpacing"/>
      </w:pPr>
    </w:p>
    <w:p w14:paraId="71909A5C" w14:textId="77777777" w:rsidR="005F7DE8" w:rsidRPr="00804393" w:rsidRDefault="005F7DE8" w:rsidP="005F7DE8">
      <w:pPr>
        <w:pStyle w:val="NoSpacing"/>
      </w:pPr>
      <w:r w:rsidRPr="00804393">
        <w:t xml:space="preserve">Janssen, A.H.J., Mommers, E.H.H., Notter, J., de Vries Reilingh, T.S., Wegdam, J.A., 2016. Negative Pressure Wound Therapy versus standard wound care on quality of life: a systematic review.  J Wound Care 25, 3, 154-159. </w:t>
      </w:r>
    </w:p>
    <w:p w14:paraId="537EADD6" w14:textId="77777777" w:rsidR="005F7DE8" w:rsidRPr="00804393" w:rsidRDefault="00D9037E" w:rsidP="005F7DE8">
      <w:pPr>
        <w:pStyle w:val="NoSpacing"/>
      </w:pPr>
      <w:hyperlink r:id="rId47" w:history="1">
        <w:r w:rsidR="005F7DE8" w:rsidRPr="00804393">
          <w:rPr>
            <w:rStyle w:val="Hyperlink"/>
          </w:rPr>
          <w:t>http://dx.doi.org/10.12968/jowc.2016.25.3.154</w:t>
        </w:r>
      </w:hyperlink>
      <w:r w:rsidR="005F7DE8" w:rsidRPr="00804393">
        <w:t xml:space="preserve"> </w:t>
      </w:r>
    </w:p>
    <w:p w14:paraId="3DDFD2AB" w14:textId="77777777" w:rsidR="005F7DE8" w:rsidRPr="00804393" w:rsidRDefault="005F7DE8" w:rsidP="005F7DE8">
      <w:pPr>
        <w:pStyle w:val="NoSpacing"/>
      </w:pPr>
    </w:p>
    <w:p w14:paraId="4EA1C17D" w14:textId="77777777" w:rsidR="005F7DE8" w:rsidRPr="00804393" w:rsidRDefault="005F7DE8" w:rsidP="005F7DE8">
      <w:pPr>
        <w:pStyle w:val="NoSpacing"/>
      </w:pPr>
      <w:r w:rsidRPr="00804393">
        <w:t xml:space="preserve">Lewis, R., Whiting, P., ter Riet, G., O’Meara, S., Glanville, J., 2001. A rapid and systematic review of the clinical effectiveness and cost-effectiveness of debriding agents in treating surgical wounds healing by secondary intention. Health Technol Assess. 5, 14, 1-131.  </w:t>
      </w:r>
      <w:hyperlink r:id="rId48" w:history="1">
        <w:r w:rsidRPr="00804393">
          <w:rPr>
            <w:rStyle w:val="Hyperlink"/>
          </w:rPr>
          <w:t>https://dx.doi.org/10.3310/hta5140</w:t>
        </w:r>
      </w:hyperlink>
      <w:r w:rsidRPr="00804393">
        <w:t xml:space="preserve">. </w:t>
      </w:r>
    </w:p>
    <w:p w14:paraId="2E88AA4F" w14:textId="77777777" w:rsidR="005F7DE8" w:rsidRPr="00804393" w:rsidRDefault="005F7DE8" w:rsidP="005F7DE8">
      <w:pPr>
        <w:pStyle w:val="NoSpacing"/>
      </w:pPr>
    </w:p>
    <w:p w14:paraId="4BFA60A1" w14:textId="77777777" w:rsidR="005F7DE8" w:rsidRPr="00804393" w:rsidRDefault="005F7DE8" w:rsidP="005F7DE8">
      <w:pPr>
        <w:pStyle w:val="NoSpacing"/>
      </w:pPr>
      <w:r w:rsidRPr="00804393">
        <w:t>Mays</w:t>
      </w:r>
      <w:r>
        <w:t>,</w:t>
      </w:r>
      <w:r w:rsidRPr="00804393">
        <w:t xml:space="preserve"> N</w:t>
      </w:r>
      <w:r>
        <w:t>.</w:t>
      </w:r>
      <w:r w:rsidRPr="00804393">
        <w:t>, Pope</w:t>
      </w:r>
      <w:r>
        <w:t>,</w:t>
      </w:r>
      <w:r w:rsidRPr="00804393">
        <w:t xml:space="preserve"> C</w:t>
      </w:r>
      <w:r>
        <w:t>.</w:t>
      </w:r>
      <w:r w:rsidRPr="00804393">
        <w:t xml:space="preserve">, 2000. Assessing quality in qualitative research. BMJ 320 (7726): 50-52. </w:t>
      </w:r>
    </w:p>
    <w:p w14:paraId="5F59E8B6" w14:textId="77777777" w:rsidR="005F7DE8" w:rsidRPr="00804393" w:rsidRDefault="005F7DE8" w:rsidP="005F7DE8">
      <w:pPr>
        <w:pStyle w:val="NoSpacing"/>
      </w:pPr>
    </w:p>
    <w:p w14:paraId="1741815C" w14:textId="77777777" w:rsidR="005F7DE8" w:rsidRDefault="005F7DE8" w:rsidP="005F7D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McCaughan, D., Sheard, L., Cullum N., Dumville, J., Chetter, I., 2018. Patients’ perceptions and experiences of living with a surgical wound healing by secondary intention: A qualitative study.  IJNS, 77, 29-38.  </w:t>
      </w:r>
    </w:p>
    <w:p w14:paraId="470C67D6" w14:textId="77777777" w:rsidR="005F7DE8" w:rsidRDefault="005F7DE8" w:rsidP="005F7DE8">
      <w:pPr>
        <w:autoSpaceDE w:val="0"/>
        <w:autoSpaceDN w:val="0"/>
        <w:adjustRightInd w:val="0"/>
        <w:spacing w:after="0" w:line="240" w:lineRule="auto"/>
        <w:rPr>
          <w:rFonts w:ascii="Arial" w:hAnsi="Arial" w:cs="Arial"/>
          <w:sz w:val="24"/>
          <w:szCs w:val="24"/>
        </w:rPr>
      </w:pPr>
    </w:p>
    <w:p w14:paraId="41F8462C" w14:textId="77777777" w:rsidR="005F7DE8" w:rsidRPr="00804393" w:rsidRDefault="005F7DE8" w:rsidP="005F7DE8">
      <w:pPr>
        <w:autoSpaceDE w:val="0"/>
        <w:autoSpaceDN w:val="0"/>
        <w:adjustRightInd w:val="0"/>
        <w:spacing w:after="0" w:line="240" w:lineRule="auto"/>
        <w:rPr>
          <w:rFonts w:ascii="Arial" w:hAnsi="Arial" w:cs="Arial"/>
          <w:sz w:val="24"/>
          <w:szCs w:val="24"/>
        </w:rPr>
      </w:pPr>
      <w:r>
        <w:rPr>
          <w:rFonts w:ascii="Arial" w:hAnsi="Arial" w:cs="Arial"/>
          <w:sz w:val="24"/>
          <w:szCs w:val="24"/>
        </w:rPr>
        <w:t>McLaws,</w:t>
      </w:r>
      <w:r w:rsidRPr="00804393">
        <w:rPr>
          <w:rFonts w:ascii="Arial" w:hAnsi="Arial" w:cs="Arial"/>
          <w:sz w:val="24"/>
          <w:szCs w:val="24"/>
        </w:rPr>
        <w:t xml:space="preserve"> M.L., Murphy, C., Whitby, M., 2000. Standardising surveillance off nosocomial infections: the HISS program. Hospital Infection Standardised Surveillance. </w:t>
      </w:r>
      <w:r w:rsidRPr="00804393">
        <w:rPr>
          <w:rFonts w:ascii="Arial" w:hAnsi="Arial" w:cs="Arial"/>
          <w:iCs/>
          <w:sz w:val="24"/>
          <w:szCs w:val="24"/>
        </w:rPr>
        <w:t xml:space="preserve">J Qual Clin Pract. </w:t>
      </w:r>
      <w:r w:rsidRPr="00804393">
        <w:rPr>
          <w:rFonts w:ascii="Arial" w:hAnsi="Arial" w:cs="Arial"/>
          <w:sz w:val="24"/>
          <w:szCs w:val="24"/>
        </w:rPr>
        <w:t xml:space="preserve">2000, </w:t>
      </w:r>
      <w:r w:rsidRPr="00804393">
        <w:rPr>
          <w:rFonts w:ascii="Arial" w:hAnsi="Arial" w:cs="Arial"/>
          <w:bCs/>
          <w:sz w:val="24"/>
          <w:szCs w:val="24"/>
        </w:rPr>
        <w:t>20</w:t>
      </w:r>
      <w:r w:rsidRPr="00804393">
        <w:rPr>
          <w:rFonts w:ascii="Arial" w:hAnsi="Arial" w:cs="Arial"/>
          <w:sz w:val="24"/>
          <w:szCs w:val="24"/>
        </w:rPr>
        <w:t>, 1, 6–11.</w:t>
      </w:r>
    </w:p>
    <w:p w14:paraId="6CA8E01F" w14:textId="77777777" w:rsidR="005F7DE8" w:rsidRPr="00804393" w:rsidRDefault="005F7DE8" w:rsidP="005F7DE8">
      <w:pPr>
        <w:autoSpaceDE w:val="0"/>
        <w:autoSpaceDN w:val="0"/>
        <w:adjustRightInd w:val="0"/>
        <w:spacing w:after="0" w:line="240" w:lineRule="auto"/>
        <w:rPr>
          <w:rFonts w:ascii="Arial" w:hAnsi="Arial" w:cs="Arial"/>
          <w:sz w:val="24"/>
          <w:szCs w:val="24"/>
        </w:rPr>
      </w:pPr>
    </w:p>
    <w:p w14:paraId="25AAF2CF" w14:textId="77777777" w:rsidR="005F7DE8" w:rsidRPr="00804393" w:rsidRDefault="005F7DE8" w:rsidP="005F7DE8">
      <w:pPr>
        <w:pStyle w:val="NoSpacing"/>
      </w:pPr>
      <w:r w:rsidRPr="00804393">
        <w:t>Morykwas, M.J., Argenta, L.C., Shelton-Brown, E.I., McGuirt, W., 1997. Vacuum-assisted closure: a new method for wound control and treatment: animal studies and basic foundation. Ann Plast Surg. 38(6)</w:t>
      </w:r>
      <w:r>
        <w:t xml:space="preserve">, 553-62. </w:t>
      </w:r>
    </w:p>
    <w:p w14:paraId="2A31B842" w14:textId="77777777" w:rsidR="005F7DE8" w:rsidRPr="00804393" w:rsidRDefault="005F7DE8" w:rsidP="005F7DE8">
      <w:pPr>
        <w:pStyle w:val="NoSpacing"/>
      </w:pPr>
    </w:p>
    <w:p w14:paraId="50767346" w14:textId="77777777" w:rsidR="005F7DE8" w:rsidRPr="00804393" w:rsidRDefault="005F7DE8" w:rsidP="005F7DE8">
      <w:pPr>
        <w:rPr>
          <w:rFonts w:ascii="Arial" w:hAnsi="Arial" w:cs="Arial"/>
          <w:sz w:val="24"/>
          <w:szCs w:val="24"/>
        </w:rPr>
      </w:pPr>
      <w:r>
        <w:rPr>
          <w:rFonts w:ascii="Arial" w:hAnsi="Arial" w:cs="Arial"/>
          <w:sz w:val="24"/>
          <w:szCs w:val="24"/>
        </w:rPr>
        <w:t>NICE (</w:t>
      </w:r>
      <w:r w:rsidRPr="00804393">
        <w:rPr>
          <w:rFonts w:ascii="Arial" w:hAnsi="Arial" w:cs="Arial"/>
          <w:sz w:val="24"/>
          <w:szCs w:val="24"/>
        </w:rPr>
        <w:t>National Institute for Health and Clinical Excellence</w:t>
      </w:r>
      <w:r>
        <w:rPr>
          <w:rFonts w:ascii="Arial" w:hAnsi="Arial" w:cs="Arial"/>
          <w:sz w:val="24"/>
          <w:szCs w:val="24"/>
        </w:rPr>
        <w:t>)</w:t>
      </w:r>
      <w:r w:rsidRPr="00804393">
        <w:rPr>
          <w:rFonts w:ascii="Arial" w:hAnsi="Arial" w:cs="Arial"/>
          <w:sz w:val="24"/>
          <w:szCs w:val="24"/>
        </w:rPr>
        <w:t xml:space="preserve"> 2008. CG74 Surgical site infection: NICE guideline. http://</w:t>
      </w:r>
      <w:hyperlink r:id="rId49" w:history="1">
        <w:r w:rsidRPr="00804393">
          <w:rPr>
            <w:rStyle w:val="Hyperlink"/>
            <w:rFonts w:ascii="Arial" w:hAnsi="Arial" w:cs="Arial"/>
            <w:sz w:val="24"/>
            <w:szCs w:val="24"/>
          </w:rPr>
          <w:t>www.nice.org.uk/Guidance/CG74/NiceGuidance/pdf/English</w:t>
        </w:r>
      </w:hyperlink>
      <w:r w:rsidRPr="00804393">
        <w:rPr>
          <w:rFonts w:ascii="Arial" w:hAnsi="Arial" w:cs="Arial"/>
          <w:sz w:val="24"/>
          <w:szCs w:val="24"/>
        </w:rPr>
        <w:t xml:space="preserve"> (accessed 17 April 2018).  </w:t>
      </w:r>
    </w:p>
    <w:p w14:paraId="6B312037" w14:textId="77777777" w:rsidR="005F7DE8" w:rsidRPr="00804393" w:rsidRDefault="005F7DE8" w:rsidP="005F7DE8">
      <w:pPr>
        <w:pStyle w:val="CommentText"/>
        <w:rPr>
          <w:sz w:val="24"/>
          <w:szCs w:val="24"/>
        </w:rPr>
      </w:pPr>
      <w:r>
        <w:rPr>
          <w:sz w:val="24"/>
          <w:szCs w:val="24"/>
        </w:rPr>
        <w:t>NICE (</w:t>
      </w:r>
      <w:r w:rsidRPr="00804393">
        <w:rPr>
          <w:sz w:val="24"/>
          <w:szCs w:val="24"/>
        </w:rPr>
        <w:t>National Institute for H</w:t>
      </w:r>
      <w:r>
        <w:rPr>
          <w:sz w:val="24"/>
          <w:szCs w:val="24"/>
        </w:rPr>
        <w:t>ealth and Care Excellence)</w:t>
      </w:r>
      <w:r w:rsidRPr="00804393">
        <w:rPr>
          <w:sz w:val="24"/>
          <w:szCs w:val="24"/>
        </w:rPr>
        <w:t xml:space="preserve"> 2013. Negative Pressure Wound Therapy for the open abdomen. IPG467. </w:t>
      </w:r>
      <w:hyperlink r:id="rId50" w:history="1">
        <w:r w:rsidRPr="00804393">
          <w:rPr>
            <w:rStyle w:val="Hyperlink"/>
            <w:sz w:val="24"/>
            <w:szCs w:val="24"/>
          </w:rPr>
          <w:t>https://www.nice.org.uk/guidance/IPG467</w:t>
        </w:r>
      </w:hyperlink>
      <w:r>
        <w:rPr>
          <w:sz w:val="24"/>
          <w:szCs w:val="24"/>
        </w:rPr>
        <w:t xml:space="preserve"> (accessed 17 April 2018</w:t>
      </w:r>
      <w:r w:rsidRPr="00804393">
        <w:rPr>
          <w:sz w:val="24"/>
          <w:szCs w:val="24"/>
        </w:rPr>
        <w:t xml:space="preserve">) </w:t>
      </w:r>
    </w:p>
    <w:p w14:paraId="56ADCB60" w14:textId="77777777" w:rsidR="005F7DE8" w:rsidRPr="00804393" w:rsidRDefault="005F7DE8" w:rsidP="005F7DE8">
      <w:pPr>
        <w:rPr>
          <w:rFonts w:ascii="Arial" w:hAnsi="Arial" w:cs="Arial"/>
          <w:color w:val="0E0E0E"/>
          <w:sz w:val="24"/>
          <w:szCs w:val="24"/>
        </w:rPr>
      </w:pPr>
      <w:r>
        <w:rPr>
          <w:rFonts w:ascii="Arial" w:hAnsi="Arial" w:cs="Arial"/>
          <w:color w:val="0E0E0E"/>
          <w:sz w:val="24"/>
          <w:szCs w:val="24"/>
        </w:rPr>
        <w:t>NICE (</w:t>
      </w:r>
      <w:r w:rsidRPr="00804393">
        <w:rPr>
          <w:rFonts w:ascii="Arial" w:hAnsi="Arial" w:cs="Arial"/>
          <w:color w:val="0E0E0E"/>
          <w:sz w:val="24"/>
          <w:szCs w:val="24"/>
        </w:rPr>
        <w:t>National Institute for He</w:t>
      </w:r>
      <w:r>
        <w:rPr>
          <w:rFonts w:ascii="Arial" w:hAnsi="Arial" w:cs="Arial"/>
          <w:color w:val="0E0E0E"/>
          <w:sz w:val="24"/>
          <w:szCs w:val="24"/>
        </w:rPr>
        <w:t>alth and Care Excellence)</w:t>
      </w:r>
      <w:r w:rsidRPr="00804393">
        <w:rPr>
          <w:rFonts w:ascii="Arial" w:hAnsi="Arial" w:cs="Arial"/>
          <w:color w:val="0E0E0E"/>
          <w:sz w:val="24"/>
          <w:szCs w:val="24"/>
        </w:rPr>
        <w:t xml:space="preserve"> 2016.  Chronic wounds: advanced wound dressings and antimicrobial dressings.  Evidence summary [ESMPB2] </w:t>
      </w:r>
      <w:hyperlink r:id="rId51" w:history="1">
        <w:r w:rsidRPr="00804393">
          <w:rPr>
            <w:rStyle w:val="Hyperlink"/>
            <w:rFonts w:ascii="Arial" w:hAnsi="Arial" w:cs="Arial"/>
            <w:sz w:val="24"/>
            <w:szCs w:val="24"/>
          </w:rPr>
          <w:t>https://www.nice.org.uk/advice/esmpb2/chapter/Key-points-from-the-evidence</w:t>
        </w:r>
      </w:hyperlink>
      <w:r w:rsidRPr="00804393">
        <w:rPr>
          <w:rFonts w:ascii="Arial" w:hAnsi="Arial" w:cs="Arial"/>
          <w:color w:val="0E0E0E"/>
          <w:sz w:val="24"/>
          <w:szCs w:val="24"/>
        </w:rPr>
        <w:t xml:space="preserve"> (accessed 17th April 2018) </w:t>
      </w:r>
    </w:p>
    <w:p w14:paraId="64600334" w14:textId="77777777" w:rsidR="005F7DE8" w:rsidRPr="00475B65" w:rsidRDefault="005F7DE8" w:rsidP="005F7DE8">
      <w:pPr>
        <w:autoSpaceDE w:val="0"/>
        <w:autoSpaceDN w:val="0"/>
        <w:adjustRightInd w:val="0"/>
        <w:spacing w:after="0" w:line="240" w:lineRule="auto"/>
        <w:rPr>
          <w:rFonts w:ascii="Arial" w:hAnsi="Arial" w:cs="Arial"/>
          <w:color w:val="414141"/>
          <w:sz w:val="24"/>
          <w:szCs w:val="24"/>
        </w:rPr>
      </w:pPr>
      <w:r w:rsidRPr="00475B65">
        <w:rPr>
          <w:rFonts w:ascii="Arial" w:hAnsi="Arial" w:cs="Arial"/>
          <w:color w:val="414141"/>
          <w:sz w:val="24"/>
          <w:szCs w:val="24"/>
        </w:rPr>
        <w:t xml:space="preserve">NHS Confederation. NHS Statistics, facts and figures.   </w:t>
      </w:r>
      <w:hyperlink r:id="rId52" w:history="1">
        <w:r w:rsidRPr="00475B65">
          <w:rPr>
            <w:rStyle w:val="Hyperlink"/>
            <w:rFonts w:ascii="Arial" w:hAnsi="Arial" w:cs="Arial"/>
            <w:sz w:val="24"/>
            <w:szCs w:val="24"/>
          </w:rPr>
          <w:t>http://www.nhsconfed.org/resources/key-statistics-on-the-nhs</w:t>
        </w:r>
      </w:hyperlink>
      <w:r w:rsidRPr="00475B65">
        <w:rPr>
          <w:rFonts w:ascii="Arial" w:hAnsi="Arial" w:cs="Arial"/>
          <w:color w:val="414141"/>
          <w:sz w:val="24"/>
          <w:szCs w:val="24"/>
        </w:rPr>
        <w:t xml:space="preserve"> (accessed 20th March 2018)  </w:t>
      </w:r>
    </w:p>
    <w:p w14:paraId="5267E038" w14:textId="77777777" w:rsidR="005F7DE8" w:rsidRPr="00475B65" w:rsidRDefault="005F7DE8" w:rsidP="005F7DE8">
      <w:pPr>
        <w:autoSpaceDE w:val="0"/>
        <w:autoSpaceDN w:val="0"/>
        <w:adjustRightInd w:val="0"/>
        <w:spacing w:after="0" w:line="240" w:lineRule="auto"/>
        <w:rPr>
          <w:rFonts w:ascii="Arial" w:hAnsi="Arial" w:cs="Arial"/>
          <w:color w:val="414141"/>
          <w:sz w:val="24"/>
          <w:szCs w:val="24"/>
        </w:rPr>
      </w:pPr>
    </w:p>
    <w:p w14:paraId="7611A79F" w14:textId="77777777" w:rsidR="005F7DE8" w:rsidRPr="00475B65" w:rsidRDefault="005F7DE8" w:rsidP="005F7DE8">
      <w:pPr>
        <w:pStyle w:val="NoSpacing"/>
      </w:pPr>
      <w:r w:rsidRPr="002D556E">
        <w:t>Nie,</w:t>
      </w:r>
      <w:r w:rsidRPr="00475B65">
        <w:t xml:space="preserve"> B., Yue, B., 2016.  Biological effects and clinical application of negative pressure</w:t>
      </w:r>
    </w:p>
    <w:p w14:paraId="1E587274" w14:textId="77777777" w:rsidR="005F7DE8" w:rsidRPr="00475B65" w:rsidRDefault="005F7DE8" w:rsidP="005F7DE8">
      <w:pPr>
        <w:shd w:val="clear" w:color="auto" w:fill="FFFFFF"/>
        <w:rPr>
          <w:rFonts w:ascii="Arial" w:hAnsi="Arial" w:cs="Arial"/>
          <w:sz w:val="24"/>
          <w:szCs w:val="24"/>
        </w:rPr>
      </w:pPr>
      <w:r w:rsidRPr="00475B65">
        <w:rPr>
          <w:rFonts w:ascii="Arial" w:hAnsi="Arial" w:cs="Arial"/>
          <w:sz w:val="24"/>
          <w:szCs w:val="24"/>
        </w:rPr>
        <w:t xml:space="preserve">wound therapy: a review. J Wound Care 25 (11), 617-626. </w:t>
      </w:r>
      <w:hyperlink r:id="rId53" w:history="1">
        <w:r w:rsidRPr="00475B65">
          <w:rPr>
            <w:rStyle w:val="Hyperlink"/>
            <w:rFonts w:ascii="Arial" w:hAnsi="Arial" w:cs="Arial"/>
            <w:sz w:val="24"/>
            <w:szCs w:val="24"/>
          </w:rPr>
          <w:t>http://dx.doi.org/10.12968/jowc.2016.25.11.617</w:t>
        </w:r>
      </w:hyperlink>
    </w:p>
    <w:p w14:paraId="422B9100" w14:textId="77777777" w:rsidR="005F7DE8" w:rsidRDefault="005F7DE8" w:rsidP="005F7DE8">
      <w:pPr>
        <w:pStyle w:val="NoSpacing"/>
      </w:pPr>
      <w:r w:rsidRPr="00475B65">
        <w:t xml:space="preserve">Norman, G., Dumville, J.C., Mohapatra, D.P., Owens, G.L., Crosbie, E.J., 2016. Antibiotics and antiseptics for surgical wounds healing by secondary intention. Cochrane Database Syst Rev. 2016 (3) </w:t>
      </w:r>
      <w:hyperlink r:id="rId54" w:history="1">
        <w:r w:rsidRPr="00475B65">
          <w:rPr>
            <w:rStyle w:val="Hyperlink"/>
          </w:rPr>
          <w:t>http://dx.doi.org/10.1002/14651858</w:t>
        </w:r>
      </w:hyperlink>
      <w:r w:rsidRPr="00475B65">
        <w:t xml:space="preserve">  (CD011712.pub2). </w:t>
      </w:r>
    </w:p>
    <w:p w14:paraId="1C668412" w14:textId="77777777" w:rsidR="005F7DE8" w:rsidRDefault="005F7DE8" w:rsidP="005F7DE8">
      <w:pPr>
        <w:pStyle w:val="NoSpacing"/>
      </w:pPr>
    </w:p>
    <w:p w14:paraId="23E55C90" w14:textId="77777777" w:rsidR="005F7DE8" w:rsidRPr="00322E67" w:rsidRDefault="005F7DE8" w:rsidP="005F7DE8">
      <w:pPr>
        <w:rPr>
          <w:rFonts w:ascii="Arial" w:hAnsi="Arial" w:cs="Arial"/>
          <w:sz w:val="24"/>
          <w:szCs w:val="24"/>
        </w:rPr>
      </w:pPr>
      <w:r w:rsidRPr="00322E67">
        <w:rPr>
          <w:rFonts w:ascii="Arial" w:hAnsi="Arial" w:cs="Arial"/>
          <w:sz w:val="24"/>
          <w:szCs w:val="24"/>
        </w:rPr>
        <w:t>O'Brien</w:t>
      </w:r>
      <w:r>
        <w:rPr>
          <w:rFonts w:ascii="Arial" w:hAnsi="Arial" w:cs="Arial"/>
          <w:sz w:val="24"/>
          <w:szCs w:val="24"/>
        </w:rPr>
        <w:t>,</w:t>
      </w:r>
      <w:r w:rsidRPr="00322E67">
        <w:rPr>
          <w:rFonts w:ascii="Arial" w:hAnsi="Arial" w:cs="Arial"/>
          <w:sz w:val="24"/>
          <w:szCs w:val="24"/>
        </w:rPr>
        <w:t xml:space="preserve"> B</w:t>
      </w:r>
      <w:r>
        <w:rPr>
          <w:rFonts w:ascii="Arial" w:hAnsi="Arial" w:cs="Arial"/>
          <w:sz w:val="24"/>
          <w:szCs w:val="24"/>
        </w:rPr>
        <w:t>.</w:t>
      </w:r>
      <w:r w:rsidRPr="00322E67">
        <w:rPr>
          <w:rFonts w:ascii="Arial" w:hAnsi="Arial" w:cs="Arial"/>
          <w:sz w:val="24"/>
          <w:szCs w:val="24"/>
        </w:rPr>
        <w:t>C</w:t>
      </w:r>
      <w:r>
        <w:rPr>
          <w:rFonts w:ascii="Arial" w:hAnsi="Arial" w:cs="Arial"/>
          <w:sz w:val="24"/>
          <w:szCs w:val="24"/>
        </w:rPr>
        <w:t>.</w:t>
      </w:r>
      <w:r w:rsidRPr="00322E67">
        <w:rPr>
          <w:rFonts w:ascii="Arial" w:hAnsi="Arial" w:cs="Arial"/>
          <w:sz w:val="24"/>
          <w:szCs w:val="24"/>
        </w:rPr>
        <w:t>, Harris</w:t>
      </w:r>
      <w:r>
        <w:rPr>
          <w:rFonts w:ascii="Arial" w:hAnsi="Arial" w:cs="Arial"/>
          <w:sz w:val="24"/>
          <w:szCs w:val="24"/>
        </w:rPr>
        <w:t>,</w:t>
      </w:r>
      <w:r w:rsidRPr="00322E67">
        <w:rPr>
          <w:rFonts w:ascii="Arial" w:hAnsi="Arial" w:cs="Arial"/>
          <w:sz w:val="24"/>
          <w:szCs w:val="24"/>
        </w:rPr>
        <w:t xml:space="preserve"> I</w:t>
      </w:r>
      <w:r>
        <w:rPr>
          <w:rFonts w:ascii="Arial" w:hAnsi="Arial" w:cs="Arial"/>
          <w:sz w:val="24"/>
          <w:szCs w:val="24"/>
        </w:rPr>
        <w:t>.</w:t>
      </w:r>
      <w:r w:rsidRPr="00322E67">
        <w:rPr>
          <w:rFonts w:ascii="Arial" w:hAnsi="Arial" w:cs="Arial"/>
          <w:sz w:val="24"/>
          <w:szCs w:val="24"/>
        </w:rPr>
        <w:t>B</w:t>
      </w:r>
      <w:r>
        <w:rPr>
          <w:rFonts w:ascii="Arial" w:hAnsi="Arial" w:cs="Arial"/>
          <w:sz w:val="24"/>
          <w:szCs w:val="24"/>
        </w:rPr>
        <w:t>.</w:t>
      </w:r>
      <w:r w:rsidRPr="00322E67">
        <w:rPr>
          <w:rFonts w:ascii="Arial" w:hAnsi="Arial" w:cs="Arial"/>
          <w:sz w:val="24"/>
          <w:szCs w:val="24"/>
        </w:rPr>
        <w:t>, Beckman</w:t>
      </w:r>
      <w:r>
        <w:rPr>
          <w:rFonts w:ascii="Arial" w:hAnsi="Arial" w:cs="Arial"/>
          <w:sz w:val="24"/>
          <w:szCs w:val="24"/>
        </w:rPr>
        <w:t>,</w:t>
      </w:r>
      <w:r w:rsidRPr="00322E67">
        <w:rPr>
          <w:rFonts w:ascii="Arial" w:hAnsi="Arial" w:cs="Arial"/>
          <w:sz w:val="24"/>
          <w:szCs w:val="24"/>
        </w:rPr>
        <w:t xml:space="preserve"> T</w:t>
      </w:r>
      <w:r>
        <w:rPr>
          <w:rFonts w:ascii="Arial" w:hAnsi="Arial" w:cs="Arial"/>
          <w:sz w:val="24"/>
          <w:szCs w:val="24"/>
        </w:rPr>
        <w:t>.</w:t>
      </w:r>
      <w:r w:rsidRPr="00322E67">
        <w:rPr>
          <w:rFonts w:ascii="Arial" w:hAnsi="Arial" w:cs="Arial"/>
          <w:sz w:val="24"/>
          <w:szCs w:val="24"/>
        </w:rPr>
        <w:t>J</w:t>
      </w:r>
      <w:r>
        <w:rPr>
          <w:rFonts w:ascii="Arial" w:hAnsi="Arial" w:cs="Arial"/>
          <w:sz w:val="24"/>
          <w:szCs w:val="24"/>
        </w:rPr>
        <w:t>.</w:t>
      </w:r>
      <w:r w:rsidRPr="00322E67">
        <w:rPr>
          <w:rFonts w:ascii="Arial" w:hAnsi="Arial" w:cs="Arial"/>
          <w:sz w:val="24"/>
          <w:szCs w:val="24"/>
        </w:rPr>
        <w:t>, Reed</w:t>
      </w:r>
      <w:r>
        <w:rPr>
          <w:rFonts w:ascii="Arial" w:hAnsi="Arial" w:cs="Arial"/>
          <w:sz w:val="24"/>
          <w:szCs w:val="24"/>
        </w:rPr>
        <w:t>,</w:t>
      </w:r>
      <w:r w:rsidRPr="00322E67">
        <w:rPr>
          <w:rFonts w:ascii="Arial" w:hAnsi="Arial" w:cs="Arial"/>
          <w:sz w:val="24"/>
          <w:szCs w:val="24"/>
        </w:rPr>
        <w:t xml:space="preserve"> D</w:t>
      </w:r>
      <w:r>
        <w:rPr>
          <w:rFonts w:ascii="Arial" w:hAnsi="Arial" w:cs="Arial"/>
          <w:sz w:val="24"/>
          <w:szCs w:val="24"/>
        </w:rPr>
        <w:t>.</w:t>
      </w:r>
      <w:r w:rsidRPr="00322E67">
        <w:rPr>
          <w:rFonts w:ascii="Arial" w:hAnsi="Arial" w:cs="Arial"/>
          <w:sz w:val="24"/>
          <w:szCs w:val="24"/>
        </w:rPr>
        <w:t>A</w:t>
      </w:r>
      <w:r>
        <w:rPr>
          <w:rFonts w:ascii="Arial" w:hAnsi="Arial" w:cs="Arial"/>
          <w:sz w:val="24"/>
          <w:szCs w:val="24"/>
        </w:rPr>
        <w:t>.</w:t>
      </w:r>
      <w:r w:rsidRPr="00322E67">
        <w:rPr>
          <w:rFonts w:ascii="Arial" w:hAnsi="Arial" w:cs="Arial"/>
          <w:sz w:val="24"/>
          <w:szCs w:val="24"/>
        </w:rPr>
        <w:t>, Cook</w:t>
      </w:r>
      <w:r>
        <w:rPr>
          <w:rFonts w:ascii="Arial" w:hAnsi="Arial" w:cs="Arial"/>
          <w:sz w:val="24"/>
          <w:szCs w:val="24"/>
        </w:rPr>
        <w:t>,</w:t>
      </w:r>
      <w:r w:rsidRPr="00322E67">
        <w:rPr>
          <w:rFonts w:ascii="Arial" w:hAnsi="Arial" w:cs="Arial"/>
          <w:sz w:val="24"/>
          <w:szCs w:val="24"/>
        </w:rPr>
        <w:t xml:space="preserve"> D</w:t>
      </w:r>
      <w:r>
        <w:rPr>
          <w:rFonts w:ascii="Arial" w:hAnsi="Arial" w:cs="Arial"/>
          <w:sz w:val="24"/>
          <w:szCs w:val="24"/>
        </w:rPr>
        <w:t>.</w:t>
      </w:r>
      <w:r w:rsidRPr="00322E67">
        <w:rPr>
          <w:rFonts w:ascii="Arial" w:hAnsi="Arial" w:cs="Arial"/>
          <w:sz w:val="24"/>
          <w:szCs w:val="24"/>
        </w:rPr>
        <w:t>A.</w:t>
      </w:r>
      <w:r>
        <w:rPr>
          <w:rFonts w:ascii="Arial" w:hAnsi="Arial" w:cs="Arial"/>
          <w:sz w:val="24"/>
          <w:szCs w:val="24"/>
        </w:rPr>
        <w:t xml:space="preserve">, 2014. </w:t>
      </w:r>
      <w:r w:rsidRPr="00322E67">
        <w:rPr>
          <w:rFonts w:ascii="Arial" w:hAnsi="Arial" w:cs="Arial"/>
          <w:sz w:val="24"/>
          <w:szCs w:val="24"/>
        </w:rPr>
        <w:t xml:space="preserve">Standards for reporting qualitative research: a synthesis of </w:t>
      </w:r>
      <w:r>
        <w:rPr>
          <w:rFonts w:ascii="Arial" w:hAnsi="Arial" w:cs="Arial"/>
          <w:sz w:val="24"/>
          <w:szCs w:val="24"/>
        </w:rPr>
        <w:t xml:space="preserve">recommendations. Acad Med. </w:t>
      </w:r>
      <w:r w:rsidRPr="00322E67">
        <w:rPr>
          <w:rFonts w:ascii="Arial" w:hAnsi="Arial" w:cs="Arial"/>
          <w:sz w:val="24"/>
          <w:szCs w:val="24"/>
        </w:rPr>
        <w:t>89</w:t>
      </w:r>
      <w:r>
        <w:rPr>
          <w:rFonts w:ascii="Arial" w:hAnsi="Arial" w:cs="Arial"/>
          <w:sz w:val="24"/>
          <w:szCs w:val="24"/>
        </w:rPr>
        <w:t xml:space="preserve">  </w:t>
      </w:r>
      <w:r w:rsidRPr="00322E67">
        <w:rPr>
          <w:rFonts w:ascii="Arial" w:hAnsi="Arial" w:cs="Arial"/>
          <w:sz w:val="24"/>
          <w:szCs w:val="24"/>
        </w:rPr>
        <w:t>(9):1245-1251.</w:t>
      </w:r>
    </w:p>
    <w:p w14:paraId="311CD8BB" w14:textId="77777777" w:rsidR="005F7DE8" w:rsidRPr="00475B65" w:rsidRDefault="005F7DE8" w:rsidP="005F7DE8">
      <w:pPr>
        <w:pStyle w:val="CommentText"/>
        <w:rPr>
          <w:sz w:val="24"/>
          <w:szCs w:val="24"/>
        </w:rPr>
      </w:pPr>
      <w:r w:rsidRPr="00475B65">
        <w:rPr>
          <w:color w:val="000000"/>
          <w:sz w:val="24"/>
          <w:szCs w:val="24"/>
          <w:shd w:val="clear" w:color="auto" w:fill="FFFFFF"/>
        </w:rPr>
        <w:t xml:space="preserve">Oreja, S.G., Gonzales-Moncayo, J.N., Corbalan, I.S., Morales, E.G., Alvaro Afonso F.J., Lazaro Martinez, J.L., 2017. Complications associated with negative pressure therapy in the treatment of diabetic foot ulcers: Retrospective case series. </w:t>
      </w:r>
      <w:r w:rsidRPr="00475B65">
        <w:rPr>
          <w:sz w:val="24"/>
          <w:szCs w:val="24"/>
        </w:rPr>
        <w:t xml:space="preserve">Rev Esp Podol. 28, 2:e27---e31. </w:t>
      </w:r>
      <w:hyperlink r:id="rId55" w:history="1">
        <w:r w:rsidRPr="00475B65">
          <w:rPr>
            <w:rStyle w:val="Hyperlink"/>
            <w:sz w:val="24"/>
            <w:szCs w:val="24"/>
          </w:rPr>
          <w:t>http://dx.doi.org/10.1016/j.repod.2017.06.001</w:t>
        </w:r>
      </w:hyperlink>
    </w:p>
    <w:p w14:paraId="3AB33E4C" w14:textId="77777777" w:rsidR="005F7DE8" w:rsidRPr="00475B65" w:rsidRDefault="005F7DE8" w:rsidP="005F7DE8">
      <w:pPr>
        <w:pStyle w:val="CommentText"/>
        <w:rPr>
          <w:color w:val="000000"/>
          <w:sz w:val="24"/>
          <w:szCs w:val="24"/>
          <w:shd w:val="clear" w:color="auto" w:fill="FFFFFF"/>
        </w:rPr>
      </w:pPr>
      <w:r w:rsidRPr="00475B65">
        <w:rPr>
          <w:color w:val="000000"/>
          <w:sz w:val="24"/>
          <w:szCs w:val="24"/>
          <w:shd w:val="clear" w:color="auto" w:fill="FFFFFF"/>
        </w:rPr>
        <w:t xml:space="preserve">Othman, D., 2012. Negative Pressure Wound Therapy Literature Review of Efficacy, Cost Effectiveness, and Impact on Patients' Quality of Life in Chronic Wound Management and Its Implementation in the United Kingdom. Plast Surg Int </w:t>
      </w:r>
      <w:hyperlink r:id="rId56" w:history="1">
        <w:r w:rsidRPr="00475B65">
          <w:rPr>
            <w:rStyle w:val="Hyperlink"/>
            <w:sz w:val="24"/>
            <w:szCs w:val="24"/>
            <w:shd w:val="clear" w:color="auto" w:fill="FFFFFF"/>
          </w:rPr>
          <w:t>http://dx.doi.org/10.1155/2012/374398</w:t>
        </w:r>
      </w:hyperlink>
      <w:r w:rsidRPr="00475B65">
        <w:rPr>
          <w:color w:val="000000"/>
          <w:sz w:val="24"/>
          <w:szCs w:val="24"/>
          <w:shd w:val="clear" w:color="auto" w:fill="FFFFFF"/>
        </w:rPr>
        <w:t xml:space="preserve"> Epub </w:t>
      </w:r>
      <w:r w:rsidRPr="00475B65">
        <w:rPr>
          <w:rStyle w:val="highlight"/>
          <w:color w:val="000000"/>
          <w:sz w:val="24"/>
          <w:szCs w:val="24"/>
          <w:shd w:val="clear" w:color="auto" w:fill="FFFFFF"/>
        </w:rPr>
        <w:t>2012</w:t>
      </w:r>
      <w:r w:rsidRPr="00475B65">
        <w:rPr>
          <w:color w:val="000000"/>
          <w:sz w:val="24"/>
          <w:szCs w:val="24"/>
          <w:shd w:val="clear" w:color="auto" w:fill="FFFFFF"/>
        </w:rPr>
        <w:t> May 30.</w:t>
      </w:r>
    </w:p>
    <w:p w14:paraId="0969C493" w14:textId="77777777" w:rsidR="005F7DE8" w:rsidRPr="00475B65" w:rsidRDefault="005F7DE8" w:rsidP="005F7DE8">
      <w:pPr>
        <w:rPr>
          <w:rFonts w:ascii="Arial" w:hAnsi="Arial" w:cs="Arial"/>
          <w:sz w:val="24"/>
          <w:szCs w:val="24"/>
        </w:rPr>
      </w:pPr>
      <w:r w:rsidRPr="00475B65">
        <w:rPr>
          <w:rFonts w:ascii="Arial" w:hAnsi="Arial" w:cs="Arial"/>
          <w:sz w:val="24"/>
          <w:szCs w:val="24"/>
        </w:rPr>
        <w:t xml:space="preserve">Pope, C., Mays, N., (Eds.), 2006. Qualitative Research in Health Care, third ed. BMJ Books, London. </w:t>
      </w:r>
    </w:p>
    <w:p w14:paraId="39A70283" w14:textId="77777777" w:rsidR="005F7DE8" w:rsidRPr="00475B65" w:rsidRDefault="005F7DE8" w:rsidP="005F7DE8">
      <w:pPr>
        <w:rPr>
          <w:rFonts w:ascii="Arial" w:hAnsi="Arial" w:cs="Arial"/>
          <w:color w:val="333333"/>
          <w:sz w:val="24"/>
          <w:szCs w:val="24"/>
          <w:shd w:val="clear" w:color="auto" w:fill="FFFFFF"/>
        </w:rPr>
      </w:pPr>
      <w:r w:rsidRPr="00475B65">
        <w:rPr>
          <w:rFonts w:ascii="Arial" w:hAnsi="Arial" w:cs="Arial"/>
          <w:color w:val="333333"/>
          <w:sz w:val="24"/>
          <w:szCs w:val="24"/>
          <w:shd w:val="clear" w:color="auto" w:fill="FFFFFF"/>
        </w:rPr>
        <w:t xml:space="preserve">Rooshenas, L., The Bluebelle Study Group, the Severn and Peninsula Audit and Research Collaborative for Surgeons, and the West Midlands Research Collaborative, 2016. </w:t>
      </w:r>
      <w:r w:rsidRPr="00475B65">
        <w:rPr>
          <w:rFonts w:ascii="Arial" w:hAnsi="Arial" w:cs="Arial"/>
          <w:sz w:val="24"/>
          <w:szCs w:val="24"/>
        </w:rPr>
        <w:t xml:space="preserve">Bluebelle study (phase A): a mixed-methods feasibility study to inform an RCT of surgical wound dressing strategies.  </w:t>
      </w:r>
      <w:r w:rsidRPr="00475B65">
        <w:rPr>
          <w:rFonts w:ascii="Arial" w:hAnsi="Arial" w:cs="Arial"/>
          <w:iCs/>
          <w:color w:val="333333"/>
          <w:sz w:val="24"/>
          <w:szCs w:val="24"/>
          <w:shd w:val="clear" w:color="auto" w:fill="FFFFFF"/>
        </w:rPr>
        <w:t>BMJ Open</w:t>
      </w:r>
      <w:r w:rsidRPr="00475B65">
        <w:rPr>
          <w:rFonts w:ascii="Arial" w:hAnsi="Arial" w:cs="Arial"/>
          <w:color w:val="333333"/>
          <w:sz w:val="24"/>
          <w:szCs w:val="24"/>
          <w:shd w:val="clear" w:color="auto" w:fill="FFFFFF"/>
        </w:rPr>
        <w:t> 6:</w:t>
      </w:r>
      <w:hyperlink r:id="rId57" w:history="1">
        <w:r w:rsidRPr="00475B65">
          <w:rPr>
            <w:rFonts w:ascii="Arial" w:hAnsi="Arial" w:cs="Arial"/>
            <w:color w:val="2A6EBB"/>
            <w:sz w:val="24"/>
            <w:szCs w:val="24"/>
            <w:u w:val="single"/>
            <w:shd w:val="clear" w:color="auto" w:fill="FFFFFF"/>
          </w:rPr>
          <w:t>e012635</w:t>
        </w:r>
      </w:hyperlink>
      <w:r w:rsidRPr="00475B65">
        <w:rPr>
          <w:rFonts w:ascii="Arial" w:hAnsi="Arial" w:cs="Arial"/>
          <w:color w:val="333333"/>
          <w:sz w:val="24"/>
          <w:szCs w:val="24"/>
          <w:shd w:val="clear" w:color="auto" w:fill="FFFFFF"/>
        </w:rPr>
        <w:t xml:space="preserve">. </w:t>
      </w:r>
      <w:hyperlink r:id="rId58" w:history="1">
        <w:r w:rsidRPr="00475B65">
          <w:rPr>
            <w:rStyle w:val="Hyperlink"/>
            <w:rFonts w:ascii="Arial" w:hAnsi="Arial" w:cs="Arial"/>
            <w:sz w:val="24"/>
            <w:szCs w:val="24"/>
            <w:shd w:val="clear" w:color="auto" w:fill="FFFFFF"/>
          </w:rPr>
          <w:t>http://dx.doi.org/10.1136/bmjopen-2016-012635corr1</w:t>
        </w:r>
      </w:hyperlink>
    </w:p>
    <w:p w14:paraId="57181D87" w14:textId="77777777" w:rsidR="005F7DE8" w:rsidRPr="00475B65" w:rsidRDefault="005F7DE8" w:rsidP="005F7DE8">
      <w:pPr>
        <w:pStyle w:val="NoSpacing"/>
        <w:rPr>
          <w:rFonts w:eastAsia="Times New Roman"/>
          <w:color w:val="333333"/>
          <w:u w:val="single"/>
        </w:rPr>
      </w:pPr>
      <w:r w:rsidRPr="00475B65">
        <w:t xml:space="preserve">Sandy-Hodgetts, K., Carville, K., Leslie, G.D., 2013. Determining risk factors for surgical wound dehiscence: a literature review. </w:t>
      </w:r>
      <w:r w:rsidRPr="00475B65">
        <w:rPr>
          <w:iCs/>
        </w:rPr>
        <w:t>Int Wound J</w:t>
      </w:r>
      <w:r w:rsidRPr="00475B65">
        <w:rPr>
          <w:i/>
          <w:iCs/>
        </w:rPr>
        <w:t xml:space="preserve">. </w:t>
      </w:r>
      <w:r w:rsidRPr="00475B65">
        <w:rPr>
          <w:iCs/>
        </w:rPr>
        <w:t>12 (3), 265-275. http://dx.doi.org/</w:t>
      </w:r>
      <w:hyperlink r:id="rId59" w:history="1">
        <w:r w:rsidRPr="00475B65">
          <w:rPr>
            <w:rFonts w:eastAsia="Times New Roman"/>
            <w:color w:val="333333"/>
            <w:u w:val="single"/>
          </w:rPr>
          <w:t>10.1111/iwj.12088</w:t>
        </w:r>
      </w:hyperlink>
      <w:r w:rsidRPr="00475B65">
        <w:rPr>
          <w:rFonts w:eastAsia="Times New Roman"/>
          <w:color w:val="333333"/>
          <w:u w:val="single"/>
        </w:rPr>
        <w:t xml:space="preserve">  </w:t>
      </w:r>
    </w:p>
    <w:p w14:paraId="533197E3" w14:textId="77777777" w:rsidR="005F7DE8" w:rsidRPr="00475B65" w:rsidRDefault="005F7DE8" w:rsidP="005F7DE8">
      <w:pPr>
        <w:pStyle w:val="NoSpacing"/>
      </w:pPr>
    </w:p>
    <w:p w14:paraId="309CC31F" w14:textId="77777777" w:rsidR="005F7DE8" w:rsidRPr="00475B65" w:rsidRDefault="005F7DE8" w:rsidP="005F7DE8">
      <w:pPr>
        <w:pStyle w:val="CommentText"/>
        <w:rPr>
          <w:sz w:val="24"/>
          <w:szCs w:val="24"/>
        </w:rPr>
      </w:pPr>
      <w:r w:rsidRPr="00475B65">
        <w:rPr>
          <w:sz w:val="24"/>
          <w:szCs w:val="24"/>
        </w:rPr>
        <w:t xml:space="preserve">Smith, F., Dryburgh, N., Donaldson, J., Mitchell, M., 2013. Debridement for surgical wounds. Cochrane Database Syst. Rev. 2013 (9) </w:t>
      </w:r>
      <w:hyperlink r:id="rId60" w:history="1">
        <w:r w:rsidRPr="00475B65">
          <w:rPr>
            <w:rStyle w:val="Hyperlink"/>
            <w:sz w:val="24"/>
            <w:szCs w:val="24"/>
          </w:rPr>
          <w:t>http://dx.doi.org/10.1002/14651858.CD006214.pub4</w:t>
        </w:r>
      </w:hyperlink>
      <w:r w:rsidRPr="00475B65">
        <w:rPr>
          <w:sz w:val="24"/>
          <w:szCs w:val="24"/>
        </w:rPr>
        <w:t xml:space="preserve">  </w:t>
      </w:r>
    </w:p>
    <w:p w14:paraId="08F64612" w14:textId="77777777" w:rsidR="005F7DE8" w:rsidRPr="00475B65" w:rsidRDefault="005F7DE8" w:rsidP="005F7DE8">
      <w:pPr>
        <w:autoSpaceDE w:val="0"/>
        <w:autoSpaceDN w:val="0"/>
        <w:adjustRightInd w:val="0"/>
        <w:spacing w:after="0" w:line="240" w:lineRule="auto"/>
        <w:rPr>
          <w:rFonts w:ascii="Arial" w:hAnsi="Arial" w:cs="Arial"/>
          <w:sz w:val="24"/>
          <w:szCs w:val="24"/>
        </w:rPr>
      </w:pPr>
      <w:r w:rsidRPr="008478A6">
        <w:rPr>
          <w:rFonts w:ascii="Arial" w:hAnsi="Arial" w:cs="Arial"/>
          <w:sz w:val="24"/>
          <w:szCs w:val="24"/>
          <w:lang w:val="pt-PT"/>
        </w:rPr>
        <w:t xml:space="preserve">Spiliotis, J., Konstantinos, T., Datsis, A.S., Vaxevanidou, A., Zacharis, G.,  Konstantinos Giafis, K., Kekelos S., Rogdakis A., 2009. </w:t>
      </w:r>
      <w:r w:rsidRPr="00475B65">
        <w:rPr>
          <w:rFonts w:ascii="Arial" w:hAnsi="Arial" w:cs="Arial"/>
          <w:bCs/>
          <w:sz w:val="24"/>
          <w:szCs w:val="24"/>
        </w:rPr>
        <w:t>Wound dehiscence: is still a problem in the 21th century: a retrospective study. W</w:t>
      </w:r>
      <w:r w:rsidRPr="00475B65">
        <w:rPr>
          <w:rFonts w:ascii="Arial" w:hAnsi="Arial" w:cs="Arial"/>
          <w:iCs/>
          <w:sz w:val="24"/>
          <w:szCs w:val="24"/>
        </w:rPr>
        <w:t>orld J Emerg Surg</w:t>
      </w:r>
      <w:r w:rsidRPr="00475B65">
        <w:rPr>
          <w:rFonts w:ascii="Arial" w:hAnsi="Arial" w:cs="Arial"/>
          <w:i/>
          <w:iCs/>
          <w:sz w:val="24"/>
          <w:szCs w:val="24"/>
        </w:rPr>
        <w:t xml:space="preserve">, </w:t>
      </w:r>
      <w:r w:rsidRPr="00475B65">
        <w:rPr>
          <w:rFonts w:ascii="Arial" w:hAnsi="Arial" w:cs="Arial"/>
          <w:bCs/>
          <w:sz w:val="24"/>
          <w:szCs w:val="24"/>
        </w:rPr>
        <w:t>4</w:t>
      </w:r>
      <w:r w:rsidRPr="00475B65">
        <w:rPr>
          <w:rFonts w:ascii="Arial" w:hAnsi="Arial" w:cs="Arial"/>
          <w:sz w:val="24"/>
          <w:szCs w:val="24"/>
        </w:rPr>
        <w:t xml:space="preserve">,12. </w:t>
      </w:r>
      <w:hyperlink r:id="rId61" w:history="1">
        <w:r w:rsidRPr="00475B65">
          <w:rPr>
            <w:rStyle w:val="Hyperlink"/>
            <w:rFonts w:ascii="Arial" w:hAnsi="Arial" w:cs="Arial"/>
            <w:sz w:val="24"/>
            <w:szCs w:val="24"/>
          </w:rPr>
          <w:t>http://dx.doi.org/10.1186/1749-7922-4-12</w:t>
        </w:r>
      </w:hyperlink>
      <w:r w:rsidRPr="00475B65">
        <w:rPr>
          <w:rFonts w:ascii="Arial" w:hAnsi="Arial" w:cs="Arial"/>
          <w:sz w:val="24"/>
          <w:szCs w:val="24"/>
        </w:rPr>
        <w:t xml:space="preserve"> </w:t>
      </w:r>
    </w:p>
    <w:p w14:paraId="6AEAD0CA" w14:textId="77777777" w:rsidR="005F7DE8" w:rsidRPr="00475B65" w:rsidRDefault="005F7DE8" w:rsidP="005F7DE8">
      <w:pPr>
        <w:autoSpaceDE w:val="0"/>
        <w:autoSpaceDN w:val="0"/>
        <w:adjustRightInd w:val="0"/>
        <w:spacing w:after="0" w:line="240" w:lineRule="auto"/>
        <w:rPr>
          <w:rFonts w:ascii="Arial" w:hAnsi="Arial" w:cs="Arial"/>
          <w:sz w:val="24"/>
          <w:szCs w:val="24"/>
        </w:rPr>
      </w:pPr>
    </w:p>
    <w:p w14:paraId="4D58D4AF" w14:textId="77777777" w:rsidR="005F7DE8" w:rsidRPr="00475B65" w:rsidRDefault="005F7DE8" w:rsidP="005F7DE8">
      <w:pPr>
        <w:pStyle w:val="NoSpacing"/>
      </w:pPr>
      <w:r w:rsidRPr="00475B65">
        <w:t xml:space="preserve">Srinivasaiah, N., Dugdall, H., Barrett, S., Drew, P.J., 2007. A point prevalence survey of wounds in north-east England. J Wound Care. 16, 413-6, 418-419. </w:t>
      </w:r>
    </w:p>
    <w:p w14:paraId="63E42ECA" w14:textId="77777777" w:rsidR="005F7DE8" w:rsidRPr="00475B65" w:rsidRDefault="00D9037E" w:rsidP="005F7DE8">
      <w:pPr>
        <w:pStyle w:val="NoSpacing"/>
      </w:pPr>
      <w:hyperlink r:id="rId62" w:history="1">
        <w:r w:rsidR="005F7DE8" w:rsidRPr="00475B65">
          <w:rPr>
            <w:rStyle w:val="Hyperlink"/>
          </w:rPr>
          <w:t>http://dx.doi.org/10.12968/jowc.2007.16.10.27910</w:t>
        </w:r>
      </w:hyperlink>
    </w:p>
    <w:p w14:paraId="43E3E6D4" w14:textId="77777777" w:rsidR="005F7DE8" w:rsidRPr="00475B65" w:rsidRDefault="005F7DE8" w:rsidP="005F7DE8">
      <w:pPr>
        <w:pStyle w:val="NoSpacing"/>
        <w:rPr>
          <w:rFonts w:eastAsia="Times New Roman"/>
          <w:color w:val="333333"/>
          <w:u w:val="single"/>
        </w:rPr>
      </w:pPr>
    </w:p>
    <w:p w14:paraId="191B3EFD" w14:textId="77777777" w:rsidR="005F7DE8" w:rsidRPr="008478A6" w:rsidRDefault="005F7DE8" w:rsidP="005F7DE8">
      <w:pPr>
        <w:rPr>
          <w:rFonts w:ascii="Arial" w:hAnsi="Arial" w:cs="Arial"/>
          <w:sz w:val="24"/>
          <w:szCs w:val="24"/>
          <w:lang w:val="pt-PT"/>
        </w:rPr>
      </w:pPr>
      <w:r w:rsidRPr="00511F77">
        <w:rPr>
          <w:rFonts w:ascii="Arial" w:hAnsi="Arial" w:cs="Arial"/>
          <w:sz w:val="24"/>
          <w:szCs w:val="24"/>
        </w:rPr>
        <w:t xml:space="preserve">Tanner J., Khan D., Aplin, C., Ball, J., Thomas, M., Bankart, J., 2009. Post-discharge surveillance to identify colorectal surgical site infection rates and related costs. </w:t>
      </w:r>
      <w:r w:rsidRPr="008478A6">
        <w:rPr>
          <w:rFonts w:ascii="Arial" w:hAnsi="Arial" w:cs="Arial"/>
          <w:sz w:val="24"/>
          <w:szCs w:val="24"/>
          <w:lang w:val="pt-PT"/>
        </w:rPr>
        <w:t xml:space="preserve">J Hosp Infect. 72, 243-250. </w:t>
      </w:r>
      <w:hyperlink r:id="rId63" w:history="1">
        <w:r w:rsidRPr="008478A6">
          <w:rPr>
            <w:rStyle w:val="Hyperlink"/>
            <w:rFonts w:ascii="Arial" w:hAnsi="Arial" w:cs="Arial"/>
            <w:sz w:val="24"/>
            <w:szCs w:val="24"/>
            <w:lang w:val="pt-PT"/>
          </w:rPr>
          <w:t>http://dx.doi.org/10.1016/j.jhin.2009.03.021</w:t>
        </w:r>
      </w:hyperlink>
      <w:r w:rsidRPr="008478A6">
        <w:rPr>
          <w:rFonts w:ascii="Arial" w:hAnsi="Arial" w:cs="Arial"/>
          <w:sz w:val="24"/>
          <w:szCs w:val="24"/>
          <w:lang w:val="pt-PT"/>
        </w:rPr>
        <w:t xml:space="preserve"> </w:t>
      </w:r>
    </w:p>
    <w:p w14:paraId="454C3FEF" w14:textId="77777777" w:rsidR="005F7DE8" w:rsidRPr="008478A6" w:rsidRDefault="005F7DE8" w:rsidP="005F7DE8">
      <w:pPr>
        <w:rPr>
          <w:rFonts w:ascii="Arial" w:hAnsi="Arial" w:cs="Arial"/>
          <w:sz w:val="24"/>
          <w:szCs w:val="24"/>
          <w:lang w:val="pt-PT"/>
        </w:rPr>
      </w:pPr>
      <w:r w:rsidRPr="008478A6">
        <w:rPr>
          <w:rFonts w:ascii="Arial" w:hAnsi="Arial" w:cs="Arial"/>
          <w:sz w:val="24"/>
          <w:szCs w:val="24"/>
          <w:lang w:val="pt-PT"/>
        </w:rPr>
        <w:t xml:space="preserve">Trujillo-Martin, M., Garcia-Perez, L., Serrano-Aguilar, P. 2011. </w:t>
      </w:r>
      <w:r w:rsidRPr="00511F77">
        <w:rPr>
          <w:rFonts w:ascii="Arial" w:hAnsi="Arial" w:cs="Arial"/>
          <w:sz w:val="24"/>
          <w:szCs w:val="24"/>
        </w:rPr>
        <w:t xml:space="preserve">Effectiveness, safety and cost-effectiveness of negative pressure wound therapy on the treatment of chronic wounds: a systematic review. </w:t>
      </w:r>
      <w:r w:rsidRPr="008478A6">
        <w:rPr>
          <w:rFonts w:ascii="Arial" w:hAnsi="Arial" w:cs="Arial"/>
          <w:sz w:val="24"/>
          <w:szCs w:val="24"/>
          <w:lang w:val="pt-PT"/>
        </w:rPr>
        <w:t xml:space="preserve">Medicina Clinica 137, 7, 321-328. </w:t>
      </w:r>
      <w:hyperlink r:id="rId64" w:history="1">
        <w:r w:rsidRPr="008478A6">
          <w:rPr>
            <w:rStyle w:val="Hyperlink"/>
            <w:rFonts w:ascii="Arial" w:hAnsi="Arial" w:cs="Arial"/>
            <w:sz w:val="24"/>
            <w:szCs w:val="24"/>
            <w:lang w:val="pt-PT"/>
          </w:rPr>
          <w:t>http://dx.</w:t>
        </w:r>
        <w:r w:rsidRPr="008478A6">
          <w:rPr>
            <w:rStyle w:val="Hyperlink"/>
            <w:rFonts w:ascii="Arial" w:hAnsi="Arial" w:cs="Arial"/>
            <w:sz w:val="24"/>
            <w:szCs w:val="24"/>
            <w:shd w:val="clear" w:color="auto" w:fill="FFFFFF"/>
            <w:lang w:val="pt-PT"/>
          </w:rPr>
          <w:t>doi.org/10.1016/j.medcli.2010.06.010</w:t>
        </w:r>
      </w:hyperlink>
      <w:r w:rsidRPr="008478A6">
        <w:rPr>
          <w:rFonts w:ascii="Arial" w:hAnsi="Arial" w:cs="Arial"/>
          <w:sz w:val="24"/>
          <w:szCs w:val="24"/>
          <w:lang w:val="pt-PT"/>
        </w:rPr>
        <w:t xml:space="preserve">  </w:t>
      </w:r>
      <w:r w:rsidRPr="008478A6">
        <w:rPr>
          <w:rFonts w:ascii="Arial" w:hAnsi="Arial" w:cs="Arial"/>
          <w:color w:val="000000"/>
          <w:sz w:val="24"/>
          <w:szCs w:val="24"/>
          <w:shd w:val="clear" w:color="auto" w:fill="FFFFFF"/>
          <w:lang w:val="pt-PT"/>
        </w:rPr>
        <w:t>Epub 2010 Oct 2.</w:t>
      </w:r>
    </w:p>
    <w:p w14:paraId="193D8D5E" w14:textId="77777777" w:rsidR="005F7DE8" w:rsidRPr="00511F77" w:rsidRDefault="005F7DE8" w:rsidP="005F7DE8">
      <w:pPr>
        <w:rPr>
          <w:rStyle w:val="Emphasis"/>
          <w:rFonts w:ascii="Arial" w:hAnsi="Arial" w:cs="Arial"/>
          <w:bCs/>
          <w:i w:val="0"/>
          <w:iCs w:val="0"/>
          <w:color w:val="6A6A6A"/>
          <w:sz w:val="24"/>
          <w:szCs w:val="24"/>
          <w:shd w:val="clear" w:color="auto" w:fill="FFFFFF"/>
        </w:rPr>
      </w:pPr>
      <w:r w:rsidRPr="00511F77">
        <w:rPr>
          <w:rFonts w:ascii="Arial" w:hAnsi="Arial" w:cs="Arial"/>
          <w:sz w:val="24"/>
          <w:szCs w:val="24"/>
        </w:rPr>
        <w:t xml:space="preserve">Ubbink, D.T., Westerbos, S.J., Evans, S. J., Evans, D., Land, L., Vermeulen, H., 2008. Topical negative pressure for treating chronic wounds. Cochrane Database Syst Rev. 2008 (3). </w:t>
      </w:r>
      <w:hyperlink r:id="rId65" w:history="1">
        <w:r w:rsidRPr="00511F77">
          <w:rPr>
            <w:rStyle w:val="Hyperlink"/>
            <w:rFonts w:ascii="Arial" w:hAnsi="Arial" w:cs="Arial"/>
            <w:sz w:val="24"/>
            <w:szCs w:val="24"/>
            <w:shd w:val="clear" w:color="auto" w:fill="FFFFFF"/>
          </w:rPr>
          <w:t>http://dx.doi.org/10.1002/14651858.CD001898.pub2</w:t>
        </w:r>
      </w:hyperlink>
      <w:r w:rsidRPr="00511F77">
        <w:rPr>
          <w:rStyle w:val="Emphasis"/>
          <w:rFonts w:ascii="Arial" w:hAnsi="Arial" w:cs="Arial"/>
          <w:bCs/>
          <w:color w:val="6A6A6A"/>
          <w:sz w:val="24"/>
          <w:szCs w:val="24"/>
          <w:shd w:val="clear" w:color="auto" w:fill="FFFFFF"/>
        </w:rPr>
        <w:t xml:space="preserve"> </w:t>
      </w:r>
    </w:p>
    <w:p w14:paraId="696504F2" w14:textId="77777777" w:rsidR="005F7DE8" w:rsidRPr="00511F77" w:rsidRDefault="005F7DE8" w:rsidP="005F7DE8">
      <w:pPr>
        <w:shd w:val="clear" w:color="auto" w:fill="FFFFFF"/>
        <w:rPr>
          <w:rFonts w:ascii="Arial" w:hAnsi="Arial" w:cs="Arial"/>
          <w:sz w:val="24"/>
          <w:szCs w:val="24"/>
        </w:rPr>
      </w:pPr>
      <w:r w:rsidRPr="00511F77">
        <w:rPr>
          <w:rFonts w:ascii="Arial" w:hAnsi="Arial" w:cs="Arial"/>
          <w:sz w:val="24"/>
          <w:szCs w:val="24"/>
        </w:rPr>
        <w:t xml:space="preserve">Upton, D., Stephens, D., Andrews, A., 2013. Patients’ experiences of negative pressure wound therapy for the treatment of wounds: a review.  J Wound Care 22, 1, 34-9. </w:t>
      </w:r>
      <w:hyperlink r:id="rId66" w:history="1">
        <w:r w:rsidRPr="00511F77">
          <w:rPr>
            <w:rStyle w:val="Hyperlink"/>
            <w:rFonts w:ascii="Arial" w:hAnsi="Arial" w:cs="Arial"/>
            <w:sz w:val="24"/>
            <w:szCs w:val="24"/>
          </w:rPr>
          <w:t>http://dx.doi.org/10.12968/jowc.2013.22.1.34</w:t>
        </w:r>
      </w:hyperlink>
      <w:r w:rsidRPr="00511F77">
        <w:rPr>
          <w:rFonts w:ascii="Arial" w:hAnsi="Arial" w:cs="Arial"/>
          <w:sz w:val="24"/>
          <w:szCs w:val="24"/>
        </w:rPr>
        <w:t xml:space="preserve"> </w:t>
      </w:r>
    </w:p>
    <w:p w14:paraId="637BA1C9" w14:textId="77777777" w:rsidR="005F7DE8" w:rsidRPr="00511F77" w:rsidRDefault="005F7DE8" w:rsidP="005F7DE8">
      <w:pPr>
        <w:autoSpaceDE w:val="0"/>
        <w:autoSpaceDN w:val="0"/>
        <w:adjustRightInd w:val="0"/>
        <w:spacing w:after="0" w:line="240" w:lineRule="auto"/>
        <w:rPr>
          <w:rFonts w:ascii="Arial" w:hAnsi="Arial" w:cs="Arial"/>
          <w:sz w:val="24"/>
          <w:szCs w:val="24"/>
        </w:rPr>
      </w:pPr>
      <w:r w:rsidRPr="00511F77">
        <w:rPr>
          <w:rFonts w:ascii="Arial" w:hAnsi="Arial" w:cs="Arial"/>
          <w:sz w:val="24"/>
          <w:szCs w:val="24"/>
        </w:rPr>
        <w:t xml:space="preserve">Upton, D., Andrews, A., 2015. Pain and trauma in negative pressure wound therapy: a review. Int Wound J 12,100–105. </w:t>
      </w:r>
      <w:hyperlink r:id="rId67" w:history="1">
        <w:r w:rsidRPr="00511F77">
          <w:rPr>
            <w:rStyle w:val="Hyperlink"/>
            <w:rFonts w:ascii="Arial" w:hAnsi="Arial" w:cs="Arial"/>
            <w:sz w:val="24"/>
            <w:szCs w:val="24"/>
          </w:rPr>
          <w:t>http://dx.doi.org/</w:t>
        </w:r>
        <w:r w:rsidRPr="00511F77">
          <w:rPr>
            <w:rStyle w:val="Hyperlink"/>
            <w:rFonts w:ascii="Arial" w:hAnsi="Arial" w:cs="Arial"/>
            <w:sz w:val="24"/>
            <w:szCs w:val="24"/>
            <w:shd w:val="clear" w:color="auto" w:fill="FFFFFF"/>
          </w:rPr>
          <w:t>10.1111/iwj.12059</w:t>
        </w:r>
      </w:hyperlink>
      <w:r w:rsidRPr="00511F77">
        <w:rPr>
          <w:rFonts w:ascii="Arial" w:hAnsi="Arial" w:cs="Arial"/>
          <w:color w:val="000000"/>
          <w:sz w:val="24"/>
          <w:szCs w:val="24"/>
          <w:shd w:val="clear" w:color="auto" w:fill="FFFFFF"/>
        </w:rPr>
        <w:t xml:space="preserve">. </w:t>
      </w:r>
    </w:p>
    <w:p w14:paraId="18FA8F1D" w14:textId="77777777" w:rsidR="005F7DE8" w:rsidRPr="00511F77" w:rsidRDefault="005F7DE8" w:rsidP="005F7DE8">
      <w:pPr>
        <w:autoSpaceDE w:val="0"/>
        <w:autoSpaceDN w:val="0"/>
        <w:adjustRightInd w:val="0"/>
        <w:spacing w:after="0" w:line="240" w:lineRule="auto"/>
        <w:rPr>
          <w:rFonts w:ascii="Arial" w:hAnsi="Arial" w:cs="Arial"/>
          <w:sz w:val="24"/>
          <w:szCs w:val="24"/>
        </w:rPr>
      </w:pPr>
    </w:p>
    <w:p w14:paraId="5F50FF02" w14:textId="77777777" w:rsidR="005F7DE8" w:rsidRPr="00511F77" w:rsidRDefault="005F7DE8" w:rsidP="005F7DE8">
      <w:pPr>
        <w:rPr>
          <w:rFonts w:ascii="Arial" w:hAnsi="Arial" w:cs="Arial"/>
          <w:sz w:val="24"/>
          <w:szCs w:val="24"/>
        </w:rPr>
      </w:pPr>
      <w:r w:rsidRPr="009B01C8">
        <w:rPr>
          <w:rFonts w:ascii="Arial" w:hAnsi="Arial" w:cs="Arial"/>
          <w:sz w:val="24"/>
          <w:szCs w:val="24"/>
        </w:rPr>
        <w:t>Vermeulen., H, Ubbink, D.T., Go</w:t>
      </w:r>
      <w:r w:rsidRPr="000C7D8A">
        <w:rPr>
          <w:rFonts w:ascii="Arial" w:hAnsi="Arial" w:cs="Arial"/>
          <w:sz w:val="24"/>
          <w:szCs w:val="24"/>
        </w:rPr>
        <w:t>oss</w:t>
      </w:r>
      <w:r w:rsidRPr="009B01C8">
        <w:rPr>
          <w:rFonts w:ascii="Arial" w:hAnsi="Arial" w:cs="Arial"/>
          <w:sz w:val="24"/>
          <w:szCs w:val="24"/>
        </w:rPr>
        <w:t xml:space="preserve">ens, A., de Vos, R., Legemate, D.A., Westerbos, S.J., 2004. </w:t>
      </w:r>
      <w:r w:rsidRPr="00511F77">
        <w:rPr>
          <w:rFonts w:ascii="Arial" w:hAnsi="Arial" w:cs="Arial"/>
          <w:sz w:val="24"/>
          <w:szCs w:val="24"/>
        </w:rPr>
        <w:t xml:space="preserve">Dressings and topical agents for surgical wounds healing by secondary intention. Cochrane Database Syst. Rev. 2004 (1). </w:t>
      </w:r>
      <w:hyperlink r:id="rId68" w:history="1">
        <w:r w:rsidRPr="00511F77">
          <w:rPr>
            <w:rStyle w:val="Hyperlink"/>
            <w:rFonts w:ascii="Arial" w:hAnsi="Arial" w:cs="Arial"/>
            <w:sz w:val="24"/>
            <w:szCs w:val="24"/>
          </w:rPr>
          <w:t>http://dx.doi.org/10.1002/14651858.CD003554.pub2</w:t>
        </w:r>
      </w:hyperlink>
    </w:p>
    <w:p w14:paraId="4153E7C3" w14:textId="77777777" w:rsidR="005F7DE8" w:rsidRPr="00511F77" w:rsidRDefault="005F7DE8" w:rsidP="005F7DE8">
      <w:pPr>
        <w:shd w:val="clear" w:color="auto" w:fill="FFFFFF"/>
        <w:spacing w:after="0" w:line="240" w:lineRule="auto"/>
        <w:rPr>
          <w:rFonts w:ascii="Arial" w:hAnsi="Arial" w:cs="Arial"/>
          <w:sz w:val="24"/>
          <w:szCs w:val="24"/>
        </w:rPr>
      </w:pPr>
      <w:r w:rsidRPr="00511F77">
        <w:rPr>
          <w:rFonts w:ascii="Arial" w:hAnsi="Arial" w:cs="Arial"/>
          <w:sz w:val="24"/>
          <w:szCs w:val="24"/>
        </w:rPr>
        <w:t xml:space="preserve">Vuolo, J.C., 2009. Wound related pain: key sources and triggers. Br J Nurs.18, 5, S20–22. </w:t>
      </w:r>
      <w:hyperlink r:id="rId69" w:history="1">
        <w:r w:rsidRPr="00511F77">
          <w:rPr>
            <w:rStyle w:val="Hyperlink"/>
            <w:rFonts w:ascii="Arial" w:hAnsi="Arial" w:cs="Arial"/>
            <w:sz w:val="24"/>
            <w:szCs w:val="24"/>
          </w:rPr>
          <w:t>http://dx.doi.org/10.12968/bjon.2009.18.Sup5.43569</w:t>
        </w:r>
      </w:hyperlink>
      <w:r w:rsidRPr="00511F77">
        <w:rPr>
          <w:rFonts w:ascii="Arial" w:hAnsi="Arial" w:cs="Arial"/>
          <w:sz w:val="24"/>
          <w:szCs w:val="24"/>
        </w:rPr>
        <w:t xml:space="preserve"> </w:t>
      </w:r>
    </w:p>
    <w:p w14:paraId="4AEEFD3B" w14:textId="77777777" w:rsidR="005F7DE8" w:rsidRPr="00511F77" w:rsidRDefault="005F7DE8" w:rsidP="005F7DE8">
      <w:pPr>
        <w:shd w:val="clear" w:color="auto" w:fill="FFFFFF"/>
        <w:spacing w:after="0" w:line="240" w:lineRule="auto"/>
        <w:rPr>
          <w:rFonts w:ascii="Arial" w:hAnsi="Arial" w:cs="Arial"/>
          <w:sz w:val="24"/>
          <w:szCs w:val="24"/>
        </w:rPr>
      </w:pPr>
    </w:p>
    <w:p w14:paraId="4D758EA9" w14:textId="77777777" w:rsidR="005F7DE8" w:rsidRPr="00511F77" w:rsidRDefault="005F7DE8" w:rsidP="005F7DE8">
      <w:pPr>
        <w:pStyle w:val="NoSpacing"/>
        <w:rPr>
          <w:rStyle w:val="Hyperlink"/>
        </w:rPr>
      </w:pPr>
      <w:r w:rsidRPr="00511F77">
        <w:t>Vowden, K.R., Vowden, P., 2009. The prevalence, management and outcome for acute wounds identified in a wound care survey within one English health care district</w:t>
      </w:r>
      <w:r w:rsidRPr="00511F77">
        <w:rPr>
          <w:i/>
        </w:rPr>
        <w:t xml:space="preserve">. </w:t>
      </w:r>
      <w:r w:rsidRPr="00511F77">
        <w:t xml:space="preserve">J Tissue Viability. 18, 7-12. </w:t>
      </w:r>
      <w:hyperlink r:id="rId70" w:history="1">
        <w:r w:rsidRPr="00511F77">
          <w:rPr>
            <w:rStyle w:val="Hyperlink"/>
          </w:rPr>
          <w:t>http://dx.doi.org/10.1016/j.jtv.2008.11.004</w:t>
        </w:r>
      </w:hyperlink>
      <w:r w:rsidRPr="00511F77">
        <w:rPr>
          <w:rStyle w:val="Hyperlink"/>
        </w:rPr>
        <w:t xml:space="preserve">  </w:t>
      </w:r>
    </w:p>
    <w:p w14:paraId="31EEB526" w14:textId="77777777" w:rsidR="005F7DE8" w:rsidRPr="00511F77" w:rsidRDefault="005F7DE8" w:rsidP="005F7DE8">
      <w:pPr>
        <w:pStyle w:val="NoSpacing"/>
        <w:rPr>
          <w:rStyle w:val="Hyperlink"/>
        </w:rPr>
      </w:pPr>
    </w:p>
    <w:p w14:paraId="2DA83EC9" w14:textId="77777777" w:rsidR="005F7DE8" w:rsidRPr="00511F77" w:rsidRDefault="005F7DE8" w:rsidP="005F7DE8">
      <w:pPr>
        <w:pStyle w:val="NoSpacing"/>
      </w:pPr>
      <w:r w:rsidRPr="00511F77">
        <w:t xml:space="preserve">Watret, L., 2005. Teaching wound management: a collaborative model for future education. </w:t>
      </w:r>
      <w:hyperlink r:id="rId71" w:history="1">
        <w:r w:rsidRPr="00511F77">
          <w:rPr>
            <w:rStyle w:val="Hyperlink"/>
          </w:rPr>
          <w:t>http://www.worldwidewounds.com/2005/november/Watret/Teaching-Wound-Mgt-Collaborative-Model.html</w:t>
        </w:r>
      </w:hyperlink>
      <w:r w:rsidRPr="00511F77">
        <w:t xml:space="preserve"> </w:t>
      </w:r>
    </w:p>
    <w:p w14:paraId="2A7D5F8A" w14:textId="77777777" w:rsidR="005F7DE8" w:rsidRDefault="005F7DE8" w:rsidP="005F7DE8">
      <w:pPr>
        <w:rPr>
          <w:rFonts w:ascii="Arial" w:hAnsi="Arial" w:cs="Arial"/>
          <w:sz w:val="24"/>
          <w:szCs w:val="24"/>
        </w:rPr>
      </w:pPr>
    </w:p>
    <w:p w14:paraId="26C705A7" w14:textId="77777777" w:rsidR="005F7DE8" w:rsidRDefault="005F7DE8" w:rsidP="005F7DE8">
      <w:pPr>
        <w:rPr>
          <w:rFonts w:ascii="Arial" w:hAnsi="Arial" w:cs="Arial"/>
          <w:sz w:val="24"/>
          <w:szCs w:val="24"/>
        </w:rPr>
      </w:pPr>
    </w:p>
    <w:p w14:paraId="3C30AD50" w14:textId="77777777" w:rsidR="005F7DE8" w:rsidRDefault="005F7DE8" w:rsidP="005F7DE8">
      <w:pPr>
        <w:rPr>
          <w:rFonts w:ascii="Arial" w:hAnsi="Arial" w:cs="Arial"/>
          <w:sz w:val="24"/>
          <w:szCs w:val="24"/>
        </w:rPr>
      </w:pPr>
    </w:p>
    <w:p w14:paraId="3275A124" w14:textId="77777777" w:rsidR="005F7DE8" w:rsidRDefault="005F7DE8" w:rsidP="005F7DE8">
      <w:pPr>
        <w:rPr>
          <w:rFonts w:ascii="Arial" w:hAnsi="Arial" w:cs="Arial"/>
          <w:sz w:val="24"/>
          <w:szCs w:val="24"/>
        </w:rPr>
      </w:pPr>
    </w:p>
    <w:p w14:paraId="65B3BC11" w14:textId="77777777" w:rsidR="005F7DE8" w:rsidRDefault="005F7DE8" w:rsidP="005F7DE8">
      <w:pPr>
        <w:rPr>
          <w:rFonts w:ascii="Arial" w:hAnsi="Arial" w:cs="Arial"/>
          <w:sz w:val="24"/>
          <w:szCs w:val="24"/>
        </w:rPr>
      </w:pPr>
    </w:p>
    <w:p w14:paraId="3B42B7C9" w14:textId="77777777" w:rsidR="005F7DE8" w:rsidRDefault="005F7DE8" w:rsidP="005F7DE8">
      <w:pPr>
        <w:rPr>
          <w:rFonts w:ascii="Arial" w:hAnsi="Arial" w:cs="Arial"/>
          <w:sz w:val="24"/>
          <w:szCs w:val="24"/>
        </w:rPr>
      </w:pPr>
    </w:p>
    <w:p w14:paraId="09916B2C" w14:textId="77777777" w:rsidR="005F7DE8" w:rsidRDefault="005F7DE8" w:rsidP="005F7DE8">
      <w:pPr>
        <w:pStyle w:val="NoSpacing"/>
        <w:rPr>
          <w:b/>
        </w:rPr>
      </w:pPr>
    </w:p>
    <w:p w14:paraId="2AC91F99" w14:textId="77777777" w:rsidR="005F7DE8" w:rsidRDefault="005F7DE8" w:rsidP="005F7DE8">
      <w:pPr>
        <w:pStyle w:val="NoSpacing"/>
        <w:rPr>
          <w:b/>
        </w:rPr>
      </w:pPr>
    </w:p>
    <w:p w14:paraId="00CDF54C" w14:textId="77777777" w:rsidR="005F7DE8" w:rsidRDefault="005F7DE8" w:rsidP="005F7DE8">
      <w:pPr>
        <w:pStyle w:val="NoSpacing"/>
        <w:rPr>
          <w:b/>
        </w:rPr>
      </w:pPr>
    </w:p>
    <w:p w14:paraId="7848075F" w14:textId="77777777" w:rsidR="005F7DE8" w:rsidRDefault="005F7DE8" w:rsidP="005F7DE8">
      <w:pPr>
        <w:pStyle w:val="NoSpacing"/>
        <w:rPr>
          <w:b/>
        </w:rPr>
      </w:pPr>
    </w:p>
    <w:p w14:paraId="7E4FD280" w14:textId="77777777" w:rsidR="005F7DE8" w:rsidRDefault="005F7DE8" w:rsidP="005F7DE8">
      <w:pPr>
        <w:pStyle w:val="NoSpacing"/>
        <w:rPr>
          <w:b/>
        </w:rPr>
      </w:pPr>
    </w:p>
    <w:p w14:paraId="574B8224" w14:textId="77777777" w:rsidR="005F7DE8" w:rsidRDefault="005F7DE8" w:rsidP="005F7DE8">
      <w:pPr>
        <w:pStyle w:val="NoSpacing"/>
        <w:rPr>
          <w:b/>
        </w:rPr>
      </w:pPr>
    </w:p>
    <w:p w14:paraId="06CC92D9" w14:textId="77777777" w:rsidR="005F7DE8" w:rsidRDefault="005F7DE8" w:rsidP="005F7DE8">
      <w:pPr>
        <w:pStyle w:val="NoSpacing"/>
        <w:rPr>
          <w:b/>
        </w:rPr>
      </w:pPr>
    </w:p>
    <w:p w14:paraId="712A344B" w14:textId="77777777" w:rsidR="005F7DE8" w:rsidRDefault="005F7DE8" w:rsidP="005F7DE8">
      <w:pPr>
        <w:pStyle w:val="NoSpacing"/>
        <w:rPr>
          <w:b/>
        </w:rPr>
      </w:pPr>
    </w:p>
    <w:p w14:paraId="7B251A8D" w14:textId="77777777" w:rsidR="005F7DE8" w:rsidRDefault="005F7DE8" w:rsidP="005F7DE8">
      <w:pPr>
        <w:pStyle w:val="NoSpacing"/>
        <w:rPr>
          <w:b/>
        </w:rPr>
      </w:pPr>
    </w:p>
    <w:p w14:paraId="5978966C" w14:textId="77777777" w:rsidR="005F7DE8" w:rsidRDefault="005F7DE8" w:rsidP="005F7DE8">
      <w:pPr>
        <w:pStyle w:val="NoSpacing"/>
        <w:rPr>
          <w:b/>
        </w:rPr>
      </w:pPr>
    </w:p>
    <w:p w14:paraId="022F892D" w14:textId="77777777" w:rsidR="005F7DE8" w:rsidRPr="00B5456D" w:rsidRDefault="005F7DE8" w:rsidP="005F7DE8">
      <w:pPr>
        <w:pStyle w:val="NoSpacing"/>
        <w:rPr>
          <w:b/>
        </w:rPr>
      </w:pPr>
      <w:r w:rsidRPr="00B5456D">
        <w:rPr>
          <w:b/>
        </w:rPr>
        <w:t>Appendix 1 Topic Guide</w:t>
      </w:r>
      <w:r w:rsidRPr="00B5456D">
        <w:rPr>
          <w:b/>
          <w:i/>
        </w:rPr>
        <w:t xml:space="preserve"> </w:t>
      </w:r>
      <w:r w:rsidRPr="00B5456D">
        <w:rPr>
          <w:b/>
        </w:rPr>
        <w:t>for use with surgeons and nurses</w:t>
      </w:r>
    </w:p>
    <w:p w14:paraId="74AE31F3" w14:textId="77777777" w:rsidR="005F7DE8" w:rsidRPr="00B5456D" w:rsidRDefault="005F7DE8" w:rsidP="005F7DE8">
      <w:pPr>
        <w:pStyle w:val="NoSpacing"/>
        <w:rPr>
          <w:b/>
        </w:rPr>
      </w:pPr>
    </w:p>
    <w:p w14:paraId="59BF36BB" w14:textId="77777777" w:rsidR="005F7DE8" w:rsidRPr="00B5456D" w:rsidRDefault="005F7DE8" w:rsidP="005F7DE8">
      <w:pPr>
        <w:pStyle w:val="ListParagraph"/>
        <w:numPr>
          <w:ilvl w:val="0"/>
          <w:numId w:val="19"/>
        </w:numPr>
        <w:spacing w:line="240" w:lineRule="auto"/>
        <w:rPr>
          <w:b/>
          <w:sz w:val="22"/>
        </w:rPr>
      </w:pPr>
      <w:r w:rsidRPr="00B5456D">
        <w:rPr>
          <w:b/>
          <w:sz w:val="22"/>
        </w:rPr>
        <w:t xml:space="preserve">Could you please tell me about your clinical role in the care of patients with surgical wounds that are difficult or slow to heal. </w:t>
      </w:r>
    </w:p>
    <w:p w14:paraId="17A393A8" w14:textId="77777777" w:rsidR="005F7DE8" w:rsidRPr="00B5456D" w:rsidRDefault="005F7DE8" w:rsidP="005F7DE8">
      <w:pPr>
        <w:rPr>
          <w:rFonts w:ascii="Arial" w:hAnsi="Arial" w:cs="Arial"/>
        </w:rPr>
      </w:pPr>
    </w:p>
    <w:p w14:paraId="796440D6" w14:textId="77777777" w:rsidR="005F7DE8" w:rsidRPr="00B5456D" w:rsidRDefault="005F7DE8" w:rsidP="005F7DE8">
      <w:pPr>
        <w:pStyle w:val="ListParagraph"/>
        <w:numPr>
          <w:ilvl w:val="0"/>
          <w:numId w:val="19"/>
        </w:numPr>
        <w:spacing w:line="240" w:lineRule="auto"/>
        <w:rPr>
          <w:b/>
          <w:sz w:val="22"/>
        </w:rPr>
      </w:pPr>
      <w:r w:rsidRPr="00B5456D">
        <w:rPr>
          <w:b/>
          <w:sz w:val="22"/>
        </w:rPr>
        <w:t xml:space="preserve">What are your experiences of caring for patients with wounds which are difficult or slow to heal? </w:t>
      </w:r>
    </w:p>
    <w:p w14:paraId="16184369" w14:textId="77777777" w:rsidR="005F7DE8" w:rsidRPr="00B5456D" w:rsidRDefault="005F7DE8" w:rsidP="005F7DE8">
      <w:pPr>
        <w:rPr>
          <w:rFonts w:ascii="Arial" w:hAnsi="Arial" w:cs="Arial"/>
          <w:b/>
        </w:rPr>
      </w:pPr>
    </w:p>
    <w:p w14:paraId="3BDEDBC0" w14:textId="77777777" w:rsidR="005F7DE8" w:rsidRPr="00B5456D" w:rsidRDefault="005F7DE8" w:rsidP="005F7DE8">
      <w:pPr>
        <w:rPr>
          <w:rFonts w:ascii="Arial" w:hAnsi="Arial" w:cs="Arial"/>
          <w:i/>
        </w:rPr>
      </w:pPr>
      <w:r w:rsidRPr="00B5456D">
        <w:rPr>
          <w:rFonts w:ascii="Arial" w:hAnsi="Arial" w:cs="Arial"/>
          <w:i/>
        </w:rPr>
        <w:t xml:space="preserve">(Probe: approximately how often do you see patients with surgical wounds which are slow to heal? why do you think wounds don’t heal or heal very slowly in some patients? what are the main issues for you as a clinician? who looks after these patients after discharge from hospital?)  </w:t>
      </w:r>
    </w:p>
    <w:p w14:paraId="6FA12EF6" w14:textId="77777777" w:rsidR="005F7DE8" w:rsidRPr="00B5456D" w:rsidRDefault="005F7DE8" w:rsidP="005F7DE8">
      <w:pPr>
        <w:rPr>
          <w:rFonts w:ascii="Arial" w:hAnsi="Arial" w:cs="Arial"/>
        </w:rPr>
      </w:pPr>
    </w:p>
    <w:p w14:paraId="159387E2" w14:textId="77777777" w:rsidR="005F7DE8" w:rsidRPr="00B5456D" w:rsidRDefault="005F7DE8" w:rsidP="005F7DE8">
      <w:pPr>
        <w:pStyle w:val="ListParagraph"/>
        <w:numPr>
          <w:ilvl w:val="0"/>
          <w:numId w:val="20"/>
        </w:numPr>
        <w:spacing w:line="240" w:lineRule="auto"/>
        <w:rPr>
          <w:b/>
          <w:sz w:val="22"/>
        </w:rPr>
      </w:pPr>
      <w:r w:rsidRPr="00B5456D">
        <w:rPr>
          <w:b/>
          <w:sz w:val="22"/>
        </w:rPr>
        <w:t xml:space="preserve">What are the aspects of wound management that need to be considered when choosing treatment options for patients with hard to heal surgical wounds?  </w:t>
      </w:r>
    </w:p>
    <w:p w14:paraId="57D0ADF6" w14:textId="77777777" w:rsidR="005F7DE8" w:rsidRPr="00B5456D" w:rsidRDefault="005F7DE8" w:rsidP="005F7DE8">
      <w:pPr>
        <w:rPr>
          <w:rFonts w:ascii="Arial" w:hAnsi="Arial" w:cs="Arial"/>
          <w:b/>
        </w:rPr>
      </w:pPr>
      <w:r w:rsidRPr="00B5456D">
        <w:rPr>
          <w:rFonts w:ascii="Arial" w:hAnsi="Arial" w:cs="Arial"/>
          <w:b/>
        </w:rPr>
        <w:t xml:space="preserve"> </w:t>
      </w:r>
    </w:p>
    <w:p w14:paraId="7BAE8D6E" w14:textId="77777777" w:rsidR="005F7DE8" w:rsidRPr="00B5456D" w:rsidRDefault="005F7DE8" w:rsidP="005F7DE8">
      <w:pPr>
        <w:rPr>
          <w:rFonts w:ascii="Arial" w:hAnsi="Arial" w:cs="Arial"/>
          <w:i/>
        </w:rPr>
      </w:pPr>
      <w:r w:rsidRPr="00B5456D">
        <w:rPr>
          <w:rFonts w:ascii="Arial" w:hAnsi="Arial" w:cs="Arial"/>
          <w:i/>
        </w:rPr>
        <w:t>(Probe: management of pain and exudates; frequency of dressing changes; availability of clinical staff with appropriate skills and training; patient needs and convenience)</w:t>
      </w:r>
    </w:p>
    <w:p w14:paraId="7274B7B5" w14:textId="77777777" w:rsidR="005F7DE8" w:rsidRPr="00B5456D" w:rsidRDefault="005F7DE8" w:rsidP="005F7DE8">
      <w:pPr>
        <w:rPr>
          <w:rFonts w:ascii="Arial" w:hAnsi="Arial" w:cs="Arial"/>
        </w:rPr>
      </w:pPr>
      <w:r w:rsidRPr="00B5456D">
        <w:rPr>
          <w:rFonts w:ascii="Arial" w:hAnsi="Arial" w:cs="Arial"/>
          <w:i/>
        </w:rPr>
        <w:t xml:space="preserve"> </w:t>
      </w:r>
    </w:p>
    <w:p w14:paraId="02B8999D" w14:textId="77777777" w:rsidR="005F7DE8" w:rsidRPr="00B5456D" w:rsidRDefault="005F7DE8" w:rsidP="005F7DE8">
      <w:pPr>
        <w:pStyle w:val="ListParagraph"/>
        <w:numPr>
          <w:ilvl w:val="0"/>
          <w:numId w:val="20"/>
        </w:numPr>
        <w:spacing w:line="240" w:lineRule="auto"/>
        <w:rPr>
          <w:b/>
          <w:sz w:val="22"/>
        </w:rPr>
      </w:pPr>
      <w:r w:rsidRPr="00B5456D">
        <w:rPr>
          <w:b/>
          <w:sz w:val="22"/>
        </w:rPr>
        <w:t xml:space="preserve">What would you consider to be the desirable performance  characteristics of treatment options?  </w:t>
      </w:r>
    </w:p>
    <w:p w14:paraId="7EE9BD13" w14:textId="77777777" w:rsidR="005F7DE8" w:rsidRPr="00B5456D" w:rsidRDefault="005F7DE8" w:rsidP="005F7DE8">
      <w:pPr>
        <w:rPr>
          <w:rFonts w:ascii="Arial" w:hAnsi="Arial" w:cs="Arial"/>
        </w:rPr>
      </w:pPr>
    </w:p>
    <w:p w14:paraId="68078613" w14:textId="77777777" w:rsidR="005F7DE8" w:rsidRPr="00B5456D" w:rsidRDefault="005F7DE8" w:rsidP="005F7DE8">
      <w:pPr>
        <w:rPr>
          <w:rFonts w:ascii="Arial" w:hAnsi="Arial" w:cs="Arial"/>
          <w:i/>
        </w:rPr>
      </w:pPr>
      <w:r w:rsidRPr="00B5456D">
        <w:rPr>
          <w:rFonts w:ascii="Arial" w:hAnsi="Arial" w:cs="Arial"/>
          <w:i/>
        </w:rPr>
        <w:t xml:space="preserve">(Probe: symptom management; wound cleaning/debridement; signs of healing and sustainability; patient acceptability; cost-effectiveness) </w:t>
      </w:r>
    </w:p>
    <w:p w14:paraId="03AF87B5" w14:textId="77777777" w:rsidR="005F7DE8" w:rsidRPr="00B5456D" w:rsidRDefault="005F7DE8" w:rsidP="005F7DE8">
      <w:pPr>
        <w:rPr>
          <w:rFonts w:ascii="Arial" w:hAnsi="Arial" w:cs="Arial"/>
          <w:i/>
        </w:rPr>
      </w:pPr>
    </w:p>
    <w:p w14:paraId="7FF5E771" w14:textId="77777777" w:rsidR="005F7DE8" w:rsidRPr="00B5456D" w:rsidRDefault="005F7DE8" w:rsidP="005F7DE8">
      <w:pPr>
        <w:pStyle w:val="ListParagraph"/>
        <w:numPr>
          <w:ilvl w:val="0"/>
          <w:numId w:val="20"/>
        </w:numPr>
        <w:spacing w:line="240" w:lineRule="auto"/>
        <w:rPr>
          <w:b/>
          <w:sz w:val="22"/>
        </w:rPr>
      </w:pPr>
      <w:r w:rsidRPr="00B5456D">
        <w:rPr>
          <w:b/>
          <w:sz w:val="22"/>
        </w:rPr>
        <w:t>What kinds of outcomes might be achieved for patients with surgical wounds that are difficult to heal, and how might these vary for different types of wounds and patient subgroups?</w:t>
      </w:r>
    </w:p>
    <w:p w14:paraId="17BCDF33" w14:textId="77777777" w:rsidR="005F7DE8" w:rsidRPr="00B5456D" w:rsidRDefault="005F7DE8" w:rsidP="005F7DE8">
      <w:pPr>
        <w:rPr>
          <w:rFonts w:ascii="Arial" w:hAnsi="Arial" w:cs="Arial"/>
          <w:b/>
          <w:i/>
        </w:rPr>
      </w:pPr>
    </w:p>
    <w:p w14:paraId="43CB78D3" w14:textId="77777777" w:rsidR="005F7DE8" w:rsidRPr="00B5456D" w:rsidRDefault="005F7DE8" w:rsidP="005F7DE8">
      <w:pPr>
        <w:pStyle w:val="ListParagraph"/>
        <w:numPr>
          <w:ilvl w:val="0"/>
          <w:numId w:val="20"/>
        </w:numPr>
        <w:spacing w:line="240" w:lineRule="auto"/>
        <w:rPr>
          <w:b/>
          <w:sz w:val="22"/>
        </w:rPr>
      </w:pPr>
      <w:r w:rsidRPr="00B5456D">
        <w:rPr>
          <w:b/>
          <w:sz w:val="22"/>
        </w:rPr>
        <w:t xml:space="preserve">From your perspective as a health care professional, what are the challenges of looking after a patient with a surgical wound that is difficult to heal?   </w:t>
      </w:r>
    </w:p>
    <w:p w14:paraId="6FE71390" w14:textId="77777777" w:rsidR="005F7DE8" w:rsidRPr="00B5456D" w:rsidRDefault="005F7DE8" w:rsidP="005F7DE8">
      <w:pPr>
        <w:rPr>
          <w:rFonts w:ascii="Arial" w:hAnsi="Arial" w:cs="Arial"/>
          <w:b/>
        </w:rPr>
      </w:pPr>
    </w:p>
    <w:p w14:paraId="0EE65E25" w14:textId="77777777" w:rsidR="005F7DE8" w:rsidRPr="00B5456D" w:rsidRDefault="005F7DE8" w:rsidP="005F7DE8">
      <w:pPr>
        <w:rPr>
          <w:rFonts w:ascii="Arial" w:hAnsi="Arial" w:cs="Arial"/>
          <w:i/>
        </w:rPr>
      </w:pPr>
      <w:r w:rsidRPr="00B5456D">
        <w:rPr>
          <w:rFonts w:ascii="Arial" w:hAnsi="Arial" w:cs="Arial"/>
          <w:i/>
        </w:rPr>
        <w:t>(Probe: patient adherence to treatment; dealing with patients’ feelings about their wound; own feelings as a health care professional when wound is not healing)</w:t>
      </w:r>
    </w:p>
    <w:p w14:paraId="36B67B66" w14:textId="77777777" w:rsidR="005F7DE8" w:rsidRPr="00B5456D" w:rsidRDefault="005F7DE8" w:rsidP="005F7DE8">
      <w:pPr>
        <w:rPr>
          <w:rFonts w:ascii="Arial" w:hAnsi="Arial" w:cs="Arial"/>
          <w:i/>
        </w:rPr>
      </w:pPr>
      <w:r w:rsidRPr="00B5456D">
        <w:rPr>
          <w:rFonts w:ascii="Arial" w:hAnsi="Arial" w:cs="Arial"/>
          <w:i/>
        </w:rPr>
        <w:t xml:space="preserve">  </w:t>
      </w:r>
    </w:p>
    <w:p w14:paraId="11A8B640" w14:textId="77777777" w:rsidR="005F7DE8" w:rsidRPr="00B5456D" w:rsidRDefault="005F7DE8" w:rsidP="005F7DE8">
      <w:pPr>
        <w:pStyle w:val="ListParagraph"/>
        <w:numPr>
          <w:ilvl w:val="0"/>
          <w:numId w:val="21"/>
        </w:numPr>
        <w:spacing w:line="240" w:lineRule="auto"/>
        <w:rPr>
          <w:b/>
          <w:sz w:val="22"/>
        </w:rPr>
      </w:pPr>
      <w:r w:rsidRPr="00B5456D">
        <w:rPr>
          <w:b/>
          <w:sz w:val="22"/>
        </w:rPr>
        <w:t xml:space="preserve">Are there any other aspects that have not already been discussed or that you would like to expand on? </w:t>
      </w:r>
    </w:p>
    <w:p w14:paraId="10645F96" w14:textId="77777777" w:rsidR="005F7DE8" w:rsidRPr="00B5456D" w:rsidRDefault="005F7DE8" w:rsidP="005F7DE8">
      <w:pPr>
        <w:rPr>
          <w:rFonts w:ascii="Arial" w:hAnsi="Arial" w:cs="Arial"/>
        </w:rPr>
      </w:pPr>
    </w:p>
    <w:p w14:paraId="75B3C904" w14:textId="77777777" w:rsidR="005F7DE8" w:rsidRPr="00B5456D" w:rsidRDefault="005F7DE8" w:rsidP="005F7DE8">
      <w:pPr>
        <w:rPr>
          <w:rFonts w:ascii="Arial" w:hAnsi="Arial" w:cs="Arial"/>
        </w:rPr>
      </w:pPr>
    </w:p>
    <w:p w14:paraId="0D33A241" w14:textId="77777777" w:rsidR="005F7DE8" w:rsidRPr="00A776A7" w:rsidRDefault="005F7DE8" w:rsidP="005F7DE8">
      <w:pPr>
        <w:rPr>
          <w:rFonts w:ascii="Arial" w:hAnsi="Arial" w:cs="Arial"/>
          <w:b/>
        </w:rPr>
      </w:pPr>
      <w:r w:rsidRPr="00A776A7">
        <w:rPr>
          <w:rFonts w:ascii="Arial" w:hAnsi="Arial" w:cs="Arial"/>
          <w:b/>
          <w:noProof/>
          <w:lang w:eastAsia="en-GB"/>
        </w:rPr>
        <mc:AlternateContent>
          <mc:Choice Requires="wps">
            <w:drawing>
              <wp:anchor distT="45720" distB="45720" distL="114300" distR="114300" simplePos="0" relativeHeight="251857920" behindDoc="0" locked="0" layoutInCell="1" allowOverlap="1" wp14:anchorId="0A7632F4" wp14:editId="738D6712">
                <wp:simplePos x="0" y="0"/>
                <wp:positionH relativeFrom="margin">
                  <wp:align>right</wp:align>
                </wp:positionH>
                <wp:positionV relativeFrom="paragraph">
                  <wp:posOffset>469900</wp:posOffset>
                </wp:positionV>
                <wp:extent cx="5702300" cy="4584700"/>
                <wp:effectExtent l="0" t="0" r="12700"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4584700"/>
                        </a:xfrm>
                        <a:prstGeom prst="rect">
                          <a:avLst/>
                        </a:prstGeom>
                        <a:solidFill>
                          <a:srgbClr val="FFFFFF"/>
                        </a:solidFill>
                        <a:ln w="9525">
                          <a:solidFill>
                            <a:srgbClr val="000000"/>
                          </a:solidFill>
                          <a:miter lim="800000"/>
                          <a:headEnd/>
                          <a:tailEnd/>
                        </a:ln>
                      </wps:spPr>
                      <wps:txbx>
                        <w:txbxContent>
                          <w:p w14:paraId="5D5317A2" w14:textId="77777777" w:rsidR="00230DA4" w:rsidRPr="003C6B94" w:rsidRDefault="00230DA4" w:rsidP="005F7DE8">
                            <w:pPr>
                              <w:jc w:val="both"/>
                              <w:rPr>
                                <w:rFonts w:ascii="Arial" w:hAnsi="Arial" w:cs="Arial"/>
                              </w:rPr>
                            </w:pPr>
                            <w:r w:rsidRPr="003C6B94">
                              <w:rPr>
                                <w:rFonts w:ascii="Arial" w:hAnsi="Arial" w:cs="Arial"/>
                                <w:i/>
                              </w:rPr>
                              <w:t xml:space="preserve">‘I don’t formally measure it, so I don’t get a ruler out, I could do I suppose, but more often than not people will tell me because they’ve been keeping an eye on it, and they will know whether it’s bigger or smaller or the same size, so I don’t feel the need to measure it.  What I’m particularly interested in is a number of things; is there any infection, so if there is, I need to set about draining that, that’s one of the most important things and that can occur if the skin heals over the top before it’s healed below.  So if it shows signs of that, then I will open it out again and break down any healed skin, if there’s a cavity underneath it, deliberately do that to let any infection out.  I’m looking for granulation tissue at the base of the wound and round the edges and I’m always pleased when I see lots of that, it’s healthy.  I’m looking at the wound edges to see whether indeed they look healthy and pink and whether they’re active really, active and healing.  I think those are the things I look for.  Occasionally it would look as though the wound has actually healed apart from a tiny little spot and those are the ones that we’ve got to be very careful about because it’s those where it’s healed over the top first and there’s a cavity underneath, so I always give it a good prod and poke with something.  Now, we used to have a thing called a sinus probe and they’re few and far between these days, so I use a thing called a microbiology swab which has got like a very long Q-tip and it’s used for taking swabs and then sending off to the lab and I use that to open out holes and make them bigger, it works beautifully, seeing as we’ve got rid of sinus probes.  I think that’s all I look for really.  I look at the patient, of course, to see whether they look better than the last time I saw them and make sure, to see if they look nourished, see if they look fitter, all of those things which would indicate, of course, that they’ve got the resource to heal their wound.  If they’re looking dreadful then they’re not going to heal their wound no matter how small it is…over-granulation, that is something to look out for in wounds, it’s usually not too much of a problem but it does slow down healing…’ </w:t>
                            </w:r>
                            <w:r w:rsidRPr="003C6B94">
                              <w:rPr>
                                <w:rFonts w:ascii="Arial" w:hAnsi="Arial" w:cs="Arial"/>
                              </w:rPr>
                              <w:t xml:space="preserve">(General Surgeon 1) </w:t>
                            </w:r>
                          </w:p>
                          <w:p w14:paraId="57BE9923" w14:textId="77777777" w:rsidR="00230DA4" w:rsidRDefault="00230DA4" w:rsidP="005F7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632F4" id="_x0000_s1059" type="#_x0000_t202" style="position:absolute;margin-left:397.8pt;margin-top:37pt;width:449pt;height:361pt;z-index:251857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msJwIAAE4EAAAOAAAAZHJzL2Uyb0RvYy54bWysVNtu2zAMfR+wfxD0vthxkj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YspJYZp&#10;7NGjGAJ5AwMpIj299SV6PVj0CwNeY5tTqd7eA//qiYFNx8xO3DoHfSdYg+lN48vs4umI4yNI3X+A&#10;BsOwfYAENLROR+6QDYLo2KbjuTUxFY6Xi6u8mOVo4mibL5bzK1RiDFY+PbfOh3cCNIlCRR32PsGz&#10;w70Po+uTS4zmQclmK5VKitvVG+XIgeGcbNN3Qv/JTRnSV/R6USxGBv4KkafvTxBaBhx4JXVFl2cn&#10;Vkbe3poG02RlYFKNMlanzInIyN3IYhjqIbVsNosRIss1NEek1sE44LiQKHTgvlPS43BX1H/bMyco&#10;Ue8Ntud6Op/HbUjKfHFVoOIuLfWlhRmOUBUNlIziJqQNirkauMU2tjIR/JzJKWcc2tSi04LFrbjU&#10;k9fzb2D9AwAA//8DAFBLAwQUAAYACAAAACEAJpbjtN0AAAAHAQAADwAAAGRycy9kb3ducmV2Lnht&#10;bEyPzU7DMBCE70i8g7VIXBB1gCpNQpwKIYHgVgqCqxtvkwh7HWw3DW/PcoLT/sxq5tt6PTsrJgxx&#10;8KTgapGBQGq9GahT8Pb6cFmAiEmT0dYTKvjGCOvm9KTWlfFHesFpmzrBJhQrraBPaaykjG2PTseF&#10;H5FY2/vgdOIxdNIEfWRzZ+V1luXS6YE4odcj3vfYfm4PTkGxfJo+4vPN5r3N97ZMF6vp8SsodX42&#10;392CSDinv2P4xWd0aJhp5w9korAK+JGkYLXkympRFtzseFHmGcimlv/5mx8AAAD//wMAUEsBAi0A&#10;FAAGAAgAAAAhALaDOJL+AAAA4QEAABMAAAAAAAAAAAAAAAAAAAAAAFtDb250ZW50X1R5cGVzXS54&#10;bWxQSwECLQAUAAYACAAAACEAOP0h/9YAAACUAQAACwAAAAAAAAAAAAAAAAAvAQAAX3JlbHMvLnJl&#10;bHNQSwECLQAUAAYACAAAACEAst5ZrCcCAABOBAAADgAAAAAAAAAAAAAAAAAuAgAAZHJzL2Uyb0Rv&#10;Yy54bWxQSwECLQAUAAYACAAAACEAJpbjtN0AAAAHAQAADwAAAAAAAAAAAAAAAACBBAAAZHJzL2Rv&#10;d25yZXYueG1sUEsFBgAAAAAEAAQA8wAAAIsFAAAAAA==&#10;">
                <v:textbox>
                  <w:txbxContent>
                    <w:p w14:paraId="5D5317A2" w14:textId="77777777" w:rsidR="00230DA4" w:rsidRPr="003C6B94" w:rsidRDefault="00230DA4" w:rsidP="005F7DE8">
                      <w:pPr>
                        <w:jc w:val="both"/>
                        <w:rPr>
                          <w:rFonts w:ascii="Arial" w:hAnsi="Arial" w:cs="Arial"/>
                        </w:rPr>
                      </w:pPr>
                      <w:r w:rsidRPr="003C6B94">
                        <w:rPr>
                          <w:rFonts w:ascii="Arial" w:hAnsi="Arial" w:cs="Arial"/>
                          <w:i/>
                        </w:rPr>
                        <w:t xml:space="preserve">‘I don’t formally measure it, so I don’t get a ruler out, I could do I suppose, but more often than not people will tell me because they’ve been keeping an eye on it, and they will know whether it’s bigger or smaller or the same size, so I don’t feel the need to measure it.  What I’m particularly interested in is a number of things; is there any infection, so if there is, I need to set about draining that, that’s one of the most important things and that can occur if the skin heals over the top before it’s healed below.  So if it shows signs of that, then I will open it out again and break down any healed skin, if there’s a cavity underneath it, deliberately do that to let any infection out.  I’m looking for granulation tissue at the base of the wound and round the edges and I’m always pleased when I see lots of that, it’s healthy.  I’m looking at the wound edges to see whether indeed they look healthy and pink and whether they’re active really, active and healing.  I think those are the things I look for.  Occasionally it would look as though the wound has actually healed apart from a tiny little spot and those are the ones that we’ve got to be very careful about because it’s those where it’s healed over the top first and there’s a cavity underneath, so I always give it a good prod and poke with something.  Now, we used to have a thing called a sinus probe and they’re few and far between these days, so I use a thing called a microbiology swab which has got like a very long Q-tip and it’s used for taking swabs and then sending off to the lab and I use that to open out holes and make them bigger, it works beautifully, seeing as we’ve got rid of sinus probes.  I think that’s all I look for really.  I look at the patient, of course, to see whether they look better than the last time I saw them and make sure, to see if they look nourished, see if they look fitter, all of those things which would indicate, of course, that they’ve got the resource to heal their wound.  If they’re looking dreadful then they’re not going to heal their wound no matter how small it is…over-granulation, that is something to look out for in wounds, it’s usually not too much of a problem but it does slow down healing…’ </w:t>
                      </w:r>
                      <w:r w:rsidRPr="003C6B94">
                        <w:rPr>
                          <w:rFonts w:ascii="Arial" w:hAnsi="Arial" w:cs="Arial"/>
                        </w:rPr>
                        <w:t xml:space="preserve">(General Surgeon 1) </w:t>
                      </w:r>
                    </w:p>
                    <w:p w14:paraId="57BE9923" w14:textId="77777777" w:rsidR="00230DA4" w:rsidRDefault="00230DA4" w:rsidP="005F7DE8"/>
                  </w:txbxContent>
                </v:textbox>
                <w10:wrap type="square" anchorx="margin"/>
              </v:shape>
            </w:pict>
          </mc:Fallback>
        </mc:AlternateContent>
      </w:r>
      <w:r w:rsidRPr="00A776A7">
        <w:rPr>
          <w:rFonts w:ascii="Arial" w:hAnsi="Arial" w:cs="Arial"/>
          <w:b/>
        </w:rPr>
        <w:t xml:space="preserve">Figure 1 Detailed description of wound assessment (General Surgeon 1) </w:t>
      </w:r>
    </w:p>
    <w:p w14:paraId="10E45E93" w14:textId="77777777" w:rsidR="005F7DE8" w:rsidRPr="00821D0D" w:rsidRDefault="005F7DE8" w:rsidP="005F7DE8">
      <w:pPr>
        <w:rPr>
          <w:b/>
        </w:rPr>
      </w:pPr>
    </w:p>
    <w:p w14:paraId="240CE168" w14:textId="77777777" w:rsidR="005F7DE8" w:rsidRDefault="005F7DE8" w:rsidP="005F7DE8">
      <w:pPr>
        <w:rPr>
          <w:rFonts w:ascii="Arial" w:hAnsi="Arial" w:cs="Arial"/>
          <w:sz w:val="24"/>
          <w:szCs w:val="24"/>
        </w:rPr>
      </w:pPr>
    </w:p>
    <w:p w14:paraId="1D300882" w14:textId="77777777" w:rsidR="005F7DE8" w:rsidRDefault="005F7DE8" w:rsidP="005F7DE8">
      <w:pPr>
        <w:rPr>
          <w:rFonts w:ascii="Arial" w:hAnsi="Arial" w:cs="Arial"/>
          <w:sz w:val="24"/>
          <w:szCs w:val="24"/>
        </w:rPr>
      </w:pPr>
    </w:p>
    <w:p w14:paraId="56C31FC4" w14:textId="77777777" w:rsidR="005F7DE8" w:rsidRDefault="005F7DE8" w:rsidP="005F7DE8">
      <w:pPr>
        <w:rPr>
          <w:rFonts w:ascii="Arial" w:hAnsi="Arial" w:cs="Arial"/>
          <w:sz w:val="24"/>
          <w:szCs w:val="24"/>
        </w:rPr>
      </w:pPr>
    </w:p>
    <w:p w14:paraId="16A6996B" w14:textId="77777777" w:rsidR="005F7DE8" w:rsidRDefault="005F7DE8" w:rsidP="005F7DE8">
      <w:pPr>
        <w:rPr>
          <w:rFonts w:ascii="Arial" w:hAnsi="Arial" w:cs="Arial"/>
          <w:sz w:val="24"/>
          <w:szCs w:val="24"/>
        </w:rPr>
      </w:pPr>
    </w:p>
    <w:p w14:paraId="105850FA" w14:textId="77777777" w:rsidR="005F7DE8" w:rsidRDefault="005F7DE8" w:rsidP="005F7DE8">
      <w:pPr>
        <w:rPr>
          <w:rFonts w:ascii="Arial" w:hAnsi="Arial" w:cs="Arial"/>
          <w:sz w:val="24"/>
          <w:szCs w:val="24"/>
        </w:rPr>
      </w:pPr>
    </w:p>
    <w:p w14:paraId="272735A7" w14:textId="77777777" w:rsidR="005F7DE8" w:rsidRDefault="005F7DE8" w:rsidP="005F7DE8">
      <w:pPr>
        <w:rPr>
          <w:rFonts w:ascii="Arial" w:hAnsi="Arial" w:cs="Arial"/>
          <w:sz w:val="24"/>
          <w:szCs w:val="24"/>
        </w:rPr>
      </w:pPr>
    </w:p>
    <w:p w14:paraId="26420F4D" w14:textId="77777777" w:rsidR="005F7DE8" w:rsidRDefault="005F7DE8" w:rsidP="005F7DE8">
      <w:pPr>
        <w:rPr>
          <w:rFonts w:ascii="Arial" w:hAnsi="Arial" w:cs="Arial"/>
          <w:sz w:val="24"/>
          <w:szCs w:val="24"/>
        </w:rPr>
      </w:pPr>
    </w:p>
    <w:p w14:paraId="4F51C953" w14:textId="77777777" w:rsidR="005F7DE8" w:rsidRDefault="005F7DE8" w:rsidP="005F7DE8">
      <w:pPr>
        <w:rPr>
          <w:rFonts w:ascii="Arial" w:hAnsi="Arial" w:cs="Arial"/>
          <w:sz w:val="24"/>
          <w:szCs w:val="24"/>
        </w:rPr>
      </w:pPr>
    </w:p>
    <w:p w14:paraId="0FA55284" w14:textId="77777777" w:rsidR="005F7DE8" w:rsidRDefault="005F7DE8" w:rsidP="005F7DE8">
      <w:pPr>
        <w:rPr>
          <w:rFonts w:ascii="Arial" w:hAnsi="Arial" w:cs="Arial"/>
          <w:sz w:val="24"/>
          <w:szCs w:val="24"/>
        </w:rPr>
      </w:pPr>
    </w:p>
    <w:p w14:paraId="545B51DE" w14:textId="77777777" w:rsidR="005F7DE8" w:rsidRDefault="005F7DE8" w:rsidP="005F7DE8">
      <w:pPr>
        <w:rPr>
          <w:rFonts w:ascii="Arial" w:hAnsi="Arial" w:cs="Arial"/>
          <w:sz w:val="24"/>
          <w:szCs w:val="24"/>
        </w:rPr>
      </w:pPr>
    </w:p>
    <w:p w14:paraId="4E60892A" w14:textId="77777777" w:rsidR="005F7DE8" w:rsidRPr="003E6A11" w:rsidRDefault="005F7DE8" w:rsidP="005F7DE8">
      <w:pPr>
        <w:rPr>
          <w:rFonts w:ascii="Arial" w:hAnsi="Arial" w:cs="Arial"/>
          <w:b/>
        </w:rPr>
      </w:pPr>
      <w:r w:rsidRPr="003E6A11">
        <w:rPr>
          <w:rFonts w:ascii="Arial" w:hAnsi="Arial" w:cs="Arial"/>
          <w:b/>
        </w:rPr>
        <w:t xml:space="preserve">Figure 2 Nurses’ views of factors implicated in slow healing of open surgical wounds  </w:t>
      </w:r>
    </w:p>
    <w:p w14:paraId="687AF017" w14:textId="77777777" w:rsidR="005F7DE8" w:rsidRPr="003E6A11" w:rsidRDefault="005F7DE8" w:rsidP="005F7DE8">
      <w:pPr>
        <w:rPr>
          <w:rFonts w:ascii="Arial" w:hAnsi="Arial" w:cs="Arial"/>
        </w:rPr>
      </w:pPr>
      <w:r w:rsidRPr="003E6A11">
        <w:rPr>
          <w:rFonts w:ascii="Arial" w:hAnsi="Arial" w:cs="Arial"/>
          <w:noProof/>
          <w:lang w:eastAsia="en-GB"/>
        </w:rPr>
        <mc:AlternateContent>
          <mc:Choice Requires="wps">
            <w:drawing>
              <wp:anchor distT="45720" distB="45720" distL="114300" distR="114300" simplePos="0" relativeHeight="251858944" behindDoc="0" locked="0" layoutInCell="1" allowOverlap="1" wp14:anchorId="12B812BB" wp14:editId="3AB346B5">
                <wp:simplePos x="0" y="0"/>
                <wp:positionH relativeFrom="margin">
                  <wp:align>center</wp:align>
                </wp:positionH>
                <wp:positionV relativeFrom="paragraph">
                  <wp:posOffset>256540</wp:posOffset>
                </wp:positionV>
                <wp:extent cx="6261100" cy="5600700"/>
                <wp:effectExtent l="0" t="0" r="2540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5600700"/>
                        </a:xfrm>
                        <a:prstGeom prst="rect">
                          <a:avLst/>
                        </a:prstGeom>
                        <a:solidFill>
                          <a:srgbClr val="FFFFFF"/>
                        </a:solidFill>
                        <a:ln w="9525">
                          <a:solidFill>
                            <a:srgbClr val="000000"/>
                          </a:solidFill>
                          <a:miter lim="800000"/>
                          <a:headEnd/>
                          <a:tailEnd/>
                        </a:ln>
                      </wps:spPr>
                      <wps:txbx>
                        <w:txbxContent>
                          <w:p w14:paraId="63DCE6E0" w14:textId="77777777" w:rsidR="00230DA4" w:rsidRPr="003E6A11" w:rsidRDefault="00230DA4" w:rsidP="005F7DE8">
                            <w:pPr>
                              <w:autoSpaceDE w:val="0"/>
                              <w:autoSpaceDN w:val="0"/>
                              <w:adjustRightInd w:val="0"/>
                              <w:rPr>
                                <w:rFonts w:ascii="Arial" w:hAnsi="Arial" w:cs="Arial"/>
                              </w:rPr>
                            </w:pPr>
                            <w:r w:rsidRPr="003E6A11">
                              <w:rPr>
                                <w:rFonts w:ascii="Arial" w:hAnsi="Arial" w:cs="Arial"/>
                                <w:i/>
                              </w:rPr>
                              <w:t>‘complex patient, probably had some complex bowel surgery, perhaps perforated bowel, history of infection, undernourished, lots of other things that have gone on with that type of surgery…been very unwell, very acutely unwell, unplanned, and for whatever reason, has gone on not to heal.’</w:t>
                            </w:r>
                            <w:r w:rsidRPr="003E6A11">
                              <w:rPr>
                                <w:rFonts w:ascii="Arial" w:hAnsi="Arial" w:cs="Arial"/>
                              </w:rPr>
                              <w:t xml:space="preserve">  (TVN1)  </w:t>
                            </w:r>
                          </w:p>
                          <w:p w14:paraId="2C920DBF" w14:textId="77777777" w:rsidR="00230DA4" w:rsidRPr="003E6A11" w:rsidRDefault="00230DA4" w:rsidP="005F7DE8">
                            <w:pPr>
                              <w:pStyle w:val="NoSpacing"/>
                            </w:pPr>
                            <w:r w:rsidRPr="003E6A11">
                              <w:rPr>
                                <w:i/>
                              </w:rPr>
                              <w:t>‘if they’ve got poor prognosis from the cancer point of view…or if they’ve had multiple operations…’</w:t>
                            </w:r>
                            <w:r w:rsidRPr="003E6A11">
                              <w:t xml:space="preserve"> (TVN3) </w:t>
                            </w:r>
                          </w:p>
                          <w:p w14:paraId="7A262137" w14:textId="77777777" w:rsidR="00230DA4" w:rsidRPr="003E6A11" w:rsidRDefault="00230DA4" w:rsidP="005F7DE8">
                            <w:pPr>
                              <w:pStyle w:val="NoSpacing"/>
                            </w:pPr>
                          </w:p>
                          <w:p w14:paraId="23D52A1A" w14:textId="77777777" w:rsidR="00230DA4" w:rsidRPr="003E6A11" w:rsidRDefault="00230DA4" w:rsidP="005F7DE8">
                            <w:pPr>
                              <w:pStyle w:val="NoSpacing"/>
                            </w:pPr>
                            <w:r w:rsidRPr="003E6A11">
                              <w:t>‘</w:t>
                            </w:r>
                            <w:r w:rsidRPr="003E6A11">
                              <w:rPr>
                                <w:i/>
                              </w:rPr>
                              <w:t xml:space="preserve">colorectal fistulas are very debilitating….the bowel breaks down and the gut breaks down and they have to have TPN [total parenteral nutrition]…they take months to heal.’ </w:t>
                            </w:r>
                            <w:r w:rsidRPr="003E6A11">
                              <w:t xml:space="preserve">(SS) </w:t>
                            </w:r>
                          </w:p>
                          <w:p w14:paraId="43BCE94F" w14:textId="77777777" w:rsidR="00230DA4" w:rsidRPr="00183B76" w:rsidRDefault="00230DA4" w:rsidP="005F7DE8">
                            <w:pPr>
                              <w:pStyle w:val="NoSpacing"/>
                            </w:pPr>
                          </w:p>
                          <w:p w14:paraId="414F4893" w14:textId="77777777" w:rsidR="00230DA4" w:rsidRPr="00331239" w:rsidRDefault="00230DA4" w:rsidP="005F7DE8">
                            <w:pPr>
                              <w:pStyle w:val="NoSpacing"/>
                            </w:pPr>
                            <w:r w:rsidRPr="00331239">
                              <w:t>‘</w:t>
                            </w:r>
                            <w:r w:rsidRPr="00331239">
                              <w:rPr>
                                <w:i/>
                              </w:rPr>
                              <w:t>you do tend to see the diabetic patients and you know that they are going to be slower to heal…if their sugar levels are up you know that the healing is not going to be quite as brilliant.’</w:t>
                            </w:r>
                            <w:r w:rsidRPr="00331239">
                              <w:t xml:space="preserve"> (</w:t>
                            </w:r>
                            <w:r>
                              <w:t>DN1</w:t>
                            </w:r>
                            <w:r w:rsidRPr="00331239">
                              <w:t xml:space="preserve">) </w:t>
                            </w:r>
                          </w:p>
                          <w:p w14:paraId="19A0172E" w14:textId="77777777" w:rsidR="00230DA4" w:rsidRPr="00331239" w:rsidRDefault="00230DA4" w:rsidP="005F7DE8">
                            <w:pPr>
                              <w:pStyle w:val="NoSpacing"/>
                            </w:pPr>
                          </w:p>
                          <w:p w14:paraId="2DA60924" w14:textId="77777777" w:rsidR="00230DA4" w:rsidRPr="00331239" w:rsidRDefault="00230DA4" w:rsidP="005F7DE8">
                            <w:pPr>
                              <w:pStyle w:val="NoSpacing"/>
                            </w:pPr>
                            <w:r w:rsidRPr="00331239">
                              <w:rPr>
                                <w:i/>
                              </w:rPr>
                              <w:t>‘a lot of it is due to patients with co-morbidities or who’ve had previous surgery…’</w:t>
                            </w:r>
                            <w:r w:rsidRPr="00331239">
                              <w:t xml:space="preserve"> (</w:t>
                            </w:r>
                            <w:r>
                              <w:t>DN2</w:t>
                            </w:r>
                            <w:r w:rsidRPr="00331239">
                              <w:t xml:space="preserve">) </w:t>
                            </w:r>
                          </w:p>
                          <w:p w14:paraId="55B98437" w14:textId="77777777" w:rsidR="00230DA4" w:rsidRPr="00331239" w:rsidRDefault="00230DA4" w:rsidP="005F7DE8">
                            <w:pPr>
                              <w:pStyle w:val="NoSpacing"/>
                            </w:pPr>
                          </w:p>
                          <w:p w14:paraId="49121F87" w14:textId="77777777" w:rsidR="00230DA4" w:rsidRPr="00331239" w:rsidRDefault="00230DA4" w:rsidP="005F7DE8">
                            <w:pPr>
                              <w:pStyle w:val="NoSpacing"/>
                            </w:pPr>
                            <w:r w:rsidRPr="00331239">
                              <w:rPr>
                                <w:i/>
                              </w:rPr>
                              <w:t>‘we’ve had one patient and the wound does heal up and then it sort of pops again…it’s healing but it’s not healing underneath, so there is something underlying…’</w:t>
                            </w:r>
                            <w:r>
                              <w:t xml:space="preserve"> (CN</w:t>
                            </w:r>
                            <w:r w:rsidRPr="00331239">
                              <w:t xml:space="preserve">) </w:t>
                            </w:r>
                          </w:p>
                          <w:p w14:paraId="575046F2" w14:textId="77777777" w:rsidR="00230DA4" w:rsidRPr="00331239" w:rsidRDefault="00230DA4" w:rsidP="005F7DE8">
                            <w:pPr>
                              <w:pStyle w:val="NoSpacing"/>
                            </w:pPr>
                          </w:p>
                          <w:p w14:paraId="3DBEA800" w14:textId="77777777" w:rsidR="00230DA4" w:rsidRDefault="00230DA4" w:rsidP="005F7DE8">
                            <w:pPr>
                              <w:pStyle w:val="NoSpacing"/>
                            </w:pPr>
                            <w:r w:rsidRPr="00331239">
                              <w:rPr>
                                <w:i/>
                              </w:rPr>
                              <w:t>‘I think people that are overweight, are going to run into problems…it’s those wounds that don’t heal very well.’</w:t>
                            </w:r>
                            <w:r>
                              <w:t xml:space="preserve"> (DN1</w:t>
                            </w:r>
                            <w:r w:rsidRPr="00331239">
                              <w:t xml:space="preserve">) </w:t>
                            </w:r>
                          </w:p>
                          <w:p w14:paraId="563FEC07" w14:textId="77777777" w:rsidR="00230DA4" w:rsidRPr="00331239" w:rsidRDefault="00230DA4" w:rsidP="005F7DE8">
                            <w:pPr>
                              <w:pStyle w:val="NoSpacing"/>
                            </w:pPr>
                          </w:p>
                          <w:p w14:paraId="6D4EB530" w14:textId="77777777" w:rsidR="00230DA4" w:rsidRPr="00331239" w:rsidRDefault="00230DA4" w:rsidP="005F7DE8">
                            <w:pPr>
                              <w:pStyle w:val="NoSpacing"/>
                            </w:pPr>
                            <w:r w:rsidRPr="00331239">
                              <w:rPr>
                                <w:i/>
                              </w:rPr>
                              <w:t>‘you find with</w:t>
                            </w:r>
                            <w:r>
                              <w:rPr>
                                <w:i/>
                              </w:rPr>
                              <w:t xml:space="preserve"> the abdos, if they’ve had a de</w:t>
                            </w:r>
                            <w:r w:rsidRPr="00331239">
                              <w:rPr>
                                <w:i/>
                              </w:rPr>
                              <w:t>hisced hernia repair and they’ve taken the mesh out because it’s been infected, they don’t seem to have a base of granulation tissue…it’s just body cavity that you see…it’s not going to knit together…so they are left with this hole basically…sometimes they do eventually heal, but it’s a long haul…’</w:t>
                            </w:r>
                            <w:r w:rsidRPr="00331239">
                              <w:t xml:space="preserve"> (</w:t>
                            </w:r>
                            <w:r>
                              <w:t>TV</w:t>
                            </w:r>
                            <w:r w:rsidRPr="00331239">
                              <w:t xml:space="preserve">N2) </w:t>
                            </w:r>
                          </w:p>
                          <w:p w14:paraId="7F89DACF" w14:textId="77777777" w:rsidR="00230DA4" w:rsidRDefault="00230DA4" w:rsidP="005F7DE8">
                            <w:pPr>
                              <w:pStyle w:val="NoSpacing"/>
                            </w:pPr>
                          </w:p>
                          <w:p w14:paraId="669C3873" w14:textId="77777777" w:rsidR="00230DA4" w:rsidRDefault="00230DA4" w:rsidP="005F7DE8">
                            <w:pPr>
                              <w:pStyle w:val="NoSpacing"/>
                            </w:pPr>
                            <w:r w:rsidRPr="00331239">
                              <w:rPr>
                                <w:i/>
                              </w:rPr>
                              <w:t>‘We have had quite a few wounds with infection, infected surgical wounds, whereby obviously the healing process is hindered because of the infection, so it takes longer to heal…’</w:t>
                            </w:r>
                            <w:r>
                              <w:t xml:space="preserve"> (DN2</w:t>
                            </w:r>
                            <w:r w:rsidRPr="00331239">
                              <w:t xml:space="preserve">) </w:t>
                            </w:r>
                          </w:p>
                          <w:p w14:paraId="122E7A5B" w14:textId="77777777" w:rsidR="00230DA4" w:rsidRPr="00331239" w:rsidRDefault="00230DA4" w:rsidP="005F7DE8">
                            <w:pPr>
                              <w:pStyle w:val="NoSpacing"/>
                            </w:pPr>
                          </w:p>
                          <w:p w14:paraId="1C18C216" w14:textId="77777777" w:rsidR="00230DA4" w:rsidRDefault="00230DA4" w:rsidP="005F7DE8">
                            <w:pPr>
                              <w:pStyle w:val="NoSpacing"/>
                            </w:pPr>
                            <w:r>
                              <w:rPr>
                                <w:i/>
                              </w:rPr>
                              <w:t xml:space="preserve">[non-compliance] </w:t>
                            </w:r>
                            <w:r w:rsidRPr="00331239">
                              <w:rPr>
                                <w:i/>
                              </w:rPr>
                              <w:t xml:space="preserve">‘there was a gentleman…  he insisted on taking dressings off, fiddling about with dressings in between visits and for all the goodwill in the world, we can say to people, don’t touch it until the nurse comes but then sometimes you get </w:t>
                            </w:r>
                            <w:r>
                              <w:rPr>
                                <w:i/>
                              </w:rPr>
                              <w:t xml:space="preserve">there and they’ve taken it off…’ </w:t>
                            </w:r>
                            <w:r>
                              <w:t xml:space="preserve"> (DN2</w:t>
                            </w:r>
                            <w:r w:rsidRPr="00331239">
                              <w:t>)</w:t>
                            </w:r>
                          </w:p>
                          <w:p w14:paraId="7CDA9556" w14:textId="77777777" w:rsidR="00230DA4" w:rsidRDefault="00230DA4" w:rsidP="005F7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812BB" id="_x0000_s1060" type="#_x0000_t202" style="position:absolute;margin-left:0;margin-top:20.2pt;width:493pt;height:441pt;z-index:2518589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4UJwIAAE4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tCwpMUxj&#10;jx7EGMgbGEkZ6Rmsr9Dr3qJfGPEa25xK9fYO+FdPDGx6ZnbixjkYesFaTK+IL7OzpxOOjyDN8AFa&#10;DMP2ARLQ2DkduUM2CKJjmx5PrYmpcLxclsuiyNHE0bZY5vkFKjEGq56eW+fDOwGaRKGmDnuf4Nnh&#10;zofJ9cklRvOgZLuVSiXF7ZqNcuTAcE626Tui/+SmDBlqerUoFxMDf4XI0/cnCC0DDrySuqaXJydW&#10;Rd7emhbTZFVgUk0yVqfMkcjI3cRiGJsxtez1PEaILDfQPiK1DqYBx4VEoQf3nZIBh7um/tueOUGJ&#10;em+wPVfFfB63ISnzxUWJiju3NOcWZjhC1TRQMombkDYo5mrgBtvYyUTwcybHnHFoU4uOCxa34lxP&#10;Xs+/gfUPAAAA//8DAFBLAwQUAAYACAAAACEAZS56bd0AAAAHAQAADwAAAGRycy9kb3ducmV2Lnht&#10;bEyPQU/DMAyF70j8h8hIXNCWUqrSlaYTQgLBbYwJrlnjtRWNU5KsK/8ec4Kbn5/13udqPdtBTOhD&#10;70jB9TIBgdQ401OrYPf2uChAhKjJ6MERKvjGAOv6/KzSpXEnesVpG1vBIRRKraCLcSylDE2HVoel&#10;G5HYOzhvdWTpW2m8PnG4HWSaJLm0uidu6PSIDx02n9ujVVBkz9NHeLnZvDf5YVjFq9vp6csrdXkx&#10;39+BiDjHv2P4xWd0qJlp745kghgU8CNRQZZkINhdFTkv9jykaQayruR//voHAAD//wMAUEsBAi0A&#10;FAAGAAgAAAAhALaDOJL+AAAA4QEAABMAAAAAAAAAAAAAAAAAAAAAAFtDb250ZW50X1R5cGVzXS54&#10;bWxQSwECLQAUAAYACAAAACEAOP0h/9YAAACUAQAACwAAAAAAAAAAAAAAAAAvAQAAX3JlbHMvLnJl&#10;bHNQSwECLQAUAAYACAAAACEAXUe+FCcCAABOBAAADgAAAAAAAAAAAAAAAAAuAgAAZHJzL2Uyb0Rv&#10;Yy54bWxQSwECLQAUAAYACAAAACEAZS56bd0AAAAHAQAADwAAAAAAAAAAAAAAAACBBAAAZHJzL2Rv&#10;d25yZXYueG1sUEsFBgAAAAAEAAQA8wAAAIsFAAAAAA==&#10;">
                <v:textbox>
                  <w:txbxContent>
                    <w:p w14:paraId="63DCE6E0" w14:textId="77777777" w:rsidR="00230DA4" w:rsidRPr="003E6A11" w:rsidRDefault="00230DA4" w:rsidP="005F7DE8">
                      <w:pPr>
                        <w:autoSpaceDE w:val="0"/>
                        <w:autoSpaceDN w:val="0"/>
                        <w:adjustRightInd w:val="0"/>
                        <w:rPr>
                          <w:rFonts w:ascii="Arial" w:hAnsi="Arial" w:cs="Arial"/>
                        </w:rPr>
                      </w:pPr>
                      <w:r w:rsidRPr="003E6A11">
                        <w:rPr>
                          <w:rFonts w:ascii="Arial" w:hAnsi="Arial" w:cs="Arial"/>
                          <w:i/>
                        </w:rPr>
                        <w:t>‘complex patient, probably had some complex bowel surgery, perhaps perforated bowel, history of infection, undernourished, lots of other things that have gone on with that type of surgery…been very unwell, very acutely unwell, unplanned, and for whatever reason, has gone on not to heal.’</w:t>
                      </w:r>
                      <w:r w:rsidRPr="003E6A11">
                        <w:rPr>
                          <w:rFonts w:ascii="Arial" w:hAnsi="Arial" w:cs="Arial"/>
                        </w:rPr>
                        <w:t xml:space="preserve">  (TVN1)  </w:t>
                      </w:r>
                    </w:p>
                    <w:p w14:paraId="2C920DBF" w14:textId="77777777" w:rsidR="00230DA4" w:rsidRPr="003E6A11" w:rsidRDefault="00230DA4" w:rsidP="005F7DE8">
                      <w:pPr>
                        <w:pStyle w:val="NoSpacing"/>
                      </w:pPr>
                      <w:r w:rsidRPr="003E6A11">
                        <w:rPr>
                          <w:i/>
                        </w:rPr>
                        <w:t>‘if they’ve got poor prognosis from the cancer point of view…or if they’ve had multiple operations…’</w:t>
                      </w:r>
                      <w:r w:rsidRPr="003E6A11">
                        <w:t xml:space="preserve"> (TVN3) </w:t>
                      </w:r>
                    </w:p>
                    <w:p w14:paraId="7A262137" w14:textId="77777777" w:rsidR="00230DA4" w:rsidRPr="003E6A11" w:rsidRDefault="00230DA4" w:rsidP="005F7DE8">
                      <w:pPr>
                        <w:pStyle w:val="NoSpacing"/>
                      </w:pPr>
                    </w:p>
                    <w:p w14:paraId="23D52A1A" w14:textId="77777777" w:rsidR="00230DA4" w:rsidRPr="003E6A11" w:rsidRDefault="00230DA4" w:rsidP="005F7DE8">
                      <w:pPr>
                        <w:pStyle w:val="NoSpacing"/>
                      </w:pPr>
                      <w:r w:rsidRPr="003E6A11">
                        <w:t>‘</w:t>
                      </w:r>
                      <w:r w:rsidRPr="003E6A11">
                        <w:rPr>
                          <w:i/>
                        </w:rPr>
                        <w:t xml:space="preserve">colorectal fistulas are very debilitating….the bowel breaks down and the gut breaks down and they have to have TPN [total parenteral nutrition]…they take months to heal.’ </w:t>
                      </w:r>
                      <w:r w:rsidRPr="003E6A11">
                        <w:t xml:space="preserve">(SS) </w:t>
                      </w:r>
                    </w:p>
                    <w:p w14:paraId="43BCE94F" w14:textId="77777777" w:rsidR="00230DA4" w:rsidRPr="00183B76" w:rsidRDefault="00230DA4" w:rsidP="005F7DE8">
                      <w:pPr>
                        <w:pStyle w:val="NoSpacing"/>
                      </w:pPr>
                    </w:p>
                    <w:p w14:paraId="414F4893" w14:textId="77777777" w:rsidR="00230DA4" w:rsidRPr="00331239" w:rsidRDefault="00230DA4" w:rsidP="005F7DE8">
                      <w:pPr>
                        <w:pStyle w:val="NoSpacing"/>
                      </w:pPr>
                      <w:r w:rsidRPr="00331239">
                        <w:t>‘</w:t>
                      </w:r>
                      <w:r w:rsidRPr="00331239">
                        <w:rPr>
                          <w:i/>
                        </w:rPr>
                        <w:t>you do tend to see the diabetic patients and you know that they are going to be slower to heal…if their sugar levels are up you know that the healing is not going to be quite as brilliant.’</w:t>
                      </w:r>
                      <w:r w:rsidRPr="00331239">
                        <w:t xml:space="preserve"> (</w:t>
                      </w:r>
                      <w:r>
                        <w:t>DN1</w:t>
                      </w:r>
                      <w:r w:rsidRPr="00331239">
                        <w:t xml:space="preserve">) </w:t>
                      </w:r>
                    </w:p>
                    <w:p w14:paraId="19A0172E" w14:textId="77777777" w:rsidR="00230DA4" w:rsidRPr="00331239" w:rsidRDefault="00230DA4" w:rsidP="005F7DE8">
                      <w:pPr>
                        <w:pStyle w:val="NoSpacing"/>
                      </w:pPr>
                    </w:p>
                    <w:p w14:paraId="2DA60924" w14:textId="77777777" w:rsidR="00230DA4" w:rsidRPr="00331239" w:rsidRDefault="00230DA4" w:rsidP="005F7DE8">
                      <w:pPr>
                        <w:pStyle w:val="NoSpacing"/>
                      </w:pPr>
                      <w:r w:rsidRPr="00331239">
                        <w:rPr>
                          <w:i/>
                        </w:rPr>
                        <w:t>‘a lot of it is due to patients with co-morbidities or who’ve had previous surgery…’</w:t>
                      </w:r>
                      <w:r w:rsidRPr="00331239">
                        <w:t xml:space="preserve"> (</w:t>
                      </w:r>
                      <w:r>
                        <w:t>DN2</w:t>
                      </w:r>
                      <w:r w:rsidRPr="00331239">
                        <w:t xml:space="preserve">) </w:t>
                      </w:r>
                    </w:p>
                    <w:p w14:paraId="55B98437" w14:textId="77777777" w:rsidR="00230DA4" w:rsidRPr="00331239" w:rsidRDefault="00230DA4" w:rsidP="005F7DE8">
                      <w:pPr>
                        <w:pStyle w:val="NoSpacing"/>
                      </w:pPr>
                    </w:p>
                    <w:p w14:paraId="49121F87" w14:textId="77777777" w:rsidR="00230DA4" w:rsidRPr="00331239" w:rsidRDefault="00230DA4" w:rsidP="005F7DE8">
                      <w:pPr>
                        <w:pStyle w:val="NoSpacing"/>
                      </w:pPr>
                      <w:r w:rsidRPr="00331239">
                        <w:rPr>
                          <w:i/>
                        </w:rPr>
                        <w:t>‘we’ve had one patient and the wound does heal up and then it sort of pops again…it’s healing but it’s not healing underneath, so there is something underlying…’</w:t>
                      </w:r>
                      <w:r>
                        <w:t xml:space="preserve"> (CN</w:t>
                      </w:r>
                      <w:r w:rsidRPr="00331239">
                        <w:t xml:space="preserve">) </w:t>
                      </w:r>
                    </w:p>
                    <w:p w14:paraId="575046F2" w14:textId="77777777" w:rsidR="00230DA4" w:rsidRPr="00331239" w:rsidRDefault="00230DA4" w:rsidP="005F7DE8">
                      <w:pPr>
                        <w:pStyle w:val="NoSpacing"/>
                      </w:pPr>
                    </w:p>
                    <w:p w14:paraId="3DBEA800" w14:textId="77777777" w:rsidR="00230DA4" w:rsidRDefault="00230DA4" w:rsidP="005F7DE8">
                      <w:pPr>
                        <w:pStyle w:val="NoSpacing"/>
                      </w:pPr>
                      <w:r w:rsidRPr="00331239">
                        <w:rPr>
                          <w:i/>
                        </w:rPr>
                        <w:t>‘I think people that are overweight, are going to run into problems…it’s those wounds that don’t heal very well.’</w:t>
                      </w:r>
                      <w:r>
                        <w:t xml:space="preserve"> (DN1</w:t>
                      </w:r>
                      <w:r w:rsidRPr="00331239">
                        <w:t xml:space="preserve">) </w:t>
                      </w:r>
                    </w:p>
                    <w:p w14:paraId="563FEC07" w14:textId="77777777" w:rsidR="00230DA4" w:rsidRPr="00331239" w:rsidRDefault="00230DA4" w:rsidP="005F7DE8">
                      <w:pPr>
                        <w:pStyle w:val="NoSpacing"/>
                      </w:pPr>
                    </w:p>
                    <w:p w14:paraId="6D4EB530" w14:textId="77777777" w:rsidR="00230DA4" w:rsidRPr="00331239" w:rsidRDefault="00230DA4" w:rsidP="005F7DE8">
                      <w:pPr>
                        <w:pStyle w:val="NoSpacing"/>
                      </w:pPr>
                      <w:r w:rsidRPr="00331239">
                        <w:rPr>
                          <w:i/>
                        </w:rPr>
                        <w:t>‘you find with</w:t>
                      </w:r>
                      <w:r>
                        <w:rPr>
                          <w:i/>
                        </w:rPr>
                        <w:t xml:space="preserve"> the abdos, if they’ve had a de</w:t>
                      </w:r>
                      <w:r w:rsidRPr="00331239">
                        <w:rPr>
                          <w:i/>
                        </w:rPr>
                        <w:t>hisced hernia repair and they’ve taken the mesh out because it’s been infected, they don’t seem to have a base of granulation tissue…it’s just body cavity that you see…it’s not going to knit together…so they are left with this hole basically…sometimes they do eventually heal, but it’s a long haul…’</w:t>
                      </w:r>
                      <w:r w:rsidRPr="00331239">
                        <w:t xml:space="preserve"> (</w:t>
                      </w:r>
                      <w:r>
                        <w:t>TV</w:t>
                      </w:r>
                      <w:r w:rsidRPr="00331239">
                        <w:t xml:space="preserve">N2) </w:t>
                      </w:r>
                    </w:p>
                    <w:p w14:paraId="7F89DACF" w14:textId="77777777" w:rsidR="00230DA4" w:rsidRDefault="00230DA4" w:rsidP="005F7DE8">
                      <w:pPr>
                        <w:pStyle w:val="NoSpacing"/>
                      </w:pPr>
                    </w:p>
                    <w:p w14:paraId="669C3873" w14:textId="77777777" w:rsidR="00230DA4" w:rsidRDefault="00230DA4" w:rsidP="005F7DE8">
                      <w:pPr>
                        <w:pStyle w:val="NoSpacing"/>
                      </w:pPr>
                      <w:r w:rsidRPr="00331239">
                        <w:rPr>
                          <w:i/>
                        </w:rPr>
                        <w:t>‘We have had quite a few wounds with infection, infected surgical wounds, whereby obviously the healing process is hindered because of the infection, so it takes longer to heal…’</w:t>
                      </w:r>
                      <w:r>
                        <w:t xml:space="preserve"> (DN2</w:t>
                      </w:r>
                      <w:r w:rsidRPr="00331239">
                        <w:t xml:space="preserve">) </w:t>
                      </w:r>
                    </w:p>
                    <w:p w14:paraId="122E7A5B" w14:textId="77777777" w:rsidR="00230DA4" w:rsidRPr="00331239" w:rsidRDefault="00230DA4" w:rsidP="005F7DE8">
                      <w:pPr>
                        <w:pStyle w:val="NoSpacing"/>
                      </w:pPr>
                    </w:p>
                    <w:p w14:paraId="1C18C216" w14:textId="77777777" w:rsidR="00230DA4" w:rsidRDefault="00230DA4" w:rsidP="005F7DE8">
                      <w:pPr>
                        <w:pStyle w:val="NoSpacing"/>
                      </w:pPr>
                      <w:r>
                        <w:rPr>
                          <w:i/>
                        </w:rPr>
                        <w:t xml:space="preserve">[non-compliance] </w:t>
                      </w:r>
                      <w:r w:rsidRPr="00331239">
                        <w:rPr>
                          <w:i/>
                        </w:rPr>
                        <w:t xml:space="preserve">‘there was a gentleman…  he insisted on taking dressings off, fiddling about with dressings in between visits and for all the goodwill in the world, we can say to people, don’t touch it until the nurse comes but then sometimes you get </w:t>
                      </w:r>
                      <w:r>
                        <w:rPr>
                          <w:i/>
                        </w:rPr>
                        <w:t xml:space="preserve">there and they’ve taken it off…’ </w:t>
                      </w:r>
                      <w:r>
                        <w:t xml:space="preserve"> (DN2</w:t>
                      </w:r>
                      <w:r w:rsidRPr="00331239">
                        <w:t>)</w:t>
                      </w:r>
                    </w:p>
                    <w:p w14:paraId="7CDA9556" w14:textId="77777777" w:rsidR="00230DA4" w:rsidRDefault="00230DA4" w:rsidP="005F7DE8"/>
                  </w:txbxContent>
                </v:textbox>
                <w10:wrap type="square" anchorx="margin"/>
              </v:shape>
            </w:pict>
          </mc:Fallback>
        </mc:AlternateContent>
      </w:r>
    </w:p>
    <w:p w14:paraId="4F598868" w14:textId="77777777" w:rsidR="005F7DE8" w:rsidRDefault="005F7DE8" w:rsidP="005F7DE8">
      <w:pPr>
        <w:rPr>
          <w:rFonts w:ascii="Arial" w:hAnsi="Arial" w:cs="Arial"/>
          <w:sz w:val="24"/>
          <w:szCs w:val="24"/>
        </w:rPr>
      </w:pPr>
    </w:p>
    <w:p w14:paraId="38D2E6C2" w14:textId="77777777" w:rsidR="005F7DE8" w:rsidRDefault="005F7DE8" w:rsidP="005F7DE8">
      <w:pPr>
        <w:rPr>
          <w:rFonts w:ascii="Arial" w:hAnsi="Arial" w:cs="Arial"/>
          <w:sz w:val="24"/>
          <w:szCs w:val="24"/>
        </w:rPr>
      </w:pPr>
    </w:p>
    <w:p w14:paraId="0DEB6650" w14:textId="77777777" w:rsidR="005F7DE8" w:rsidRDefault="005F7DE8" w:rsidP="005F7DE8">
      <w:pPr>
        <w:rPr>
          <w:rFonts w:ascii="Arial" w:hAnsi="Arial" w:cs="Arial"/>
          <w:sz w:val="24"/>
          <w:szCs w:val="24"/>
        </w:rPr>
      </w:pPr>
    </w:p>
    <w:p w14:paraId="1AC0C9A1" w14:textId="77777777" w:rsidR="005F7DE8" w:rsidRDefault="005F7DE8" w:rsidP="005F7DE8">
      <w:pPr>
        <w:rPr>
          <w:rFonts w:ascii="Arial" w:hAnsi="Arial" w:cs="Arial"/>
          <w:sz w:val="24"/>
          <w:szCs w:val="24"/>
        </w:rPr>
      </w:pPr>
    </w:p>
    <w:p w14:paraId="7103F2A9" w14:textId="77777777" w:rsidR="005F7DE8" w:rsidRDefault="005F7DE8" w:rsidP="005F7DE8">
      <w:pPr>
        <w:rPr>
          <w:rFonts w:ascii="Arial" w:hAnsi="Arial" w:cs="Arial"/>
          <w:sz w:val="24"/>
          <w:szCs w:val="24"/>
        </w:rPr>
      </w:pPr>
    </w:p>
    <w:p w14:paraId="3F81410B" w14:textId="77777777" w:rsidR="005F7DE8" w:rsidRDefault="005F7DE8" w:rsidP="005F7DE8">
      <w:pPr>
        <w:rPr>
          <w:rFonts w:ascii="Arial" w:hAnsi="Arial" w:cs="Arial"/>
          <w:sz w:val="24"/>
          <w:szCs w:val="24"/>
        </w:rPr>
      </w:pPr>
    </w:p>
    <w:p w14:paraId="5CA92261" w14:textId="77777777" w:rsidR="005F7DE8" w:rsidRDefault="005F7DE8" w:rsidP="005F7DE8">
      <w:pPr>
        <w:rPr>
          <w:rFonts w:ascii="Arial" w:hAnsi="Arial" w:cs="Arial"/>
          <w:sz w:val="24"/>
          <w:szCs w:val="24"/>
        </w:rPr>
      </w:pPr>
    </w:p>
    <w:p w14:paraId="5F98C5D8" w14:textId="77777777" w:rsidR="005F7DE8" w:rsidRDefault="005F7DE8" w:rsidP="005F7DE8">
      <w:pPr>
        <w:rPr>
          <w:rFonts w:ascii="Arial" w:hAnsi="Arial" w:cs="Arial"/>
          <w:sz w:val="24"/>
          <w:szCs w:val="24"/>
        </w:rPr>
      </w:pPr>
    </w:p>
    <w:p w14:paraId="02EACACF" w14:textId="77777777" w:rsidR="005F7DE8" w:rsidRPr="00F62FA2" w:rsidRDefault="005F7DE8" w:rsidP="005F7DE8">
      <w:pPr>
        <w:rPr>
          <w:rFonts w:ascii="Arial" w:hAnsi="Arial" w:cs="Arial"/>
          <w:b/>
        </w:rPr>
      </w:pPr>
      <w:r w:rsidRPr="00F62FA2">
        <w:rPr>
          <w:rFonts w:ascii="Arial" w:hAnsi="Arial" w:cs="Arial"/>
          <w:b/>
        </w:rPr>
        <w:t xml:space="preserve">Table 1 Details of sample of surgeons and nurses </w:t>
      </w:r>
    </w:p>
    <w:p w14:paraId="04732ACA" w14:textId="77777777" w:rsidR="005F7DE8" w:rsidRPr="00F62FA2" w:rsidRDefault="005F7DE8" w:rsidP="005F7DE8">
      <w:pPr>
        <w:rPr>
          <w:rFonts w:ascii="Arial" w:hAnsi="Arial" w:cs="Arial"/>
          <w:b/>
        </w:rPr>
      </w:pPr>
      <w:r w:rsidRPr="00F62FA2">
        <w:rPr>
          <w:rFonts w:ascii="Arial" w:hAnsi="Arial" w:cs="Arial"/>
          <w:b/>
        </w:rPr>
        <w:t xml:space="preserve">Surgeons </w:t>
      </w:r>
    </w:p>
    <w:tbl>
      <w:tblPr>
        <w:tblStyle w:val="TableGrid"/>
        <w:tblW w:w="11199" w:type="dxa"/>
        <w:tblInd w:w="-998" w:type="dxa"/>
        <w:tblLook w:val="04A0" w:firstRow="1" w:lastRow="0" w:firstColumn="1" w:lastColumn="0" w:noHBand="0" w:noVBand="1"/>
      </w:tblPr>
      <w:tblGrid>
        <w:gridCol w:w="2836"/>
        <w:gridCol w:w="1134"/>
        <w:gridCol w:w="1559"/>
        <w:gridCol w:w="5670"/>
      </w:tblGrid>
      <w:tr w:rsidR="005F7DE8" w:rsidRPr="00F62FA2" w14:paraId="5ABB2090" w14:textId="77777777" w:rsidTr="007F1212">
        <w:tc>
          <w:tcPr>
            <w:tcW w:w="2836" w:type="dxa"/>
          </w:tcPr>
          <w:p w14:paraId="513D34B7" w14:textId="77777777" w:rsidR="005F7DE8" w:rsidRPr="00F62FA2" w:rsidRDefault="005F7DE8" w:rsidP="007F1212">
            <w:pPr>
              <w:rPr>
                <w:rFonts w:ascii="Arial" w:hAnsi="Arial" w:cs="Arial"/>
                <w:b/>
              </w:rPr>
            </w:pPr>
            <w:r w:rsidRPr="00F62FA2">
              <w:rPr>
                <w:rFonts w:ascii="Arial" w:hAnsi="Arial" w:cs="Arial"/>
                <w:b/>
              </w:rPr>
              <w:t xml:space="preserve">ID </w:t>
            </w:r>
          </w:p>
        </w:tc>
        <w:tc>
          <w:tcPr>
            <w:tcW w:w="1134" w:type="dxa"/>
          </w:tcPr>
          <w:p w14:paraId="341C3D31" w14:textId="77777777" w:rsidR="005F7DE8" w:rsidRPr="00F62FA2" w:rsidRDefault="005F7DE8" w:rsidP="007F1212">
            <w:pPr>
              <w:rPr>
                <w:rFonts w:ascii="Arial" w:hAnsi="Arial" w:cs="Arial"/>
                <w:b/>
              </w:rPr>
            </w:pPr>
            <w:r w:rsidRPr="00F62FA2">
              <w:rPr>
                <w:rFonts w:ascii="Arial" w:hAnsi="Arial" w:cs="Arial"/>
                <w:b/>
              </w:rPr>
              <w:t>Gender</w:t>
            </w:r>
          </w:p>
        </w:tc>
        <w:tc>
          <w:tcPr>
            <w:tcW w:w="1559" w:type="dxa"/>
          </w:tcPr>
          <w:p w14:paraId="3A6460DC" w14:textId="77777777" w:rsidR="005F7DE8" w:rsidRPr="00F62FA2" w:rsidRDefault="005F7DE8" w:rsidP="007F1212">
            <w:pPr>
              <w:rPr>
                <w:rFonts w:ascii="Arial" w:hAnsi="Arial" w:cs="Arial"/>
                <w:b/>
              </w:rPr>
            </w:pPr>
            <w:r w:rsidRPr="00F62FA2">
              <w:rPr>
                <w:rFonts w:ascii="Arial" w:hAnsi="Arial" w:cs="Arial"/>
                <w:b/>
              </w:rPr>
              <w:t xml:space="preserve">Study site </w:t>
            </w:r>
          </w:p>
        </w:tc>
        <w:tc>
          <w:tcPr>
            <w:tcW w:w="5670" w:type="dxa"/>
          </w:tcPr>
          <w:p w14:paraId="37E4AC84" w14:textId="77777777" w:rsidR="005F7DE8" w:rsidRPr="00F62FA2" w:rsidRDefault="005F7DE8" w:rsidP="007F1212">
            <w:pPr>
              <w:rPr>
                <w:rFonts w:ascii="Arial" w:hAnsi="Arial" w:cs="Arial"/>
                <w:b/>
              </w:rPr>
            </w:pPr>
            <w:r w:rsidRPr="00F62FA2">
              <w:rPr>
                <w:rFonts w:ascii="Arial" w:hAnsi="Arial" w:cs="Arial"/>
                <w:b/>
              </w:rPr>
              <w:t xml:space="preserve">Type of surgery </w:t>
            </w:r>
          </w:p>
        </w:tc>
      </w:tr>
      <w:tr w:rsidR="005F7DE8" w:rsidRPr="00F62FA2" w14:paraId="0839497B" w14:textId="77777777" w:rsidTr="007F1212">
        <w:tc>
          <w:tcPr>
            <w:tcW w:w="2836" w:type="dxa"/>
          </w:tcPr>
          <w:p w14:paraId="57DD21A2" w14:textId="77777777" w:rsidR="005F7DE8" w:rsidRPr="00F62FA2" w:rsidRDefault="005F7DE8" w:rsidP="007F1212">
            <w:pPr>
              <w:rPr>
                <w:rFonts w:ascii="Arial" w:hAnsi="Arial" w:cs="Arial"/>
              </w:rPr>
            </w:pPr>
            <w:r w:rsidRPr="00F62FA2">
              <w:rPr>
                <w:rFonts w:ascii="Arial" w:hAnsi="Arial" w:cs="Arial"/>
              </w:rPr>
              <w:t xml:space="preserve">General Surgeon 1 (GS1) </w:t>
            </w:r>
          </w:p>
        </w:tc>
        <w:tc>
          <w:tcPr>
            <w:tcW w:w="1134" w:type="dxa"/>
          </w:tcPr>
          <w:p w14:paraId="59601E37" w14:textId="77777777" w:rsidR="005F7DE8" w:rsidRPr="00F62FA2" w:rsidRDefault="005F7DE8" w:rsidP="007F1212">
            <w:pPr>
              <w:rPr>
                <w:rFonts w:ascii="Arial" w:hAnsi="Arial" w:cs="Arial"/>
              </w:rPr>
            </w:pPr>
            <w:r w:rsidRPr="00F62FA2">
              <w:rPr>
                <w:rFonts w:ascii="Arial" w:hAnsi="Arial" w:cs="Arial"/>
              </w:rPr>
              <w:t xml:space="preserve">Male </w:t>
            </w:r>
          </w:p>
        </w:tc>
        <w:tc>
          <w:tcPr>
            <w:tcW w:w="1559" w:type="dxa"/>
          </w:tcPr>
          <w:p w14:paraId="57740011" w14:textId="77777777" w:rsidR="005F7DE8" w:rsidRPr="00F62FA2" w:rsidRDefault="005F7DE8" w:rsidP="007F1212">
            <w:pPr>
              <w:rPr>
                <w:rFonts w:ascii="Arial" w:hAnsi="Arial" w:cs="Arial"/>
              </w:rPr>
            </w:pPr>
            <w:r w:rsidRPr="00F62FA2">
              <w:rPr>
                <w:rFonts w:ascii="Arial" w:hAnsi="Arial" w:cs="Arial"/>
              </w:rPr>
              <w:t xml:space="preserve">SITE-A </w:t>
            </w:r>
          </w:p>
        </w:tc>
        <w:tc>
          <w:tcPr>
            <w:tcW w:w="5670" w:type="dxa"/>
          </w:tcPr>
          <w:p w14:paraId="18336F15" w14:textId="77777777" w:rsidR="005F7DE8" w:rsidRPr="00F62FA2" w:rsidRDefault="005F7DE8" w:rsidP="007F1212">
            <w:pPr>
              <w:rPr>
                <w:rFonts w:ascii="Arial" w:hAnsi="Arial" w:cs="Arial"/>
              </w:rPr>
            </w:pPr>
            <w:r w:rsidRPr="00F62FA2">
              <w:rPr>
                <w:rFonts w:ascii="Arial" w:hAnsi="Arial" w:cs="Arial"/>
              </w:rPr>
              <w:t xml:space="preserve">General surgery </w:t>
            </w:r>
          </w:p>
        </w:tc>
      </w:tr>
      <w:tr w:rsidR="005F7DE8" w:rsidRPr="00F62FA2" w14:paraId="289E1154" w14:textId="77777777" w:rsidTr="007F1212">
        <w:tc>
          <w:tcPr>
            <w:tcW w:w="2836" w:type="dxa"/>
          </w:tcPr>
          <w:p w14:paraId="18C4A6CA" w14:textId="77777777" w:rsidR="005F7DE8" w:rsidRPr="00F62FA2" w:rsidRDefault="005F7DE8" w:rsidP="007F1212">
            <w:pPr>
              <w:rPr>
                <w:rFonts w:ascii="Arial" w:hAnsi="Arial" w:cs="Arial"/>
              </w:rPr>
            </w:pPr>
            <w:r w:rsidRPr="00F62FA2">
              <w:rPr>
                <w:rFonts w:ascii="Arial" w:hAnsi="Arial" w:cs="Arial"/>
              </w:rPr>
              <w:t xml:space="preserve">General Surgeon 2 (GS2) </w:t>
            </w:r>
          </w:p>
        </w:tc>
        <w:tc>
          <w:tcPr>
            <w:tcW w:w="1134" w:type="dxa"/>
          </w:tcPr>
          <w:p w14:paraId="4B3F4236" w14:textId="77777777" w:rsidR="005F7DE8" w:rsidRPr="00F62FA2" w:rsidRDefault="005F7DE8" w:rsidP="007F1212">
            <w:pPr>
              <w:rPr>
                <w:rFonts w:ascii="Arial" w:hAnsi="Arial" w:cs="Arial"/>
              </w:rPr>
            </w:pPr>
            <w:r w:rsidRPr="00F62FA2">
              <w:rPr>
                <w:rFonts w:ascii="Arial" w:hAnsi="Arial" w:cs="Arial"/>
              </w:rPr>
              <w:t xml:space="preserve">Male </w:t>
            </w:r>
          </w:p>
        </w:tc>
        <w:tc>
          <w:tcPr>
            <w:tcW w:w="1559" w:type="dxa"/>
          </w:tcPr>
          <w:p w14:paraId="54DBFF9C" w14:textId="77777777" w:rsidR="005F7DE8" w:rsidRPr="00F62FA2" w:rsidRDefault="005F7DE8" w:rsidP="007F1212">
            <w:pPr>
              <w:rPr>
                <w:rFonts w:ascii="Arial" w:hAnsi="Arial" w:cs="Arial"/>
              </w:rPr>
            </w:pPr>
            <w:r w:rsidRPr="00F62FA2">
              <w:rPr>
                <w:rFonts w:ascii="Arial" w:hAnsi="Arial" w:cs="Arial"/>
              </w:rPr>
              <w:t xml:space="preserve">SITE-B </w:t>
            </w:r>
          </w:p>
        </w:tc>
        <w:tc>
          <w:tcPr>
            <w:tcW w:w="5670" w:type="dxa"/>
          </w:tcPr>
          <w:p w14:paraId="16E9F664" w14:textId="77777777" w:rsidR="005F7DE8" w:rsidRPr="00F62FA2" w:rsidRDefault="005F7DE8" w:rsidP="007F1212">
            <w:pPr>
              <w:rPr>
                <w:rFonts w:ascii="Arial" w:hAnsi="Arial" w:cs="Arial"/>
              </w:rPr>
            </w:pPr>
            <w:r w:rsidRPr="00F62FA2">
              <w:rPr>
                <w:rFonts w:ascii="Arial" w:hAnsi="Arial" w:cs="Arial"/>
              </w:rPr>
              <w:t>General surgery, specialises colorectal surgery</w:t>
            </w:r>
          </w:p>
        </w:tc>
      </w:tr>
      <w:tr w:rsidR="005F7DE8" w:rsidRPr="00F62FA2" w14:paraId="049F2D31" w14:textId="77777777" w:rsidTr="007F1212">
        <w:tc>
          <w:tcPr>
            <w:tcW w:w="2836" w:type="dxa"/>
          </w:tcPr>
          <w:p w14:paraId="530B836E" w14:textId="77777777" w:rsidR="005F7DE8" w:rsidRPr="00F62FA2" w:rsidRDefault="005F7DE8" w:rsidP="007F1212">
            <w:pPr>
              <w:rPr>
                <w:rFonts w:ascii="Arial" w:hAnsi="Arial" w:cs="Arial"/>
              </w:rPr>
            </w:pPr>
            <w:r w:rsidRPr="00F62FA2">
              <w:rPr>
                <w:rFonts w:ascii="Arial" w:hAnsi="Arial" w:cs="Arial"/>
              </w:rPr>
              <w:t xml:space="preserve">Vascular Surgeon 1 (VS1) </w:t>
            </w:r>
          </w:p>
        </w:tc>
        <w:tc>
          <w:tcPr>
            <w:tcW w:w="1134" w:type="dxa"/>
          </w:tcPr>
          <w:p w14:paraId="7BBDEA79" w14:textId="77777777" w:rsidR="005F7DE8" w:rsidRPr="00F62FA2" w:rsidRDefault="005F7DE8" w:rsidP="007F1212">
            <w:pPr>
              <w:rPr>
                <w:rFonts w:ascii="Arial" w:hAnsi="Arial" w:cs="Arial"/>
              </w:rPr>
            </w:pPr>
            <w:r w:rsidRPr="00F62FA2">
              <w:rPr>
                <w:rFonts w:ascii="Arial" w:hAnsi="Arial" w:cs="Arial"/>
              </w:rPr>
              <w:t xml:space="preserve">Male </w:t>
            </w:r>
          </w:p>
        </w:tc>
        <w:tc>
          <w:tcPr>
            <w:tcW w:w="1559" w:type="dxa"/>
          </w:tcPr>
          <w:p w14:paraId="3FD92A27" w14:textId="77777777" w:rsidR="005F7DE8" w:rsidRPr="00F62FA2" w:rsidRDefault="005F7DE8" w:rsidP="007F1212">
            <w:pPr>
              <w:rPr>
                <w:rFonts w:ascii="Arial" w:hAnsi="Arial" w:cs="Arial"/>
              </w:rPr>
            </w:pPr>
            <w:r w:rsidRPr="00F62FA2">
              <w:rPr>
                <w:rFonts w:ascii="Arial" w:hAnsi="Arial" w:cs="Arial"/>
              </w:rPr>
              <w:t>SITE-A</w:t>
            </w:r>
          </w:p>
        </w:tc>
        <w:tc>
          <w:tcPr>
            <w:tcW w:w="5670" w:type="dxa"/>
          </w:tcPr>
          <w:p w14:paraId="0933004D" w14:textId="77777777" w:rsidR="005F7DE8" w:rsidRPr="00F62FA2" w:rsidRDefault="005F7DE8" w:rsidP="007F1212">
            <w:pPr>
              <w:rPr>
                <w:rFonts w:ascii="Arial" w:hAnsi="Arial" w:cs="Arial"/>
              </w:rPr>
            </w:pPr>
            <w:r w:rsidRPr="00F62FA2">
              <w:rPr>
                <w:rFonts w:ascii="Arial" w:hAnsi="Arial" w:cs="Arial"/>
              </w:rPr>
              <w:t xml:space="preserve">Vascular surgery </w:t>
            </w:r>
          </w:p>
        </w:tc>
      </w:tr>
      <w:tr w:rsidR="005F7DE8" w:rsidRPr="00F62FA2" w14:paraId="2E6395C6" w14:textId="77777777" w:rsidTr="007F1212">
        <w:tc>
          <w:tcPr>
            <w:tcW w:w="2836" w:type="dxa"/>
          </w:tcPr>
          <w:p w14:paraId="69957283" w14:textId="77777777" w:rsidR="005F7DE8" w:rsidRPr="00F62FA2" w:rsidRDefault="005F7DE8" w:rsidP="007F1212">
            <w:pPr>
              <w:rPr>
                <w:rFonts w:ascii="Arial" w:hAnsi="Arial" w:cs="Arial"/>
              </w:rPr>
            </w:pPr>
            <w:r w:rsidRPr="00F62FA2">
              <w:rPr>
                <w:rFonts w:ascii="Arial" w:hAnsi="Arial" w:cs="Arial"/>
              </w:rPr>
              <w:t xml:space="preserve">Vascular Surgeon 2 (VS2) </w:t>
            </w:r>
          </w:p>
        </w:tc>
        <w:tc>
          <w:tcPr>
            <w:tcW w:w="1134" w:type="dxa"/>
          </w:tcPr>
          <w:p w14:paraId="2556F0E5" w14:textId="77777777" w:rsidR="005F7DE8" w:rsidRPr="00F62FA2" w:rsidRDefault="005F7DE8" w:rsidP="007F1212">
            <w:pPr>
              <w:rPr>
                <w:rFonts w:ascii="Arial" w:hAnsi="Arial" w:cs="Arial"/>
              </w:rPr>
            </w:pPr>
            <w:r w:rsidRPr="00F62FA2">
              <w:rPr>
                <w:rFonts w:ascii="Arial" w:hAnsi="Arial" w:cs="Arial"/>
              </w:rPr>
              <w:t xml:space="preserve">Male </w:t>
            </w:r>
          </w:p>
        </w:tc>
        <w:tc>
          <w:tcPr>
            <w:tcW w:w="1559" w:type="dxa"/>
          </w:tcPr>
          <w:p w14:paraId="13644AD9" w14:textId="77777777" w:rsidR="005F7DE8" w:rsidRPr="00F62FA2" w:rsidRDefault="005F7DE8" w:rsidP="007F1212">
            <w:pPr>
              <w:rPr>
                <w:rFonts w:ascii="Arial" w:hAnsi="Arial" w:cs="Arial"/>
              </w:rPr>
            </w:pPr>
            <w:r w:rsidRPr="00F62FA2">
              <w:rPr>
                <w:rFonts w:ascii="Arial" w:hAnsi="Arial" w:cs="Arial"/>
              </w:rPr>
              <w:t xml:space="preserve">SITE-B </w:t>
            </w:r>
          </w:p>
        </w:tc>
        <w:tc>
          <w:tcPr>
            <w:tcW w:w="5670" w:type="dxa"/>
          </w:tcPr>
          <w:p w14:paraId="09982F84" w14:textId="77777777" w:rsidR="005F7DE8" w:rsidRPr="00F62FA2" w:rsidRDefault="005F7DE8" w:rsidP="007F1212">
            <w:pPr>
              <w:rPr>
                <w:rFonts w:ascii="Arial" w:hAnsi="Arial" w:cs="Arial"/>
              </w:rPr>
            </w:pPr>
            <w:r w:rsidRPr="00F62FA2">
              <w:rPr>
                <w:rFonts w:ascii="Arial" w:hAnsi="Arial" w:cs="Arial"/>
              </w:rPr>
              <w:t xml:space="preserve">Vascular surgery </w:t>
            </w:r>
          </w:p>
        </w:tc>
      </w:tr>
      <w:tr w:rsidR="005F7DE8" w:rsidRPr="00F62FA2" w14:paraId="600935AC" w14:textId="77777777" w:rsidTr="007F1212">
        <w:tc>
          <w:tcPr>
            <w:tcW w:w="2836" w:type="dxa"/>
          </w:tcPr>
          <w:p w14:paraId="3D7596F6" w14:textId="77777777" w:rsidR="005F7DE8" w:rsidRPr="00F62FA2" w:rsidRDefault="005F7DE8" w:rsidP="007F1212">
            <w:pPr>
              <w:rPr>
                <w:rFonts w:ascii="Arial" w:hAnsi="Arial" w:cs="Arial"/>
              </w:rPr>
            </w:pPr>
            <w:r w:rsidRPr="00F62FA2">
              <w:rPr>
                <w:rFonts w:ascii="Arial" w:hAnsi="Arial" w:cs="Arial"/>
              </w:rPr>
              <w:t xml:space="preserve">Plastic Surgeon (PS)  </w:t>
            </w:r>
          </w:p>
        </w:tc>
        <w:tc>
          <w:tcPr>
            <w:tcW w:w="1134" w:type="dxa"/>
          </w:tcPr>
          <w:p w14:paraId="632D2086" w14:textId="77777777" w:rsidR="005F7DE8" w:rsidRPr="00F62FA2" w:rsidRDefault="005F7DE8" w:rsidP="007F1212">
            <w:pPr>
              <w:rPr>
                <w:rFonts w:ascii="Arial" w:hAnsi="Arial" w:cs="Arial"/>
              </w:rPr>
            </w:pPr>
            <w:r w:rsidRPr="00F62FA2">
              <w:rPr>
                <w:rFonts w:ascii="Arial" w:hAnsi="Arial" w:cs="Arial"/>
              </w:rPr>
              <w:t xml:space="preserve">Male </w:t>
            </w:r>
          </w:p>
        </w:tc>
        <w:tc>
          <w:tcPr>
            <w:tcW w:w="1559" w:type="dxa"/>
          </w:tcPr>
          <w:p w14:paraId="5545A79E" w14:textId="77777777" w:rsidR="005F7DE8" w:rsidRPr="00F62FA2" w:rsidRDefault="005F7DE8" w:rsidP="007F1212">
            <w:pPr>
              <w:rPr>
                <w:rFonts w:ascii="Arial" w:hAnsi="Arial" w:cs="Arial"/>
              </w:rPr>
            </w:pPr>
            <w:r w:rsidRPr="00F62FA2">
              <w:rPr>
                <w:rFonts w:ascii="Arial" w:hAnsi="Arial" w:cs="Arial"/>
              </w:rPr>
              <w:t>SITE-A</w:t>
            </w:r>
          </w:p>
        </w:tc>
        <w:tc>
          <w:tcPr>
            <w:tcW w:w="5670" w:type="dxa"/>
          </w:tcPr>
          <w:p w14:paraId="6C3C4AA9" w14:textId="77777777" w:rsidR="005F7DE8" w:rsidRPr="00F62FA2" w:rsidRDefault="005F7DE8" w:rsidP="007F1212">
            <w:pPr>
              <w:rPr>
                <w:rFonts w:ascii="Arial" w:hAnsi="Arial" w:cs="Arial"/>
              </w:rPr>
            </w:pPr>
            <w:r w:rsidRPr="00F62FA2">
              <w:rPr>
                <w:rFonts w:ascii="Arial" w:hAnsi="Arial" w:cs="Arial"/>
              </w:rPr>
              <w:t xml:space="preserve">Plastic surgery </w:t>
            </w:r>
          </w:p>
        </w:tc>
      </w:tr>
    </w:tbl>
    <w:p w14:paraId="5C5CE020" w14:textId="77777777" w:rsidR="005F7DE8" w:rsidRPr="00F62FA2" w:rsidRDefault="005F7DE8" w:rsidP="005F7DE8">
      <w:pPr>
        <w:rPr>
          <w:rFonts w:ascii="Arial" w:hAnsi="Arial" w:cs="Arial"/>
          <w:b/>
        </w:rPr>
      </w:pPr>
    </w:p>
    <w:p w14:paraId="720F00E4" w14:textId="77777777" w:rsidR="005F7DE8" w:rsidRPr="00F62FA2" w:rsidRDefault="005F7DE8" w:rsidP="005F7DE8">
      <w:pPr>
        <w:rPr>
          <w:rFonts w:ascii="Arial" w:hAnsi="Arial" w:cs="Arial"/>
          <w:b/>
        </w:rPr>
      </w:pPr>
      <w:r w:rsidRPr="00F62FA2">
        <w:rPr>
          <w:rFonts w:ascii="Arial" w:hAnsi="Arial" w:cs="Arial"/>
          <w:b/>
        </w:rPr>
        <w:t xml:space="preserve">Nurses   </w:t>
      </w:r>
      <w:r w:rsidRPr="00F62FA2">
        <w:rPr>
          <w:rFonts w:ascii="Arial" w:hAnsi="Arial" w:cs="Arial"/>
        </w:rPr>
        <w:t>(TVN: tissue viability nurse; SS: senior sister; DN: district nurse; CN: community nurse)</w:t>
      </w:r>
      <w:r w:rsidRPr="00F62FA2">
        <w:rPr>
          <w:rFonts w:ascii="Arial" w:hAnsi="Arial" w:cs="Arial"/>
          <w:b/>
        </w:rPr>
        <w:t xml:space="preserve">  </w:t>
      </w:r>
    </w:p>
    <w:tbl>
      <w:tblPr>
        <w:tblStyle w:val="TableGrid"/>
        <w:tblW w:w="11199" w:type="dxa"/>
        <w:tblInd w:w="-998" w:type="dxa"/>
        <w:tblLook w:val="04A0" w:firstRow="1" w:lastRow="0" w:firstColumn="1" w:lastColumn="0" w:noHBand="0" w:noVBand="1"/>
      </w:tblPr>
      <w:tblGrid>
        <w:gridCol w:w="840"/>
        <w:gridCol w:w="1004"/>
        <w:gridCol w:w="1144"/>
        <w:gridCol w:w="2380"/>
        <w:gridCol w:w="2244"/>
        <w:gridCol w:w="3587"/>
      </w:tblGrid>
      <w:tr w:rsidR="005F7DE8" w:rsidRPr="00F62FA2" w14:paraId="526A9AC0" w14:textId="77777777" w:rsidTr="007F1212">
        <w:tc>
          <w:tcPr>
            <w:tcW w:w="840" w:type="dxa"/>
          </w:tcPr>
          <w:p w14:paraId="44A21FCB" w14:textId="77777777" w:rsidR="005F7DE8" w:rsidRPr="00F62FA2" w:rsidRDefault="005F7DE8" w:rsidP="007F1212">
            <w:pPr>
              <w:rPr>
                <w:rFonts w:ascii="Arial" w:hAnsi="Arial" w:cs="Arial"/>
                <w:b/>
              </w:rPr>
            </w:pPr>
            <w:r w:rsidRPr="00F62FA2">
              <w:rPr>
                <w:rFonts w:ascii="Arial" w:hAnsi="Arial" w:cs="Arial"/>
                <w:b/>
              </w:rPr>
              <w:t>ID</w:t>
            </w:r>
          </w:p>
        </w:tc>
        <w:tc>
          <w:tcPr>
            <w:tcW w:w="1004" w:type="dxa"/>
          </w:tcPr>
          <w:p w14:paraId="1AAA770E" w14:textId="77777777" w:rsidR="005F7DE8" w:rsidRPr="00F62FA2" w:rsidRDefault="005F7DE8" w:rsidP="007F1212">
            <w:pPr>
              <w:rPr>
                <w:rFonts w:ascii="Arial" w:hAnsi="Arial" w:cs="Arial"/>
                <w:b/>
              </w:rPr>
            </w:pPr>
            <w:r w:rsidRPr="00F62FA2">
              <w:rPr>
                <w:rFonts w:ascii="Arial" w:hAnsi="Arial" w:cs="Arial"/>
                <w:b/>
              </w:rPr>
              <w:t xml:space="preserve">Study </w:t>
            </w:r>
          </w:p>
          <w:p w14:paraId="18A6126E" w14:textId="77777777" w:rsidR="005F7DE8" w:rsidRPr="00F62FA2" w:rsidRDefault="005F7DE8" w:rsidP="007F1212">
            <w:pPr>
              <w:rPr>
                <w:rFonts w:ascii="Arial" w:hAnsi="Arial" w:cs="Arial"/>
                <w:b/>
              </w:rPr>
            </w:pPr>
            <w:r w:rsidRPr="00F62FA2">
              <w:rPr>
                <w:rFonts w:ascii="Arial" w:hAnsi="Arial" w:cs="Arial"/>
                <w:b/>
              </w:rPr>
              <w:t xml:space="preserve">Site  </w:t>
            </w:r>
          </w:p>
        </w:tc>
        <w:tc>
          <w:tcPr>
            <w:tcW w:w="1144" w:type="dxa"/>
          </w:tcPr>
          <w:p w14:paraId="361DBE3C" w14:textId="77777777" w:rsidR="005F7DE8" w:rsidRPr="00F62FA2" w:rsidRDefault="005F7DE8" w:rsidP="007F1212">
            <w:pPr>
              <w:rPr>
                <w:rFonts w:ascii="Arial" w:hAnsi="Arial" w:cs="Arial"/>
                <w:b/>
              </w:rPr>
            </w:pPr>
            <w:r w:rsidRPr="00F62FA2">
              <w:rPr>
                <w:rFonts w:ascii="Arial" w:hAnsi="Arial" w:cs="Arial"/>
                <w:b/>
              </w:rPr>
              <w:t xml:space="preserve">Gender  </w:t>
            </w:r>
          </w:p>
        </w:tc>
        <w:tc>
          <w:tcPr>
            <w:tcW w:w="2380" w:type="dxa"/>
          </w:tcPr>
          <w:p w14:paraId="2E17C715" w14:textId="77777777" w:rsidR="005F7DE8" w:rsidRPr="00F62FA2" w:rsidRDefault="005F7DE8" w:rsidP="007F1212">
            <w:pPr>
              <w:rPr>
                <w:rFonts w:ascii="Arial" w:hAnsi="Arial" w:cs="Arial"/>
                <w:b/>
              </w:rPr>
            </w:pPr>
            <w:r w:rsidRPr="00F62FA2">
              <w:rPr>
                <w:rFonts w:ascii="Arial" w:hAnsi="Arial" w:cs="Arial"/>
                <w:b/>
              </w:rPr>
              <w:t xml:space="preserve">Qualifications </w:t>
            </w:r>
          </w:p>
        </w:tc>
        <w:tc>
          <w:tcPr>
            <w:tcW w:w="2244" w:type="dxa"/>
          </w:tcPr>
          <w:p w14:paraId="613D4ED0" w14:textId="77777777" w:rsidR="005F7DE8" w:rsidRPr="00F62FA2" w:rsidRDefault="005F7DE8" w:rsidP="007F1212">
            <w:pPr>
              <w:rPr>
                <w:rFonts w:ascii="Arial" w:hAnsi="Arial" w:cs="Arial"/>
                <w:b/>
              </w:rPr>
            </w:pPr>
            <w:r w:rsidRPr="00F62FA2">
              <w:rPr>
                <w:rFonts w:ascii="Arial" w:hAnsi="Arial" w:cs="Arial"/>
                <w:b/>
              </w:rPr>
              <w:t xml:space="preserve">Role </w:t>
            </w:r>
          </w:p>
        </w:tc>
        <w:tc>
          <w:tcPr>
            <w:tcW w:w="3587" w:type="dxa"/>
          </w:tcPr>
          <w:p w14:paraId="080567C5" w14:textId="77777777" w:rsidR="005F7DE8" w:rsidRPr="00F62FA2" w:rsidRDefault="005F7DE8" w:rsidP="007F1212">
            <w:pPr>
              <w:rPr>
                <w:rFonts w:ascii="Arial" w:hAnsi="Arial" w:cs="Arial"/>
                <w:b/>
              </w:rPr>
            </w:pPr>
            <w:r w:rsidRPr="00F62FA2">
              <w:rPr>
                <w:rFonts w:ascii="Arial" w:hAnsi="Arial" w:cs="Arial"/>
                <w:b/>
              </w:rPr>
              <w:t xml:space="preserve">Specialist training </w:t>
            </w:r>
          </w:p>
        </w:tc>
      </w:tr>
      <w:tr w:rsidR="005F7DE8" w:rsidRPr="00F62FA2" w14:paraId="4D58E869" w14:textId="77777777" w:rsidTr="007F1212">
        <w:tc>
          <w:tcPr>
            <w:tcW w:w="840" w:type="dxa"/>
          </w:tcPr>
          <w:p w14:paraId="5EBF9BB4" w14:textId="77777777" w:rsidR="005F7DE8" w:rsidRPr="00F62FA2" w:rsidRDefault="005F7DE8" w:rsidP="007F1212">
            <w:pPr>
              <w:rPr>
                <w:rFonts w:ascii="Arial" w:hAnsi="Arial" w:cs="Arial"/>
              </w:rPr>
            </w:pPr>
            <w:r w:rsidRPr="00F62FA2">
              <w:rPr>
                <w:rFonts w:ascii="Arial" w:hAnsi="Arial" w:cs="Arial"/>
              </w:rPr>
              <w:t>TVN1</w:t>
            </w:r>
          </w:p>
        </w:tc>
        <w:tc>
          <w:tcPr>
            <w:tcW w:w="1004" w:type="dxa"/>
          </w:tcPr>
          <w:p w14:paraId="77C52E11" w14:textId="77777777" w:rsidR="005F7DE8" w:rsidRPr="00F62FA2" w:rsidRDefault="005F7DE8" w:rsidP="007F1212">
            <w:pPr>
              <w:rPr>
                <w:rFonts w:ascii="Arial" w:hAnsi="Arial" w:cs="Arial"/>
              </w:rPr>
            </w:pPr>
            <w:r w:rsidRPr="00F62FA2">
              <w:rPr>
                <w:rFonts w:ascii="Arial" w:hAnsi="Arial" w:cs="Arial"/>
              </w:rPr>
              <w:t>SITE-A</w:t>
            </w:r>
          </w:p>
        </w:tc>
        <w:tc>
          <w:tcPr>
            <w:tcW w:w="1144" w:type="dxa"/>
          </w:tcPr>
          <w:p w14:paraId="62852EAC" w14:textId="77777777" w:rsidR="005F7DE8" w:rsidRPr="00F62FA2" w:rsidRDefault="005F7DE8" w:rsidP="007F1212">
            <w:pPr>
              <w:rPr>
                <w:rFonts w:ascii="Arial" w:hAnsi="Arial" w:cs="Arial"/>
              </w:rPr>
            </w:pPr>
            <w:r w:rsidRPr="00F62FA2">
              <w:rPr>
                <w:rFonts w:ascii="Arial" w:hAnsi="Arial" w:cs="Arial"/>
              </w:rPr>
              <w:t xml:space="preserve">Female </w:t>
            </w:r>
          </w:p>
        </w:tc>
        <w:tc>
          <w:tcPr>
            <w:tcW w:w="2380" w:type="dxa"/>
          </w:tcPr>
          <w:p w14:paraId="2A5C56ED" w14:textId="77777777" w:rsidR="005F7DE8" w:rsidRPr="00F62FA2" w:rsidRDefault="005F7DE8" w:rsidP="007F1212">
            <w:pPr>
              <w:rPr>
                <w:rFonts w:ascii="Arial" w:hAnsi="Arial" w:cs="Arial"/>
                <w:b/>
              </w:rPr>
            </w:pPr>
            <w:r w:rsidRPr="00F62FA2">
              <w:rPr>
                <w:rFonts w:ascii="Arial" w:hAnsi="Arial" w:cs="Arial"/>
              </w:rPr>
              <w:t>RN; BA (Hons); specialist practitioner – district nursing; nurse prescriber</w:t>
            </w:r>
          </w:p>
        </w:tc>
        <w:tc>
          <w:tcPr>
            <w:tcW w:w="2244" w:type="dxa"/>
          </w:tcPr>
          <w:p w14:paraId="337F7ECA" w14:textId="77777777" w:rsidR="005F7DE8" w:rsidRPr="00F62FA2" w:rsidRDefault="005F7DE8" w:rsidP="007F1212">
            <w:pPr>
              <w:rPr>
                <w:rFonts w:ascii="Arial" w:hAnsi="Arial" w:cs="Arial"/>
              </w:rPr>
            </w:pPr>
            <w:r w:rsidRPr="00F62FA2">
              <w:rPr>
                <w:rFonts w:ascii="Arial" w:hAnsi="Arial" w:cs="Arial"/>
              </w:rPr>
              <w:t>Tissue Viability Nurse Specialist</w:t>
            </w:r>
          </w:p>
          <w:p w14:paraId="3D2FEA2B" w14:textId="77777777" w:rsidR="005F7DE8" w:rsidRPr="00F62FA2" w:rsidRDefault="005F7DE8" w:rsidP="007F1212">
            <w:pPr>
              <w:rPr>
                <w:rFonts w:ascii="Arial" w:hAnsi="Arial" w:cs="Arial"/>
              </w:rPr>
            </w:pPr>
            <w:r w:rsidRPr="00F62FA2">
              <w:rPr>
                <w:rFonts w:ascii="Arial" w:hAnsi="Arial" w:cs="Arial"/>
                <w:i/>
              </w:rPr>
              <w:t>(assessment; care planning; evaluation; prescribing; liaison with surgeons; supporting nurses and patients)</w:t>
            </w:r>
          </w:p>
        </w:tc>
        <w:tc>
          <w:tcPr>
            <w:tcW w:w="3587" w:type="dxa"/>
          </w:tcPr>
          <w:p w14:paraId="723744D7" w14:textId="77777777" w:rsidR="005F7DE8" w:rsidRPr="00F62FA2" w:rsidRDefault="005F7DE8" w:rsidP="007F1212">
            <w:pPr>
              <w:rPr>
                <w:rFonts w:ascii="Arial" w:hAnsi="Arial" w:cs="Arial"/>
                <w:b/>
              </w:rPr>
            </w:pPr>
            <w:r w:rsidRPr="00F62FA2">
              <w:rPr>
                <w:rFonts w:ascii="Arial" w:hAnsi="Arial" w:cs="Arial"/>
              </w:rPr>
              <w:t>Diploma in wound care and ulcer management</w:t>
            </w:r>
          </w:p>
        </w:tc>
      </w:tr>
      <w:tr w:rsidR="005F7DE8" w:rsidRPr="00F62FA2" w14:paraId="62075649" w14:textId="77777777" w:rsidTr="007F1212">
        <w:tc>
          <w:tcPr>
            <w:tcW w:w="840" w:type="dxa"/>
          </w:tcPr>
          <w:p w14:paraId="66D8EB2B" w14:textId="77777777" w:rsidR="005F7DE8" w:rsidRPr="00F62FA2" w:rsidRDefault="005F7DE8" w:rsidP="007F1212">
            <w:pPr>
              <w:rPr>
                <w:rFonts w:ascii="Arial" w:hAnsi="Arial" w:cs="Arial"/>
              </w:rPr>
            </w:pPr>
            <w:r w:rsidRPr="00F62FA2">
              <w:rPr>
                <w:rFonts w:ascii="Arial" w:hAnsi="Arial" w:cs="Arial"/>
              </w:rPr>
              <w:t>TVN2</w:t>
            </w:r>
          </w:p>
        </w:tc>
        <w:tc>
          <w:tcPr>
            <w:tcW w:w="1004" w:type="dxa"/>
          </w:tcPr>
          <w:p w14:paraId="2AC2C775" w14:textId="77777777" w:rsidR="005F7DE8" w:rsidRPr="00F62FA2" w:rsidRDefault="005F7DE8" w:rsidP="007F1212">
            <w:pPr>
              <w:rPr>
                <w:rFonts w:ascii="Arial" w:hAnsi="Arial" w:cs="Arial"/>
              </w:rPr>
            </w:pPr>
            <w:r w:rsidRPr="00F62FA2">
              <w:rPr>
                <w:rFonts w:ascii="Arial" w:hAnsi="Arial" w:cs="Arial"/>
              </w:rPr>
              <w:t>SITE-A</w:t>
            </w:r>
          </w:p>
        </w:tc>
        <w:tc>
          <w:tcPr>
            <w:tcW w:w="1144" w:type="dxa"/>
          </w:tcPr>
          <w:p w14:paraId="0D6AB07E" w14:textId="77777777" w:rsidR="005F7DE8" w:rsidRPr="00F62FA2" w:rsidRDefault="005F7DE8" w:rsidP="007F1212">
            <w:pPr>
              <w:rPr>
                <w:rFonts w:ascii="Arial" w:hAnsi="Arial" w:cs="Arial"/>
              </w:rPr>
            </w:pPr>
            <w:r w:rsidRPr="00F62FA2">
              <w:rPr>
                <w:rFonts w:ascii="Arial" w:hAnsi="Arial" w:cs="Arial"/>
              </w:rPr>
              <w:t xml:space="preserve">Female </w:t>
            </w:r>
          </w:p>
        </w:tc>
        <w:tc>
          <w:tcPr>
            <w:tcW w:w="2380" w:type="dxa"/>
          </w:tcPr>
          <w:p w14:paraId="51019535" w14:textId="77777777" w:rsidR="005F7DE8" w:rsidRPr="00F62FA2" w:rsidRDefault="005F7DE8" w:rsidP="007F1212">
            <w:pPr>
              <w:rPr>
                <w:rFonts w:ascii="Arial" w:hAnsi="Arial" w:cs="Arial"/>
                <w:b/>
              </w:rPr>
            </w:pPr>
            <w:r w:rsidRPr="00F62FA2">
              <w:rPr>
                <w:rFonts w:ascii="Arial" w:hAnsi="Arial" w:cs="Arial"/>
              </w:rPr>
              <w:t xml:space="preserve">RN; BSc (Hons); diploma in nursing; nurse prescriber. </w:t>
            </w:r>
          </w:p>
          <w:p w14:paraId="44C5FE60" w14:textId="77777777" w:rsidR="005F7DE8" w:rsidRPr="00F62FA2" w:rsidRDefault="005F7DE8" w:rsidP="007F1212">
            <w:pPr>
              <w:rPr>
                <w:rFonts w:ascii="Arial" w:hAnsi="Arial" w:cs="Arial"/>
                <w:b/>
              </w:rPr>
            </w:pPr>
          </w:p>
          <w:p w14:paraId="7ABC86D5" w14:textId="77777777" w:rsidR="005F7DE8" w:rsidRPr="00F62FA2" w:rsidRDefault="005F7DE8" w:rsidP="007F1212">
            <w:pPr>
              <w:rPr>
                <w:rFonts w:ascii="Arial" w:hAnsi="Arial" w:cs="Arial"/>
                <w:b/>
              </w:rPr>
            </w:pPr>
          </w:p>
        </w:tc>
        <w:tc>
          <w:tcPr>
            <w:tcW w:w="2244" w:type="dxa"/>
          </w:tcPr>
          <w:p w14:paraId="2D8D910A" w14:textId="77777777" w:rsidR="005F7DE8" w:rsidRPr="00F62FA2" w:rsidRDefault="005F7DE8" w:rsidP="007F1212">
            <w:pPr>
              <w:rPr>
                <w:rFonts w:ascii="Arial" w:hAnsi="Arial" w:cs="Arial"/>
              </w:rPr>
            </w:pPr>
            <w:r w:rsidRPr="00F62FA2">
              <w:rPr>
                <w:rFonts w:ascii="Arial" w:hAnsi="Arial" w:cs="Arial"/>
              </w:rPr>
              <w:t>Clinical/Tissue Viability Nurse  Specialist</w:t>
            </w:r>
          </w:p>
          <w:p w14:paraId="2B02099F" w14:textId="77777777" w:rsidR="005F7DE8" w:rsidRPr="00F62FA2" w:rsidRDefault="005F7DE8" w:rsidP="007F1212">
            <w:pPr>
              <w:rPr>
                <w:rFonts w:ascii="Arial" w:hAnsi="Arial" w:cs="Arial"/>
                <w:b/>
              </w:rPr>
            </w:pPr>
            <w:r w:rsidRPr="00F62FA2">
              <w:rPr>
                <w:rFonts w:ascii="Arial" w:hAnsi="Arial" w:cs="Arial"/>
                <w:i/>
              </w:rPr>
              <w:t>(education; training; support for colleagues)</w:t>
            </w:r>
          </w:p>
        </w:tc>
        <w:tc>
          <w:tcPr>
            <w:tcW w:w="3587" w:type="dxa"/>
          </w:tcPr>
          <w:p w14:paraId="0837DC33" w14:textId="77777777" w:rsidR="005F7DE8" w:rsidRPr="00F62FA2" w:rsidRDefault="005F7DE8" w:rsidP="007F1212">
            <w:pPr>
              <w:rPr>
                <w:rFonts w:ascii="Arial" w:hAnsi="Arial" w:cs="Arial"/>
              </w:rPr>
            </w:pPr>
            <w:r w:rsidRPr="00F62FA2">
              <w:rPr>
                <w:rFonts w:ascii="Arial" w:hAnsi="Arial" w:cs="Arial"/>
              </w:rPr>
              <w:t xml:space="preserve">None </w:t>
            </w:r>
          </w:p>
        </w:tc>
      </w:tr>
      <w:tr w:rsidR="005F7DE8" w:rsidRPr="00F62FA2" w14:paraId="6555706B" w14:textId="77777777" w:rsidTr="007F1212">
        <w:trPr>
          <w:trHeight w:val="1545"/>
        </w:trPr>
        <w:tc>
          <w:tcPr>
            <w:tcW w:w="840" w:type="dxa"/>
          </w:tcPr>
          <w:p w14:paraId="4E860C7B" w14:textId="77777777" w:rsidR="005F7DE8" w:rsidRPr="00F62FA2" w:rsidRDefault="005F7DE8" w:rsidP="007F1212">
            <w:pPr>
              <w:rPr>
                <w:rFonts w:ascii="Arial" w:hAnsi="Arial" w:cs="Arial"/>
              </w:rPr>
            </w:pPr>
            <w:r w:rsidRPr="00F62FA2">
              <w:rPr>
                <w:rFonts w:ascii="Arial" w:hAnsi="Arial" w:cs="Arial"/>
              </w:rPr>
              <w:t>TVN3</w:t>
            </w:r>
          </w:p>
        </w:tc>
        <w:tc>
          <w:tcPr>
            <w:tcW w:w="1004" w:type="dxa"/>
          </w:tcPr>
          <w:p w14:paraId="07999BFC" w14:textId="77777777" w:rsidR="005F7DE8" w:rsidRPr="00F62FA2" w:rsidRDefault="005F7DE8" w:rsidP="007F1212">
            <w:pPr>
              <w:rPr>
                <w:rFonts w:ascii="Arial" w:hAnsi="Arial" w:cs="Arial"/>
              </w:rPr>
            </w:pPr>
            <w:r w:rsidRPr="00F62FA2">
              <w:rPr>
                <w:rFonts w:ascii="Arial" w:hAnsi="Arial" w:cs="Arial"/>
              </w:rPr>
              <w:t>SITE-A</w:t>
            </w:r>
          </w:p>
        </w:tc>
        <w:tc>
          <w:tcPr>
            <w:tcW w:w="1144" w:type="dxa"/>
          </w:tcPr>
          <w:p w14:paraId="2B01C919" w14:textId="77777777" w:rsidR="005F7DE8" w:rsidRPr="00F62FA2" w:rsidRDefault="005F7DE8" w:rsidP="007F1212">
            <w:pPr>
              <w:rPr>
                <w:rFonts w:ascii="Arial" w:hAnsi="Arial" w:cs="Arial"/>
              </w:rPr>
            </w:pPr>
            <w:r w:rsidRPr="00F62FA2">
              <w:rPr>
                <w:rFonts w:ascii="Arial" w:hAnsi="Arial" w:cs="Arial"/>
              </w:rPr>
              <w:t>Female</w:t>
            </w:r>
          </w:p>
        </w:tc>
        <w:tc>
          <w:tcPr>
            <w:tcW w:w="2380" w:type="dxa"/>
          </w:tcPr>
          <w:p w14:paraId="7E8C808C" w14:textId="77777777" w:rsidR="005F7DE8" w:rsidRPr="00F62FA2" w:rsidRDefault="005F7DE8" w:rsidP="007F1212">
            <w:pPr>
              <w:rPr>
                <w:rFonts w:ascii="Arial" w:hAnsi="Arial" w:cs="Arial"/>
                <w:b/>
              </w:rPr>
            </w:pPr>
            <w:r w:rsidRPr="00F62FA2">
              <w:rPr>
                <w:rFonts w:ascii="Arial" w:hAnsi="Arial" w:cs="Arial"/>
              </w:rPr>
              <w:t xml:space="preserve">RN; BSc (Hons); district  nurse; nurse prescriber </w:t>
            </w:r>
          </w:p>
          <w:p w14:paraId="6F2C6B19" w14:textId="77777777" w:rsidR="005F7DE8" w:rsidRPr="00F62FA2" w:rsidRDefault="005F7DE8" w:rsidP="007F1212">
            <w:pPr>
              <w:rPr>
                <w:rFonts w:ascii="Arial" w:hAnsi="Arial" w:cs="Arial"/>
                <w:b/>
              </w:rPr>
            </w:pPr>
          </w:p>
          <w:p w14:paraId="1615A22F" w14:textId="77777777" w:rsidR="005F7DE8" w:rsidRPr="00F62FA2" w:rsidRDefault="005F7DE8" w:rsidP="007F1212">
            <w:pPr>
              <w:rPr>
                <w:rFonts w:ascii="Arial" w:hAnsi="Arial" w:cs="Arial"/>
                <w:b/>
              </w:rPr>
            </w:pPr>
          </w:p>
          <w:p w14:paraId="56FBA18A" w14:textId="77777777" w:rsidR="005F7DE8" w:rsidRPr="00F62FA2" w:rsidRDefault="005F7DE8" w:rsidP="007F1212">
            <w:pPr>
              <w:rPr>
                <w:rFonts w:ascii="Arial" w:hAnsi="Arial" w:cs="Arial"/>
                <w:b/>
              </w:rPr>
            </w:pPr>
          </w:p>
          <w:p w14:paraId="0E711B61" w14:textId="77777777" w:rsidR="005F7DE8" w:rsidRPr="00F62FA2" w:rsidRDefault="005F7DE8" w:rsidP="007F1212">
            <w:pPr>
              <w:rPr>
                <w:rFonts w:ascii="Arial" w:hAnsi="Arial" w:cs="Arial"/>
                <w:b/>
              </w:rPr>
            </w:pPr>
          </w:p>
          <w:p w14:paraId="24340F76" w14:textId="77777777" w:rsidR="005F7DE8" w:rsidRPr="00F62FA2" w:rsidRDefault="005F7DE8" w:rsidP="007F1212">
            <w:pPr>
              <w:rPr>
                <w:rFonts w:ascii="Arial" w:hAnsi="Arial" w:cs="Arial"/>
                <w:b/>
              </w:rPr>
            </w:pPr>
          </w:p>
        </w:tc>
        <w:tc>
          <w:tcPr>
            <w:tcW w:w="2244" w:type="dxa"/>
          </w:tcPr>
          <w:p w14:paraId="7C41F6AF" w14:textId="77777777" w:rsidR="005F7DE8" w:rsidRPr="00F62FA2" w:rsidRDefault="005F7DE8" w:rsidP="007F1212">
            <w:pPr>
              <w:rPr>
                <w:rFonts w:ascii="Arial" w:hAnsi="Arial" w:cs="Arial"/>
              </w:rPr>
            </w:pPr>
            <w:r w:rsidRPr="00F62FA2">
              <w:rPr>
                <w:rFonts w:ascii="Arial" w:hAnsi="Arial" w:cs="Arial"/>
              </w:rPr>
              <w:t>Tissue Viability Nurse Specialist</w:t>
            </w:r>
          </w:p>
          <w:p w14:paraId="09A18918" w14:textId="77777777" w:rsidR="005F7DE8" w:rsidRPr="00F62FA2" w:rsidRDefault="005F7DE8" w:rsidP="007F1212">
            <w:pPr>
              <w:rPr>
                <w:rFonts w:ascii="Arial" w:hAnsi="Arial" w:cs="Arial"/>
                <w:b/>
              </w:rPr>
            </w:pPr>
            <w:r w:rsidRPr="00F62FA2">
              <w:rPr>
                <w:rFonts w:ascii="Arial" w:hAnsi="Arial" w:cs="Arial"/>
                <w:i/>
              </w:rPr>
              <w:t>(assessment of complex surgical wounds; instigation and monitoring of negative pressure wound therapy)</w:t>
            </w:r>
          </w:p>
        </w:tc>
        <w:tc>
          <w:tcPr>
            <w:tcW w:w="3587" w:type="dxa"/>
          </w:tcPr>
          <w:p w14:paraId="15151864" w14:textId="77777777" w:rsidR="005F7DE8" w:rsidRPr="00F62FA2" w:rsidRDefault="005F7DE8" w:rsidP="007F1212">
            <w:pPr>
              <w:rPr>
                <w:rFonts w:ascii="Arial" w:hAnsi="Arial" w:cs="Arial"/>
              </w:rPr>
            </w:pPr>
            <w:r w:rsidRPr="00F62FA2">
              <w:rPr>
                <w:rFonts w:ascii="Arial" w:hAnsi="Arial" w:cs="Arial"/>
              </w:rPr>
              <w:t xml:space="preserve">None </w:t>
            </w:r>
          </w:p>
        </w:tc>
      </w:tr>
      <w:tr w:rsidR="005F7DE8" w:rsidRPr="00F62FA2" w14:paraId="255141AA" w14:textId="77777777" w:rsidTr="007F1212">
        <w:tc>
          <w:tcPr>
            <w:tcW w:w="840" w:type="dxa"/>
          </w:tcPr>
          <w:p w14:paraId="19C6ACA3" w14:textId="77777777" w:rsidR="005F7DE8" w:rsidRPr="00F62FA2" w:rsidRDefault="005F7DE8" w:rsidP="007F1212">
            <w:pPr>
              <w:rPr>
                <w:rFonts w:ascii="Arial" w:hAnsi="Arial" w:cs="Arial"/>
              </w:rPr>
            </w:pPr>
            <w:r w:rsidRPr="00F62FA2">
              <w:rPr>
                <w:rFonts w:ascii="Arial" w:hAnsi="Arial" w:cs="Arial"/>
              </w:rPr>
              <w:t>SS</w:t>
            </w:r>
          </w:p>
        </w:tc>
        <w:tc>
          <w:tcPr>
            <w:tcW w:w="1004" w:type="dxa"/>
          </w:tcPr>
          <w:p w14:paraId="75D9B50A" w14:textId="77777777" w:rsidR="005F7DE8" w:rsidRPr="00F62FA2" w:rsidRDefault="005F7DE8" w:rsidP="007F1212">
            <w:pPr>
              <w:rPr>
                <w:rFonts w:ascii="Arial" w:hAnsi="Arial" w:cs="Arial"/>
              </w:rPr>
            </w:pPr>
            <w:r w:rsidRPr="00F62FA2">
              <w:rPr>
                <w:rFonts w:ascii="Arial" w:hAnsi="Arial" w:cs="Arial"/>
              </w:rPr>
              <w:t>SITE-B</w:t>
            </w:r>
          </w:p>
        </w:tc>
        <w:tc>
          <w:tcPr>
            <w:tcW w:w="1144" w:type="dxa"/>
          </w:tcPr>
          <w:p w14:paraId="3C0339F1" w14:textId="77777777" w:rsidR="005F7DE8" w:rsidRPr="00F62FA2" w:rsidRDefault="005F7DE8" w:rsidP="007F1212">
            <w:pPr>
              <w:rPr>
                <w:rFonts w:ascii="Arial" w:hAnsi="Arial" w:cs="Arial"/>
              </w:rPr>
            </w:pPr>
            <w:r w:rsidRPr="00F62FA2">
              <w:rPr>
                <w:rFonts w:ascii="Arial" w:hAnsi="Arial" w:cs="Arial"/>
              </w:rPr>
              <w:t>Female</w:t>
            </w:r>
          </w:p>
        </w:tc>
        <w:tc>
          <w:tcPr>
            <w:tcW w:w="2380" w:type="dxa"/>
          </w:tcPr>
          <w:p w14:paraId="62D2AF63" w14:textId="77777777" w:rsidR="005F7DE8" w:rsidRPr="00F62FA2" w:rsidRDefault="005F7DE8" w:rsidP="007F1212">
            <w:pPr>
              <w:rPr>
                <w:rFonts w:ascii="Arial" w:hAnsi="Arial" w:cs="Arial"/>
              </w:rPr>
            </w:pPr>
            <w:r w:rsidRPr="00F62FA2">
              <w:rPr>
                <w:rFonts w:ascii="Arial" w:hAnsi="Arial" w:cs="Arial"/>
              </w:rPr>
              <w:t xml:space="preserve">RN </w:t>
            </w:r>
          </w:p>
        </w:tc>
        <w:tc>
          <w:tcPr>
            <w:tcW w:w="2244" w:type="dxa"/>
          </w:tcPr>
          <w:p w14:paraId="479F44D4" w14:textId="77777777" w:rsidR="005F7DE8" w:rsidRPr="00F62FA2" w:rsidRDefault="005F7DE8" w:rsidP="007F1212">
            <w:pPr>
              <w:rPr>
                <w:rFonts w:ascii="Arial" w:hAnsi="Arial" w:cs="Arial"/>
                <w:b/>
              </w:rPr>
            </w:pPr>
            <w:r w:rsidRPr="00F62FA2">
              <w:rPr>
                <w:rFonts w:ascii="Arial" w:hAnsi="Arial" w:cs="Arial"/>
              </w:rPr>
              <w:t>Senior Sister, acute general surgery ward with patients with abscess/fistulas /wound dehiscence</w:t>
            </w:r>
          </w:p>
        </w:tc>
        <w:tc>
          <w:tcPr>
            <w:tcW w:w="3587" w:type="dxa"/>
          </w:tcPr>
          <w:p w14:paraId="44204704" w14:textId="77777777" w:rsidR="005F7DE8" w:rsidRPr="00F62FA2" w:rsidRDefault="005F7DE8" w:rsidP="007F1212">
            <w:pPr>
              <w:rPr>
                <w:rFonts w:ascii="Arial" w:hAnsi="Arial" w:cs="Arial"/>
                <w:b/>
              </w:rPr>
            </w:pPr>
            <w:r w:rsidRPr="00F62FA2">
              <w:rPr>
                <w:rFonts w:ascii="Arial" w:hAnsi="Arial" w:cs="Arial"/>
              </w:rPr>
              <w:t>Training from ‘VAC’ therapist employed by the hospital trust and from commercial representatives</w:t>
            </w:r>
          </w:p>
        </w:tc>
      </w:tr>
      <w:tr w:rsidR="005F7DE8" w:rsidRPr="00F62FA2" w14:paraId="47A78E31" w14:textId="77777777" w:rsidTr="007F1212">
        <w:tc>
          <w:tcPr>
            <w:tcW w:w="840" w:type="dxa"/>
          </w:tcPr>
          <w:p w14:paraId="3950EF19" w14:textId="77777777" w:rsidR="005F7DE8" w:rsidRPr="00F62FA2" w:rsidRDefault="005F7DE8" w:rsidP="007F1212">
            <w:pPr>
              <w:rPr>
                <w:rFonts w:ascii="Arial" w:hAnsi="Arial" w:cs="Arial"/>
              </w:rPr>
            </w:pPr>
            <w:r w:rsidRPr="00F62FA2">
              <w:rPr>
                <w:rFonts w:ascii="Arial" w:hAnsi="Arial" w:cs="Arial"/>
              </w:rPr>
              <w:t>DN1</w:t>
            </w:r>
          </w:p>
        </w:tc>
        <w:tc>
          <w:tcPr>
            <w:tcW w:w="1004" w:type="dxa"/>
          </w:tcPr>
          <w:p w14:paraId="70F171D6" w14:textId="77777777" w:rsidR="005F7DE8" w:rsidRPr="00F62FA2" w:rsidRDefault="005F7DE8" w:rsidP="007F1212">
            <w:pPr>
              <w:rPr>
                <w:rFonts w:ascii="Arial" w:hAnsi="Arial" w:cs="Arial"/>
              </w:rPr>
            </w:pPr>
            <w:r w:rsidRPr="00F62FA2">
              <w:rPr>
                <w:rFonts w:ascii="Arial" w:hAnsi="Arial" w:cs="Arial"/>
              </w:rPr>
              <w:t>SITE-B</w:t>
            </w:r>
          </w:p>
        </w:tc>
        <w:tc>
          <w:tcPr>
            <w:tcW w:w="1144" w:type="dxa"/>
          </w:tcPr>
          <w:p w14:paraId="79A92430" w14:textId="77777777" w:rsidR="005F7DE8" w:rsidRPr="00F62FA2" w:rsidRDefault="005F7DE8" w:rsidP="007F1212">
            <w:pPr>
              <w:rPr>
                <w:rFonts w:ascii="Arial" w:hAnsi="Arial" w:cs="Arial"/>
              </w:rPr>
            </w:pPr>
            <w:r w:rsidRPr="00F62FA2">
              <w:rPr>
                <w:rFonts w:ascii="Arial" w:hAnsi="Arial" w:cs="Arial"/>
              </w:rPr>
              <w:t>Female</w:t>
            </w:r>
          </w:p>
        </w:tc>
        <w:tc>
          <w:tcPr>
            <w:tcW w:w="2380" w:type="dxa"/>
          </w:tcPr>
          <w:p w14:paraId="68DE329B" w14:textId="77777777" w:rsidR="005F7DE8" w:rsidRPr="00F62FA2" w:rsidRDefault="005F7DE8" w:rsidP="007F1212">
            <w:pPr>
              <w:rPr>
                <w:rFonts w:ascii="Arial" w:hAnsi="Arial" w:cs="Arial"/>
                <w:b/>
              </w:rPr>
            </w:pPr>
            <w:r w:rsidRPr="00F62FA2">
              <w:rPr>
                <w:rFonts w:ascii="Arial" w:hAnsi="Arial" w:cs="Arial"/>
              </w:rPr>
              <w:t xml:space="preserve">RN; district nurse </w:t>
            </w:r>
          </w:p>
        </w:tc>
        <w:tc>
          <w:tcPr>
            <w:tcW w:w="2244" w:type="dxa"/>
          </w:tcPr>
          <w:p w14:paraId="2F48572D" w14:textId="77777777" w:rsidR="005F7DE8" w:rsidRPr="00F62FA2" w:rsidRDefault="005F7DE8" w:rsidP="007F1212">
            <w:pPr>
              <w:rPr>
                <w:rFonts w:ascii="Arial" w:hAnsi="Arial" w:cs="Arial"/>
                <w:b/>
              </w:rPr>
            </w:pPr>
            <w:r w:rsidRPr="00F62FA2">
              <w:rPr>
                <w:rFonts w:ascii="Arial" w:hAnsi="Arial" w:cs="Arial"/>
              </w:rPr>
              <w:t xml:space="preserve">Treatment Room Nurse </w:t>
            </w:r>
          </w:p>
        </w:tc>
        <w:tc>
          <w:tcPr>
            <w:tcW w:w="3587" w:type="dxa"/>
          </w:tcPr>
          <w:p w14:paraId="05451E49" w14:textId="77777777" w:rsidR="005F7DE8" w:rsidRPr="00F62FA2" w:rsidRDefault="005F7DE8" w:rsidP="007F1212">
            <w:pPr>
              <w:rPr>
                <w:rFonts w:ascii="Arial" w:hAnsi="Arial" w:cs="Arial"/>
                <w:b/>
              </w:rPr>
            </w:pPr>
            <w:r w:rsidRPr="00F62FA2">
              <w:rPr>
                <w:rFonts w:ascii="Arial" w:hAnsi="Arial" w:cs="Arial"/>
              </w:rPr>
              <w:t>Study days; experience; leg ulcer management course</w:t>
            </w:r>
          </w:p>
        </w:tc>
      </w:tr>
      <w:tr w:rsidR="005F7DE8" w:rsidRPr="00F62FA2" w14:paraId="2DDDD944" w14:textId="77777777" w:rsidTr="007F1212">
        <w:tc>
          <w:tcPr>
            <w:tcW w:w="840" w:type="dxa"/>
          </w:tcPr>
          <w:p w14:paraId="0206C612" w14:textId="77777777" w:rsidR="005F7DE8" w:rsidRPr="00F62FA2" w:rsidRDefault="005F7DE8" w:rsidP="007F1212">
            <w:pPr>
              <w:rPr>
                <w:rFonts w:ascii="Arial" w:hAnsi="Arial" w:cs="Arial"/>
              </w:rPr>
            </w:pPr>
            <w:r w:rsidRPr="00F62FA2">
              <w:rPr>
                <w:rFonts w:ascii="Arial" w:hAnsi="Arial" w:cs="Arial"/>
              </w:rPr>
              <w:t>DN2</w:t>
            </w:r>
          </w:p>
        </w:tc>
        <w:tc>
          <w:tcPr>
            <w:tcW w:w="1004" w:type="dxa"/>
          </w:tcPr>
          <w:p w14:paraId="58E952F7" w14:textId="77777777" w:rsidR="005F7DE8" w:rsidRPr="00F62FA2" w:rsidRDefault="005F7DE8" w:rsidP="007F1212">
            <w:pPr>
              <w:rPr>
                <w:rFonts w:ascii="Arial" w:hAnsi="Arial" w:cs="Arial"/>
              </w:rPr>
            </w:pPr>
            <w:r w:rsidRPr="00F62FA2">
              <w:rPr>
                <w:rFonts w:ascii="Arial" w:hAnsi="Arial" w:cs="Arial"/>
              </w:rPr>
              <w:t>SITE-B</w:t>
            </w:r>
          </w:p>
        </w:tc>
        <w:tc>
          <w:tcPr>
            <w:tcW w:w="1144" w:type="dxa"/>
          </w:tcPr>
          <w:p w14:paraId="0A20B0F1" w14:textId="77777777" w:rsidR="005F7DE8" w:rsidRPr="00F62FA2" w:rsidRDefault="005F7DE8" w:rsidP="007F1212">
            <w:pPr>
              <w:rPr>
                <w:rFonts w:ascii="Arial" w:hAnsi="Arial" w:cs="Arial"/>
              </w:rPr>
            </w:pPr>
            <w:r w:rsidRPr="00F62FA2">
              <w:rPr>
                <w:rFonts w:ascii="Arial" w:hAnsi="Arial" w:cs="Arial"/>
              </w:rPr>
              <w:t>Female</w:t>
            </w:r>
          </w:p>
        </w:tc>
        <w:tc>
          <w:tcPr>
            <w:tcW w:w="2380" w:type="dxa"/>
          </w:tcPr>
          <w:p w14:paraId="2330C48D" w14:textId="77777777" w:rsidR="005F7DE8" w:rsidRPr="00F62FA2" w:rsidRDefault="005F7DE8" w:rsidP="007F1212">
            <w:pPr>
              <w:rPr>
                <w:rFonts w:ascii="Arial" w:hAnsi="Arial" w:cs="Arial"/>
                <w:b/>
              </w:rPr>
            </w:pPr>
            <w:r w:rsidRPr="00F62FA2">
              <w:rPr>
                <w:rFonts w:ascii="Arial" w:hAnsi="Arial" w:cs="Arial"/>
              </w:rPr>
              <w:t>RN; district nurse</w:t>
            </w:r>
          </w:p>
          <w:p w14:paraId="20F11524" w14:textId="77777777" w:rsidR="005F7DE8" w:rsidRPr="00F62FA2" w:rsidRDefault="005F7DE8" w:rsidP="007F1212">
            <w:pPr>
              <w:rPr>
                <w:rFonts w:ascii="Arial" w:hAnsi="Arial" w:cs="Arial"/>
                <w:b/>
              </w:rPr>
            </w:pPr>
          </w:p>
          <w:p w14:paraId="5BC4B73B" w14:textId="77777777" w:rsidR="005F7DE8" w:rsidRPr="00F62FA2" w:rsidRDefault="005F7DE8" w:rsidP="007F1212">
            <w:pPr>
              <w:rPr>
                <w:rFonts w:ascii="Arial" w:hAnsi="Arial" w:cs="Arial"/>
                <w:b/>
              </w:rPr>
            </w:pPr>
          </w:p>
        </w:tc>
        <w:tc>
          <w:tcPr>
            <w:tcW w:w="2244" w:type="dxa"/>
          </w:tcPr>
          <w:p w14:paraId="24B63245" w14:textId="77777777" w:rsidR="005F7DE8" w:rsidRPr="00F62FA2" w:rsidRDefault="005F7DE8" w:rsidP="007F1212">
            <w:pPr>
              <w:rPr>
                <w:rFonts w:ascii="Arial" w:hAnsi="Arial" w:cs="Arial"/>
              </w:rPr>
            </w:pPr>
            <w:r w:rsidRPr="00F62FA2">
              <w:rPr>
                <w:rFonts w:ascii="Arial" w:hAnsi="Arial" w:cs="Arial"/>
              </w:rPr>
              <w:t xml:space="preserve">District Nurse;   </w:t>
            </w:r>
          </w:p>
          <w:p w14:paraId="7CB340C1" w14:textId="77777777" w:rsidR="005F7DE8" w:rsidRPr="00F62FA2" w:rsidRDefault="005F7DE8" w:rsidP="007F1212">
            <w:pPr>
              <w:rPr>
                <w:rFonts w:ascii="Arial" w:hAnsi="Arial" w:cs="Arial"/>
                <w:b/>
              </w:rPr>
            </w:pPr>
            <w:r w:rsidRPr="00F62FA2">
              <w:rPr>
                <w:rFonts w:ascii="Arial" w:hAnsi="Arial" w:cs="Arial"/>
              </w:rPr>
              <w:t xml:space="preserve">Link Nurse for tissue viability </w:t>
            </w:r>
          </w:p>
        </w:tc>
        <w:tc>
          <w:tcPr>
            <w:tcW w:w="3587" w:type="dxa"/>
          </w:tcPr>
          <w:p w14:paraId="03C81518" w14:textId="77777777" w:rsidR="005F7DE8" w:rsidRPr="00F62FA2" w:rsidRDefault="005F7DE8" w:rsidP="007F1212">
            <w:pPr>
              <w:rPr>
                <w:rFonts w:ascii="Arial" w:hAnsi="Arial" w:cs="Arial"/>
                <w:b/>
              </w:rPr>
            </w:pPr>
            <w:r w:rsidRPr="00F62FA2">
              <w:rPr>
                <w:rFonts w:ascii="Arial" w:hAnsi="Arial" w:cs="Arial"/>
              </w:rPr>
              <w:t xml:space="preserve">Study sessions related to Link Nurse role  </w:t>
            </w:r>
          </w:p>
        </w:tc>
      </w:tr>
      <w:tr w:rsidR="005F7DE8" w:rsidRPr="00F62FA2" w14:paraId="3071DEEA" w14:textId="77777777" w:rsidTr="007F1212">
        <w:tc>
          <w:tcPr>
            <w:tcW w:w="840" w:type="dxa"/>
          </w:tcPr>
          <w:p w14:paraId="32E4CB3D" w14:textId="77777777" w:rsidR="005F7DE8" w:rsidRPr="00F62FA2" w:rsidRDefault="005F7DE8" w:rsidP="007F1212">
            <w:pPr>
              <w:rPr>
                <w:rFonts w:ascii="Arial" w:hAnsi="Arial" w:cs="Arial"/>
              </w:rPr>
            </w:pPr>
            <w:r w:rsidRPr="00F62FA2">
              <w:rPr>
                <w:rFonts w:ascii="Arial" w:hAnsi="Arial" w:cs="Arial"/>
              </w:rPr>
              <w:t>CN</w:t>
            </w:r>
          </w:p>
        </w:tc>
        <w:tc>
          <w:tcPr>
            <w:tcW w:w="1004" w:type="dxa"/>
          </w:tcPr>
          <w:p w14:paraId="0E55AC38" w14:textId="77777777" w:rsidR="005F7DE8" w:rsidRPr="00F62FA2" w:rsidRDefault="005F7DE8" w:rsidP="007F1212">
            <w:pPr>
              <w:rPr>
                <w:rFonts w:ascii="Arial" w:hAnsi="Arial" w:cs="Arial"/>
              </w:rPr>
            </w:pPr>
            <w:r w:rsidRPr="00F62FA2">
              <w:rPr>
                <w:rFonts w:ascii="Arial" w:hAnsi="Arial" w:cs="Arial"/>
              </w:rPr>
              <w:t xml:space="preserve">SITE-B </w:t>
            </w:r>
          </w:p>
        </w:tc>
        <w:tc>
          <w:tcPr>
            <w:tcW w:w="1144" w:type="dxa"/>
          </w:tcPr>
          <w:p w14:paraId="07BC97A5" w14:textId="77777777" w:rsidR="005F7DE8" w:rsidRPr="00F62FA2" w:rsidRDefault="005F7DE8" w:rsidP="007F1212">
            <w:pPr>
              <w:rPr>
                <w:rFonts w:ascii="Arial" w:hAnsi="Arial" w:cs="Arial"/>
              </w:rPr>
            </w:pPr>
            <w:r w:rsidRPr="00F62FA2">
              <w:rPr>
                <w:rFonts w:ascii="Arial" w:hAnsi="Arial" w:cs="Arial"/>
              </w:rPr>
              <w:t>Female</w:t>
            </w:r>
          </w:p>
        </w:tc>
        <w:tc>
          <w:tcPr>
            <w:tcW w:w="2380" w:type="dxa"/>
          </w:tcPr>
          <w:p w14:paraId="69124A5D" w14:textId="77777777" w:rsidR="005F7DE8" w:rsidRPr="00F62FA2" w:rsidRDefault="005F7DE8" w:rsidP="007F1212">
            <w:pPr>
              <w:rPr>
                <w:rFonts w:ascii="Arial" w:hAnsi="Arial" w:cs="Arial"/>
              </w:rPr>
            </w:pPr>
            <w:r w:rsidRPr="00F62FA2">
              <w:rPr>
                <w:rFonts w:ascii="Arial" w:hAnsi="Arial" w:cs="Arial"/>
              </w:rPr>
              <w:t xml:space="preserve">RN </w:t>
            </w:r>
          </w:p>
          <w:p w14:paraId="7DBBBF2D" w14:textId="77777777" w:rsidR="005F7DE8" w:rsidRPr="00F62FA2" w:rsidRDefault="005F7DE8" w:rsidP="007F1212">
            <w:pPr>
              <w:rPr>
                <w:rFonts w:ascii="Arial" w:hAnsi="Arial" w:cs="Arial"/>
                <w:b/>
              </w:rPr>
            </w:pPr>
          </w:p>
          <w:p w14:paraId="26A2290B" w14:textId="77777777" w:rsidR="005F7DE8" w:rsidRPr="00F62FA2" w:rsidRDefault="005F7DE8" w:rsidP="007F1212">
            <w:pPr>
              <w:rPr>
                <w:rFonts w:ascii="Arial" w:hAnsi="Arial" w:cs="Arial"/>
                <w:b/>
              </w:rPr>
            </w:pPr>
          </w:p>
          <w:p w14:paraId="360D630A" w14:textId="77777777" w:rsidR="005F7DE8" w:rsidRPr="00F62FA2" w:rsidRDefault="005F7DE8" w:rsidP="007F1212">
            <w:pPr>
              <w:rPr>
                <w:rFonts w:ascii="Arial" w:hAnsi="Arial" w:cs="Arial"/>
                <w:b/>
              </w:rPr>
            </w:pPr>
          </w:p>
        </w:tc>
        <w:tc>
          <w:tcPr>
            <w:tcW w:w="2244" w:type="dxa"/>
          </w:tcPr>
          <w:p w14:paraId="3A9D3A85" w14:textId="77777777" w:rsidR="005F7DE8" w:rsidRPr="00F62FA2" w:rsidRDefault="005F7DE8" w:rsidP="007F1212">
            <w:pPr>
              <w:rPr>
                <w:rFonts w:ascii="Arial" w:hAnsi="Arial" w:cs="Arial"/>
              </w:rPr>
            </w:pPr>
            <w:r w:rsidRPr="00F62FA2">
              <w:rPr>
                <w:rFonts w:ascii="Arial" w:hAnsi="Arial" w:cs="Arial"/>
              </w:rPr>
              <w:t xml:space="preserve">Community staff nurse (case load includes wound care) </w:t>
            </w:r>
          </w:p>
        </w:tc>
        <w:tc>
          <w:tcPr>
            <w:tcW w:w="3587" w:type="dxa"/>
          </w:tcPr>
          <w:p w14:paraId="3CDAC986" w14:textId="77777777" w:rsidR="005F7DE8" w:rsidRPr="00F62FA2" w:rsidRDefault="005F7DE8" w:rsidP="007F1212">
            <w:pPr>
              <w:rPr>
                <w:rFonts w:ascii="Arial" w:hAnsi="Arial" w:cs="Arial"/>
              </w:rPr>
            </w:pPr>
            <w:r w:rsidRPr="00F62FA2">
              <w:rPr>
                <w:rFonts w:ascii="Arial" w:hAnsi="Arial" w:cs="Arial"/>
              </w:rPr>
              <w:t xml:space="preserve">Course on wound management </w:t>
            </w:r>
          </w:p>
        </w:tc>
      </w:tr>
    </w:tbl>
    <w:p w14:paraId="1B818A8E" w14:textId="77777777" w:rsidR="005F7DE8" w:rsidRPr="00F62FA2" w:rsidRDefault="005F7DE8" w:rsidP="005F7DE8">
      <w:pPr>
        <w:rPr>
          <w:rFonts w:ascii="Arial" w:hAnsi="Arial" w:cs="Arial"/>
        </w:rPr>
      </w:pPr>
    </w:p>
    <w:p w14:paraId="53AD315E" w14:textId="77777777" w:rsidR="009C18D4" w:rsidRPr="00A718EE" w:rsidRDefault="009C18D4" w:rsidP="009C18D4">
      <w:pPr>
        <w:pStyle w:val="Heading2"/>
        <w:rPr>
          <w:color w:val="auto"/>
        </w:rPr>
      </w:pPr>
      <w:bookmarkStart w:id="260" w:name="_Toc3553389"/>
      <w:r w:rsidRPr="00A718EE">
        <w:rPr>
          <w:color w:val="auto"/>
        </w:rPr>
        <w:t xml:space="preserve">Appendix </w:t>
      </w:r>
      <w:r w:rsidR="005F7DE8">
        <w:rPr>
          <w:color w:val="auto"/>
        </w:rPr>
        <w:t>9</w:t>
      </w:r>
      <w:r w:rsidRPr="00A718EE">
        <w:rPr>
          <w:color w:val="auto"/>
        </w:rPr>
        <w:t xml:space="preserve"> - Patient Topic Guide for Qualitative Interviews</w:t>
      </w:r>
      <w:bookmarkEnd w:id="260"/>
      <w:r w:rsidRPr="00A718EE">
        <w:rPr>
          <w:color w:val="auto"/>
        </w:rPr>
        <w:t xml:space="preserve"> </w:t>
      </w:r>
    </w:p>
    <w:p w14:paraId="364BBD70" w14:textId="77777777" w:rsidR="009C18D4" w:rsidRPr="006745DD" w:rsidRDefault="009C18D4" w:rsidP="009C18D4">
      <w:pPr>
        <w:rPr>
          <w:rFonts w:ascii="Arial" w:hAnsi="Arial" w:cs="Arial"/>
        </w:rPr>
      </w:pPr>
      <w:r w:rsidRPr="006745DD">
        <w:rPr>
          <w:rFonts w:ascii="Arial" w:hAnsi="Arial" w:cs="Arial"/>
        </w:rPr>
        <w:t xml:space="preserve"> </w:t>
      </w:r>
    </w:p>
    <w:p w14:paraId="12AF46CF" w14:textId="77777777" w:rsidR="009C18D4" w:rsidRPr="006745DD" w:rsidRDefault="009C18D4" w:rsidP="009C18D4">
      <w:pPr>
        <w:pStyle w:val="ListParagraph"/>
        <w:numPr>
          <w:ilvl w:val="0"/>
          <w:numId w:val="18"/>
        </w:numPr>
        <w:spacing w:line="240" w:lineRule="auto"/>
        <w:rPr>
          <w:rFonts w:ascii="Arial" w:hAnsi="Arial" w:cs="Arial"/>
          <w:sz w:val="22"/>
        </w:rPr>
      </w:pPr>
      <w:r w:rsidRPr="006745DD">
        <w:rPr>
          <w:rFonts w:ascii="Arial" w:hAnsi="Arial" w:cs="Arial"/>
          <w:sz w:val="22"/>
        </w:rPr>
        <w:t>Ask for brief details about age, occupation, ethnicity, partner, children, etcetera, to frame the interview</w:t>
      </w:r>
    </w:p>
    <w:p w14:paraId="693C33DC" w14:textId="77777777" w:rsidR="009C18D4" w:rsidRPr="006745DD" w:rsidRDefault="009C18D4" w:rsidP="009C18D4">
      <w:pPr>
        <w:pStyle w:val="ListParagraph"/>
        <w:rPr>
          <w:rFonts w:ascii="Arial" w:hAnsi="Arial" w:cs="Arial"/>
          <w:sz w:val="22"/>
        </w:rPr>
      </w:pPr>
    </w:p>
    <w:p w14:paraId="459E75C2" w14:textId="77777777" w:rsidR="009C18D4" w:rsidRPr="006745DD" w:rsidRDefault="009C18D4" w:rsidP="009C18D4">
      <w:pPr>
        <w:pStyle w:val="ListParagraph"/>
        <w:numPr>
          <w:ilvl w:val="0"/>
          <w:numId w:val="18"/>
        </w:numPr>
        <w:spacing w:line="240" w:lineRule="auto"/>
        <w:rPr>
          <w:rFonts w:ascii="Arial" w:hAnsi="Arial" w:cs="Arial"/>
          <w:i/>
          <w:sz w:val="22"/>
        </w:rPr>
      </w:pPr>
      <w:r w:rsidRPr="006745DD">
        <w:rPr>
          <w:rFonts w:ascii="Arial" w:hAnsi="Arial" w:cs="Arial"/>
          <w:sz w:val="22"/>
        </w:rPr>
        <w:t xml:space="preserve">Can you tell me a little bit about yourself and how you came to have this wound? </w:t>
      </w:r>
      <w:r w:rsidRPr="006745DD">
        <w:rPr>
          <w:rFonts w:ascii="Arial" w:hAnsi="Arial" w:cs="Arial"/>
          <w:i/>
          <w:sz w:val="22"/>
        </w:rPr>
        <w:t>(explore important aspects further)</w:t>
      </w:r>
    </w:p>
    <w:p w14:paraId="6B187076" w14:textId="77777777" w:rsidR="009C18D4" w:rsidRPr="006745DD" w:rsidRDefault="009C18D4" w:rsidP="009C18D4">
      <w:pPr>
        <w:pStyle w:val="ListParagraph"/>
        <w:rPr>
          <w:rFonts w:ascii="Arial" w:hAnsi="Arial" w:cs="Arial"/>
          <w:i/>
          <w:sz w:val="22"/>
        </w:rPr>
      </w:pPr>
    </w:p>
    <w:p w14:paraId="239F48AB" w14:textId="77777777" w:rsidR="009C18D4" w:rsidRPr="006745DD" w:rsidRDefault="009C18D4" w:rsidP="009C18D4">
      <w:pPr>
        <w:pStyle w:val="ListParagraph"/>
        <w:numPr>
          <w:ilvl w:val="0"/>
          <w:numId w:val="18"/>
        </w:numPr>
        <w:spacing w:line="240" w:lineRule="auto"/>
        <w:rPr>
          <w:rFonts w:ascii="Arial" w:hAnsi="Arial" w:cs="Arial"/>
          <w:sz w:val="22"/>
        </w:rPr>
      </w:pPr>
      <w:r w:rsidRPr="006745DD">
        <w:rPr>
          <w:rFonts w:ascii="Arial" w:hAnsi="Arial" w:cs="Arial"/>
          <w:sz w:val="22"/>
        </w:rPr>
        <w:t>How has this wound impacted on your daily life?</w:t>
      </w:r>
    </w:p>
    <w:p w14:paraId="30B38DE1" w14:textId="77777777" w:rsidR="009C18D4" w:rsidRPr="006745DD" w:rsidRDefault="009C18D4" w:rsidP="009C18D4">
      <w:pPr>
        <w:pStyle w:val="ListParagraph"/>
        <w:rPr>
          <w:rFonts w:ascii="Arial" w:hAnsi="Arial" w:cs="Arial"/>
          <w:sz w:val="22"/>
        </w:rPr>
      </w:pPr>
    </w:p>
    <w:p w14:paraId="7356CEB2" w14:textId="77777777" w:rsidR="009C18D4" w:rsidRPr="006745DD" w:rsidRDefault="009C18D4" w:rsidP="009C18D4">
      <w:pPr>
        <w:pStyle w:val="ListParagraph"/>
        <w:numPr>
          <w:ilvl w:val="0"/>
          <w:numId w:val="18"/>
        </w:numPr>
        <w:spacing w:line="240" w:lineRule="auto"/>
        <w:rPr>
          <w:rFonts w:ascii="Arial" w:hAnsi="Arial" w:cs="Arial"/>
          <w:i/>
          <w:sz w:val="22"/>
        </w:rPr>
      </w:pPr>
      <w:r w:rsidRPr="006745DD">
        <w:rPr>
          <w:rFonts w:ascii="Arial" w:hAnsi="Arial" w:cs="Arial"/>
          <w:i/>
          <w:sz w:val="22"/>
        </w:rPr>
        <w:t>(from answer to above question)</w:t>
      </w:r>
      <w:r w:rsidRPr="006745DD">
        <w:rPr>
          <w:rFonts w:ascii="Arial" w:hAnsi="Arial" w:cs="Arial"/>
          <w:sz w:val="22"/>
        </w:rPr>
        <w:t xml:space="preserve"> What factors have affected you most and why? </w:t>
      </w:r>
      <w:r w:rsidRPr="006745DD">
        <w:rPr>
          <w:rFonts w:ascii="Arial" w:hAnsi="Arial" w:cs="Arial"/>
          <w:i/>
          <w:sz w:val="22"/>
        </w:rPr>
        <w:t>(explore important aspects further)</w:t>
      </w:r>
    </w:p>
    <w:p w14:paraId="64447A53" w14:textId="77777777" w:rsidR="009C18D4" w:rsidRPr="006745DD" w:rsidRDefault="009C18D4" w:rsidP="009C18D4">
      <w:pPr>
        <w:pStyle w:val="ListParagraph"/>
        <w:rPr>
          <w:rFonts w:ascii="Arial" w:hAnsi="Arial" w:cs="Arial"/>
          <w:i/>
          <w:sz w:val="22"/>
        </w:rPr>
      </w:pPr>
    </w:p>
    <w:p w14:paraId="32159F24" w14:textId="77777777" w:rsidR="009C18D4" w:rsidRPr="006745DD" w:rsidRDefault="009C18D4" w:rsidP="009C18D4">
      <w:pPr>
        <w:pStyle w:val="ListParagraph"/>
        <w:numPr>
          <w:ilvl w:val="0"/>
          <w:numId w:val="18"/>
        </w:numPr>
        <w:spacing w:line="240" w:lineRule="auto"/>
        <w:rPr>
          <w:rFonts w:ascii="Arial" w:hAnsi="Arial" w:cs="Arial"/>
          <w:sz w:val="22"/>
        </w:rPr>
      </w:pPr>
      <w:r w:rsidRPr="006745DD">
        <w:rPr>
          <w:rFonts w:ascii="Arial" w:hAnsi="Arial" w:cs="Arial"/>
          <w:sz w:val="22"/>
        </w:rPr>
        <w:t>What effect has the wound had on your relationship with your immediate family/ partner/ friends?</w:t>
      </w:r>
    </w:p>
    <w:p w14:paraId="0286EB85" w14:textId="77777777" w:rsidR="009C18D4" w:rsidRPr="006745DD" w:rsidRDefault="009C18D4" w:rsidP="009C18D4">
      <w:pPr>
        <w:pStyle w:val="ListParagraph"/>
        <w:rPr>
          <w:rFonts w:ascii="Arial" w:hAnsi="Arial" w:cs="Arial"/>
          <w:sz w:val="22"/>
        </w:rPr>
      </w:pPr>
    </w:p>
    <w:p w14:paraId="0D05ECB7" w14:textId="77777777" w:rsidR="009C18D4" w:rsidRPr="006745DD" w:rsidRDefault="009C18D4" w:rsidP="009C18D4">
      <w:pPr>
        <w:pStyle w:val="ListParagraph"/>
        <w:numPr>
          <w:ilvl w:val="0"/>
          <w:numId w:val="18"/>
        </w:numPr>
        <w:spacing w:line="240" w:lineRule="auto"/>
        <w:rPr>
          <w:rFonts w:ascii="Arial" w:hAnsi="Arial" w:cs="Arial"/>
          <w:sz w:val="22"/>
        </w:rPr>
      </w:pPr>
      <w:r w:rsidRPr="006745DD">
        <w:rPr>
          <w:rFonts w:ascii="Arial" w:hAnsi="Arial" w:cs="Arial"/>
          <w:sz w:val="22"/>
        </w:rPr>
        <w:t>How do you feel about the treatment you have received in connection with your wound?  How could this have been improved?</w:t>
      </w:r>
    </w:p>
    <w:p w14:paraId="3756E015" w14:textId="77777777" w:rsidR="009C18D4" w:rsidRPr="006745DD" w:rsidRDefault="009C18D4" w:rsidP="009C18D4">
      <w:pPr>
        <w:pStyle w:val="ListParagraph"/>
        <w:rPr>
          <w:rFonts w:ascii="Arial" w:hAnsi="Arial" w:cs="Arial"/>
          <w:sz w:val="22"/>
        </w:rPr>
      </w:pPr>
    </w:p>
    <w:p w14:paraId="1ADF478F" w14:textId="77777777" w:rsidR="009C18D4" w:rsidRPr="006745DD" w:rsidRDefault="009C18D4" w:rsidP="009C18D4">
      <w:pPr>
        <w:pStyle w:val="ListParagraph"/>
        <w:numPr>
          <w:ilvl w:val="0"/>
          <w:numId w:val="18"/>
        </w:numPr>
        <w:spacing w:line="240" w:lineRule="auto"/>
        <w:rPr>
          <w:rFonts w:ascii="Arial" w:hAnsi="Arial" w:cs="Arial"/>
          <w:sz w:val="22"/>
        </w:rPr>
      </w:pPr>
      <w:r w:rsidRPr="006745DD">
        <w:rPr>
          <w:rFonts w:ascii="Arial" w:hAnsi="Arial" w:cs="Arial"/>
          <w:sz w:val="22"/>
        </w:rPr>
        <w:t>How do you feel about the interactions you have had with health care professionals?  How could this have been improved?</w:t>
      </w:r>
    </w:p>
    <w:p w14:paraId="02C8FD83" w14:textId="77777777" w:rsidR="009C18D4" w:rsidRPr="006745DD" w:rsidRDefault="009C18D4" w:rsidP="009C18D4">
      <w:pPr>
        <w:pStyle w:val="ListParagraph"/>
        <w:rPr>
          <w:rFonts w:ascii="Arial" w:hAnsi="Arial" w:cs="Arial"/>
          <w:sz w:val="22"/>
        </w:rPr>
      </w:pPr>
    </w:p>
    <w:p w14:paraId="73B245C8" w14:textId="77777777" w:rsidR="009C18D4" w:rsidRPr="006745DD" w:rsidRDefault="009C18D4" w:rsidP="009C18D4">
      <w:pPr>
        <w:pStyle w:val="ListParagraph"/>
        <w:numPr>
          <w:ilvl w:val="0"/>
          <w:numId w:val="18"/>
        </w:numPr>
        <w:spacing w:line="240" w:lineRule="auto"/>
        <w:rPr>
          <w:rFonts w:ascii="Arial" w:hAnsi="Arial" w:cs="Arial"/>
          <w:sz w:val="22"/>
        </w:rPr>
      </w:pPr>
      <w:r w:rsidRPr="006745DD">
        <w:rPr>
          <w:rFonts w:ascii="Arial" w:hAnsi="Arial" w:cs="Arial"/>
          <w:sz w:val="22"/>
        </w:rPr>
        <w:t>Any other aspects that have not already been discussed or you would like to expand upon?</w:t>
      </w:r>
    </w:p>
    <w:p w14:paraId="192BF688" w14:textId="77777777" w:rsidR="009C18D4" w:rsidRDefault="009C18D4" w:rsidP="009C18D4"/>
    <w:p w14:paraId="469D86F6" w14:textId="77777777" w:rsidR="009C18D4" w:rsidRDefault="009C18D4" w:rsidP="009C18D4"/>
    <w:p w14:paraId="244F771E" w14:textId="77777777" w:rsidR="009C18D4" w:rsidRDefault="009C18D4" w:rsidP="009C18D4"/>
    <w:p w14:paraId="17997505" w14:textId="77777777" w:rsidR="009C18D4" w:rsidRDefault="009C18D4" w:rsidP="009C18D4"/>
    <w:p w14:paraId="752B005A" w14:textId="77777777" w:rsidR="009C18D4" w:rsidRDefault="009C18D4" w:rsidP="009C18D4"/>
    <w:p w14:paraId="0DB97E1A" w14:textId="77777777" w:rsidR="009C18D4" w:rsidRDefault="009C18D4" w:rsidP="009C18D4"/>
    <w:p w14:paraId="2027533C" w14:textId="77777777" w:rsidR="009C18D4" w:rsidRDefault="009C18D4" w:rsidP="009C18D4"/>
    <w:p w14:paraId="1FB0E995" w14:textId="77777777" w:rsidR="009C18D4" w:rsidRDefault="009C18D4" w:rsidP="009C18D4"/>
    <w:p w14:paraId="60FDC93A" w14:textId="77777777" w:rsidR="009C18D4" w:rsidRDefault="009C18D4" w:rsidP="009C18D4"/>
    <w:p w14:paraId="031D9695" w14:textId="77777777" w:rsidR="009C18D4" w:rsidRDefault="009C18D4" w:rsidP="009C18D4"/>
    <w:p w14:paraId="212683CF" w14:textId="77777777" w:rsidR="009C18D4" w:rsidRDefault="009C18D4" w:rsidP="009C18D4"/>
    <w:p w14:paraId="5D9B6016" w14:textId="77777777" w:rsidR="009C18D4" w:rsidRDefault="009C18D4" w:rsidP="009C18D4"/>
    <w:p w14:paraId="2CC20C34" w14:textId="77777777" w:rsidR="009C18D4" w:rsidRDefault="009C18D4" w:rsidP="009C18D4"/>
    <w:p w14:paraId="2B5AE30F" w14:textId="77777777" w:rsidR="009C18D4" w:rsidRPr="00075DB8" w:rsidRDefault="005F7DE8" w:rsidP="009C18D4">
      <w:pPr>
        <w:pStyle w:val="Heading2"/>
        <w:rPr>
          <w:rFonts w:ascii="Times New Roman" w:hAnsi="Times New Roman"/>
          <w:color w:val="auto"/>
          <w:sz w:val="24"/>
          <w:szCs w:val="24"/>
        </w:rPr>
      </w:pPr>
      <w:bookmarkStart w:id="261" w:name="_Toc3553390"/>
      <w:r>
        <w:rPr>
          <w:rFonts w:ascii="Times New Roman" w:hAnsi="Times New Roman"/>
          <w:color w:val="auto"/>
          <w:sz w:val="24"/>
          <w:szCs w:val="24"/>
        </w:rPr>
        <w:t>Appendix 10</w:t>
      </w:r>
      <w:r w:rsidR="009C18D4" w:rsidRPr="00075DB8">
        <w:rPr>
          <w:rFonts w:ascii="Times New Roman" w:hAnsi="Times New Roman"/>
          <w:color w:val="auto"/>
          <w:sz w:val="24"/>
          <w:szCs w:val="24"/>
        </w:rPr>
        <w:t xml:space="preserve"> – </w:t>
      </w:r>
      <w:r w:rsidR="009C18D4">
        <w:rPr>
          <w:rFonts w:ascii="Times New Roman" w:hAnsi="Times New Roman"/>
          <w:color w:val="auto"/>
          <w:sz w:val="24"/>
          <w:szCs w:val="24"/>
        </w:rPr>
        <w:t>Health Care Professionals</w:t>
      </w:r>
      <w:r w:rsidR="009C18D4" w:rsidRPr="00075DB8">
        <w:rPr>
          <w:rFonts w:ascii="Times New Roman" w:hAnsi="Times New Roman"/>
          <w:color w:val="auto"/>
          <w:sz w:val="24"/>
          <w:szCs w:val="24"/>
        </w:rPr>
        <w:t xml:space="preserve"> </w:t>
      </w:r>
      <w:r w:rsidR="009C18D4" w:rsidRPr="00075DB8">
        <w:rPr>
          <w:color w:val="auto"/>
          <w:sz w:val="24"/>
          <w:szCs w:val="24"/>
        </w:rPr>
        <w:t>Topic Guide for Qualitative Interviews</w:t>
      </w:r>
      <w:bookmarkEnd w:id="261"/>
    </w:p>
    <w:p w14:paraId="58C58AD1" w14:textId="77777777" w:rsidR="009C18D4" w:rsidRDefault="009C18D4" w:rsidP="009C18D4">
      <w:r>
        <w:t xml:space="preserve">                                            </w:t>
      </w:r>
    </w:p>
    <w:p w14:paraId="2D6B61FF" w14:textId="77777777" w:rsidR="009C18D4" w:rsidRPr="009C0CD6" w:rsidRDefault="009C18D4" w:rsidP="009C18D4">
      <w:pPr>
        <w:jc w:val="center"/>
        <w:rPr>
          <w:b/>
        </w:rPr>
      </w:pPr>
      <w:r w:rsidRPr="009C0CD6">
        <w:rPr>
          <w:b/>
        </w:rPr>
        <w:t>Topic Guide</w:t>
      </w:r>
    </w:p>
    <w:p w14:paraId="0B9B46F6" w14:textId="77777777" w:rsidR="009C18D4" w:rsidRPr="009C0CD6" w:rsidRDefault="009C18D4" w:rsidP="009C18D4">
      <w:pPr>
        <w:pStyle w:val="ListParagraph"/>
        <w:numPr>
          <w:ilvl w:val="0"/>
          <w:numId w:val="19"/>
        </w:numPr>
        <w:spacing w:line="240" w:lineRule="auto"/>
        <w:rPr>
          <w:b/>
        </w:rPr>
      </w:pPr>
      <w:r w:rsidRPr="009C0CD6">
        <w:rPr>
          <w:b/>
        </w:rPr>
        <w:t xml:space="preserve">Could you please tell me about your clinical role in the care of patients with </w:t>
      </w:r>
      <w:r>
        <w:rPr>
          <w:b/>
        </w:rPr>
        <w:t xml:space="preserve">surgical </w:t>
      </w:r>
      <w:r w:rsidRPr="009C0CD6">
        <w:rPr>
          <w:b/>
        </w:rPr>
        <w:t xml:space="preserve">wounds that are difficult </w:t>
      </w:r>
      <w:r>
        <w:rPr>
          <w:b/>
        </w:rPr>
        <w:t xml:space="preserve">or slow </w:t>
      </w:r>
      <w:r w:rsidRPr="009C0CD6">
        <w:rPr>
          <w:b/>
        </w:rPr>
        <w:t xml:space="preserve">to heal. </w:t>
      </w:r>
    </w:p>
    <w:p w14:paraId="5EFDFE3E" w14:textId="77777777" w:rsidR="009C18D4" w:rsidRDefault="009C18D4" w:rsidP="009C18D4"/>
    <w:p w14:paraId="510F772D" w14:textId="77777777" w:rsidR="009C18D4" w:rsidRPr="009C0CD6" w:rsidRDefault="009C18D4" w:rsidP="009C18D4">
      <w:pPr>
        <w:pStyle w:val="ListParagraph"/>
        <w:numPr>
          <w:ilvl w:val="0"/>
          <w:numId w:val="19"/>
        </w:numPr>
        <w:spacing w:line="240" w:lineRule="auto"/>
        <w:rPr>
          <w:b/>
        </w:rPr>
      </w:pPr>
      <w:r w:rsidRPr="009C0CD6">
        <w:rPr>
          <w:b/>
        </w:rPr>
        <w:t>What are your experiences of caring for patients with wounds which are difficult</w:t>
      </w:r>
      <w:r>
        <w:rPr>
          <w:b/>
        </w:rPr>
        <w:t xml:space="preserve"> or slow</w:t>
      </w:r>
      <w:r w:rsidRPr="009C0CD6">
        <w:rPr>
          <w:b/>
        </w:rPr>
        <w:t xml:space="preserve"> to heal? </w:t>
      </w:r>
    </w:p>
    <w:p w14:paraId="595BCD57" w14:textId="77777777" w:rsidR="009C18D4" w:rsidRPr="00DC20F1" w:rsidRDefault="009C18D4" w:rsidP="009C18D4">
      <w:pPr>
        <w:rPr>
          <w:b/>
        </w:rPr>
      </w:pPr>
    </w:p>
    <w:p w14:paraId="31E17433" w14:textId="77777777" w:rsidR="009C18D4" w:rsidRPr="00DC20F1" w:rsidRDefault="009C18D4" w:rsidP="009C18D4">
      <w:pPr>
        <w:rPr>
          <w:i/>
        </w:rPr>
      </w:pPr>
      <w:r w:rsidRPr="00DC20F1">
        <w:rPr>
          <w:i/>
        </w:rPr>
        <w:t xml:space="preserve">(Probe: </w:t>
      </w:r>
      <w:r>
        <w:rPr>
          <w:i/>
        </w:rPr>
        <w:t>approximately how often do you see patients with surgical wounds which are slow to heal? why do you think wounds don’t heal or heal very slowly in some patients? what are the main issues for you as a clinician?</w:t>
      </w:r>
      <w:r w:rsidRPr="00DC20F1">
        <w:rPr>
          <w:i/>
        </w:rPr>
        <w:t xml:space="preserve"> who looks after these patients after discharge from hospital?)  </w:t>
      </w:r>
    </w:p>
    <w:p w14:paraId="31338A17" w14:textId="77777777" w:rsidR="009C18D4" w:rsidRPr="009C0CD6" w:rsidRDefault="009C18D4" w:rsidP="009C18D4">
      <w:pPr>
        <w:pStyle w:val="ListParagraph"/>
        <w:numPr>
          <w:ilvl w:val="0"/>
          <w:numId w:val="20"/>
        </w:numPr>
        <w:spacing w:line="240" w:lineRule="auto"/>
        <w:rPr>
          <w:b/>
        </w:rPr>
      </w:pPr>
      <w:r w:rsidRPr="009C0CD6">
        <w:rPr>
          <w:b/>
        </w:rPr>
        <w:t>What are the aspects of wound management that need to be considered when choosing treatment options</w:t>
      </w:r>
      <w:r>
        <w:rPr>
          <w:b/>
        </w:rPr>
        <w:t xml:space="preserve"> for patients with hard to heal surgical wounds</w:t>
      </w:r>
      <w:r w:rsidRPr="009C0CD6">
        <w:rPr>
          <w:b/>
        </w:rPr>
        <w:t xml:space="preserve">?  </w:t>
      </w:r>
    </w:p>
    <w:p w14:paraId="21456BB9" w14:textId="77777777" w:rsidR="009C18D4" w:rsidRPr="00DC20F1" w:rsidRDefault="009C18D4" w:rsidP="009C18D4">
      <w:pPr>
        <w:rPr>
          <w:b/>
        </w:rPr>
      </w:pPr>
      <w:r w:rsidRPr="00DC20F1">
        <w:rPr>
          <w:b/>
        </w:rPr>
        <w:t xml:space="preserve"> </w:t>
      </w:r>
    </w:p>
    <w:p w14:paraId="7F426A1A" w14:textId="77777777" w:rsidR="009C18D4" w:rsidRDefault="009C18D4" w:rsidP="009C18D4">
      <w:r w:rsidRPr="003710F5">
        <w:rPr>
          <w:i/>
        </w:rPr>
        <w:t>(Probe: management of pain and exudates; frequency of dressing changes;</w:t>
      </w:r>
      <w:r>
        <w:rPr>
          <w:i/>
        </w:rPr>
        <w:t xml:space="preserve"> availability of clinical staff with appropriate skills and training;</w:t>
      </w:r>
      <w:r w:rsidRPr="003710F5">
        <w:rPr>
          <w:i/>
        </w:rPr>
        <w:t xml:space="preserve"> patient needs and convenience)</w:t>
      </w:r>
      <w:r w:rsidRPr="00C849CC">
        <w:rPr>
          <w:i/>
        </w:rPr>
        <w:t xml:space="preserve"> </w:t>
      </w:r>
    </w:p>
    <w:p w14:paraId="31ED55BE" w14:textId="77777777" w:rsidR="009C18D4" w:rsidRPr="009C0CD6" w:rsidRDefault="009C18D4" w:rsidP="009C18D4">
      <w:pPr>
        <w:pStyle w:val="ListParagraph"/>
        <w:numPr>
          <w:ilvl w:val="0"/>
          <w:numId w:val="20"/>
        </w:numPr>
        <w:spacing w:line="240" w:lineRule="auto"/>
        <w:rPr>
          <w:b/>
        </w:rPr>
      </w:pPr>
      <w:r w:rsidRPr="009C0CD6">
        <w:rPr>
          <w:b/>
        </w:rPr>
        <w:t xml:space="preserve">What would you consider to be the desirable performance  characteristics of treatment options?  </w:t>
      </w:r>
    </w:p>
    <w:p w14:paraId="78FF1BE2" w14:textId="77777777" w:rsidR="009C18D4" w:rsidRDefault="009C18D4" w:rsidP="009C18D4"/>
    <w:p w14:paraId="6DDDA057" w14:textId="77777777" w:rsidR="009C18D4" w:rsidRPr="003710F5" w:rsidRDefault="009C18D4" w:rsidP="009C18D4">
      <w:pPr>
        <w:rPr>
          <w:i/>
        </w:rPr>
      </w:pPr>
      <w:r w:rsidRPr="003710F5">
        <w:rPr>
          <w:i/>
        </w:rPr>
        <w:t xml:space="preserve">(Probe: symptom management; wound cleaning/debridement; signs of healing and sustainability; patient acceptability; cost-effectiveness) </w:t>
      </w:r>
    </w:p>
    <w:p w14:paraId="6A5D1187" w14:textId="77777777" w:rsidR="009C18D4" w:rsidRPr="009C0CD6" w:rsidRDefault="009C18D4" w:rsidP="009C18D4">
      <w:pPr>
        <w:pStyle w:val="ListParagraph"/>
        <w:numPr>
          <w:ilvl w:val="0"/>
          <w:numId w:val="20"/>
        </w:numPr>
        <w:spacing w:line="240" w:lineRule="auto"/>
        <w:rPr>
          <w:b/>
        </w:rPr>
      </w:pPr>
      <w:r w:rsidRPr="009C0CD6">
        <w:rPr>
          <w:b/>
        </w:rPr>
        <w:t xml:space="preserve">What kinds of outcomes might be achieved for patients with </w:t>
      </w:r>
      <w:r>
        <w:rPr>
          <w:b/>
        </w:rPr>
        <w:t xml:space="preserve">surgical </w:t>
      </w:r>
      <w:r w:rsidRPr="009C0CD6">
        <w:rPr>
          <w:b/>
        </w:rPr>
        <w:t>wounds that are difficult to heal, and how might these vary for different types of wounds and patient subgroups?</w:t>
      </w:r>
    </w:p>
    <w:p w14:paraId="0F7665DA" w14:textId="77777777" w:rsidR="009C18D4" w:rsidRPr="00103075" w:rsidRDefault="009C18D4" w:rsidP="009C18D4">
      <w:pPr>
        <w:rPr>
          <w:b/>
          <w:i/>
        </w:rPr>
      </w:pPr>
    </w:p>
    <w:p w14:paraId="4C2E0EB2" w14:textId="77777777" w:rsidR="009C18D4" w:rsidRPr="009C0CD6" w:rsidRDefault="009C18D4" w:rsidP="009C18D4">
      <w:pPr>
        <w:pStyle w:val="ListParagraph"/>
        <w:numPr>
          <w:ilvl w:val="0"/>
          <w:numId w:val="20"/>
        </w:numPr>
        <w:spacing w:line="240" w:lineRule="auto"/>
        <w:rPr>
          <w:b/>
        </w:rPr>
      </w:pPr>
      <w:r w:rsidRPr="009C0CD6">
        <w:rPr>
          <w:b/>
        </w:rPr>
        <w:t xml:space="preserve">From your perspective as a health care professional, what are the challenges of looking after a patient with a surgical wound that is difficult to heal?   </w:t>
      </w:r>
    </w:p>
    <w:p w14:paraId="1DF6ACD7" w14:textId="77777777" w:rsidR="009C18D4" w:rsidRPr="003710F5" w:rsidRDefault="009C18D4" w:rsidP="009C18D4">
      <w:pPr>
        <w:rPr>
          <w:b/>
        </w:rPr>
      </w:pPr>
    </w:p>
    <w:p w14:paraId="1B517658" w14:textId="77777777" w:rsidR="009C18D4" w:rsidRPr="009C0CD6" w:rsidRDefault="009C18D4" w:rsidP="009C18D4">
      <w:pPr>
        <w:rPr>
          <w:i/>
        </w:rPr>
      </w:pPr>
      <w:r w:rsidRPr="009C0CD6">
        <w:rPr>
          <w:i/>
        </w:rPr>
        <w:t>(Probe: patient adherence to treatment; dealing with patients’ feelings about their wound; own feelings as a health care professional w</w:t>
      </w:r>
      <w:r>
        <w:rPr>
          <w:i/>
        </w:rPr>
        <w:t>hen wound is not healing</w:t>
      </w:r>
      <w:r w:rsidRPr="009C0CD6">
        <w:rPr>
          <w:i/>
        </w:rPr>
        <w:t xml:space="preserve">).  </w:t>
      </w:r>
    </w:p>
    <w:p w14:paraId="1F35D753" w14:textId="77777777" w:rsidR="009C18D4" w:rsidRDefault="009C18D4" w:rsidP="009C18D4"/>
    <w:p w14:paraId="6F925E52" w14:textId="77777777" w:rsidR="009C18D4" w:rsidRDefault="009C18D4" w:rsidP="009C18D4">
      <w:pPr>
        <w:pStyle w:val="ListParagraph"/>
        <w:numPr>
          <w:ilvl w:val="0"/>
          <w:numId w:val="21"/>
        </w:numPr>
        <w:spacing w:line="240" w:lineRule="auto"/>
        <w:rPr>
          <w:b/>
        </w:rPr>
      </w:pPr>
      <w:r w:rsidRPr="009C0CD6">
        <w:rPr>
          <w:b/>
        </w:rPr>
        <w:t xml:space="preserve">Are there any other aspects that have not already been discussed or that you would like to expand on? </w:t>
      </w:r>
    </w:p>
    <w:p w14:paraId="5D396174" w14:textId="77777777" w:rsidR="009C18D4" w:rsidRDefault="009C18D4" w:rsidP="009C18D4">
      <w:pPr>
        <w:spacing w:line="240" w:lineRule="auto"/>
        <w:rPr>
          <w:b/>
        </w:rPr>
      </w:pPr>
    </w:p>
    <w:p w14:paraId="7D5C8E1B" w14:textId="77777777" w:rsidR="009C18D4" w:rsidRDefault="009C18D4" w:rsidP="009C18D4">
      <w:pPr>
        <w:spacing w:line="240" w:lineRule="auto"/>
        <w:rPr>
          <w:b/>
        </w:rPr>
      </w:pPr>
    </w:p>
    <w:p w14:paraId="62C4A262" w14:textId="77777777" w:rsidR="009C18D4" w:rsidRDefault="009C18D4" w:rsidP="009C18D4">
      <w:pPr>
        <w:spacing w:line="240" w:lineRule="auto"/>
        <w:rPr>
          <w:b/>
        </w:rPr>
      </w:pPr>
    </w:p>
    <w:p w14:paraId="2C967E1E" w14:textId="77777777" w:rsidR="009C18D4" w:rsidRDefault="009C18D4" w:rsidP="009C18D4">
      <w:pPr>
        <w:pStyle w:val="Heading2"/>
        <w:rPr>
          <w:color w:val="auto"/>
          <w:sz w:val="24"/>
          <w:szCs w:val="24"/>
        </w:rPr>
      </w:pPr>
      <w:bookmarkStart w:id="262" w:name="_Toc3553391"/>
      <w:r>
        <w:rPr>
          <w:color w:val="auto"/>
          <w:sz w:val="24"/>
          <w:szCs w:val="24"/>
        </w:rPr>
        <w:t xml:space="preserve">Appendix </w:t>
      </w:r>
      <w:r w:rsidR="00DD3B6C">
        <w:rPr>
          <w:color w:val="auto"/>
          <w:sz w:val="24"/>
          <w:szCs w:val="24"/>
        </w:rPr>
        <w:t>1</w:t>
      </w:r>
      <w:r w:rsidR="005F7DE8">
        <w:rPr>
          <w:color w:val="auto"/>
          <w:sz w:val="24"/>
          <w:szCs w:val="24"/>
        </w:rPr>
        <w:t>1</w:t>
      </w:r>
      <w:r>
        <w:rPr>
          <w:color w:val="auto"/>
          <w:sz w:val="24"/>
          <w:szCs w:val="24"/>
        </w:rPr>
        <w:t xml:space="preserve"> – Analysis of Data using Framework Approach</w:t>
      </w:r>
      <w:bookmarkEnd w:id="262"/>
    </w:p>
    <w:p w14:paraId="247109AF" w14:textId="77777777" w:rsidR="009C18D4" w:rsidRDefault="009C18D4" w:rsidP="009C18D4">
      <w:pPr>
        <w:rPr>
          <w:rFonts w:ascii="Times New Roman" w:hAnsi="Times New Roman"/>
          <w:sz w:val="24"/>
        </w:rPr>
      </w:pPr>
      <w:r>
        <w:rPr>
          <w:b/>
          <w:noProof/>
          <w:lang w:eastAsia="en-GB"/>
        </w:rPr>
        <mc:AlternateContent>
          <mc:Choice Requires="wps">
            <w:drawing>
              <wp:anchor distT="0" distB="0" distL="114300" distR="114300" simplePos="0" relativeHeight="251849728" behindDoc="0" locked="0" layoutInCell="1" allowOverlap="1" wp14:anchorId="0AAC5F21" wp14:editId="11CA3282">
                <wp:simplePos x="0" y="0"/>
                <wp:positionH relativeFrom="leftMargin">
                  <wp:posOffset>539750</wp:posOffset>
                </wp:positionH>
                <wp:positionV relativeFrom="paragraph">
                  <wp:posOffset>200025</wp:posOffset>
                </wp:positionV>
                <wp:extent cx="238125" cy="4267200"/>
                <wp:effectExtent l="19050" t="0" r="28575" b="38100"/>
                <wp:wrapNone/>
                <wp:docPr id="261" name="Down Arrow 261"/>
                <wp:cNvGraphicFramePr/>
                <a:graphic xmlns:a="http://schemas.openxmlformats.org/drawingml/2006/main">
                  <a:graphicData uri="http://schemas.microsoft.com/office/word/2010/wordprocessingShape">
                    <wps:wsp>
                      <wps:cNvSpPr/>
                      <wps:spPr>
                        <a:xfrm>
                          <a:off x="0" y="0"/>
                          <a:ext cx="238125" cy="426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FAD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1" o:spid="_x0000_s1026" type="#_x0000_t67" style="position:absolute;margin-left:42.5pt;margin-top:15.75pt;width:18.75pt;height:336pt;z-index:251849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udwIAAEMFAAAOAAAAZHJzL2Uyb0RvYy54bWysVMFu2zAMvQ/YPwi6L06yJOuCOkXQosOA&#10;oA3WDj2rslQbkESNUuJkXz9KdtyiLXYYloMjieQj+fSo84uDNWyvMDTgSj4ZjTlTTkLVuKeS/7y/&#10;/nTGWYjCVcKAUyU/qsAvVh8/nLd+qaZQg6kUMgJxYdn6ktcx+mVRBFkrK8IIvHJk1IBWRNriU1Gh&#10;aAndmmI6Hi+KFrDyCFKFQKdXnZGvMr7WSsZbrYOKzJScaov5i/n7mL7F6lwsn1D4upF9GeIfqrCi&#10;cZR0gLoSUbAdNm+gbCMRAug4kmAL0LqRKvdA3UzGr7q5q4VXuRciJ/iBpvD/YOXNfousqUo+XUw4&#10;c8LSJV1B69gaEVqWTomj1oclud75Lfa7QMvU8EGjTf/UCjtkXo8Dr+oQmaTD6eezyXTOmSTTbLr4&#10;QheXQIvnaI8hflNgWVqUvKICcv7MqdhvQuz8T34UnErqisireDQq1WHcD6WpoZQ2R2cpqUuDbC9I&#10;BEJK5eKkM9WiUt3xfEy/vqghIpeYAROybowZsHuAJNO32F2tvX8KVVmJQ/D4b4V1wUNEzgwuDsG2&#10;cYDvARjqqs/c+Z9I6qhJLD1CdaTrRujmIHh53RDhGxHiViAJn0aEhjne0kcbaEsO/YqzGvD3e+fJ&#10;n/RIVs5aGqSSh187gYoz892RUr9OZrM0eXkzm9Plc4YvLY8vLW5nL4GuibRI1eVl8o/mtNQI9oFm&#10;fp2ykkk4SblLLiOeNpexG3B6NaRar7MbTZsXcePuvEzgidWkpfvDg0Dfqy6SXm/gNHRi+Up3nW+K&#10;dLDeRdBNFuUzrz3fNKlZOP2rkp6Cl/vs9fz2rf4AAAD//wMAUEsDBBQABgAIAAAAIQBNhJxL3gAA&#10;AAkBAAAPAAAAZHJzL2Rvd25yZXYueG1sTI9BT4NAEIXvJv6HzZh4swtUakMZGtPERI9FDz0u7Aik&#10;7CyyWwr/3u1Jb2/yJu99L9/PphcTja6zjBCvIhDEtdUdNwhfn29PWxDOK9aqt0wICznYF/d3ucq0&#10;vfKRptI3IoSwyxRC6/2QSenqloxyKzsQB+/bjkb5cI6N1KO6hnDTyySKNtKojkNDqwY6tFSfy4tB&#10;eD8lOj0dqil+/iiPP/WmXJJmQXx8mF93IDzN/u8ZbvgBHYrAVNkLayd6hG0apniEdZyCuPlJEkSF&#10;8BKtU5BFLv8vKH4BAAD//wMAUEsBAi0AFAAGAAgAAAAhALaDOJL+AAAA4QEAABMAAAAAAAAAAAAA&#10;AAAAAAAAAFtDb250ZW50X1R5cGVzXS54bWxQSwECLQAUAAYACAAAACEAOP0h/9YAAACUAQAACwAA&#10;AAAAAAAAAAAAAAAvAQAAX3JlbHMvLnJlbHNQSwECLQAUAAYACAAAACEAPpTK7ncCAABDBQAADgAA&#10;AAAAAAAAAAAAAAAuAgAAZHJzL2Uyb0RvYy54bWxQSwECLQAUAAYACAAAACEATYScS94AAAAJAQAA&#10;DwAAAAAAAAAAAAAAAADRBAAAZHJzL2Rvd25yZXYueG1sUEsFBgAAAAAEAAQA8wAAANwFAAAAAA==&#10;" adj="20997" fillcolor="#ddd [3204]" strokecolor="#6e6e6e [1604]" strokeweight="2pt">
                <w10:wrap anchorx="margin"/>
              </v:shape>
            </w:pict>
          </mc:Fallback>
        </mc:AlternateContent>
      </w:r>
      <w:r>
        <w:rPr>
          <w:b/>
          <w:noProof/>
          <w:lang w:eastAsia="en-GB"/>
        </w:rPr>
        <mc:AlternateContent>
          <mc:Choice Requires="wps">
            <w:drawing>
              <wp:anchor distT="0" distB="0" distL="114300" distR="114300" simplePos="0" relativeHeight="251848704" behindDoc="0" locked="0" layoutInCell="1" allowOverlap="1" wp14:anchorId="15005D93" wp14:editId="4A129AA8">
                <wp:simplePos x="0" y="0"/>
                <wp:positionH relativeFrom="margin">
                  <wp:posOffset>177165</wp:posOffset>
                </wp:positionH>
                <wp:positionV relativeFrom="paragraph">
                  <wp:posOffset>199390</wp:posOffset>
                </wp:positionV>
                <wp:extent cx="5372100" cy="447675"/>
                <wp:effectExtent l="0" t="0" r="19050" b="28575"/>
                <wp:wrapNone/>
                <wp:docPr id="260" name="Text Box 260"/>
                <wp:cNvGraphicFramePr/>
                <a:graphic xmlns:a="http://schemas.openxmlformats.org/drawingml/2006/main">
                  <a:graphicData uri="http://schemas.microsoft.com/office/word/2010/wordprocessingShape">
                    <wps:wsp>
                      <wps:cNvSpPr txBox="1"/>
                      <wps:spPr>
                        <a:xfrm>
                          <a:off x="0" y="0"/>
                          <a:ext cx="53721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E56391" w14:textId="77777777" w:rsidR="00230DA4" w:rsidRPr="008E6656" w:rsidRDefault="00230DA4" w:rsidP="009C18D4">
                            <w:pPr>
                              <w:pStyle w:val="NoSpacing"/>
                              <w:jc w:val="center"/>
                              <w:rPr>
                                <w:b/>
                              </w:rPr>
                            </w:pPr>
                            <w:r>
                              <w:rPr>
                                <w:b/>
                              </w:rPr>
                              <w:t>Familiarization with data</w:t>
                            </w:r>
                            <w:r w:rsidRPr="008E6656">
                              <w:rPr>
                                <w:b/>
                              </w:rPr>
                              <w:t xml:space="preserve"> </w:t>
                            </w:r>
                          </w:p>
                          <w:p w14:paraId="7E29A61C" w14:textId="77777777" w:rsidR="00230DA4" w:rsidRPr="008E6656" w:rsidRDefault="00230DA4" w:rsidP="009C18D4">
                            <w:pPr>
                              <w:pStyle w:val="NoSpacing"/>
                              <w:jc w:val="center"/>
                            </w:pPr>
                            <w:r>
                              <w:t>F</w:t>
                            </w:r>
                            <w:r w:rsidRPr="008E6656">
                              <w:t>rom read</w:t>
                            </w:r>
                            <w:r>
                              <w:t>ing and re-reading transcripts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05D93" id="Text Box 260" o:spid="_x0000_s1061" type="#_x0000_t202" style="position:absolute;margin-left:13.95pt;margin-top:15.7pt;width:423pt;height:35.2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RSNlwIAAL4FAAAOAAAAZHJzL2Uyb0RvYy54bWysVNtuGyEQfa/Uf0C8N+u7WyvryE2UqlKU&#10;RE2qPGMWbBRgKGDvul/fgV1fkuYlVV92gTkcZs5czi8ao8lW+KDAlrR/1qNEWA6VsquS/ny8/vSZ&#10;khCZrZgGK0q6E4FezD9+OK/dTAxgDboSniCJDbPalXQdo5sVReBrYVg4AycsGiV4wyJu/aqoPKuR&#10;3ehi0OtNihp85TxwEQKeXrVGOs/8Ugoe76QMIhJdUvQt5q/P32X6FvNzNlt55taKd26wf/DCMGXx&#10;0QPVFYuMbLz6i8oo7iGAjGccTAFSKi5yDBhNv/cqmoc1cyLHguIEd5Ap/D9afru990RVJR1MUB/L&#10;DCbpUTSRfIWGpDNUqHZhhsAHh9DYoAEzvT8PeJgCb6Q36Y8hEbQj1+6gb6LjeDgeTgf9Hpo42kaj&#10;6WQ6TjTF8bbzIX4TYEhalNRj/rKsbHsTYgvdQ9JjAbSqrpXWeZNqRlxqT7YMs61j9hHJX6C0JXVJ&#10;J8NxLxO/sCXqw/2lZvy5c+8EhXzapudErq7OraRQq0RexZ0WCaPtDyFR3SzIGz4yzoU9+JnRCSUx&#10;ovdc7PBHr95zuY0Db+SXwcbDZaMs+Fall9JWz3tpZYvHHJ7EnZaxWTa5rIY5xeloCdUOC8hD24TB&#10;8WuFgt+wEO+Zx67DwsBJEu/wIzVglqBbUbIG//ut84THZkArJTV2cUnDrw3zghL93WKbfOmPRkgb&#10;82Y0ng5w408ty1OL3ZhLwNLp48xyPC8TPur9UnowTzhwFulVNDHL8e2Sxv3yMrazBQcWF4tFBmGj&#10;OxZv7IPjiTrJnArtsXli3nWFHrFFbmHf72z2qt5bbLppYbGJIFVuhqOqXQJwSOR26gZamkKn+4w6&#10;jt35HwAAAP//AwBQSwMEFAAGAAgAAAAhADshocjcAAAACQEAAA8AAABkcnMvZG93bnJldi54bWxM&#10;j8FOwzAMhu9IvENkJG4s7YZY2zWdAA0unBho56zxkogmqZKsK2+POcHR/j/9/txuZzewCWOywQso&#10;FwUw9H1Q1msBnx8vdxWwlKVXcggeBXxjgm13fdXKRoWLf8dpnzWjEp8aKcDkPDacp96gk2kRRvSU&#10;nUJ0MtMYNVdRXqjcDXxZFA/cSevpgpEjPhvsv/ZnJ2D3pGvdVzKaXaWsnebD6U2/CnF7Mz9ugGWc&#10;8x8Mv/qkDh05HcPZq8QGAct1TaSAVXkPjPJqvaLFkcCirIF3Lf//QfcDAAD//wMAUEsBAi0AFAAG&#10;AAgAAAAhALaDOJL+AAAA4QEAABMAAAAAAAAAAAAAAAAAAAAAAFtDb250ZW50X1R5cGVzXS54bWxQ&#10;SwECLQAUAAYACAAAACEAOP0h/9YAAACUAQAACwAAAAAAAAAAAAAAAAAvAQAAX3JlbHMvLnJlbHNQ&#10;SwECLQAUAAYACAAAACEAfX0UjZcCAAC+BQAADgAAAAAAAAAAAAAAAAAuAgAAZHJzL2Uyb0RvYy54&#10;bWxQSwECLQAUAAYACAAAACEAOyGhyNwAAAAJAQAADwAAAAAAAAAAAAAAAADxBAAAZHJzL2Rvd25y&#10;ZXYueG1sUEsFBgAAAAAEAAQA8wAAAPoFAAAAAA==&#10;" fillcolor="white [3201]" strokeweight=".5pt">
                <v:textbox>
                  <w:txbxContent>
                    <w:p w14:paraId="5FE56391" w14:textId="77777777" w:rsidR="00230DA4" w:rsidRPr="008E6656" w:rsidRDefault="00230DA4" w:rsidP="009C18D4">
                      <w:pPr>
                        <w:pStyle w:val="NoSpacing"/>
                        <w:jc w:val="center"/>
                        <w:rPr>
                          <w:b/>
                        </w:rPr>
                      </w:pPr>
                      <w:r>
                        <w:rPr>
                          <w:b/>
                        </w:rPr>
                        <w:t>Familiarization with data</w:t>
                      </w:r>
                      <w:r w:rsidRPr="008E6656">
                        <w:rPr>
                          <w:b/>
                        </w:rPr>
                        <w:t xml:space="preserve"> </w:t>
                      </w:r>
                    </w:p>
                    <w:p w14:paraId="7E29A61C" w14:textId="77777777" w:rsidR="00230DA4" w:rsidRPr="008E6656" w:rsidRDefault="00230DA4" w:rsidP="009C18D4">
                      <w:pPr>
                        <w:pStyle w:val="NoSpacing"/>
                        <w:jc w:val="center"/>
                      </w:pPr>
                      <w:r>
                        <w:t>F</w:t>
                      </w:r>
                      <w:r w:rsidRPr="008E6656">
                        <w:t>rom read</w:t>
                      </w:r>
                      <w:r>
                        <w:t>ing and re-reading transcripts</w:t>
                      </w:r>
                    </w:p>
                  </w:txbxContent>
                </v:textbox>
                <w10:wrap anchorx="margin"/>
              </v:shape>
            </w:pict>
          </mc:Fallback>
        </mc:AlternateContent>
      </w:r>
    </w:p>
    <w:p w14:paraId="1F8D4EAD" w14:textId="77777777" w:rsidR="009C18D4" w:rsidRDefault="009C18D4" w:rsidP="009C18D4">
      <w:pPr>
        <w:rPr>
          <w:rFonts w:ascii="Times New Roman" w:hAnsi="Times New Roman"/>
          <w:sz w:val="24"/>
        </w:rPr>
      </w:pPr>
    </w:p>
    <w:p w14:paraId="0B0FFCFF" w14:textId="77777777" w:rsidR="009C18D4" w:rsidRDefault="009C18D4" w:rsidP="009C18D4">
      <w:pPr>
        <w:rPr>
          <w:rFonts w:ascii="Times New Roman" w:hAnsi="Times New Roman"/>
          <w:sz w:val="24"/>
        </w:rPr>
      </w:pPr>
      <w:r>
        <w:rPr>
          <w:b/>
          <w:noProof/>
          <w:lang w:eastAsia="en-GB"/>
        </w:rPr>
        <mc:AlternateContent>
          <mc:Choice Requires="wps">
            <w:drawing>
              <wp:anchor distT="0" distB="0" distL="114300" distR="114300" simplePos="0" relativeHeight="251847680" behindDoc="0" locked="0" layoutInCell="1" allowOverlap="1" wp14:anchorId="46C3F918" wp14:editId="6737F44B">
                <wp:simplePos x="0" y="0"/>
                <wp:positionH relativeFrom="margin">
                  <wp:posOffset>180340</wp:posOffset>
                </wp:positionH>
                <wp:positionV relativeFrom="paragraph">
                  <wp:posOffset>201295</wp:posOffset>
                </wp:positionV>
                <wp:extent cx="5391150" cy="1076325"/>
                <wp:effectExtent l="0" t="0" r="19050" b="28575"/>
                <wp:wrapNone/>
                <wp:docPr id="259" name="Text Box 259"/>
                <wp:cNvGraphicFramePr/>
                <a:graphic xmlns:a="http://schemas.openxmlformats.org/drawingml/2006/main">
                  <a:graphicData uri="http://schemas.microsoft.com/office/word/2010/wordprocessingShape">
                    <wps:wsp>
                      <wps:cNvSpPr txBox="1"/>
                      <wps:spPr>
                        <a:xfrm>
                          <a:off x="0" y="0"/>
                          <a:ext cx="5391150"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462C7" w14:textId="77777777" w:rsidR="00230DA4" w:rsidRPr="008E6656" w:rsidRDefault="00230DA4" w:rsidP="009C18D4">
                            <w:pPr>
                              <w:pStyle w:val="NoSpacing"/>
                              <w:jc w:val="center"/>
                              <w:rPr>
                                <w:b/>
                              </w:rPr>
                            </w:pPr>
                            <w:r w:rsidRPr="008E6656">
                              <w:rPr>
                                <w:b/>
                              </w:rPr>
                              <w:t>Identifying codes and themes</w:t>
                            </w:r>
                          </w:p>
                          <w:p w14:paraId="029E2D09" w14:textId="77777777" w:rsidR="00230DA4" w:rsidRPr="008E6656" w:rsidRDefault="00230DA4" w:rsidP="009C18D4">
                            <w:pPr>
                              <w:pStyle w:val="NoSpacing"/>
                            </w:pPr>
                            <w:r w:rsidRPr="008E6656">
                              <w:t>Comparison of individual accounts, searching for themes tha</w:t>
                            </w:r>
                            <w:r>
                              <w:t>t were common or</w:t>
                            </w:r>
                            <w:r w:rsidRPr="008E6656">
                              <w:t xml:space="preserve"> recurring in the data set. Identification of similarities and differences between individual narratives. Coding scheme developed based on from list of key themes.  Coding list generated and modified w</w:t>
                            </w:r>
                            <w:r>
                              <w:t>here appropriate (combining codes,</w:t>
                            </w:r>
                            <w:r w:rsidRPr="008E6656">
                              <w:t xml:space="preserve"> new codes</w:t>
                            </w:r>
                            <w:r>
                              <w:t xml:space="preserve"> added</w:t>
                            </w:r>
                            <w:r w:rsidRPr="008E6656">
                              <w:t xml:space="preserve">)   </w:t>
                            </w:r>
                          </w:p>
                          <w:p w14:paraId="0932635A" w14:textId="77777777" w:rsidR="00230DA4" w:rsidRDefault="00230DA4" w:rsidP="009C18D4">
                            <w:pPr>
                              <w:jc w:val="center"/>
                            </w:pPr>
                          </w:p>
                          <w:p w14:paraId="6D1A2632" w14:textId="77777777" w:rsidR="00230DA4" w:rsidRDefault="00230DA4" w:rsidP="009C18D4">
                            <w:pPr>
                              <w:jc w:val="center"/>
                            </w:pPr>
                          </w:p>
                          <w:p w14:paraId="1F384D55" w14:textId="77777777" w:rsidR="00230DA4" w:rsidRDefault="00230DA4" w:rsidP="009C18D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3F918" id="Text Box 259" o:spid="_x0000_s1062" type="#_x0000_t202" style="position:absolute;margin-left:14.2pt;margin-top:15.85pt;width:424.5pt;height:84.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pNmgIAAL8FAAAOAAAAZHJzL2Uyb0RvYy54bWysVEtv2zAMvg/YfxB0Xx0nTboEcYqsRYcB&#10;RVusHXpWZCkRKouapMTOfv0o2U7Tx6XDLjYlfqTIj4/5eVNpshPOKzAFzU8GlAjDoVRmXdBfD1df&#10;vlLiAzMl02BEQffC0/PF50/z2s7EEDagS+EIOjF+VtuCbkKwsyzzfCMq5k/ACoNKCa5iAY9unZWO&#10;1ei90tlwMJhkNbjSOuDCe7y9bJV0kfxLKXi4ldKLQHRBMbaQvi59V/GbLeZstnbMbhTvwmD/EEXF&#10;lMFHD64uWWBk69QbV5XiDjzIcMKhykBKxUXKAbPJB6+yud8wK1IuSI63B5r8/3PLb3Z3jqiyoMPx&#10;lBLDKizSg2gC+QYNiXfIUG39DIH3FqGhQQVWur/3eBkTb6Sr4h9TIqhHrvcHfqM7jpfj0TTPx6ji&#10;qMsHZ5PRcBz9ZM/m1vnwXUBFolBQhwVMvLLdtQ8ttIfE1zxoVV4prdMhNo240I7sGJZbhxQkOn+B&#10;0obUBZ2MMI43HqLrg/1KM/7UhXfkAf1pEy1Faq8urEhRS0WSwl6LiNHmp5BIb2LknRgZ58Ic4kzo&#10;iJKY0UcMO/xzVB8xbvNAi/QymHAwrpQB17L0ktryqadWtnis4VHeUQzNqkl9NZr0rbKCco8d5KCd&#10;Qm/5lULCr5kPd8zh2GFn4CoJt/iRGrBK0EmUbMD9ee8+4nEaUEtJjWNcUP97y5ygRP8wOCfT/PQ0&#10;zn06nI7Phnhwx5rVscZsqwvA1slxaVmexIgPuhelg+oRN84yvooqZji+XdDQixehXS64sbhYLhMI&#10;J92ycG3uLY+uI82x0R6aR+Zs1+gBZ+QG+oFns1f93mKjpYHlNoBUaRgi0S2rXQFwS6Rx6jZaXEPH&#10;54R63ruLvwAAAP//AwBQSwMEFAAGAAgAAAAhAN1t9OzcAAAACQEAAA8AAABkcnMvZG93bnJldi54&#10;bWxMj8FOwzAMhu9IvENkJG4sbUE0K00nQIMLJwba2WuyJKJJqibryttjTnC0v1+/P7ebxQ9s1lNy&#10;MUgoVwUwHfqoXDASPj9ebgSwlDEoHGLQEr51gk13edFio+I5vOt5lw2jkpAalGBzHhvOU2+1x7SK&#10;ow7EjnHymGmcDFcTnqncD7wqinvu0QW6YHHUz1b3X7uTl7B9MmvTC5zsVijn5mV/fDOvUl5fLY8P&#10;wLJe8l8YfvVJHTpyOsRTUIkNEipxR0kJt2UNjLioa1ocCBRlBbxr+f8Puh8AAAD//wMAUEsBAi0A&#10;FAAGAAgAAAAhALaDOJL+AAAA4QEAABMAAAAAAAAAAAAAAAAAAAAAAFtDb250ZW50X1R5cGVzXS54&#10;bWxQSwECLQAUAAYACAAAACEAOP0h/9YAAACUAQAACwAAAAAAAAAAAAAAAAAvAQAAX3JlbHMvLnJl&#10;bHNQSwECLQAUAAYACAAAACEAbXsaTZoCAAC/BQAADgAAAAAAAAAAAAAAAAAuAgAAZHJzL2Uyb0Rv&#10;Yy54bWxQSwECLQAUAAYACAAAACEA3W307NwAAAAJAQAADwAAAAAAAAAAAAAAAAD0BAAAZHJzL2Rv&#10;d25yZXYueG1sUEsFBgAAAAAEAAQA8wAAAP0FAAAAAA==&#10;" fillcolor="white [3201]" strokeweight=".5pt">
                <v:textbox>
                  <w:txbxContent>
                    <w:p w14:paraId="279462C7" w14:textId="77777777" w:rsidR="00230DA4" w:rsidRPr="008E6656" w:rsidRDefault="00230DA4" w:rsidP="009C18D4">
                      <w:pPr>
                        <w:pStyle w:val="NoSpacing"/>
                        <w:jc w:val="center"/>
                        <w:rPr>
                          <w:b/>
                        </w:rPr>
                      </w:pPr>
                      <w:r w:rsidRPr="008E6656">
                        <w:rPr>
                          <w:b/>
                        </w:rPr>
                        <w:t>Identifying codes and themes</w:t>
                      </w:r>
                    </w:p>
                    <w:p w14:paraId="029E2D09" w14:textId="77777777" w:rsidR="00230DA4" w:rsidRPr="008E6656" w:rsidRDefault="00230DA4" w:rsidP="009C18D4">
                      <w:pPr>
                        <w:pStyle w:val="NoSpacing"/>
                      </w:pPr>
                      <w:r w:rsidRPr="008E6656">
                        <w:t>Comparison of individual accounts, searching for themes tha</w:t>
                      </w:r>
                      <w:r>
                        <w:t>t were common or</w:t>
                      </w:r>
                      <w:r w:rsidRPr="008E6656">
                        <w:t xml:space="preserve"> recurring in the data set. Identification of similarities and differences between individual narratives. Coding scheme developed based on from list of key themes.  Coding list generated and modified w</w:t>
                      </w:r>
                      <w:r>
                        <w:t>here appropriate (combining codes,</w:t>
                      </w:r>
                      <w:r w:rsidRPr="008E6656">
                        <w:t xml:space="preserve"> new codes</w:t>
                      </w:r>
                      <w:r>
                        <w:t xml:space="preserve"> added</w:t>
                      </w:r>
                      <w:r w:rsidRPr="008E6656">
                        <w:t xml:space="preserve">)   </w:t>
                      </w:r>
                    </w:p>
                    <w:p w14:paraId="0932635A" w14:textId="77777777" w:rsidR="00230DA4" w:rsidRDefault="00230DA4" w:rsidP="009C18D4">
                      <w:pPr>
                        <w:jc w:val="center"/>
                      </w:pPr>
                    </w:p>
                    <w:p w14:paraId="6D1A2632" w14:textId="77777777" w:rsidR="00230DA4" w:rsidRDefault="00230DA4" w:rsidP="009C18D4">
                      <w:pPr>
                        <w:jc w:val="center"/>
                      </w:pPr>
                    </w:p>
                    <w:p w14:paraId="1F384D55" w14:textId="77777777" w:rsidR="00230DA4" w:rsidRDefault="00230DA4" w:rsidP="009C18D4">
                      <w:pPr>
                        <w:jc w:val="center"/>
                      </w:pPr>
                    </w:p>
                  </w:txbxContent>
                </v:textbox>
                <w10:wrap anchorx="margin"/>
              </v:shape>
            </w:pict>
          </mc:Fallback>
        </mc:AlternateContent>
      </w:r>
    </w:p>
    <w:p w14:paraId="7F697450" w14:textId="77777777" w:rsidR="009C18D4" w:rsidRDefault="009C18D4" w:rsidP="009C18D4">
      <w:pPr>
        <w:rPr>
          <w:rFonts w:ascii="Times New Roman" w:hAnsi="Times New Roman"/>
          <w:sz w:val="24"/>
        </w:rPr>
      </w:pPr>
    </w:p>
    <w:p w14:paraId="0BA00B50" w14:textId="77777777" w:rsidR="009C18D4" w:rsidRDefault="009C18D4" w:rsidP="009C18D4">
      <w:pPr>
        <w:rPr>
          <w:rFonts w:ascii="Times New Roman" w:hAnsi="Times New Roman"/>
          <w:sz w:val="24"/>
        </w:rPr>
      </w:pPr>
    </w:p>
    <w:p w14:paraId="15DEC56C" w14:textId="77777777" w:rsidR="009C18D4" w:rsidRDefault="009C18D4" w:rsidP="009C18D4">
      <w:pPr>
        <w:rPr>
          <w:rFonts w:ascii="Times New Roman" w:hAnsi="Times New Roman"/>
          <w:sz w:val="24"/>
        </w:rPr>
      </w:pPr>
    </w:p>
    <w:p w14:paraId="1E486D0B" w14:textId="77777777" w:rsidR="009C18D4" w:rsidRDefault="009C18D4" w:rsidP="009C18D4">
      <w:pPr>
        <w:rPr>
          <w:rFonts w:ascii="Times New Roman" w:hAnsi="Times New Roman"/>
          <w:sz w:val="24"/>
        </w:rPr>
      </w:pPr>
      <w:r>
        <w:rPr>
          <w:b/>
          <w:noProof/>
          <w:lang w:eastAsia="en-GB"/>
        </w:rPr>
        <mc:AlternateContent>
          <mc:Choice Requires="wps">
            <w:drawing>
              <wp:anchor distT="0" distB="0" distL="114300" distR="114300" simplePos="0" relativeHeight="251846656" behindDoc="0" locked="0" layoutInCell="1" allowOverlap="1" wp14:anchorId="68A3D4A2" wp14:editId="70214090">
                <wp:simplePos x="0" y="0"/>
                <wp:positionH relativeFrom="margin">
                  <wp:posOffset>180340</wp:posOffset>
                </wp:positionH>
                <wp:positionV relativeFrom="paragraph">
                  <wp:posOffset>137795</wp:posOffset>
                </wp:positionV>
                <wp:extent cx="5391150" cy="752475"/>
                <wp:effectExtent l="0" t="0" r="19050" b="28575"/>
                <wp:wrapNone/>
                <wp:docPr id="258" name="Text Box 258"/>
                <wp:cNvGraphicFramePr/>
                <a:graphic xmlns:a="http://schemas.openxmlformats.org/drawingml/2006/main">
                  <a:graphicData uri="http://schemas.microsoft.com/office/word/2010/wordprocessingShape">
                    <wps:wsp>
                      <wps:cNvSpPr txBox="1"/>
                      <wps:spPr>
                        <a:xfrm>
                          <a:off x="0" y="0"/>
                          <a:ext cx="539115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5B27D0" w14:textId="77777777" w:rsidR="00230DA4" w:rsidRPr="008E6656" w:rsidRDefault="00230DA4" w:rsidP="009C18D4">
                            <w:pPr>
                              <w:pStyle w:val="NoSpacing"/>
                              <w:jc w:val="center"/>
                              <w:rPr>
                                <w:b/>
                              </w:rPr>
                            </w:pPr>
                            <w:r w:rsidRPr="008E6656">
                              <w:rPr>
                                <w:b/>
                              </w:rPr>
                              <w:t>Coding the data</w:t>
                            </w:r>
                          </w:p>
                          <w:p w14:paraId="55131E1E" w14:textId="77777777" w:rsidR="00230DA4" w:rsidRPr="008E6656" w:rsidRDefault="00230DA4" w:rsidP="009C18D4">
                            <w:pPr>
                              <w:pStyle w:val="NoSpacing"/>
                            </w:pPr>
                            <w:r w:rsidRPr="008E6656">
                              <w:t>Coding scheme applied to</w:t>
                            </w:r>
                            <w:r>
                              <w:t xml:space="preserve"> all transcripts in the dataset,</w:t>
                            </w:r>
                            <w:r w:rsidRPr="008E6656">
                              <w:t xml:space="preserve"> with further modification where necessary, to accommodate full range of perspectives and experiences   </w:t>
                            </w:r>
                          </w:p>
                          <w:p w14:paraId="597750A5" w14:textId="77777777" w:rsidR="00230DA4" w:rsidRPr="008E6656" w:rsidRDefault="00230DA4" w:rsidP="009C18D4">
                            <w:pPr>
                              <w:pStyle w:val="NoSpacing"/>
                            </w:pPr>
                          </w:p>
                          <w:p w14:paraId="515DAB6C" w14:textId="77777777" w:rsidR="00230DA4" w:rsidRDefault="00230DA4" w:rsidP="009C18D4">
                            <w:r>
                              <w:t xml:space="preserve"> </w:t>
                            </w:r>
                          </w:p>
                          <w:p w14:paraId="11863424" w14:textId="77777777" w:rsidR="00230DA4" w:rsidRDefault="00230DA4" w:rsidP="009C18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3D4A2" id="Text Box 258" o:spid="_x0000_s1063" type="#_x0000_t202" style="position:absolute;margin-left:14.2pt;margin-top:10.85pt;width:424.5pt;height:59.25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WvmAIAAL4FAAAOAAAAZHJzL2Uyb0RvYy54bWysVEtPGzEQvlfqf7B8L5uEhJSIDUpBVJUQ&#10;oIaKs+O1iYXtcW0nu+mv79i7G8LjQtXL7tjzzXjmm8fZeWM02QofFNiSDo8GlAjLoVL2saS/7q++&#10;fKUkRGYrpsGKku5EoOfzz5/OajcTI1iDroQn6MSGWe1Kuo7RzYoi8LUwLByBExaVErxhEY/+sag8&#10;q9G70cVoMDgpavCV88BFCHh72SrpPPuXUvB4K2UQkeiSYmwxf33+rtK3mJ+x2aNnbq14Fwb7hygM&#10;UxYf3bu6ZJGRjVdvXBnFPQSQ8YiDKUBKxUXOAbMZDl5ls1wzJ3IuSE5we5rC/3PLb7Z3nqiqpKMJ&#10;lsoyg0W6F00k36Ah6Q4Zql2YIXDpEBobVGCl+/uAlynxRnqT/pgSQT1yvdvzm9xxvJwcnw6HE1Rx&#10;1E0no/F0ktwUz9bOh/hdgCFJKKnH+mVa2fY6xBbaQ9JjAbSqrpTW+ZB6RlxoT7YMq61jjhGdv0Bp&#10;S+qSnhxjGG88JNd7+5Vm/KkL78AD+tM2WYrcXV1YiaGWiSzFnRYJo+1PIZHdTMg7MTLOhd3HmdEJ&#10;JTGjjxh2+OeoPmLc5oEW+WWwcW9slAXfsvSS2uqpp1a2eKzhQd5JjM2qyW11PO07ZQXVDhvIQzuE&#10;wfErhYRfsxDvmMepw8bATRJv8SM1YJWgkyhZg//z3n3C4zCglpIap7ik4feGeUGJ/mFxTE6H43Ea&#10;+3wYT6YjPPhDzepQYzfmArB1hrizHM9iwkfdi9KDecCFs0ivoopZjm+XNPbiRWx3Cy4sLhaLDMJB&#10;dyxe26XjyXWiOTXaffPAvOsaPeKI3EA/72z2qt9bbLK0sNhEkCoPQyK6ZbUrAC6JPE7dQktb6PCc&#10;Uc9rd/4XAAD//wMAUEsDBBQABgAIAAAAIQDJ9Jvs3AAAAAkBAAAPAAAAZHJzL2Rvd25yZXYueG1s&#10;TI/BTsMwEETvSPyDtUjcqNOoIibEqQAVLpwoiPM2dm2L2I5sNw1/z3KC02p3RrNvuu3iRzbrlF0M&#10;EtarCpgOQ1QuGAkf7883AlguGBSOMWgJ3zrDtr+86LBV8Rze9LwvhlFIyC1KsKVMLed5sNpjXsVJ&#10;B9KOMXkstCbDVcIzhfuR11V1yz26QB8sTvrJ6uFrf/ISdo/mzgwCk90J5dy8fB5fzYuU11fLwz2w&#10;opfyZ4ZffEKHnpgO8RRUZqOEWmzISXPdACNdNA0dDmTcVDXwvuP/G/Q/AAAA//8DAFBLAQItABQA&#10;BgAIAAAAIQC2gziS/gAAAOEBAAATAAAAAAAAAAAAAAAAAAAAAABbQ29udGVudF9UeXBlc10ueG1s&#10;UEsBAi0AFAAGAAgAAAAhADj9If/WAAAAlAEAAAsAAAAAAAAAAAAAAAAALwEAAF9yZWxzLy5yZWxz&#10;UEsBAi0AFAAGAAgAAAAhAKhUla+YAgAAvgUAAA4AAAAAAAAAAAAAAAAALgIAAGRycy9lMm9Eb2Mu&#10;eG1sUEsBAi0AFAAGAAgAAAAhAMn0m+zcAAAACQEAAA8AAAAAAAAAAAAAAAAA8gQAAGRycy9kb3du&#10;cmV2LnhtbFBLBQYAAAAABAAEAPMAAAD7BQAAAAA=&#10;" fillcolor="white [3201]" strokeweight=".5pt">
                <v:textbox>
                  <w:txbxContent>
                    <w:p w14:paraId="455B27D0" w14:textId="77777777" w:rsidR="00230DA4" w:rsidRPr="008E6656" w:rsidRDefault="00230DA4" w:rsidP="009C18D4">
                      <w:pPr>
                        <w:pStyle w:val="NoSpacing"/>
                        <w:jc w:val="center"/>
                        <w:rPr>
                          <w:b/>
                        </w:rPr>
                      </w:pPr>
                      <w:r w:rsidRPr="008E6656">
                        <w:rPr>
                          <w:b/>
                        </w:rPr>
                        <w:t>Coding the data</w:t>
                      </w:r>
                    </w:p>
                    <w:p w14:paraId="55131E1E" w14:textId="77777777" w:rsidR="00230DA4" w:rsidRPr="008E6656" w:rsidRDefault="00230DA4" w:rsidP="009C18D4">
                      <w:pPr>
                        <w:pStyle w:val="NoSpacing"/>
                      </w:pPr>
                      <w:r w:rsidRPr="008E6656">
                        <w:t>Coding scheme applied to</w:t>
                      </w:r>
                      <w:r>
                        <w:t xml:space="preserve"> all transcripts in the dataset,</w:t>
                      </w:r>
                      <w:r w:rsidRPr="008E6656">
                        <w:t xml:space="preserve"> with further modification where necessary, to accommodate full range of perspectives and experiences   </w:t>
                      </w:r>
                    </w:p>
                    <w:p w14:paraId="597750A5" w14:textId="77777777" w:rsidR="00230DA4" w:rsidRPr="008E6656" w:rsidRDefault="00230DA4" w:rsidP="009C18D4">
                      <w:pPr>
                        <w:pStyle w:val="NoSpacing"/>
                      </w:pPr>
                    </w:p>
                    <w:p w14:paraId="515DAB6C" w14:textId="77777777" w:rsidR="00230DA4" w:rsidRDefault="00230DA4" w:rsidP="009C18D4">
                      <w:r>
                        <w:t xml:space="preserve"> </w:t>
                      </w:r>
                    </w:p>
                    <w:p w14:paraId="11863424" w14:textId="77777777" w:rsidR="00230DA4" w:rsidRDefault="00230DA4" w:rsidP="009C18D4"/>
                  </w:txbxContent>
                </v:textbox>
                <w10:wrap anchorx="margin"/>
              </v:shape>
            </w:pict>
          </mc:Fallback>
        </mc:AlternateContent>
      </w:r>
    </w:p>
    <w:p w14:paraId="5B8C0A4C" w14:textId="77777777" w:rsidR="009C18D4" w:rsidRDefault="009C18D4" w:rsidP="009C18D4">
      <w:pPr>
        <w:rPr>
          <w:rFonts w:ascii="Times New Roman" w:hAnsi="Times New Roman"/>
          <w:sz w:val="24"/>
        </w:rPr>
      </w:pPr>
    </w:p>
    <w:p w14:paraId="2673F481" w14:textId="77777777" w:rsidR="009C18D4" w:rsidRDefault="009C18D4" w:rsidP="009C18D4">
      <w:pPr>
        <w:rPr>
          <w:rFonts w:ascii="Times New Roman" w:hAnsi="Times New Roman"/>
          <w:sz w:val="24"/>
        </w:rPr>
      </w:pPr>
    </w:p>
    <w:p w14:paraId="4977CC1C" w14:textId="77777777" w:rsidR="009C18D4" w:rsidRDefault="009C18D4" w:rsidP="009C18D4">
      <w:pPr>
        <w:rPr>
          <w:rFonts w:ascii="Times New Roman" w:hAnsi="Times New Roman"/>
          <w:sz w:val="24"/>
        </w:rPr>
      </w:pPr>
      <w:r>
        <w:rPr>
          <w:b/>
          <w:noProof/>
          <w:lang w:eastAsia="en-GB"/>
        </w:rPr>
        <mc:AlternateContent>
          <mc:Choice Requires="wps">
            <w:drawing>
              <wp:anchor distT="0" distB="0" distL="114300" distR="114300" simplePos="0" relativeHeight="251845632" behindDoc="0" locked="0" layoutInCell="1" allowOverlap="1" wp14:anchorId="46B6BBDD" wp14:editId="6B51E852">
                <wp:simplePos x="0" y="0"/>
                <wp:positionH relativeFrom="margin">
                  <wp:posOffset>131445</wp:posOffset>
                </wp:positionH>
                <wp:positionV relativeFrom="paragraph">
                  <wp:posOffset>31750</wp:posOffset>
                </wp:positionV>
                <wp:extent cx="5476875" cy="809625"/>
                <wp:effectExtent l="0" t="0" r="28575" b="28575"/>
                <wp:wrapNone/>
                <wp:docPr id="257" name="Text Box 257"/>
                <wp:cNvGraphicFramePr/>
                <a:graphic xmlns:a="http://schemas.openxmlformats.org/drawingml/2006/main">
                  <a:graphicData uri="http://schemas.microsoft.com/office/word/2010/wordprocessingShape">
                    <wps:wsp>
                      <wps:cNvSpPr txBox="1"/>
                      <wps:spPr>
                        <a:xfrm>
                          <a:off x="0" y="0"/>
                          <a:ext cx="54768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35A330" w14:textId="77777777" w:rsidR="00230DA4" w:rsidRPr="008E6656" w:rsidRDefault="00230DA4" w:rsidP="009C18D4">
                            <w:pPr>
                              <w:pStyle w:val="NoSpacing"/>
                              <w:jc w:val="center"/>
                              <w:rPr>
                                <w:b/>
                              </w:rPr>
                            </w:pPr>
                            <w:r w:rsidRPr="008E6656">
                              <w:rPr>
                                <w:b/>
                              </w:rPr>
                              <w:t>Charting</w:t>
                            </w:r>
                          </w:p>
                          <w:p w14:paraId="7BC24C9D" w14:textId="77777777" w:rsidR="00230DA4" w:rsidRPr="008E6656" w:rsidRDefault="00230DA4" w:rsidP="009C18D4">
                            <w:pPr>
                              <w:pStyle w:val="NoSpacing"/>
                            </w:pPr>
                            <w:r w:rsidRPr="008E6656">
                              <w:t>Use of ‘Excel’ spreadsheet to re-arrange segments</w:t>
                            </w:r>
                            <w:r>
                              <w:t xml:space="preserve"> of data within themes (arranged</w:t>
                            </w:r>
                            <w:r w:rsidRPr="008E6656">
                              <w:t xml:space="preserve"> horizontally)</w:t>
                            </w:r>
                            <w:r>
                              <w:t>,</w:t>
                            </w:r>
                            <w:r w:rsidRPr="008E6656">
                              <w:t xml:space="preserve"> and to allow for comparison between individual cases (arranged vertically)</w:t>
                            </w:r>
                            <w:r>
                              <w:t>,</w:t>
                            </w:r>
                            <w:r w:rsidRPr="008E6656">
                              <w:t xml:space="preserve"> so that cross-comparison of individual accounts could be easily carried out </w:t>
                            </w:r>
                          </w:p>
                          <w:p w14:paraId="68021D9E" w14:textId="77777777" w:rsidR="00230DA4" w:rsidRDefault="00230DA4" w:rsidP="009C18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6BBDD" id="Text Box 257" o:spid="_x0000_s1064" type="#_x0000_t202" style="position:absolute;margin-left:10.35pt;margin-top:2.5pt;width:431.25pt;height:63.7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PcmwIAAL4FAAAOAAAAZHJzL2Uyb0RvYy54bWysVEtv2zAMvg/YfxB0X52keTWoU2QtOgwo&#10;2mLp0LMiS4lQWdQkJXb260fJdpJ2vXTYxabEjxT58XF5VZea7ITzCkxO+2c9SoThUCizzunPp9sv&#10;U0p8YKZgGozI6V54ejX//OmysjMxgA3oQjiCToyfVTanmxDsLMs834iS+TOwwqBSgitZwKNbZ4Vj&#10;FXovdTbo9cZZBa6wDrjwHm9vGiWdJ/9SCh4epPQiEJ1TjC2kr0vfVfxm80s2WztmN4q3YbB/iKJk&#10;yuCjB1c3LDCydeovV6XiDjzIcMahzEBKxUXKAbPp995ks9wwK1IuSI63B5r8/3PL73ePjqgip4PR&#10;hBLDSizSk6gD+Qo1iXfIUGX9DIFLi9BQowIr3d17vIyJ19KV8Y8pEdQj1/sDv9Edx8vRcDKeTkaU&#10;cNRNexfjwSi6yY7W1vnwTUBJopBTh/VLtLLdnQ8NtIPExzxoVdwqrdMh9oy41o7sGFZbhxQjOn+F&#10;0oZUOR2fj3rJ8StddH2wX2nGX9rwTlDoT5v4nEjd1YYVGWqYSFLYaxEx2vwQEtlNhLwTI+NcmEOc&#10;CR1REjP6iGGLP0b1EeMmD7RIL4MJB+NSGXANS6+pLV46amWDxxqe5B3FUK/q1Fbn065TVlDssYEc&#10;NEPoLb9VSPgd8+GROZw67BncJOEBP1IDVglaiZINuN/v3Uc8DgNqKalwinPqf22ZE5To7wbH5KI/&#10;HMaxT4fhaDLAgzvVrE41ZlteA7ZOH3eW5UmM+KA7UToon3HhLOKrqGKG49s5DZ14HZrdgguLi8Ui&#10;gXDQLQt3Zml5dB1pjo32VD8zZ9tGDzgi99DNO5u96fcGGy0NLLYBpErDEIluWG0LgEsijVO70OIW&#10;Oj0n1HHtzv8AAAD//wMAUEsDBBQABgAIAAAAIQBE9aVj2wAAAAgBAAAPAAAAZHJzL2Rvd25yZXYu&#10;eG1sTI/BTsMwEETvSPyDtUjcqEOqghviVIAKF04U1LMbb22L2I5sNw1/z3KC42qeZt+0m9kPbMKU&#10;XQwSbhcVMAx91C4YCZ8fLzcCWC4qaDXEgBK+McOmu7xoVaPjObzjtCuGUUnIjZJgSxkbznNv0au8&#10;iCMGyo4xeVXoTIbrpM5U7gdeV9Ud98oF+mDViM8W+6/dyUvYPpm16YVKdiu0c9O8P76ZVymvr+bH&#10;B2AF5/IHw68+qUNHTod4CjqzQUJd3RMpYUWLKBZiWQM7ELesV8C7lv8f0P0AAAD//wMAUEsBAi0A&#10;FAAGAAgAAAAhALaDOJL+AAAA4QEAABMAAAAAAAAAAAAAAAAAAAAAAFtDb250ZW50X1R5cGVzXS54&#10;bWxQSwECLQAUAAYACAAAACEAOP0h/9YAAACUAQAACwAAAAAAAAAAAAAAAAAvAQAAX3JlbHMvLnJl&#10;bHNQSwECLQAUAAYACAAAACEAQ4UD3JsCAAC+BQAADgAAAAAAAAAAAAAAAAAuAgAAZHJzL2Uyb0Rv&#10;Yy54bWxQSwECLQAUAAYACAAAACEARPWlY9sAAAAIAQAADwAAAAAAAAAAAAAAAAD1BAAAZHJzL2Rv&#10;d25yZXYueG1sUEsFBgAAAAAEAAQA8wAAAP0FAAAAAA==&#10;" fillcolor="white [3201]" strokeweight=".5pt">
                <v:textbox>
                  <w:txbxContent>
                    <w:p w14:paraId="4335A330" w14:textId="77777777" w:rsidR="00230DA4" w:rsidRPr="008E6656" w:rsidRDefault="00230DA4" w:rsidP="009C18D4">
                      <w:pPr>
                        <w:pStyle w:val="NoSpacing"/>
                        <w:jc w:val="center"/>
                        <w:rPr>
                          <w:b/>
                        </w:rPr>
                      </w:pPr>
                      <w:r w:rsidRPr="008E6656">
                        <w:rPr>
                          <w:b/>
                        </w:rPr>
                        <w:t>Charting</w:t>
                      </w:r>
                    </w:p>
                    <w:p w14:paraId="7BC24C9D" w14:textId="77777777" w:rsidR="00230DA4" w:rsidRPr="008E6656" w:rsidRDefault="00230DA4" w:rsidP="009C18D4">
                      <w:pPr>
                        <w:pStyle w:val="NoSpacing"/>
                      </w:pPr>
                      <w:r w:rsidRPr="008E6656">
                        <w:t>Use of ‘Excel’ spreadsheet to re-arrange segments</w:t>
                      </w:r>
                      <w:r>
                        <w:t xml:space="preserve"> of data within themes (arranged</w:t>
                      </w:r>
                      <w:r w:rsidRPr="008E6656">
                        <w:t xml:space="preserve"> horizontally)</w:t>
                      </w:r>
                      <w:r>
                        <w:t>,</w:t>
                      </w:r>
                      <w:r w:rsidRPr="008E6656">
                        <w:t xml:space="preserve"> and to allow for comparison between individual cases (arranged vertically)</w:t>
                      </w:r>
                      <w:r>
                        <w:t>,</w:t>
                      </w:r>
                      <w:r w:rsidRPr="008E6656">
                        <w:t xml:space="preserve"> so that cross-comparison of individual accounts could be easily carried out </w:t>
                      </w:r>
                    </w:p>
                    <w:p w14:paraId="68021D9E" w14:textId="77777777" w:rsidR="00230DA4" w:rsidRDefault="00230DA4" w:rsidP="009C18D4"/>
                  </w:txbxContent>
                </v:textbox>
                <w10:wrap anchorx="margin"/>
              </v:shape>
            </w:pict>
          </mc:Fallback>
        </mc:AlternateContent>
      </w:r>
    </w:p>
    <w:p w14:paraId="13DE2072" w14:textId="77777777" w:rsidR="009C18D4" w:rsidRDefault="009C18D4" w:rsidP="009C18D4">
      <w:pPr>
        <w:rPr>
          <w:rFonts w:ascii="Times New Roman" w:hAnsi="Times New Roman"/>
          <w:sz w:val="24"/>
        </w:rPr>
      </w:pPr>
    </w:p>
    <w:p w14:paraId="4B8F79D3" w14:textId="77777777" w:rsidR="009C18D4" w:rsidRDefault="009C18D4" w:rsidP="009C18D4">
      <w:pPr>
        <w:rPr>
          <w:rFonts w:ascii="Times New Roman" w:hAnsi="Times New Roman"/>
          <w:sz w:val="24"/>
        </w:rPr>
      </w:pPr>
    </w:p>
    <w:p w14:paraId="5A416745" w14:textId="77777777" w:rsidR="009C18D4" w:rsidRDefault="009C18D4" w:rsidP="009C18D4">
      <w:pPr>
        <w:rPr>
          <w:rFonts w:ascii="Times New Roman" w:hAnsi="Times New Roman"/>
          <w:sz w:val="24"/>
        </w:rPr>
      </w:pPr>
      <w:r>
        <w:rPr>
          <w:b/>
          <w:noProof/>
          <w:lang w:eastAsia="en-GB"/>
        </w:rPr>
        <mc:AlternateContent>
          <mc:Choice Requires="wps">
            <w:drawing>
              <wp:anchor distT="0" distB="0" distL="114300" distR="114300" simplePos="0" relativeHeight="251850752" behindDoc="0" locked="0" layoutInCell="1" allowOverlap="1" wp14:anchorId="404A863A" wp14:editId="060C4367">
                <wp:simplePos x="0" y="0"/>
                <wp:positionH relativeFrom="margin">
                  <wp:posOffset>133910</wp:posOffset>
                </wp:positionH>
                <wp:positionV relativeFrom="paragraph">
                  <wp:posOffset>-1755</wp:posOffset>
                </wp:positionV>
                <wp:extent cx="5495925" cy="819150"/>
                <wp:effectExtent l="0" t="0" r="28575" b="19050"/>
                <wp:wrapNone/>
                <wp:docPr id="256" name="Text Box 256"/>
                <wp:cNvGraphicFramePr/>
                <a:graphic xmlns:a="http://schemas.openxmlformats.org/drawingml/2006/main">
                  <a:graphicData uri="http://schemas.microsoft.com/office/word/2010/wordprocessingShape">
                    <wps:wsp>
                      <wps:cNvSpPr txBox="1"/>
                      <wps:spPr>
                        <a:xfrm>
                          <a:off x="0" y="0"/>
                          <a:ext cx="54959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83AF8" w14:textId="77777777" w:rsidR="00230DA4" w:rsidRPr="008E6656" w:rsidRDefault="00230DA4" w:rsidP="009C18D4">
                            <w:pPr>
                              <w:pStyle w:val="NoSpacing"/>
                              <w:jc w:val="center"/>
                              <w:rPr>
                                <w:b/>
                              </w:rPr>
                            </w:pPr>
                            <w:r w:rsidRPr="008E6656">
                              <w:rPr>
                                <w:b/>
                              </w:rPr>
                              <w:t>Mapping and Interpretation</w:t>
                            </w:r>
                          </w:p>
                          <w:p w14:paraId="79AB1495" w14:textId="77777777" w:rsidR="00230DA4" w:rsidRPr="008E6656" w:rsidRDefault="00230DA4" w:rsidP="009C18D4">
                            <w:pPr>
                              <w:pStyle w:val="NoSpacing"/>
                            </w:pPr>
                            <w:r w:rsidRPr="008E6656">
                              <w:t>Exploration of relationships between codes and themes in the data and interpretation of significance of their meaning.  Identification of emerging conceptual categories. Refinement of emerging conceptual categories,</w:t>
                            </w:r>
                            <w:r>
                              <w:t xml:space="preserve"> in conjunction with literature</w:t>
                            </w:r>
                            <w:r w:rsidRPr="008E665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A863A" id="Text Box 256" o:spid="_x0000_s1065" type="#_x0000_t202" style="position:absolute;margin-left:10.55pt;margin-top:-.15pt;width:432.75pt;height:64.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fImgIAAL4FAAAOAAAAZHJzL2Uyb0RvYy54bWysVEtPGzEQvlfqf7B8L5uEhJKIDUpBVJUQ&#10;oIaKs+O1iYXtcW0nu+mv79i7G8LjQtXL7tjzzXjmm8fZeWM02QofFNiSDo8GlAjLoVL2saS/7q++&#10;nFISIrMV02BFSXci0PP5509ntZuJEaxBV8ITdGLDrHYlXcfoZkUR+FoYFo7ACYtKCd6wiEf/WFSe&#10;1ejd6GI0GJwUNfjKeeAiBLy9bJV0nv1LKXi8lTKISHRJMbaYvz5/V+lbzM/Y7NEzt1a8C4P9QxSG&#10;KYuP7l1dssjIxqs3roziHgLIeMTBFCCl4iLngNkMB6+yWa6ZEzkXJCe4PU3h/7nlN9s7T1RV0tHk&#10;hBLLDBbpXjSRfIOGpDtkqHZhhsClQ2hsUIGV7u8DXqbEG+lN+mNKBPXI9W7Pb3LH8XIynk6mowkl&#10;HHWnw+lwkgtQPFs7H+J3AYYkoaQe65dpZdvrEDEShPaQ9FgAraorpXU+pJ4RF9qTLcNq65hjRIsX&#10;KG1JXdKTY3z6jYfkem+/0ow/pSxfesCTtslS5O7qwkoMtUxkKe60SBhtfwqJ7GZC3omRcS7sPs6M&#10;TiiJGX3EsMM/R/UR4zYPtMgvg417Y6Ms+Jall9RWTz21ssUjSQd5JzE2qya31fG075QVVDtsIA/t&#10;EAbHrxQSfs1CvGMepw57BjdJvMWP1IBVgk6iZA3+z3v3CY/DgFpKapzikobfG+YFJfqHxTGZDsfj&#10;NPb5MJ58HeHBH2pWhxq7MReArTPEneV4FhM+6l6UHswDLpxFehVVzHJ8u6SxFy9iu1twYXGxWGQQ&#10;Drpj8douHU+uE82p0e6bB+Zd1+gRR+QG+nlns1f93mKTpYXFJoJUeRgS0S2rXQFwSeR+7RZa2kKH&#10;54x6XrvzvwAAAP//AwBQSwMEFAAGAAgAAAAhAA8QtOrbAAAACAEAAA8AAABkcnMvZG93bnJldi54&#10;bWxMj8FOwzAQRO9I/IO1SNxaJ0EKJo1TASpcOFEQZzfe2lZjO4rdNPw9ywmOq3maedtuFz+wGafk&#10;YpBQrgtgGPqoXTASPj9eVgJYyipoNcSAEr4xwba7vmpVo+MlvOO8z4ZRSUiNkmBzHhvOU2/Rq7SO&#10;IwbKjnHyKtM5Ga4ndaFyP/CqKGrulQu0YNWIzxb70/7sJeyezIPphZrsTmjn5uXr+GZepby9WR43&#10;wDIu+Q+GX31Sh46cDvEcdGKDhKosiZSwugNGsRB1DexAXCXugXct//9A9wMAAP//AwBQSwECLQAU&#10;AAYACAAAACEAtoM4kv4AAADhAQAAEwAAAAAAAAAAAAAAAAAAAAAAW0NvbnRlbnRfVHlwZXNdLnht&#10;bFBLAQItABQABgAIAAAAIQA4/SH/1gAAAJQBAAALAAAAAAAAAAAAAAAAAC8BAABfcmVscy8ucmVs&#10;c1BLAQItABQABgAIAAAAIQCHfSfImgIAAL4FAAAOAAAAAAAAAAAAAAAAAC4CAABkcnMvZTJvRG9j&#10;LnhtbFBLAQItABQABgAIAAAAIQAPELTq2wAAAAgBAAAPAAAAAAAAAAAAAAAAAPQEAABkcnMvZG93&#10;bnJldi54bWxQSwUGAAAAAAQABADzAAAA/AUAAAAA&#10;" fillcolor="white [3201]" strokeweight=".5pt">
                <v:textbox>
                  <w:txbxContent>
                    <w:p w14:paraId="40683AF8" w14:textId="77777777" w:rsidR="00230DA4" w:rsidRPr="008E6656" w:rsidRDefault="00230DA4" w:rsidP="009C18D4">
                      <w:pPr>
                        <w:pStyle w:val="NoSpacing"/>
                        <w:jc w:val="center"/>
                        <w:rPr>
                          <w:b/>
                        </w:rPr>
                      </w:pPr>
                      <w:r w:rsidRPr="008E6656">
                        <w:rPr>
                          <w:b/>
                        </w:rPr>
                        <w:t>Mapping and Interpretation</w:t>
                      </w:r>
                    </w:p>
                    <w:p w14:paraId="79AB1495" w14:textId="77777777" w:rsidR="00230DA4" w:rsidRPr="008E6656" w:rsidRDefault="00230DA4" w:rsidP="009C18D4">
                      <w:pPr>
                        <w:pStyle w:val="NoSpacing"/>
                      </w:pPr>
                      <w:r w:rsidRPr="008E6656">
                        <w:t>Exploration of relationships between codes and themes in the data and interpretation of significance of their meaning.  Identification of emerging conceptual categories. Refinement of emerging conceptual categories,</w:t>
                      </w:r>
                      <w:r>
                        <w:t xml:space="preserve"> in conjunction with literature</w:t>
                      </w:r>
                      <w:r w:rsidRPr="008E6656">
                        <w:t xml:space="preserve">   </w:t>
                      </w:r>
                    </w:p>
                  </w:txbxContent>
                </v:textbox>
                <w10:wrap anchorx="margin"/>
              </v:shape>
            </w:pict>
          </mc:Fallback>
        </mc:AlternateContent>
      </w:r>
    </w:p>
    <w:p w14:paraId="1A23B72F" w14:textId="77777777" w:rsidR="009C18D4" w:rsidRDefault="009C18D4" w:rsidP="009C18D4">
      <w:pPr>
        <w:rPr>
          <w:rFonts w:ascii="Times New Roman" w:hAnsi="Times New Roman"/>
          <w:sz w:val="24"/>
        </w:rPr>
      </w:pPr>
    </w:p>
    <w:p w14:paraId="673735E0" w14:textId="77777777" w:rsidR="009C18D4" w:rsidRDefault="009C18D4" w:rsidP="009C18D4">
      <w:pPr>
        <w:rPr>
          <w:rFonts w:ascii="Times New Roman" w:hAnsi="Times New Roman"/>
          <w:sz w:val="24"/>
        </w:rPr>
      </w:pPr>
    </w:p>
    <w:p w14:paraId="4C1ACE3B" w14:textId="77777777" w:rsidR="009C18D4" w:rsidRDefault="009C18D4" w:rsidP="009C18D4">
      <w:pPr>
        <w:rPr>
          <w:rFonts w:ascii="Times New Roman" w:hAnsi="Times New Roman"/>
          <w:sz w:val="24"/>
        </w:rPr>
      </w:pPr>
      <w:r>
        <w:rPr>
          <w:b/>
          <w:noProof/>
          <w:lang w:eastAsia="en-GB"/>
        </w:rPr>
        <mc:AlternateContent>
          <mc:Choice Requires="wps">
            <w:drawing>
              <wp:anchor distT="0" distB="0" distL="114300" distR="114300" simplePos="0" relativeHeight="251851776" behindDoc="0" locked="0" layoutInCell="1" allowOverlap="1" wp14:anchorId="1F828237" wp14:editId="6CCA2981">
                <wp:simplePos x="0" y="0"/>
                <wp:positionH relativeFrom="margin">
                  <wp:posOffset>-232596</wp:posOffset>
                </wp:positionH>
                <wp:positionV relativeFrom="paragraph">
                  <wp:posOffset>30704</wp:posOffset>
                </wp:positionV>
                <wp:extent cx="6629400" cy="3230880"/>
                <wp:effectExtent l="0" t="0" r="19050" b="26670"/>
                <wp:wrapNone/>
                <wp:docPr id="262" name="Text Box 262"/>
                <wp:cNvGraphicFramePr/>
                <a:graphic xmlns:a="http://schemas.openxmlformats.org/drawingml/2006/main">
                  <a:graphicData uri="http://schemas.microsoft.com/office/word/2010/wordprocessingShape">
                    <wps:wsp>
                      <wps:cNvSpPr txBox="1"/>
                      <wps:spPr>
                        <a:xfrm>
                          <a:off x="0" y="0"/>
                          <a:ext cx="6629400" cy="3230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7C67E" w14:textId="77777777" w:rsidR="00230DA4" w:rsidRPr="00470359" w:rsidRDefault="00230DA4" w:rsidP="009C18D4">
                            <w:pPr>
                              <w:pStyle w:val="NoSpacing"/>
                              <w:jc w:val="center"/>
                              <w:rPr>
                                <w:b/>
                              </w:rPr>
                            </w:pPr>
                            <w:r w:rsidRPr="00470359">
                              <w:rPr>
                                <w:b/>
                              </w:rPr>
                              <w:t>Illustration of thematic analysis of the data set</w:t>
                            </w:r>
                          </w:p>
                          <w:p w14:paraId="6C46BD9E" w14:textId="77777777" w:rsidR="00230DA4" w:rsidRPr="009F29E4" w:rsidRDefault="00230DA4" w:rsidP="009C18D4">
                            <w:pPr>
                              <w:pStyle w:val="NoSpacing"/>
                            </w:pPr>
                            <w:r>
                              <w:rPr>
                                <w:b/>
                              </w:rPr>
                              <w:t xml:space="preserve">Recurrent themes identified to constitute framework for analysis, </w:t>
                            </w:r>
                            <w:r w:rsidRPr="009F29E4">
                              <w:t xml:space="preserve">including: </w:t>
                            </w:r>
                          </w:p>
                          <w:p w14:paraId="70E53B53" w14:textId="77777777" w:rsidR="00230DA4" w:rsidRDefault="00230DA4" w:rsidP="009C18D4">
                            <w:pPr>
                              <w:pStyle w:val="NoSpacing"/>
                            </w:pPr>
                            <w:r>
                              <w:t xml:space="preserve">Initial reactions to the open surgical wound healing by secondary intention </w:t>
                            </w:r>
                          </w:p>
                          <w:p w14:paraId="2521D2C5" w14:textId="77777777" w:rsidR="00230DA4" w:rsidRDefault="00230DA4" w:rsidP="009C18D4">
                            <w:pPr>
                              <w:pStyle w:val="NoSpacing"/>
                            </w:pPr>
                            <w:r>
                              <w:t xml:space="preserve">Perceptions of wound healing </w:t>
                            </w:r>
                          </w:p>
                          <w:p w14:paraId="1D9F8D89" w14:textId="77777777" w:rsidR="00230DA4" w:rsidRDefault="00230DA4" w:rsidP="009C18D4">
                            <w:pPr>
                              <w:pStyle w:val="NoSpacing"/>
                            </w:pPr>
                            <w:r>
                              <w:t xml:space="preserve">Expressions of hope for healing </w:t>
                            </w:r>
                          </w:p>
                          <w:p w14:paraId="0D057C91" w14:textId="77777777" w:rsidR="00230DA4" w:rsidRDefault="00230DA4" w:rsidP="009C18D4">
                            <w:pPr>
                              <w:pStyle w:val="NoSpacing"/>
                            </w:pPr>
                            <w:r>
                              <w:t xml:space="preserve">Impact of wound symptoms on daily life </w:t>
                            </w:r>
                          </w:p>
                          <w:p w14:paraId="26887835" w14:textId="77777777" w:rsidR="00230DA4" w:rsidRDefault="00230DA4" w:rsidP="009C18D4">
                            <w:pPr>
                              <w:pStyle w:val="NoSpacing"/>
                            </w:pPr>
                            <w:r>
                              <w:t xml:space="preserve">Psychosocial impacts of open surgical wound and mental health </w:t>
                            </w:r>
                          </w:p>
                          <w:p w14:paraId="5C783F33" w14:textId="77777777" w:rsidR="00230DA4" w:rsidRDefault="00230DA4" w:rsidP="009C18D4">
                            <w:pPr>
                              <w:pStyle w:val="NoSpacing"/>
                            </w:pPr>
                            <w:r>
                              <w:t>Driving and transport</w:t>
                            </w:r>
                          </w:p>
                          <w:p w14:paraId="0C1D7F57" w14:textId="77777777" w:rsidR="00230DA4" w:rsidRDefault="00230DA4" w:rsidP="009C18D4">
                            <w:pPr>
                              <w:pStyle w:val="NoSpacing"/>
                            </w:pPr>
                            <w:r>
                              <w:t xml:space="preserve">Employment, finances, state benefits </w:t>
                            </w:r>
                          </w:p>
                          <w:p w14:paraId="62AAF117" w14:textId="77777777" w:rsidR="00230DA4" w:rsidRDefault="00230DA4" w:rsidP="009C18D4">
                            <w:pPr>
                              <w:pStyle w:val="NoSpacing"/>
                            </w:pPr>
                            <w:r>
                              <w:t xml:space="preserve">Impact of open surgical wound on relationships with others and social activities </w:t>
                            </w:r>
                          </w:p>
                          <w:p w14:paraId="52EFD9F1" w14:textId="77777777" w:rsidR="00230DA4" w:rsidRDefault="00230DA4" w:rsidP="009C18D4">
                            <w:pPr>
                              <w:pStyle w:val="NoSpacing"/>
                            </w:pPr>
                            <w:r>
                              <w:t xml:space="preserve">Views of different treatments for open surgical wounds </w:t>
                            </w:r>
                          </w:p>
                          <w:p w14:paraId="5688E38B" w14:textId="77777777" w:rsidR="00230DA4" w:rsidRDefault="00230DA4" w:rsidP="009C18D4">
                            <w:pPr>
                              <w:pStyle w:val="NoSpacing"/>
                            </w:pPr>
                            <w:r>
                              <w:t xml:space="preserve">Views of NHS service provision related to care of the open surgical wound, including shortfalls in care delivery  </w:t>
                            </w:r>
                          </w:p>
                          <w:p w14:paraId="5C8E2209" w14:textId="77777777" w:rsidR="00230DA4" w:rsidRPr="00470359" w:rsidRDefault="00230DA4" w:rsidP="009C18D4">
                            <w:pPr>
                              <w:pStyle w:val="NoSpacing"/>
                              <w:rPr>
                                <w:b/>
                              </w:rPr>
                            </w:pPr>
                            <w:r>
                              <w:rPr>
                                <w:b/>
                              </w:rPr>
                              <w:t xml:space="preserve">Systematic application of coding framework to </w:t>
                            </w:r>
                            <w:r w:rsidRPr="00470359">
                              <w:rPr>
                                <w:b/>
                              </w:rPr>
                              <w:t>transcriptions</w:t>
                            </w:r>
                            <w:r>
                              <w:rPr>
                                <w:b/>
                              </w:rPr>
                              <w:t>,</w:t>
                            </w:r>
                            <w:r w:rsidRPr="00470359">
                              <w:rPr>
                                <w:b/>
                              </w:rPr>
                              <w:t xml:space="preserve"> </w:t>
                            </w:r>
                            <w:r>
                              <w:rPr>
                                <w:b/>
                              </w:rPr>
                              <w:t xml:space="preserve">and identification of ‘negative’ cases </w:t>
                            </w:r>
                          </w:p>
                          <w:p w14:paraId="53BCAB9A" w14:textId="77777777" w:rsidR="00230DA4" w:rsidRDefault="00230DA4" w:rsidP="009C18D4">
                            <w:pPr>
                              <w:pStyle w:val="NoSpacing"/>
                            </w:pPr>
                            <w:r>
                              <w:rPr>
                                <w:b/>
                              </w:rPr>
                              <w:t xml:space="preserve">Development of </w:t>
                            </w:r>
                            <w:r w:rsidRPr="0015352C">
                              <w:rPr>
                                <w:b/>
                              </w:rPr>
                              <w:t>‘higher level’ themes</w:t>
                            </w:r>
                            <w:r>
                              <w:t xml:space="preserve">, for example: patients’ perceptions of changing family roles; shifting sense of self/ modified self-image; coping/not coping with feelings of social isolation   </w:t>
                            </w:r>
                          </w:p>
                          <w:p w14:paraId="08102836" w14:textId="77777777" w:rsidR="00230DA4" w:rsidRDefault="00230DA4" w:rsidP="009C18D4">
                            <w:pPr>
                              <w:pStyle w:val="NoSpacing"/>
                            </w:pPr>
                            <w:r w:rsidRPr="0015352C">
                              <w:rPr>
                                <w:b/>
                              </w:rPr>
                              <w:t>Interpretation of higher level themes</w:t>
                            </w:r>
                            <w:r>
                              <w:rPr>
                                <w:b/>
                              </w:rPr>
                              <w:t>,</w:t>
                            </w:r>
                            <w:r>
                              <w:t xml:space="preserve"> linked to theoretical perspectives in the literature, for example: concepts of ‘biographical disruption’ (Bury, 1982) and ‘loss of self’ (Charmaz, 1983)    </w:t>
                            </w:r>
                          </w:p>
                          <w:p w14:paraId="6EE35D5B" w14:textId="77777777" w:rsidR="00230DA4" w:rsidRPr="00272464" w:rsidRDefault="00230DA4" w:rsidP="009C18D4">
                            <w:pPr>
                              <w:pStyle w:val="NoSpacing"/>
                            </w:pPr>
                          </w:p>
                          <w:p w14:paraId="23815FAD" w14:textId="77777777" w:rsidR="00230DA4" w:rsidRDefault="00230DA4" w:rsidP="009C18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28237" id="Text Box 262" o:spid="_x0000_s1066" type="#_x0000_t202" style="position:absolute;margin-left:-18.3pt;margin-top:2.4pt;width:522pt;height:254.4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cumQIAAL8FAAAOAAAAZHJzL2Uyb0RvYy54bWysVE1PGzEQvVfqf7B8L7tZQgoRG5SCqCoh&#10;QIWKs+O1yQqv7dpOsumv59m7+aJcqHrZtWfejGfefJxftI0iS+F8bXRJB0c5JUJzU9X6uaS/Hq+/&#10;nFLiA9MVU0aLkq6FpxeTz5/OV3YsCjM3qhKOwIn245Ut6TwEO84yz+eiYf7IWKGhlMY1LODqnrPK&#10;sRW8Nyor8nyUrYyrrDNceA/pVaekk+RfSsHDnZReBKJKithC+rr0ncVvNjln42fH7LzmfRjsH6Jo&#10;WK3x6NbVFQuMLFz9l6um5s54I8MRN01mpKy5SDkgm0H+JpuHObMi5QJyvN3S5P+fW367vHekrkpa&#10;jApKNGtQpEfRBvLNtCTKwNDK+jGADxbQ0EKBSm/kHsKYeCtdE/9IiUAPrtdbfqM7DuFoVJwNc6g4&#10;dMfFcX56miqQ7cyt8+G7MA2Jh5I6FDDxypY3PiAUQDeQ+Jo3qq6ua6XSJTaNuFSOLBnKrUIKEhYH&#10;KKXJCqEcn+TJ8YEuut7azxTjLzHNQw+4KR2fE6m9+rAiRR0V6RTWSkSM0j+FBL2JkXdiZJwLvY0z&#10;oSNKIqOPGPb4XVQfMe7ygEV62eiwNW5qbVzH0iG11cuGWtnhQdJe3vEY2lmb+mqYShxFM1Ot0UHO&#10;dFPoLb+uQfgN8+GeOYwdOgOrJNzhI5VBlUx/omRu3J/35BGPaYCWkhXGuKT+94I5QYn6oTEnZ4Mh&#10;AiAhXYYnXwtc3L5mtq/Ri+bSoHUGWFqWp2PEB7U5SmeaJ2ycaXwVKqY53i5p2BwvQ7dcsLG4mE4T&#10;CJNuWbjRD5ZH15Hm2GiP7RNztm/0gBm5NZuBZ+M3/d5ho6U200Uwsk7DsGO1LwC2ROrXfqPFNbR/&#10;T6jd3p28AgAA//8DAFBLAwQUAAYACAAAACEA3XhUsN0AAAAKAQAADwAAAGRycy9kb3ducmV2Lnht&#10;bEyPMU/DMBSEdyT+g/WQ2Fq7tIQQ4lSACgsTper8Gr/aFrEdxW4a/j3uBOPpTnff1evJdWykIdrg&#10;JSzmAhj5NijrtYTd19usBBYTeoVd8CThhyKsm+urGisVzv6Txm3SLJf4WKEEk1JfcR5bQw7jPPTk&#10;s3cMg8OU5aC5GvCcy13H74QouEPr84LBnl4Ntd/bk5OwedGPui1xMJtSWTtO++OHfpfy9mZ6fgKW&#10;aEp/YbjgZ3RoMtMhnLyKrJMwWxZFjkpY5QcXX4iHFbCDhPvFsgDe1Pz/heYXAAD//wMAUEsBAi0A&#10;FAAGAAgAAAAhALaDOJL+AAAA4QEAABMAAAAAAAAAAAAAAAAAAAAAAFtDb250ZW50X1R5cGVzXS54&#10;bWxQSwECLQAUAAYACAAAACEAOP0h/9YAAACUAQAACwAAAAAAAAAAAAAAAAAvAQAAX3JlbHMvLnJl&#10;bHNQSwECLQAUAAYACAAAACEA25tXLpkCAAC/BQAADgAAAAAAAAAAAAAAAAAuAgAAZHJzL2Uyb0Rv&#10;Yy54bWxQSwECLQAUAAYACAAAACEA3XhUsN0AAAAKAQAADwAAAAAAAAAAAAAAAADzBAAAZHJzL2Rv&#10;d25yZXYueG1sUEsFBgAAAAAEAAQA8wAAAP0FAAAAAA==&#10;" fillcolor="white [3201]" strokeweight=".5pt">
                <v:textbox>
                  <w:txbxContent>
                    <w:p w14:paraId="73B7C67E" w14:textId="77777777" w:rsidR="00230DA4" w:rsidRPr="00470359" w:rsidRDefault="00230DA4" w:rsidP="009C18D4">
                      <w:pPr>
                        <w:pStyle w:val="NoSpacing"/>
                        <w:jc w:val="center"/>
                        <w:rPr>
                          <w:b/>
                        </w:rPr>
                      </w:pPr>
                      <w:r w:rsidRPr="00470359">
                        <w:rPr>
                          <w:b/>
                        </w:rPr>
                        <w:t>Illustration of thematic analysis of the data set</w:t>
                      </w:r>
                    </w:p>
                    <w:p w14:paraId="6C46BD9E" w14:textId="77777777" w:rsidR="00230DA4" w:rsidRPr="009F29E4" w:rsidRDefault="00230DA4" w:rsidP="009C18D4">
                      <w:pPr>
                        <w:pStyle w:val="NoSpacing"/>
                      </w:pPr>
                      <w:r>
                        <w:rPr>
                          <w:b/>
                        </w:rPr>
                        <w:t xml:space="preserve">Recurrent themes identified to constitute framework for analysis, </w:t>
                      </w:r>
                      <w:r w:rsidRPr="009F29E4">
                        <w:t xml:space="preserve">including: </w:t>
                      </w:r>
                    </w:p>
                    <w:p w14:paraId="70E53B53" w14:textId="77777777" w:rsidR="00230DA4" w:rsidRDefault="00230DA4" w:rsidP="009C18D4">
                      <w:pPr>
                        <w:pStyle w:val="NoSpacing"/>
                      </w:pPr>
                      <w:r>
                        <w:t xml:space="preserve">Initial reactions to the open surgical wound healing by secondary intention </w:t>
                      </w:r>
                    </w:p>
                    <w:p w14:paraId="2521D2C5" w14:textId="77777777" w:rsidR="00230DA4" w:rsidRDefault="00230DA4" w:rsidP="009C18D4">
                      <w:pPr>
                        <w:pStyle w:val="NoSpacing"/>
                      </w:pPr>
                      <w:r>
                        <w:t xml:space="preserve">Perceptions of wound healing </w:t>
                      </w:r>
                    </w:p>
                    <w:p w14:paraId="1D9F8D89" w14:textId="77777777" w:rsidR="00230DA4" w:rsidRDefault="00230DA4" w:rsidP="009C18D4">
                      <w:pPr>
                        <w:pStyle w:val="NoSpacing"/>
                      </w:pPr>
                      <w:r>
                        <w:t xml:space="preserve">Expressions of hope for healing </w:t>
                      </w:r>
                    </w:p>
                    <w:p w14:paraId="0D057C91" w14:textId="77777777" w:rsidR="00230DA4" w:rsidRDefault="00230DA4" w:rsidP="009C18D4">
                      <w:pPr>
                        <w:pStyle w:val="NoSpacing"/>
                      </w:pPr>
                      <w:r>
                        <w:t xml:space="preserve">Impact of wound symptoms on daily life </w:t>
                      </w:r>
                    </w:p>
                    <w:p w14:paraId="26887835" w14:textId="77777777" w:rsidR="00230DA4" w:rsidRDefault="00230DA4" w:rsidP="009C18D4">
                      <w:pPr>
                        <w:pStyle w:val="NoSpacing"/>
                      </w:pPr>
                      <w:r>
                        <w:t xml:space="preserve">Psychosocial impacts of open surgical wound and mental health </w:t>
                      </w:r>
                    </w:p>
                    <w:p w14:paraId="5C783F33" w14:textId="77777777" w:rsidR="00230DA4" w:rsidRDefault="00230DA4" w:rsidP="009C18D4">
                      <w:pPr>
                        <w:pStyle w:val="NoSpacing"/>
                      </w:pPr>
                      <w:r>
                        <w:t>Driving and transport</w:t>
                      </w:r>
                    </w:p>
                    <w:p w14:paraId="0C1D7F57" w14:textId="77777777" w:rsidR="00230DA4" w:rsidRDefault="00230DA4" w:rsidP="009C18D4">
                      <w:pPr>
                        <w:pStyle w:val="NoSpacing"/>
                      </w:pPr>
                      <w:r>
                        <w:t xml:space="preserve">Employment, finances, state benefits </w:t>
                      </w:r>
                    </w:p>
                    <w:p w14:paraId="62AAF117" w14:textId="77777777" w:rsidR="00230DA4" w:rsidRDefault="00230DA4" w:rsidP="009C18D4">
                      <w:pPr>
                        <w:pStyle w:val="NoSpacing"/>
                      </w:pPr>
                      <w:r>
                        <w:t xml:space="preserve">Impact of open surgical wound on relationships with others and social activities </w:t>
                      </w:r>
                    </w:p>
                    <w:p w14:paraId="52EFD9F1" w14:textId="77777777" w:rsidR="00230DA4" w:rsidRDefault="00230DA4" w:rsidP="009C18D4">
                      <w:pPr>
                        <w:pStyle w:val="NoSpacing"/>
                      </w:pPr>
                      <w:r>
                        <w:t xml:space="preserve">Views of different treatments for open surgical wounds </w:t>
                      </w:r>
                    </w:p>
                    <w:p w14:paraId="5688E38B" w14:textId="77777777" w:rsidR="00230DA4" w:rsidRDefault="00230DA4" w:rsidP="009C18D4">
                      <w:pPr>
                        <w:pStyle w:val="NoSpacing"/>
                      </w:pPr>
                      <w:r>
                        <w:t xml:space="preserve">Views of NHS service provision related to care of the open surgical wound, including shortfalls in care delivery  </w:t>
                      </w:r>
                    </w:p>
                    <w:p w14:paraId="5C8E2209" w14:textId="77777777" w:rsidR="00230DA4" w:rsidRPr="00470359" w:rsidRDefault="00230DA4" w:rsidP="009C18D4">
                      <w:pPr>
                        <w:pStyle w:val="NoSpacing"/>
                        <w:rPr>
                          <w:b/>
                        </w:rPr>
                      </w:pPr>
                      <w:r>
                        <w:rPr>
                          <w:b/>
                        </w:rPr>
                        <w:t xml:space="preserve">Systematic application of coding framework to </w:t>
                      </w:r>
                      <w:r w:rsidRPr="00470359">
                        <w:rPr>
                          <w:b/>
                        </w:rPr>
                        <w:t>transcriptions</w:t>
                      </w:r>
                      <w:r>
                        <w:rPr>
                          <w:b/>
                        </w:rPr>
                        <w:t>,</w:t>
                      </w:r>
                      <w:r w:rsidRPr="00470359">
                        <w:rPr>
                          <w:b/>
                        </w:rPr>
                        <w:t xml:space="preserve"> </w:t>
                      </w:r>
                      <w:r>
                        <w:rPr>
                          <w:b/>
                        </w:rPr>
                        <w:t xml:space="preserve">and identification of ‘negative’ cases </w:t>
                      </w:r>
                    </w:p>
                    <w:p w14:paraId="53BCAB9A" w14:textId="77777777" w:rsidR="00230DA4" w:rsidRDefault="00230DA4" w:rsidP="009C18D4">
                      <w:pPr>
                        <w:pStyle w:val="NoSpacing"/>
                      </w:pPr>
                      <w:r>
                        <w:rPr>
                          <w:b/>
                        </w:rPr>
                        <w:t xml:space="preserve">Development of </w:t>
                      </w:r>
                      <w:r w:rsidRPr="0015352C">
                        <w:rPr>
                          <w:b/>
                        </w:rPr>
                        <w:t>‘higher level’ themes</w:t>
                      </w:r>
                      <w:r>
                        <w:t xml:space="preserve">, for example: patients’ perceptions of changing family roles; shifting sense of self/ modified self-image; coping/not coping with feelings of social isolation   </w:t>
                      </w:r>
                    </w:p>
                    <w:p w14:paraId="08102836" w14:textId="77777777" w:rsidR="00230DA4" w:rsidRDefault="00230DA4" w:rsidP="009C18D4">
                      <w:pPr>
                        <w:pStyle w:val="NoSpacing"/>
                      </w:pPr>
                      <w:r w:rsidRPr="0015352C">
                        <w:rPr>
                          <w:b/>
                        </w:rPr>
                        <w:t>Interpretation of higher level themes</w:t>
                      </w:r>
                      <w:r>
                        <w:rPr>
                          <w:b/>
                        </w:rPr>
                        <w:t>,</w:t>
                      </w:r>
                      <w:r>
                        <w:t xml:space="preserve"> linked to theoretical perspectives in the literature, for example: concepts of ‘biographical disruption’ (Bury, 1982) and ‘loss of self’ (Charmaz, 1983)    </w:t>
                      </w:r>
                    </w:p>
                    <w:p w14:paraId="6EE35D5B" w14:textId="77777777" w:rsidR="00230DA4" w:rsidRPr="00272464" w:rsidRDefault="00230DA4" w:rsidP="009C18D4">
                      <w:pPr>
                        <w:pStyle w:val="NoSpacing"/>
                      </w:pPr>
                    </w:p>
                    <w:p w14:paraId="23815FAD" w14:textId="77777777" w:rsidR="00230DA4" w:rsidRDefault="00230DA4" w:rsidP="009C18D4"/>
                  </w:txbxContent>
                </v:textbox>
                <w10:wrap anchorx="margin"/>
              </v:shape>
            </w:pict>
          </mc:Fallback>
        </mc:AlternateContent>
      </w:r>
    </w:p>
    <w:p w14:paraId="3B6690F0" w14:textId="77777777" w:rsidR="009C18D4" w:rsidRDefault="009C18D4" w:rsidP="009C18D4">
      <w:pPr>
        <w:rPr>
          <w:rFonts w:ascii="Times New Roman" w:hAnsi="Times New Roman"/>
          <w:sz w:val="24"/>
        </w:rPr>
      </w:pPr>
    </w:p>
    <w:p w14:paraId="68D3296B" w14:textId="77777777" w:rsidR="009C18D4" w:rsidRDefault="009C18D4" w:rsidP="009C18D4">
      <w:pPr>
        <w:rPr>
          <w:rFonts w:ascii="Times New Roman" w:hAnsi="Times New Roman"/>
          <w:sz w:val="24"/>
        </w:rPr>
      </w:pPr>
    </w:p>
    <w:p w14:paraId="07E8CCBC" w14:textId="77777777" w:rsidR="009C18D4" w:rsidRDefault="009C18D4" w:rsidP="009C18D4">
      <w:pPr>
        <w:rPr>
          <w:rFonts w:ascii="Times New Roman" w:hAnsi="Times New Roman"/>
          <w:sz w:val="24"/>
        </w:rPr>
      </w:pPr>
    </w:p>
    <w:p w14:paraId="0902FA21" w14:textId="77777777" w:rsidR="009C18D4" w:rsidRDefault="009C18D4" w:rsidP="009C18D4">
      <w:pPr>
        <w:rPr>
          <w:rFonts w:ascii="Times New Roman" w:hAnsi="Times New Roman"/>
          <w:sz w:val="24"/>
        </w:rPr>
      </w:pPr>
    </w:p>
    <w:p w14:paraId="52426F72" w14:textId="77777777" w:rsidR="009C18D4" w:rsidRDefault="009C18D4" w:rsidP="009C18D4">
      <w:pPr>
        <w:rPr>
          <w:rFonts w:ascii="Times New Roman" w:hAnsi="Times New Roman"/>
          <w:sz w:val="24"/>
        </w:rPr>
      </w:pPr>
    </w:p>
    <w:p w14:paraId="59BA4FBD" w14:textId="77777777" w:rsidR="009C18D4" w:rsidRDefault="009C18D4" w:rsidP="009C18D4">
      <w:pPr>
        <w:rPr>
          <w:rFonts w:ascii="Times New Roman" w:hAnsi="Times New Roman"/>
          <w:sz w:val="24"/>
        </w:rPr>
      </w:pPr>
    </w:p>
    <w:p w14:paraId="5B91F201" w14:textId="77777777" w:rsidR="009C18D4" w:rsidRDefault="009C18D4" w:rsidP="009C18D4">
      <w:pPr>
        <w:rPr>
          <w:rFonts w:ascii="Times New Roman" w:hAnsi="Times New Roman"/>
          <w:sz w:val="24"/>
        </w:rPr>
      </w:pPr>
    </w:p>
    <w:p w14:paraId="08FE033B" w14:textId="77777777" w:rsidR="009C18D4" w:rsidRDefault="009C18D4" w:rsidP="009C18D4"/>
    <w:p w14:paraId="13CEB35F" w14:textId="77777777" w:rsidR="009C18D4" w:rsidRPr="00626E9F" w:rsidRDefault="009C18D4" w:rsidP="009C18D4"/>
    <w:p w14:paraId="7BC3FB2E" w14:textId="77777777" w:rsidR="009C18D4" w:rsidRDefault="009C18D4" w:rsidP="009C18D4"/>
    <w:p w14:paraId="28881257" w14:textId="77777777" w:rsidR="009C18D4" w:rsidRDefault="00DD3B6C" w:rsidP="009C18D4">
      <w:pPr>
        <w:pStyle w:val="Heading2"/>
        <w:rPr>
          <w:color w:val="auto"/>
          <w:sz w:val="24"/>
          <w:szCs w:val="24"/>
        </w:rPr>
      </w:pPr>
      <w:bookmarkStart w:id="263" w:name="_Toc3553392"/>
      <w:r>
        <w:rPr>
          <w:color w:val="auto"/>
          <w:sz w:val="24"/>
          <w:szCs w:val="24"/>
        </w:rPr>
        <w:t>Appendix 1</w:t>
      </w:r>
      <w:r w:rsidR="005F7DE8">
        <w:rPr>
          <w:color w:val="auto"/>
          <w:sz w:val="24"/>
          <w:szCs w:val="24"/>
        </w:rPr>
        <w:t>2</w:t>
      </w:r>
      <w:r w:rsidR="009C18D4">
        <w:rPr>
          <w:color w:val="auto"/>
          <w:sz w:val="24"/>
          <w:szCs w:val="24"/>
        </w:rPr>
        <w:t xml:space="preserve"> – Pilot, feasibility randomised controlled trial protocol paper</w:t>
      </w:r>
      <w:bookmarkEnd w:id="263"/>
    </w:p>
    <w:p w14:paraId="07346C8D" w14:textId="77777777" w:rsidR="009C18D4" w:rsidRDefault="009C18D4" w:rsidP="009C18D4"/>
    <w:p w14:paraId="013501A4" w14:textId="77777777" w:rsidR="009C18D4" w:rsidRDefault="009C18D4" w:rsidP="009C18D4">
      <w:r>
        <w:t xml:space="preserve">Arundel C., Buckley H., Clarke E., Cullum N., Dixon S., Dumville J., et al. Negative pressure wound therapy versus usual care for Surgical Wounds Healing by Secondary Intention (SWHSI Trial): study protocol for a randomised controlled pilot trial. Trials. 2016, 17:535. Available at: </w:t>
      </w:r>
      <w:hyperlink r:id="rId72" w:history="1">
        <w:r w:rsidRPr="00B01C1E">
          <w:rPr>
            <w:rStyle w:val="Hyperlink"/>
          </w:rPr>
          <w:t>https://trialsjournal.biomedcentral.com/articles/10.1186/s13063-016-1661-1</w:t>
        </w:r>
      </w:hyperlink>
    </w:p>
    <w:p w14:paraId="698CAEB1" w14:textId="77777777" w:rsidR="009C18D4" w:rsidRDefault="009C18D4" w:rsidP="009C18D4"/>
    <w:p w14:paraId="5516AC65" w14:textId="77777777" w:rsidR="009C18D4" w:rsidRDefault="009C18D4" w:rsidP="009C18D4"/>
    <w:p w14:paraId="61E079CD" w14:textId="77777777" w:rsidR="009C18D4" w:rsidRDefault="009C18D4" w:rsidP="009C18D4"/>
    <w:p w14:paraId="7BADA8E0" w14:textId="77777777" w:rsidR="009C18D4" w:rsidRDefault="009C18D4" w:rsidP="009C18D4"/>
    <w:p w14:paraId="50349FCC" w14:textId="77777777" w:rsidR="009C18D4" w:rsidRDefault="009C18D4" w:rsidP="009C18D4"/>
    <w:p w14:paraId="0DE329DB" w14:textId="77777777" w:rsidR="009C18D4" w:rsidRDefault="009C18D4" w:rsidP="009C18D4"/>
    <w:p w14:paraId="5EC97ABE" w14:textId="77777777" w:rsidR="009C18D4" w:rsidRDefault="009C18D4" w:rsidP="009C18D4"/>
    <w:p w14:paraId="7276B019" w14:textId="77777777" w:rsidR="009C18D4" w:rsidRDefault="009C18D4" w:rsidP="009C18D4"/>
    <w:p w14:paraId="4E4EB08F" w14:textId="77777777" w:rsidR="009C18D4" w:rsidRDefault="009C18D4" w:rsidP="009C18D4"/>
    <w:p w14:paraId="3BD832FE" w14:textId="77777777" w:rsidR="009C18D4" w:rsidRDefault="009C18D4" w:rsidP="009C18D4"/>
    <w:p w14:paraId="70291A54" w14:textId="77777777" w:rsidR="009C18D4" w:rsidRDefault="009C18D4" w:rsidP="009C18D4"/>
    <w:p w14:paraId="73E40378" w14:textId="77777777" w:rsidR="009C18D4" w:rsidRDefault="009C18D4" w:rsidP="009C18D4"/>
    <w:p w14:paraId="0D6615A6" w14:textId="77777777" w:rsidR="005F7DE8" w:rsidRDefault="005F7DE8" w:rsidP="009C18D4"/>
    <w:p w14:paraId="205928F2" w14:textId="77777777" w:rsidR="005F7DE8" w:rsidRDefault="005F7DE8" w:rsidP="009C18D4"/>
    <w:p w14:paraId="178482C4" w14:textId="77777777" w:rsidR="005F7DE8" w:rsidRDefault="005F7DE8" w:rsidP="009C18D4"/>
    <w:p w14:paraId="51994B2E" w14:textId="77777777" w:rsidR="005F7DE8" w:rsidRDefault="005F7DE8" w:rsidP="009C18D4"/>
    <w:p w14:paraId="00E60379" w14:textId="77777777" w:rsidR="005F7DE8" w:rsidRDefault="005F7DE8" w:rsidP="009C18D4"/>
    <w:p w14:paraId="131FF1AE" w14:textId="77777777" w:rsidR="005F7DE8" w:rsidRDefault="005F7DE8" w:rsidP="009C18D4"/>
    <w:p w14:paraId="4B8766F2" w14:textId="77777777" w:rsidR="005F7DE8" w:rsidRDefault="005F7DE8" w:rsidP="009C18D4"/>
    <w:p w14:paraId="248522E0" w14:textId="77777777" w:rsidR="005F7DE8" w:rsidRDefault="005F7DE8" w:rsidP="009C18D4"/>
    <w:p w14:paraId="2297BC26" w14:textId="77777777" w:rsidR="005F7DE8" w:rsidRDefault="005F7DE8" w:rsidP="009C18D4"/>
    <w:p w14:paraId="3219D04D" w14:textId="77777777" w:rsidR="009C18D4" w:rsidRDefault="009C18D4" w:rsidP="009C18D4"/>
    <w:p w14:paraId="2358F34A" w14:textId="77777777" w:rsidR="009C18D4" w:rsidRDefault="009C18D4" w:rsidP="009C18D4"/>
    <w:p w14:paraId="267A2524" w14:textId="77777777" w:rsidR="009C18D4" w:rsidRDefault="009C18D4" w:rsidP="009C18D4">
      <w:pPr>
        <w:pStyle w:val="Heading2"/>
        <w:rPr>
          <w:color w:val="auto"/>
          <w:sz w:val="24"/>
          <w:szCs w:val="24"/>
        </w:rPr>
      </w:pPr>
      <w:bookmarkStart w:id="264" w:name="_Toc3553393"/>
      <w:r>
        <w:rPr>
          <w:color w:val="auto"/>
          <w:sz w:val="24"/>
          <w:szCs w:val="24"/>
        </w:rPr>
        <w:t>Appendix 1</w:t>
      </w:r>
      <w:r w:rsidR="005F7DE8">
        <w:rPr>
          <w:color w:val="auto"/>
          <w:sz w:val="24"/>
          <w:szCs w:val="24"/>
        </w:rPr>
        <w:t>3</w:t>
      </w:r>
      <w:r>
        <w:rPr>
          <w:color w:val="auto"/>
          <w:sz w:val="24"/>
          <w:szCs w:val="24"/>
        </w:rPr>
        <w:t xml:space="preserve"> – Pilot, feasibility randomised controlled trial: results paper</w:t>
      </w:r>
      <w:bookmarkEnd w:id="264"/>
    </w:p>
    <w:p w14:paraId="36EFA5F4" w14:textId="77777777" w:rsidR="00CF06A1" w:rsidRDefault="00CF06A1" w:rsidP="00CF06A1">
      <w:r>
        <w:t>Arundel C., Fairhurst C., Corbacho-Martin B., Buckley H., Clarke E., Cullum N., et al. Pilot feasibility randomized clinical trial of negative pressure wound therapy versus usual care in patients with surgical wounds healing by secondary intention. BJS Open. 2018. Available at:</w:t>
      </w:r>
      <w:r w:rsidRPr="00CF06A1">
        <w:t xml:space="preserve"> https://onlinelibrary.wiley.com/doi/abs/10.1002/bjs5.49</w:t>
      </w:r>
      <w:r>
        <w:t xml:space="preserve"> </w:t>
      </w:r>
    </w:p>
    <w:p w14:paraId="22BE4D3F" w14:textId="77777777" w:rsidR="00CF06A1" w:rsidRDefault="00CF06A1" w:rsidP="00CF06A1"/>
    <w:p w14:paraId="79A627ED" w14:textId="77777777" w:rsidR="009C18D4" w:rsidRDefault="009C18D4" w:rsidP="009C18D4"/>
    <w:p w14:paraId="76569838" w14:textId="77777777" w:rsidR="00CF06A1" w:rsidRDefault="00CF06A1" w:rsidP="00E2352C"/>
    <w:p w14:paraId="731A968D" w14:textId="77777777" w:rsidR="00CF06A1" w:rsidRDefault="00CF06A1" w:rsidP="00E2352C"/>
    <w:p w14:paraId="5E0E82F3" w14:textId="77777777" w:rsidR="00CF06A1" w:rsidRDefault="00CF06A1" w:rsidP="00CF06A1"/>
    <w:p w14:paraId="6DC29B7C" w14:textId="77777777" w:rsidR="00CF06A1" w:rsidRDefault="00CF06A1" w:rsidP="00CF06A1"/>
    <w:p w14:paraId="5DD3E3E0" w14:textId="77777777" w:rsidR="00CF06A1" w:rsidRDefault="00CF06A1" w:rsidP="00CF06A1"/>
    <w:p w14:paraId="24D9DDB8" w14:textId="77777777" w:rsidR="00CF06A1" w:rsidRDefault="00CF06A1" w:rsidP="00CF06A1"/>
    <w:p w14:paraId="551BB169" w14:textId="77777777" w:rsidR="00CF06A1" w:rsidRDefault="00CF06A1" w:rsidP="00CF06A1"/>
    <w:p w14:paraId="2271F39F" w14:textId="77777777" w:rsidR="00CF06A1" w:rsidRDefault="00CF06A1" w:rsidP="00CF06A1"/>
    <w:p w14:paraId="089BD283" w14:textId="77777777" w:rsidR="00CF06A1" w:rsidRDefault="00CF06A1" w:rsidP="00CF06A1"/>
    <w:p w14:paraId="5CE7A475" w14:textId="77777777" w:rsidR="00CF06A1" w:rsidRDefault="00CF06A1" w:rsidP="00CF06A1"/>
    <w:p w14:paraId="3D9D1789" w14:textId="77777777" w:rsidR="00CF06A1" w:rsidRDefault="00CF06A1" w:rsidP="00CF06A1"/>
    <w:p w14:paraId="4E9CC659" w14:textId="77777777" w:rsidR="00CF06A1" w:rsidRDefault="00CF06A1" w:rsidP="00CF06A1"/>
    <w:p w14:paraId="6F722D87" w14:textId="77777777" w:rsidR="00CF06A1" w:rsidRDefault="00CF06A1" w:rsidP="00CF06A1"/>
    <w:p w14:paraId="0A499526" w14:textId="77777777" w:rsidR="00CF06A1" w:rsidRDefault="00CF06A1" w:rsidP="00CF06A1"/>
    <w:p w14:paraId="43EB8515" w14:textId="77777777" w:rsidR="00CF06A1" w:rsidRDefault="00CF06A1" w:rsidP="00CF06A1"/>
    <w:p w14:paraId="3D5D4BE6" w14:textId="77777777" w:rsidR="00CF06A1" w:rsidRDefault="00CF06A1" w:rsidP="00CF06A1"/>
    <w:p w14:paraId="3F358528" w14:textId="77777777" w:rsidR="00CF06A1" w:rsidRDefault="00CF06A1" w:rsidP="00CF06A1"/>
    <w:p w14:paraId="034217C4" w14:textId="77777777" w:rsidR="00CF06A1" w:rsidRDefault="00CF06A1" w:rsidP="00CF06A1"/>
    <w:p w14:paraId="19967194" w14:textId="77777777" w:rsidR="00CF06A1" w:rsidRDefault="00CF06A1" w:rsidP="00CF06A1"/>
    <w:p w14:paraId="3B8FF729" w14:textId="77777777" w:rsidR="00CF06A1" w:rsidRDefault="00CF06A1" w:rsidP="00CF06A1"/>
    <w:p w14:paraId="1D09B9D0" w14:textId="77777777" w:rsidR="00CF06A1" w:rsidRDefault="00CF06A1" w:rsidP="00CF06A1"/>
    <w:p w14:paraId="192A12D8" w14:textId="77777777" w:rsidR="00CF06A1" w:rsidRDefault="00CF06A1" w:rsidP="00CF06A1"/>
    <w:p w14:paraId="7E21975F" w14:textId="77777777" w:rsidR="00CF06A1" w:rsidRDefault="00CF06A1" w:rsidP="00CF06A1"/>
    <w:p w14:paraId="3D94388D" w14:textId="77777777" w:rsidR="00A60EF7" w:rsidRPr="00A60EF7" w:rsidRDefault="00DD3B6C" w:rsidP="00A60EF7">
      <w:pPr>
        <w:pStyle w:val="Heading2"/>
        <w:rPr>
          <w:color w:val="auto"/>
          <w:sz w:val="24"/>
        </w:rPr>
      </w:pPr>
      <w:bookmarkStart w:id="265" w:name="_Toc3553394"/>
      <w:r>
        <w:rPr>
          <w:color w:val="auto"/>
          <w:sz w:val="24"/>
          <w:szCs w:val="24"/>
        </w:rPr>
        <w:t>Appendix 1</w:t>
      </w:r>
      <w:r w:rsidR="005F7DE8">
        <w:rPr>
          <w:color w:val="auto"/>
          <w:sz w:val="24"/>
          <w:szCs w:val="24"/>
        </w:rPr>
        <w:t>4</w:t>
      </w:r>
      <w:r w:rsidR="00B613B5" w:rsidRPr="00B613B5">
        <w:rPr>
          <w:color w:val="auto"/>
          <w:sz w:val="24"/>
          <w:szCs w:val="24"/>
        </w:rPr>
        <w:t xml:space="preserve"> - </w:t>
      </w:r>
      <w:r w:rsidR="00A60EF7" w:rsidRPr="00A60EF7">
        <w:rPr>
          <w:color w:val="auto"/>
          <w:sz w:val="24"/>
        </w:rPr>
        <w:t>Exploring experiences of nurse participation in conducting a randomised controlled trial of wound care treatments</w:t>
      </w:r>
    </w:p>
    <w:bookmarkEnd w:id="265"/>
    <w:p w14:paraId="5B38F0D3" w14:textId="77777777" w:rsidR="00C4257F" w:rsidRDefault="00C4257F" w:rsidP="00C4257F">
      <w:pPr>
        <w:spacing w:after="0" w:line="480" w:lineRule="auto"/>
        <w:rPr>
          <w:rFonts w:ascii="Arial" w:hAnsi="Arial" w:cs="Arial"/>
          <w:b/>
          <w:sz w:val="24"/>
          <w:szCs w:val="24"/>
        </w:rPr>
      </w:pPr>
    </w:p>
    <w:p w14:paraId="485125C7" w14:textId="77777777" w:rsidR="00C4257F" w:rsidRPr="008C771E" w:rsidRDefault="00C4257F" w:rsidP="00C4257F">
      <w:pPr>
        <w:spacing w:after="0" w:line="480" w:lineRule="auto"/>
        <w:rPr>
          <w:rFonts w:ascii="Arial" w:hAnsi="Arial" w:cs="Arial"/>
          <w:b/>
          <w:sz w:val="24"/>
          <w:szCs w:val="24"/>
          <w:u w:val="single"/>
        </w:rPr>
      </w:pPr>
      <w:r w:rsidRPr="008C771E">
        <w:rPr>
          <w:rFonts w:ascii="Arial" w:hAnsi="Arial" w:cs="Arial"/>
          <w:b/>
          <w:sz w:val="24"/>
          <w:szCs w:val="24"/>
          <w:u w:val="single"/>
        </w:rPr>
        <w:t>Introduction</w:t>
      </w:r>
    </w:p>
    <w:p w14:paraId="6C232346" w14:textId="77777777" w:rsidR="00C4257F" w:rsidRDefault="00C4257F" w:rsidP="00C4257F">
      <w:pPr>
        <w:spacing w:after="0" w:line="360" w:lineRule="auto"/>
        <w:rPr>
          <w:rFonts w:ascii="Arial" w:hAnsi="Arial" w:cs="Arial"/>
          <w:sz w:val="24"/>
          <w:szCs w:val="24"/>
        </w:rPr>
      </w:pPr>
      <w:r>
        <w:rPr>
          <w:rFonts w:ascii="Arial" w:hAnsi="Arial" w:cs="Arial"/>
          <w:sz w:val="24"/>
          <w:szCs w:val="24"/>
        </w:rPr>
        <w:t>Randomised controlled trials (RCTs), the ‘gold standard’ research method for evaluation of the effectiveness of interventions [1], are frequently conducted in busy clinical settings and often involve a substantial recruitment and follow up durations [2].</w:t>
      </w:r>
      <w:r w:rsidRPr="004941EE">
        <w:rPr>
          <w:rFonts w:ascii="Arial" w:hAnsi="Arial" w:cs="Arial"/>
          <w:sz w:val="24"/>
          <w:szCs w:val="24"/>
        </w:rPr>
        <w:t xml:space="preserve"> </w:t>
      </w:r>
      <w:r>
        <w:rPr>
          <w:rFonts w:ascii="Arial" w:hAnsi="Arial" w:cs="Arial"/>
          <w:sz w:val="24"/>
          <w:szCs w:val="24"/>
        </w:rPr>
        <w:t>The concerted involvement of both participants and healthcare professionals throughout the lifetime of a trial is therefore critical to their successful conduct and completion [3].</w:t>
      </w:r>
    </w:p>
    <w:p w14:paraId="1B0D286C" w14:textId="77777777" w:rsidR="00C4257F" w:rsidRDefault="00C4257F" w:rsidP="00C4257F">
      <w:pPr>
        <w:spacing w:after="0" w:line="360" w:lineRule="auto"/>
        <w:rPr>
          <w:rFonts w:ascii="Arial" w:hAnsi="Arial" w:cs="Arial"/>
          <w:sz w:val="24"/>
          <w:szCs w:val="24"/>
        </w:rPr>
      </w:pPr>
    </w:p>
    <w:p w14:paraId="62D4719A" w14:textId="77777777" w:rsidR="00C4257F" w:rsidRDefault="00C4257F" w:rsidP="00C4257F">
      <w:pPr>
        <w:spacing w:after="0" w:line="360" w:lineRule="auto"/>
        <w:rPr>
          <w:rFonts w:ascii="Arial" w:hAnsi="Arial" w:cs="Arial"/>
          <w:sz w:val="24"/>
          <w:szCs w:val="24"/>
        </w:rPr>
      </w:pPr>
      <w:r>
        <w:rPr>
          <w:rFonts w:ascii="Arial" w:hAnsi="Arial" w:cs="Arial"/>
          <w:sz w:val="24"/>
          <w:szCs w:val="24"/>
        </w:rPr>
        <w:t>Given the substantial involvement required for a RCT, dedicated research nurses may be involved in trial conduct, but are often seen to facilitate only participant recruitment and data collection [4]. Their involvement however, goes far beyond this. By virtue of participation in study activities, research nurses can become actively involved in the research process [5] however, this involvement</w:t>
      </w:r>
      <w:r w:rsidRPr="00A23284">
        <w:rPr>
          <w:rFonts w:ascii="Arial" w:hAnsi="Arial" w:cs="Arial"/>
          <w:sz w:val="24"/>
          <w:szCs w:val="24"/>
        </w:rPr>
        <w:t xml:space="preserve"> </w:t>
      </w:r>
      <w:r>
        <w:rPr>
          <w:rFonts w:ascii="Arial" w:hAnsi="Arial" w:cs="Arial"/>
          <w:sz w:val="24"/>
          <w:szCs w:val="24"/>
        </w:rPr>
        <w:t>is often overlooked and the experiences of research nurses in RCT conduct and examples of best practice are rarely shared for the benefit of others [6] [7]</w:t>
      </w:r>
      <w:r w:rsidRPr="008C771E">
        <w:rPr>
          <w:rFonts w:ascii="Arial" w:hAnsi="Arial" w:cs="Arial"/>
          <w:sz w:val="24"/>
          <w:szCs w:val="24"/>
        </w:rPr>
        <w:t>.</w:t>
      </w:r>
      <w:r>
        <w:rPr>
          <w:rFonts w:ascii="Arial" w:hAnsi="Arial" w:cs="Arial"/>
          <w:sz w:val="24"/>
          <w:szCs w:val="24"/>
        </w:rPr>
        <w:t xml:space="preserve"> There is however support for the sharing of experiences to improve research conduct, for example peer review of researcher – patient discussions regarding trials has been identified as being beneficial in improving both communication about trials and recruitment activity [8].</w:t>
      </w:r>
    </w:p>
    <w:p w14:paraId="0B170DE5" w14:textId="77777777" w:rsidR="00C4257F" w:rsidRDefault="00C4257F" w:rsidP="00C4257F">
      <w:pPr>
        <w:spacing w:after="0" w:line="360" w:lineRule="auto"/>
        <w:rPr>
          <w:rFonts w:ascii="Arial" w:hAnsi="Arial" w:cs="Arial"/>
          <w:sz w:val="24"/>
          <w:szCs w:val="24"/>
        </w:rPr>
      </w:pPr>
    </w:p>
    <w:p w14:paraId="0E7CC1B7" w14:textId="77777777" w:rsidR="00C4257F" w:rsidRDefault="00C4257F" w:rsidP="00C4257F">
      <w:pPr>
        <w:spacing w:after="0" w:line="360" w:lineRule="auto"/>
        <w:rPr>
          <w:rFonts w:ascii="Arial" w:hAnsi="Arial" w:cs="Arial"/>
          <w:sz w:val="24"/>
          <w:szCs w:val="24"/>
        </w:rPr>
      </w:pPr>
      <w:r>
        <w:rPr>
          <w:rFonts w:ascii="Arial" w:hAnsi="Arial" w:cs="Arial"/>
          <w:sz w:val="24"/>
          <w:szCs w:val="24"/>
        </w:rPr>
        <w:t>Literature regarding RCT participation, from the perspective of healthcare professionals (e.g. consultants, nurses), has frequently focused specifically upon experiences in relation to barriers and facilitators for recruitment [3][9][10][11] and therefore does not encompass experiences of trial conduct as a whole. Equally, input of clinicians, nurses and other healthcare professionals, have often been combined into a single group (‘clinicians’) [3][9] making it difficult to identify the individual perspectives of these distinct groups. Some limited data is available from nurses involved in research in secondary care settings [12] [13], however the majority of data available in relation to nurse experiences of participation in RCTs, has been derived primarily from community or primary care RCT settings [5], [14] [15], where use of research nurses in clinical trials is less prevalent compared to trials conducted in acute care settings. Irrespective, the findings of Newall et al (2009) and Potter et al (2009) undoubtedly translate across research settings [5] [14]. Newall et al (2009) identified that inclusion of nurses in planning RCTs, including development of the data collection methods and study processes, is important to improve RCT conduct, as was fostering inclusiveness of all research staff by the wider trial management team [5]. Increasing understanding</w:t>
      </w:r>
      <w:r w:rsidRPr="00B229CF">
        <w:rPr>
          <w:rFonts w:ascii="Arial" w:hAnsi="Arial" w:cs="Arial"/>
          <w:sz w:val="24"/>
          <w:szCs w:val="24"/>
        </w:rPr>
        <w:t xml:space="preserve"> </w:t>
      </w:r>
      <w:r>
        <w:rPr>
          <w:rFonts w:ascii="Arial" w:hAnsi="Arial" w:cs="Arial"/>
          <w:sz w:val="24"/>
          <w:szCs w:val="24"/>
        </w:rPr>
        <w:t xml:space="preserve">of research and associated methodologies, amongst the wider nursing community, is also important to enhance both participation in research studies, and the evidence base for best practice in the conduct of RCTs [5]. Despite these translatable findings from the perspective of research nurses, experiences of research participation may not yet have been fully identified within these studies, given that there is limited available data derived from research or clinical nurses conducting RCTs in busy secondary care settings or in multi-centre RCTs conducting research across a variety of site settings (e.g. community, primary and acute care settings). </w:t>
      </w:r>
    </w:p>
    <w:p w14:paraId="632053CF" w14:textId="77777777" w:rsidR="00C4257F" w:rsidRDefault="00C4257F" w:rsidP="00C4257F">
      <w:pPr>
        <w:spacing w:after="0" w:line="360" w:lineRule="auto"/>
        <w:rPr>
          <w:rFonts w:ascii="Arial" w:hAnsi="Arial" w:cs="Arial"/>
          <w:sz w:val="24"/>
          <w:szCs w:val="24"/>
        </w:rPr>
      </w:pPr>
    </w:p>
    <w:p w14:paraId="6A3C0D3B" w14:textId="77777777" w:rsidR="00C4257F" w:rsidRPr="00C351DF" w:rsidRDefault="00C4257F" w:rsidP="00C4257F">
      <w:pPr>
        <w:rPr>
          <w:rFonts w:ascii="Arial" w:hAnsi="Arial" w:cs="Arial"/>
          <w:b/>
          <w:sz w:val="24"/>
          <w:szCs w:val="24"/>
          <w:u w:val="single"/>
        </w:rPr>
      </w:pPr>
      <w:r w:rsidRPr="00C351DF">
        <w:rPr>
          <w:rFonts w:ascii="Arial" w:hAnsi="Arial" w:cs="Arial"/>
          <w:b/>
          <w:sz w:val="24"/>
          <w:szCs w:val="24"/>
          <w:u w:val="single"/>
        </w:rPr>
        <w:t>Methods</w:t>
      </w:r>
    </w:p>
    <w:p w14:paraId="1CD472E4" w14:textId="77777777" w:rsidR="00C4257F" w:rsidRPr="008C771E" w:rsidRDefault="00C4257F" w:rsidP="00C4257F">
      <w:pPr>
        <w:spacing w:line="360" w:lineRule="auto"/>
        <w:rPr>
          <w:rFonts w:ascii="Arial" w:hAnsi="Arial" w:cs="Arial"/>
          <w:sz w:val="24"/>
          <w:szCs w:val="24"/>
          <w:u w:val="single"/>
        </w:rPr>
      </w:pPr>
      <w:r>
        <w:rPr>
          <w:rFonts w:ascii="Arial" w:hAnsi="Arial" w:cs="Arial"/>
          <w:sz w:val="24"/>
          <w:szCs w:val="24"/>
          <w:u w:val="single"/>
        </w:rPr>
        <w:t>Aims</w:t>
      </w:r>
    </w:p>
    <w:p w14:paraId="1D48623B" w14:textId="77777777" w:rsidR="00C4257F" w:rsidRDefault="00C4257F" w:rsidP="00C4257F">
      <w:pPr>
        <w:spacing w:line="360" w:lineRule="auto"/>
        <w:rPr>
          <w:rFonts w:ascii="Arial" w:hAnsi="Arial" w:cs="Arial"/>
          <w:sz w:val="24"/>
          <w:szCs w:val="24"/>
        </w:rPr>
      </w:pPr>
      <w:r>
        <w:rPr>
          <w:rFonts w:ascii="Arial" w:hAnsi="Arial" w:cs="Arial"/>
          <w:sz w:val="24"/>
          <w:szCs w:val="24"/>
        </w:rPr>
        <w:t>Given the paucity of literature of experiences of research participation from the perspective of research nurses, w</w:t>
      </w:r>
      <w:r w:rsidRPr="00FF4CA8">
        <w:rPr>
          <w:rFonts w:ascii="Arial" w:hAnsi="Arial" w:cs="Arial"/>
          <w:sz w:val="24"/>
          <w:szCs w:val="24"/>
        </w:rPr>
        <w:t xml:space="preserve">e </w:t>
      </w:r>
      <w:r>
        <w:rPr>
          <w:rFonts w:ascii="Arial" w:hAnsi="Arial" w:cs="Arial"/>
          <w:sz w:val="24"/>
          <w:szCs w:val="24"/>
        </w:rPr>
        <w:t>sought to evaluate</w:t>
      </w:r>
      <w:r w:rsidRPr="00FF4CA8">
        <w:rPr>
          <w:rFonts w:ascii="Arial" w:hAnsi="Arial" w:cs="Arial"/>
          <w:sz w:val="24"/>
          <w:szCs w:val="24"/>
        </w:rPr>
        <w:t xml:space="preserve"> the </w:t>
      </w:r>
      <w:r>
        <w:rPr>
          <w:rFonts w:ascii="Arial" w:hAnsi="Arial" w:cs="Arial"/>
          <w:sz w:val="24"/>
          <w:szCs w:val="24"/>
        </w:rPr>
        <w:t xml:space="preserve">research nurse experiences (both in community and secondary care settings) of participation in the National Institute for Health Research Programme Grant funded pilot, feasibility trial; Surgical Wounds Healing by Secondary Intention (SWHSI). </w:t>
      </w:r>
      <w:r w:rsidRPr="008C771E">
        <w:rPr>
          <w:rFonts w:ascii="Arial" w:hAnsi="Arial" w:cs="Arial"/>
          <w:sz w:val="24"/>
          <w:szCs w:val="24"/>
        </w:rPr>
        <w:t>The main objectives were to better understand issues highlighted throughout study implementation,</w:t>
      </w:r>
      <w:r>
        <w:rPr>
          <w:rFonts w:ascii="Arial" w:hAnsi="Arial" w:cs="Arial"/>
          <w:sz w:val="24"/>
          <w:szCs w:val="24"/>
        </w:rPr>
        <w:t xml:space="preserve"> to identify improvements required to enable nurses to support a larger RCT in this area and subsequently to extend the evidence base for effective involvement and best practice in research trials</w:t>
      </w:r>
      <w:r w:rsidRPr="008C771E">
        <w:rPr>
          <w:rFonts w:ascii="Arial" w:hAnsi="Arial" w:cs="Arial"/>
          <w:sz w:val="24"/>
          <w:szCs w:val="24"/>
        </w:rPr>
        <w:t xml:space="preserve">. </w:t>
      </w:r>
    </w:p>
    <w:p w14:paraId="7CED3D42" w14:textId="77777777" w:rsidR="00C4257F" w:rsidRDefault="00C4257F" w:rsidP="00C4257F">
      <w:pPr>
        <w:spacing w:line="360" w:lineRule="auto"/>
        <w:rPr>
          <w:rFonts w:ascii="Arial" w:hAnsi="Arial" w:cs="Arial"/>
          <w:sz w:val="24"/>
          <w:szCs w:val="24"/>
          <w:u w:val="single"/>
        </w:rPr>
      </w:pPr>
      <w:r w:rsidRPr="00AD0413">
        <w:rPr>
          <w:rFonts w:ascii="Arial" w:hAnsi="Arial" w:cs="Arial"/>
          <w:sz w:val="24"/>
          <w:szCs w:val="24"/>
          <w:u w:val="single"/>
        </w:rPr>
        <w:t>In Context</w:t>
      </w:r>
    </w:p>
    <w:p w14:paraId="34540649" w14:textId="77777777" w:rsidR="00C4257F" w:rsidRPr="00FF4CA8" w:rsidRDefault="00C4257F" w:rsidP="00C4257F">
      <w:pPr>
        <w:spacing w:line="360" w:lineRule="auto"/>
        <w:rPr>
          <w:rFonts w:ascii="Arial" w:hAnsi="Arial" w:cs="Arial"/>
          <w:sz w:val="24"/>
          <w:szCs w:val="24"/>
        </w:rPr>
      </w:pPr>
      <w:r>
        <w:rPr>
          <w:rFonts w:ascii="Arial" w:hAnsi="Arial" w:cs="Arial"/>
          <w:sz w:val="24"/>
          <w:szCs w:val="24"/>
        </w:rPr>
        <w:t>Increasingly negative pressure wound therapy (NPWT) is used as a treatment for surgical wounds healing by secondary intention (SWHSI).</w:t>
      </w:r>
      <w:r w:rsidRPr="00FF4CA8">
        <w:rPr>
          <w:rFonts w:ascii="Arial" w:hAnsi="Arial" w:cs="Arial"/>
          <w:sz w:val="24"/>
          <w:szCs w:val="24"/>
        </w:rPr>
        <w:t xml:space="preserve"> There is, however, little </w:t>
      </w:r>
      <w:r>
        <w:rPr>
          <w:rFonts w:ascii="Arial" w:hAnsi="Arial" w:cs="Arial"/>
          <w:sz w:val="24"/>
          <w:szCs w:val="24"/>
        </w:rPr>
        <w:t xml:space="preserve">research </w:t>
      </w:r>
      <w:r w:rsidRPr="00FF4CA8">
        <w:rPr>
          <w:rFonts w:ascii="Arial" w:hAnsi="Arial" w:cs="Arial"/>
          <w:sz w:val="24"/>
          <w:szCs w:val="24"/>
        </w:rPr>
        <w:t xml:space="preserve">evidence to support the </w:t>
      </w:r>
      <w:r>
        <w:rPr>
          <w:rFonts w:ascii="Arial" w:hAnsi="Arial" w:cs="Arial"/>
          <w:sz w:val="24"/>
          <w:szCs w:val="24"/>
        </w:rPr>
        <w:t>clinical and cost effectiveness of this device</w:t>
      </w:r>
      <w:r w:rsidRPr="00FF4CA8">
        <w:rPr>
          <w:rFonts w:ascii="Arial" w:hAnsi="Arial" w:cs="Arial"/>
          <w:sz w:val="24"/>
          <w:szCs w:val="24"/>
        </w:rPr>
        <w:t xml:space="preserve">. The </w:t>
      </w:r>
      <w:r>
        <w:rPr>
          <w:rFonts w:ascii="Arial" w:hAnsi="Arial" w:cs="Arial"/>
          <w:sz w:val="24"/>
          <w:szCs w:val="24"/>
        </w:rPr>
        <w:t xml:space="preserve">Surgical Wounds Healing by Secondary Intention (SWHSI) trial, </w:t>
      </w:r>
      <w:r w:rsidRPr="00FF4CA8">
        <w:rPr>
          <w:rFonts w:ascii="Arial" w:hAnsi="Arial" w:cs="Arial"/>
          <w:sz w:val="24"/>
          <w:szCs w:val="24"/>
        </w:rPr>
        <w:t xml:space="preserve">was a </w:t>
      </w:r>
      <w:r>
        <w:rPr>
          <w:rFonts w:ascii="Arial" w:hAnsi="Arial" w:cs="Arial"/>
          <w:sz w:val="24"/>
          <w:szCs w:val="24"/>
        </w:rPr>
        <w:t>two</w:t>
      </w:r>
      <w:r w:rsidRPr="00FF4CA8">
        <w:rPr>
          <w:rFonts w:ascii="Arial" w:hAnsi="Arial" w:cs="Arial"/>
          <w:sz w:val="24"/>
          <w:szCs w:val="24"/>
        </w:rPr>
        <w:t xml:space="preserve">-arm </w:t>
      </w:r>
      <w:r>
        <w:rPr>
          <w:rFonts w:ascii="Arial" w:hAnsi="Arial" w:cs="Arial"/>
          <w:sz w:val="24"/>
          <w:szCs w:val="24"/>
        </w:rPr>
        <w:t xml:space="preserve">pilot, feasibility </w:t>
      </w:r>
      <w:r w:rsidRPr="00FF4CA8">
        <w:rPr>
          <w:rFonts w:ascii="Arial" w:hAnsi="Arial" w:cs="Arial"/>
          <w:sz w:val="24"/>
          <w:szCs w:val="24"/>
        </w:rPr>
        <w:t xml:space="preserve">randomised controlled trial (RCT) which aimed to </w:t>
      </w:r>
      <w:r>
        <w:rPr>
          <w:rFonts w:ascii="Arial" w:hAnsi="Arial" w:cs="Arial"/>
          <w:sz w:val="24"/>
          <w:szCs w:val="24"/>
        </w:rPr>
        <w:t>assess the methods for and feasibility of conducting a larger, definitive study of NPWT for SWHSI</w:t>
      </w:r>
      <w:r w:rsidRPr="00FF4CA8">
        <w:rPr>
          <w:rFonts w:ascii="Arial" w:hAnsi="Arial" w:cs="Arial"/>
          <w:sz w:val="24"/>
          <w:szCs w:val="24"/>
        </w:rPr>
        <w:t xml:space="preserve">.  </w:t>
      </w:r>
      <w:r>
        <w:rPr>
          <w:rFonts w:ascii="Arial" w:hAnsi="Arial" w:cs="Arial"/>
          <w:sz w:val="24"/>
          <w:szCs w:val="24"/>
        </w:rPr>
        <w:t>Patients at three NHS trusts, with a SWHSI suitable for treatment with NPWT or wound dressings were randomised to receive NPWT or usual care (no NPWT) [16].</w:t>
      </w:r>
    </w:p>
    <w:p w14:paraId="1681FB5C" w14:textId="77777777" w:rsidR="00C4257F" w:rsidRPr="008C771E" w:rsidRDefault="00C4257F" w:rsidP="00C4257F">
      <w:pPr>
        <w:autoSpaceDE w:val="0"/>
        <w:autoSpaceDN w:val="0"/>
        <w:spacing w:line="360" w:lineRule="auto"/>
        <w:rPr>
          <w:rFonts w:ascii="Arial" w:hAnsi="Arial" w:cs="Arial"/>
          <w:sz w:val="24"/>
          <w:szCs w:val="24"/>
          <w:u w:val="single"/>
        </w:rPr>
      </w:pPr>
      <w:r>
        <w:rPr>
          <w:rFonts w:ascii="Arial" w:hAnsi="Arial" w:cs="Arial"/>
          <w:sz w:val="24"/>
          <w:szCs w:val="24"/>
          <w:u w:val="single"/>
        </w:rPr>
        <w:t>Data Collection</w:t>
      </w:r>
    </w:p>
    <w:p w14:paraId="1394ADEC" w14:textId="77777777" w:rsidR="00C4257F" w:rsidRDefault="00C4257F" w:rsidP="00C4257F">
      <w:pPr>
        <w:spacing w:line="360" w:lineRule="auto"/>
        <w:rPr>
          <w:rFonts w:ascii="Arial" w:hAnsi="Arial" w:cs="Arial"/>
          <w:sz w:val="24"/>
          <w:szCs w:val="24"/>
        </w:rPr>
      </w:pPr>
      <w:r>
        <w:rPr>
          <w:rFonts w:ascii="Arial" w:hAnsi="Arial" w:cs="Arial"/>
          <w:sz w:val="24"/>
          <w:szCs w:val="24"/>
        </w:rPr>
        <w:t>Research nurses were asked to complete a Likert scale questionnaire (Appendix 1) at the end of the SWHSI pilot, feasibility trial, to assess their experiences of involvement in the study. The results from this questionnaire demonstrated the need for more in- depth interviews as participants’ answers were widely varied for the same question topic, ranging from strongly agree to strongly disagree</w:t>
      </w:r>
    </w:p>
    <w:p w14:paraId="49E104BC" w14:textId="77777777" w:rsidR="00C4257F" w:rsidRDefault="00C4257F" w:rsidP="00C4257F">
      <w:pPr>
        <w:spacing w:line="360" w:lineRule="auto"/>
        <w:rPr>
          <w:rFonts w:ascii="Arial" w:hAnsi="Arial" w:cs="Arial"/>
          <w:sz w:val="24"/>
          <w:szCs w:val="24"/>
        </w:rPr>
      </w:pPr>
      <w:r w:rsidRPr="008C771E">
        <w:rPr>
          <w:rFonts w:ascii="Arial" w:hAnsi="Arial" w:cs="Arial"/>
          <w:sz w:val="24"/>
          <w:szCs w:val="24"/>
        </w:rPr>
        <w:t xml:space="preserve">In-depth interviews were </w:t>
      </w:r>
      <w:r>
        <w:rPr>
          <w:rFonts w:ascii="Arial" w:hAnsi="Arial" w:cs="Arial"/>
          <w:sz w:val="24"/>
          <w:szCs w:val="24"/>
        </w:rPr>
        <w:t xml:space="preserve">therefore </w:t>
      </w:r>
      <w:r w:rsidRPr="008C771E">
        <w:rPr>
          <w:rFonts w:ascii="Arial" w:hAnsi="Arial" w:cs="Arial"/>
          <w:sz w:val="24"/>
          <w:szCs w:val="24"/>
        </w:rPr>
        <w:t>conducted using a semi-structured topic guide (</w:t>
      </w:r>
      <w:r>
        <w:rPr>
          <w:rFonts w:ascii="Arial" w:hAnsi="Arial" w:cs="Arial"/>
          <w:sz w:val="24"/>
          <w:szCs w:val="24"/>
        </w:rPr>
        <w:t>A</w:t>
      </w:r>
      <w:r w:rsidRPr="008C771E">
        <w:rPr>
          <w:rFonts w:ascii="Arial" w:hAnsi="Arial" w:cs="Arial"/>
          <w:sz w:val="24"/>
          <w:szCs w:val="24"/>
        </w:rPr>
        <w:t xml:space="preserve">ppendix </w:t>
      </w:r>
      <w:r>
        <w:rPr>
          <w:rFonts w:ascii="Arial" w:hAnsi="Arial" w:cs="Arial"/>
          <w:sz w:val="24"/>
          <w:szCs w:val="24"/>
        </w:rPr>
        <w:t>2</w:t>
      </w:r>
      <w:r w:rsidRPr="008C771E">
        <w:rPr>
          <w:rFonts w:ascii="Arial" w:hAnsi="Arial" w:cs="Arial"/>
          <w:sz w:val="24"/>
          <w:szCs w:val="24"/>
        </w:rPr>
        <w:t>), developed with input from the SWHSI programme team. This was to ensure that any salient topics highlighted throughout previous team meeting</w:t>
      </w:r>
      <w:r>
        <w:rPr>
          <w:rFonts w:ascii="Arial" w:hAnsi="Arial" w:cs="Arial"/>
          <w:sz w:val="24"/>
          <w:szCs w:val="24"/>
        </w:rPr>
        <w:t xml:space="preserve"> minutes (through which research nurses gave informal feedback),</w:t>
      </w:r>
      <w:r w:rsidRPr="008C771E">
        <w:rPr>
          <w:rFonts w:ascii="Arial" w:hAnsi="Arial" w:cs="Arial"/>
          <w:sz w:val="24"/>
          <w:szCs w:val="24"/>
        </w:rPr>
        <w:t xml:space="preserve"> </w:t>
      </w:r>
      <w:r>
        <w:rPr>
          <w:rFonts w:ascii="Arial" w:hAnsi="Arial" w:cs="Arial"/>
          <w:sz w:val="24"/>
          <w:szCs w:val="24"/>
        </w:rPr>
        <w:t>and in the questionnaire responses were covered. The in-depth interviews</w:t>
      </w:r>
      <w:r w:rsidRPr="008C771E">
        <w:rPr>
          <w:rFonts w:ascii="Arial" w:hAnsi="Arial" w:cs="Arial"/>
          <w:sz w:val="24"/>
          <w:szCs w:val="24"/>
        </w:rPr>
        <w:t xml:space="preserve"> </w:t>
      </w:r>
      <w:r>
        <w:rPr>
          <w:rFonts w:ascii="Arial" w:hAnsi="Arial" w:cs="Arial"/>
          <w:sz w:val="24"/>
          <w:szCs w:val="24"/>
        </w:rPr>
        <w:t>also provided</w:t>
      </w:r>
      <w:r w:rsidRPr="008C771E">
        <w:rPr>
          <w:rFonts w:ascii="Arial" w:hAnsi="Arial" w:cs="Arial"/>
          <w:sz w:val="24"/>
          <w:szCs w:val="24"/>
        </w:rPr>
        <w:t xml:space="preserve"> an opportunity for</w:t>
      </w:r>
      <w:r>
        <w:rPr>
          <w:rFonts w:ascii="Arial" w:hAnsi="Arial" w:cs="Arial"/>
          <w:sz w:val="24"/>
          <w:szCs w:val="24"/>
        </w:rPr>
        <w:t xml:space="preserve"> the</w:t>
      </w:r>
      <w:r w:rsidRPr="008C771E">
        <w:rPr>
          <w:rFonts w:ascii="Arial" w:hAnsi="Arial" w:cs="Arial"/>
          <w:sz w:val="24"/>
          <w:szCs w:val="24"/>
        </w:rPr>
        <w:t xml:space="preserve"> nurses to discuss any other aspects of the study and their involvement, not previously considered. Whe</w:t>
      </w:r>
      <w:r>
        <w:rPr>
          <w:rFonts w:ascii="Arial" w:hAnsi="Arial" w:cs="Arial"/>
          <w:sz w:val="24"/>
          <w:szCs w:val="24"/>
        </w:rPr>
        <w:t>re</w:t>
      </w:r>
      <w:r w:rsidRPr="008C771E">
        <w:rPr>
          <w:rFonts w:ascii="Arial" w:hAnsi="Arial" w:cs="Arial"/>
          <w:sz w:val="24"/>
          <w:szCs w:val="24"/>
        </w:rPr>
        <w:t xml:space="preserve"> nurses highlighted a particular issue, they were invited to make suggested improvements.  Interviews averaged one hour </w:t>
      </w:r>
      <w:r>
        <w:rPr>
          <w:rFonts w:ascii="Arial" w:hAnsi="Arial" w:cs="Arial"/>
          <w:sz w:val="24"/>
          <w:szCs w:val="24"/>
        </w:rPr>
        <w:t>in duration and each was audio-taped.</w:t>
      </w:r>
    </w:p>
    <w:p w14:paraId="587F7D82" w14:textId="77777777" w:rsidR="00C4257F" w:rsidRPr="008C771E" w:rsidRDefault="00C4257F" w:rsidP="00C4257F">
      <w:pPr>
        <w:spacing w:line="360" w:lineRule="auto"/>
        <w:rPr>
          <w:rFonts w:ascii="Arial" w:hAnsi="Arial" w:cs="Arial"/>
          <w:sz w:val="24"/>
          <w:szCs w:val="24"/>
          <w:u w:val="single"/>
        </w:rPr>
      </w:pPr>
      <w:r>
        <w:rPr>
          <w:rFonts w:ascii="Arial" w:hAnsi="Arial" w:cs="Arial"/>
          <w:sz w:val="24"/>
          <w:szCs w:val="24"/>
          <w:u w:val="single"/>
        </w:rPr>
        <w:t>Ethical</w:t>
      </w:r>
      <w:r w:rsidRPr="008C771E">
        <w:rPr>
          <w:rFonts w:ascii="Arial" w:hAnsi="Arial" w:cs="Arial"/>
          <w:sz w:val="24"/>
          <w:szCs w:val="24"/>
          <w:u w:val="single"/>
        </w:rPr>
        <w:t xml:space="preserve"> approval</w:t>
      </w:r>
    </w:p>
    <w:p w14:paraId="2DFEBC92" w14:textId="77777777" w:rsidR="00C4257F" w:rsidRPr="008C771E" w:rsidRDefault="00C4257F" w:rsidP="00C4257F">
      <w:pPr>
        <w:spacing w:line="360" w:lineRule="auto"/>
        <w:rPr>
          <w:rFonts w:ascii="Arial" w:hAnsi="Arial" w:cs="Arial"/>
          <w:sz w:val="24"/>
          <w:szCs w:val="24"/>
        </w:rPr>
      </w:pPr>
      <w:r w:rsidRPr="008C771E">
        <w:rPr>
          <w:rFonts w:ascii="Arial" w:hAnsi="Arial" w:cs="Arial"/>
          <w:sz w:val="24"/>
          <w:szCs w:val="24"/>
        </w:rPr>
        <w:t xml:space="preserve">The </w:t>
      </w:r>
      <w:r>
        <w:rPr>
          <w:rFonts w:ascii="Arial" w:hAnsi="Arial" w:cs="Arial"/>
          <w:sz w:val="24"/>
          <w:szCs w:val="24"/>
        </w:rPr>
        <w:t xml:space="preserve">SWHSI </w:t>
      </w:r>
      <w:r w:rsidRPr="008C771E">
        <w:rPr>
          <w:rFonts w:ascii="Arial" w:hAnsi="Arial" w:cs="Arial"/>
          <w:sz w:val="24"/>
          <w:szCs w:val="24"/>
        </w:rPr>
        <w:t>study received research ethics (REC reference: 11/YH/</w:t>
      </w:r>
      <w:r>
        <w:rPr>
          <w:rFonts w:ascii="Arial" w:hAnsi="Arial" w:cs="Arial"/>
          <w:sz w:val="24"/>
          <w:szCs w:val="24"/>
        </w:rPr>
        <w:t xml:space="preserve">0313) and governance approval. </w:t>
      </w:r>
      <w:r w:rsidRPr="008C771E">
        <w:rPr>
          <w:rFonts w:ascii="Arial" w:hAnsi="Arial" w:cs="Arial"/>
          <w:sz w:val="24"/>
          <w:szCs w:val="24"/>
        </w:rPr>
        <w:t>Oral consent was obtained prior to the interviews and the research nurses given assurances that their responses would be anonymised.</w:t>
      </w:r>
    </w:p>
    <w:p w14:paraId="2094E670" w14:textId="77777777" w:rsidR="00C4257F" w:rsidRDefault="00C4257F" w:rsidP="00C4257F">
      <w:pPr>
        <w:autoSpaceDE w:val="0"/>
        <w:autoSpaceDN w:val="0"/>
        <w:spacing w:line="360" w:lineRule="auto"/>
        <w:rPr>
          <w:rFonts w:ascii="Arial" w:hAnsi="Arial" w:cs="Arial"/>
          <w:sz w:val="24"/>
          <w:szCs w:val="24"/>
          <w:u w:val="single"/>
        </w:rPr>
      </w:pPr>
      <w:r w:rsidRPr="008C771E">
        <w:rPr>
          <w:rFonts w:ascii="Arial" w:hAnsi="Arial" w:cs="Arial"/>
          <w:sz w:val="24"/>
          <w:szCs w:val="24"/>
          <w:u w:val="single"/>
        </w:rPr>
        <w:t>Analysis</w:t>
      </w:r>
    </w:p>
    <w:p w14:paraId="0B590F69" w14:textId="77777777" w:rsidR="00C4257F" w:rsidRDefault="00C4257F" w:rsidP="00C4257F">
      <w:pPr>
        <w:autoSpaceDE w:val="0"/>
        <w:autoSpaceDN w:val="0"/>
        <w:spacing w:line="360" w:lineRule="auto"/>
        <w:rPr>
          <w:rFonts w:ascii="Arial" w:hAnsi="Arial" w:cs="Arial"/>
          <w:sz w:val="24"/>
          <w:szCs w:val="24"/>
        </w:rPr>
      </w:pPr>
      <w:r>
        <w:rPr>
          <w:rFonts w:ascii="Arial" w:hAnsi="Arial" w:cs="Arial"/>
          <w:sz w:val="24"/>
          <w:szCs w:val="24"/>
        </w:rPr>
        <w:t>Questionnaire data was summarised using descriptive statistics to identify the spread of responses provided by research nurses, and to identify key areas to explore during the qualitative interviews.</w:t>
      </w:r>
    </w:p>
    <w:p w14:paraId="72B0F5E0" w14:textId="77777777" w:rsidR="00C4257F" w:rsidRPr="00D34667" w:rsidRDefault="00C4257F" w:rsidP="00C4257F">
      <w:pPr>
        <w:autoSpaceDE w:val="0"/>
        <w:autoSpaceDN w:val="0"/>
        <w:spacing w:line="360" w:lineRule="auto"/>
        <w:rPr>
          <w:rFonts w:ascii="Arial" w:hAnsi="Arial" w:cs="Arial"/>
          <w:sz w:val="24"/>
          <w:szCs w:val="24"/>
        </w:rPr>
      </w:pPr>
      <w:r>
        <w:rPr>
          <w:rFonts w:ascii="Arial" w:hAnsi="Arial" w:cs="Arial"/>
          <w:sz w:val="24"/>
          <w:szCs w:val="24"/>
        </w:rPr>
        <w:t>Interviews were f</w:t>
      </w:r>
      <w:r w:rsidRPr="008C771E">
        <w:rPr>
          <w:rFonts w:ascii="Arial" w:hAnsi="Arial" w:cs="Arial"/>
          <w:sz w:val="24"/>
          <w:szCs w:val="24"/>
        </w:rPr>
        <w:t>ully transcribed and analysed for thematic content</w:t>
      </w:r>
      <w:r>
        <w:rPr>
          <w:rFonts w:ascii="Arial" w:hAnsi="Arial" w:cs="Arial"/>
          <w:sz w:val="24"/>
          <w:szCs w:val="24"/>
        </w:rPr>
        <w:t xml:space="preserve"> [17]</w:t>
      </w:r>
      <w:r w:rsidRPr="008C771E">
        <w:rPr>
          <w:rFonts w:ascii="Arial" w:hAnsi="Arial" w:cs="Arial"/>
          <w:sz w:val="24"/>
          <w:szCs w:val="24"/>
        </w:rPr>
        <w:t xml:space="preserve">. </w:t>
      </w:r>
      <w:r>
        <w:rPr>
          <w:rFonts w:ascii="Arial" w:hAnsi="Arial" w:cs="Arial"/>
          <w:sz w:val="24"/>
          <w:szCs w:val="24"/>
        </w:rPr>
        <w:t>Data</w:t>
      </w:r>
      <w:r w:rsidRPr="008C771E">
        <w:rPr>
          <w:rFonts w:ascii="Arial" w:hAnsi="Arial" w:cs="Arial"/>
          <w:sz w:val="24"/>
          <w:szCs w:val="24"/>
        </w:rPr>
        <w:t xml:space="preserve"> were </w:t>
      </w:r>
      <w:r>
        <w:rPr>
          <w:rFonts w:ascii="Arial" w:hAnsi="Arial" w:cs="Arial"/>
          <w:sz w:val="24"/>
          <w:szCs w:val="24"/>
        </w:rPr>
        <w:t>reviewed</w:t>
      </w:r>
      <w:r w:rsidRPr="008C771E">
        <w:rPr>
          <w:rFonts w:ascii="Arial" w:hAnsi="Arial" w:cs="Arial"/>
          <w:sz w:val="24"/>
          <w:szCs w:val="24"/>
        </w:rPr>
        <w:t xml:space="preserve"> for significant remarks pertaining to themes originally identified. Any new information gathered during individual discussions was subsequently included as additional or sub-themes. Text was </w:t>
      </w:r>
      <w:r>
        <w:rPr>
          <w:rFonts w:ascii="Arial" w:hAnsi="Arial" w:cs="Arial"/>
          <w:sz w:val="24"/>
          <w:szCs w:val="24"/>
        </w:rPr>
        <w:t xml:space="preserve">independently </w:t>
      </w:r>
      <w:r w:rsidRPr="008C771E">
        <w:rPr>
          <w:rFonts w:ascii="Arial" w:hAnsi="Arial" w:cs="Arial"/>
          <w:sz w:val="24"/>
          <w:szCs w:val="24"/>
        </w:rPr>
        <w:t>coded to identify specific feedback that corresponded to the themes</w:t>
      </w:r>
      <w:r>
        <w:rPr>
          <w:rFonts w:ascii="Arial" w:hAnsi="Arial" w:cs="Arial"/>
          <w:sz w:val="24"/>
          <w:szCs w:val="24"/>
        </w:rPr>
        <w:t>.</w:t>
      </w:r>
      <w:r w:rsidRPr="008C771E">
        <w:rPr>
          <w:rFonts w:ascii="Arial" w:hAnsi="Arial" w:cs="Arial"/>
          <w:sz w:val="24"/>
          <w:szCs w:val="24"/>
        </w:rPr>
        <w:t xml:space="preserve"> </w:t>
      </w:r>
      <w:r>
        <w:rPr>
          <w:rFonts w:ascii="Arial" w:hAnsi="Arial" w:cs="Arial"/>
          <w:sz w:val="24"/>
          <w:szCs w:val="24"/>
        </w:rPr>
        <w:t>I</w:t>
      </w:r>
      <w:r w:rsidRPr="008C771E">
        <w:rPr>
          <w:rFonts w:ascii="Arial" w:hAnsi="Arial" w:cs="Arial"/>
          <w:sz w:val="24"/>
          <w:szCs w:val="24"/>
        </w:rPr>
        <w:t xml:space="preserve">ndividual participants and their responses </w:t>
      </w:r>
      <w:r>
        <w:rPr>
          <w:rFonts w:ascii="Arial" w:hAnsi="Arial" w:cs="Arial"/>
          <w:sz w:val="24"/>
          <w:szCs w:val="24"/>
        </w:rPr>
        <w:t xml:space="preserve">were pseudonymised </w:t>
      </w:r>
      <w:r w:rsidRPr="008C771E">
        <w:rPr>
          <w:rFonts w:ascii="Arial" w:hAnsi="Arial" w:cs="Arial"/>
          <w:sz w:val="24"/>
          <w:szCs w:val="24"/>
        </w:rPr>
        <w:t xml:space="preserve">to account for variation between the types of intervention site. </w:t>
      </w:r>
      <w:r>
        <w:rPr>
          <w:rFonts w:ascii="Arial" w:hAnsi="Arial" w:cs="Arial"/>
          <w:sz w:val="24"/>
          <w:szCs w:val="24"/>
        </w:rPr>
        <w:t xml:space="preserve">Pseudonymisation was used, rather than complete anonymisation, as it was important that the study sites (community or acute) were reflected in the analysis to identify appropriate improvements for inclusion in future studies of this type. </w:t>
      </w:r>
      <w:r w:rsidRPr="008C771E">
        <w:rPr>
          <w:rFonts w:ascii="Arial" w:hAnsi="Arial" w:cs="Arial"/>
          <w:sz w:val="24"/>
          <w:szCs w:val="24"/>
        </w:rPr>
        <w:t>A separate document was created to record specific suggestions in relation to the content of trial documentation and formatting.</w:t>
      </w:r>
    </w:p>
    <w:p w14:paraId="09D57E33" w14:textId="77777777" w:rsidR="00C4257F" w:rsidRPr="007216E9" w:rsidRDefault="00C4257F" w:rsidP="00C4257F">
      <w:pPr>
        <w:autoSpaceDE w:val="0"/>
        <w:autoSpaceDN w:val="0"/>
        <w:spacing w:line="360" w:lineRule="auto"/>
        <w:rPr>
          <w:rFonts w:ascii="Arial" w:hAnsi="Arial" w:cs="Arial"/>
          <w:b/>
          <w:sz w:val="24"/>
          <w:szCs w:val="24"/>
          <w:u w:val="single"/>
        </w:rPr>
      </w:pPr>
      <w:r w:rsidRPr="007216E9">
        <w:rPr>
          <w:rFonts w:ascii="Arial" w:hAnsi="Arial" w:cs="Arial"/>
          <w:b/>
          <w:sz w:val="24"/>
          <w:szCs w:val="24"/>
          <w:u w:val="single"/>
        </w:rPr>
        <w:t>Results</w:t>
      </w:r>
    </w:p>
    <w:p w14:paraId="5E572CB0" w14:textId="77777777" w:rsidR="00C4257F" w:rsidRDefault="00C4257F" w:rsidP="00C4257F">
      <w:pPr>
        <w:spacing w:line="360" w:lineRule="auto"/>
        <w:rPr>
          <w:rFonts w:ascii="Arial" w:hAnsi="Arial" w:cs="Arial"/>
          <w:sz w:val="24"/>
          <w:szCs w:val="24"/>
        </w:rPr>
      </w:pPr>
      <w:r>
        <w:rPr>
          <w:rFonts w:ascii="Arial" w:hAnsi="Arial" w:cs="Arial"/>
          <w:sz w:val="24"/>
          <w:szCs w:val="24"/>
        </w:rPr>
        <w:t>Eight nurses responded to the Likert scale questionnaire, of which six were from acute and two were from community NHS Trust settings</w:t>
      </w:r>
      <w:r w:rsidRPr="00FE2018">
        <w:rPr>
          <w:rFonts w:ascii="Arial" w:hAnsi="Arial" w:cs="Arial"/>
          <w:sz w:val="24"/>
          <w:szCs w:val="24"/>
        </w:rPr>
        <w:t xml:space="preserve"> </w:t>
      </w:r>
      <w:r w:rsidRPr="007216E9">
        <w:rPr>
          <w:rFonts w:ascii="Arial" w:hAnsi="Arial" w:cs="Arial"/>
          <w:sz w:val="24"/>
          <w:szCs w:val="24"/>
        </w:rPr>
        <w:t>across the two intervention sites (Leeds and Hull)</w:t>
      </w:r>
      <w:r>
        <w:rPr>
          <w:rFonts w:ascii="Arial" w:hAnsi="Arial" w:cs="Arial"/>
          <w:sz w:val="24"/>
          <w:szCs w:val="24"/>
        </w:rPr>
        <w:t>.</w:t>
      </w:r>
    </w:p>
    <w:p w14:paraId="515A44B0" w14:textId="77777777" w:rsidR="00C4257F" w:rsidRDefault="00C4257F" w:rsidP="00C4257F">
      <w:pPr>
        <w:spacing w:line="360" w:lineRule="auto"/>
        <w:rPr>
          <w:rFonts w:ascii="Arial" w:hAnsi="Arial" w:cs="Arial"/>
          <w:sz w:val="24"/>
          <w:szCs w:val="24"/>
        </w:rPr>
      </w:pPr>
      <w:r>
        <w:rPr>
          <w:rFonts w:ascii="Arial" w:hAnsi="Arial" w:cs="Arial"/>
          <w:sz w:val="24"/>
          <w:szCs w:val="24"/>
        </w:rPr>
        <w:t xml:space="preserve">Overall, most of the nurses (i.e. greater than 50% of respondents) found the eligibility criteria to be clear, the frequency and completion of assessments and questionnaires to be manageable and straight forward, the study processes to be clear, that the questions and forms included relevant questions and answers and that support for the study was sufficient. Despite the overall positive response, the results, as presented in Table 1, however identified that there was a range of opinions amongst the research nurses with regards key elements of the study design and conduct. </w:t>
      </w:r>
    </w:p>
    <w:p w14:paraId="0F09EB3B" w14:textId="77777777" w:rsidR="00C4257F" w:rsidRDefault="00C4257F" w:rsidP="00C4257F">
      <w:pPr>
        <w:spacing w:line="360" w:lineRule="auto"/>
        <w:rPr>
          <w:rFonts w:ascii="Arial" w:hAnsi="Arial" w:cs="Arial"/>
          <w:sz w:val="24"/>
          <w:szCs w:val="24"/>
        </w:rPr>
      </w:pPr>
    </w:p>
    <w:p w14:paraId="0A92015E" w14:textId="77777777" w:rsidR="00C4257F" w:rsidRDefault="00C4257F" w:rsidP="00C4257F">
      <w:pPr>
        <w:spacing w:line="360" w:lineRule="auto"/>
        <w:rPr>
          <w:rFonts w:ascii="Arial" w:hAnsi="Arial" w:cs="Arial"/>
          <w:sz w:val="24"/>
          <w:szCs w:val="24"/>
        </w:rPr>
      </w:pPr>
    </w:p>
    <w:p w14:paraId="1E4B18D7" w14:textId="77777777" w:rsidR="00C4257F" w:rsidRDefault="00C4257F" w:rsidP="00C4257F">
      <w:pPr>
        <w:spacing w:line="360" w:lineRule="auto"/>
        <w:rPr>
          <w:rFonts w:ascii="Arial" w:hAnsi="Arial" w:cs="Arial"/>
          <w:sz w:val="24"/>
          <w:szCs w:val="24"/>
        </w:rPr>
      </w:pPr>
    </w:p>
    <w:p w14:paraId="4204B198" w14:textId="77777777" w:rsidR="00C4257F" w:rsidRDefault="00C4257F" w:rsidP="00C4257F">
      <w:pPr>
        <w:spacing w:line="360" w:lineRule="auto"/>
        <w:rPr>
          <w:rFonts w:ascii="Arial" w:hAnsi="Arial" w:cs="Arial"/>
          <w:sz w:val="24"/>
          <w:szCs w:val="24"/>
        </w:rPr>
      </w:pPr>
    </w:p>
    <w:p w14:paraId="491DE49E" w14:textId="77777777" w:rsidR="00C4257F" w:rsidRDefault="00C4257F" w:rsidP="00C4257F">
      <w:pPr>
        <w:spacing w:line="360" w:lineRule="auto"/>
        <w:rPr>
          <w:rFonts w:ascii="Arial" w:hAnsi="Arial" w:cs="Arial"/>
          <w:sz w:val="24"/>
          <w:szCs w:val="24"/>
        </w:rPr>
      </w:pPr>
    </w:p>
    <w:p w14:paraId="1AD8576B" w14:textId="77777777" w:rsidR="00C4257F" w:rsidRDefault="00C4257F" w:rsidP="00C4257F">
      <w:pPr>
        <w:spacing w:line="360" w:lineRule="auto"/>
        <w:rPr>
          <w:rFonts w:ascii="Arial" w:hAnsi="Arial" w:cs="Arial"/>
          <w:sz w:val="24"/>
          <w:szCs w:val="24"/>
        </w:rPr>
      </w:pPr>
    </w:p>
    <w:p w14:paraId="789E6B6D" w14:textId="77777777" w:rsidR="00C4257F" w:rsidRDefault="00C4257F" w:rsidP="00C4257F">
      <w:pPr>
        <w:spacing w:line="360" w:lineRule="auto"/>
        <w:rPr>
          <w:rFonts w:ascii="Arial" w:hAnsi="Arial" w:cs="Arial"/>
          <w:sz w:val="24"/>
          <w:szCs w:val="24"/>
        </w:rPr>
      </w:pPr>
    </w:p>
    <w:p w14:paraId="708C2058" w14:textId="77777777" w:rsidR="00C4257F" w:rsidRDefault="00C4257F" w:rsidP="00C4257F">
      <w:pPr>
        <w:spacing w:line="360" w:lineRule="auto"/>
        <w:rPr>
          <w:rFonts w:ascii="Arial" w:hAnsi="Arial" w:cs="Arial"/>
          <w:sz w:val="24"/>
          <w:szCs w:val="24"/>
        </w:rPr>
      </w:pPr>
    </w:p>
    <w:p w14:paraId="4AC1B19A" w14:textId="77777777" w:rsidR="00C4257F" w:rsidRDefault="00C4257F" w:rsidP="00C4257F">
      <w:pPr>
        <w:spacing w:line="360" w:lineRule="auto"/>
        <w:rPr>
          <w:rFonts w:ascii="Arial" w:hAnsi="Arial" w:cs="Arial"/>
          <w:sz w:val="24"/>
          <w:szCs w:val="24"/>
        </w:rPr>
      </w:pPr>
    </w:p>
    <w:p w14:paraId="078343A0" w14:textId="77777777" w:rsidR="00C4257F" w:rsidRDefault="00C4257F" w:rsidP="00A60EF7">
      <w:pPr>
        <w:spacing w:after="0" w:line="240" w:lineRule="auto"/>
        <w:rPr>
          <w:rFonts w:ascii="Arial" w:hAnsi="Arial" w:cs="Arial"/>
          <w:sz w:val="24"/>
          <w:szCs w:val="24"/>
        </w:rPr>
      </w:pPr>
      <w:r>
        <w:rPr>
          <w:rFonts w:ascii="Arial" w:hAnsi="Arial" w:cs="Arial"/>
          <w:sz w:val="24"/>
          <w:szCs w:val="24"/>
        </w:rPr>
        <w:t>Table 1: Research Nurse Responses to Likert Questionnaire</w:t>
      </w:r>
    </w:p>
    <w:tbl>
      <w:tblPr>
        <w:tblStyle w:val="TableGrid"/>
        <w:tblpPr w:leftFromText="180" w:rightFromText="180" w:vertAnchor="page" w:horzAnchor="margin" w:tblpY="2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7"/>
        <w:gridCol w:w="1115"/>
        <w:gridCol w:w="1000"/>
        <w:gridCol w:w="1135"/>
        <w:gridCol w:w="1174"/>
        <w:gridCol w:w="1135"/>
      </w:tblGrid>
      <w:tr w:rsidR="00C4257F" w:rsidRPr="00A31142" w14:paraId="36E162DB" w14:textId="77777777" w:rsidTr="00DD3B6C">
        <w:tc>
          <w:tcPr>
            <w:tcW w:w="3673" w:type="dxa"/>
          </w:tcPr>
          <w:p w14:paraId="51C60845" w14:textId="77777777" w:rsidR="00C4257F" w:rsidRPr="00A31142" w:rsidRDefault="00C4257F" w:rsidP="00DD3B6C">
            <w:pPr>
              <w:widowControl w:val="0"/>
              <w:kinsoku w:val="0"/>
              <w:overflowPunct w:val="0"/>
              <w:rPr>
                <w:rFonts w:ascii="Arial" w:eastAsia="Times New Roman" w:hAnsi="Arial" w:cs="Arial"/>
                <w:lang w:val="en-US"/>
              </w:rPr>
            </w:pPr>
          </w:p>
        </w:tc>
        <w:tc>
          <w:tcPr>
            <w:tcW w:w="1116" w:type="dxa"/>
            <w:hideMark/>
          </w:tcPr>
          <w:p w14:paraId="35383348" w14:textId="77777777" w:rsidR="00C4257F" w:rsidRPr="00B14352" w:rsidRDefault="00C4257F" w:rsidP="00DD3B6C">
            <w:pPr>
              <w:widowControl w:val="0"/>
              <w:kinsoku w:val="0"/>
              <w:overflowPunct w:val="0"/>
              <w:rPr>
                <w:rFonts w:ascii="Arial" w:eastAsia="Times New Roman" w:hAnsi="Arial" w:cs="Arial"/>
                <w:b/>
                <w:lang w:val="en-US"/>
              </w:rPr>
            </w:pPr>
            <w:r w:rsidRPr="00B14352">
              <w:rPr>
                <w:rFonts w:ascii="Arial" w:hAnsi="Arial" w:cs="Arial"/>
                <w:b/>
              </w:rPr>
              <w:t>Strongly agree</w:t>
            </w:r>
          </w:p>
        </w:tc>
        <w:tc>
          <w:tcPr>
            <w:tcW w:w="1002" w:type="dxa"/>
            <w:hideMark/>
          </w:tcPr>
          <w:p w14:paraId="4814206E" w14:textId="77777777" w:rsidR="00C4257F" w:rsidRPr="00B14352" w:rsidRDefault="00C4257F" w:rsidP="00DD3B6C">
            <w:pPr>
              <w:widowControl w:val="0"/>
              <w:kinsoku w:val="0"/>
              <w:overflowPunct w:val="0"/>
              <w:rPr>
                <w:rFonts w:ascii="Arial" w:eastAsia="Times New Roman" w:hAnsi="Arial" w:cs="Arial"/>
                <w:b/>
                <w:lang w:val="en-US"/>
              </w:rPr>
            </w:pPr>
            <w:r w:rsidRPr="00B14352">
              <w:rPr>
                <w:rFonts w:ascii="Arial" w:hAnsi="Arial" w:cs="Arial"/>
                <w:b/>
              </w:rPr>
              <w:t>Agree</w:t>
            </w:r>
          </w:p>
        </w:tc>
        <w:tc>
          <w:tcPr>
            <w:tcW w:w="1137" w:type="dxa"/>
            <w:hideMark/>
          </w:tcPr>
          <w:p w14:paraId="472CFC8B" w14:textId="77777777" w:rsidR="00C4257F" w:rsidRPr="00B14352" w:rsidRDefault="00C4257F" w:rsidP="00DD3B6C">
            <w:pPr>
              <w:widowControl w:val="0"/>
              <w:kinsoku w:val="0"/>
              <w:overflowPunct w:val="0"/>
              <w:rPr>
                <w:rFonts w:ascii="Arial" w:eastAsia="Times New Roman" w:hAnsi="Arial" w:cs="Arial"/>
                <w:b/>
                <w:lang w:val="en-US"/>
              </w:rPr>
            </w:pPr>
            <w:r w:rsidRPr="00B14352">
              <w:rPr>
                <w:rFonts w:ascii="Arial" w:hAnsi="Arial" w:cs="Arial"/>
                <w:b/>
              </w:rPr>
              <w:t>Neither disagree or agree</w:t>
            </w:r>
          </w:p>
        </w:tc>
        <w:tc>
          <w:tcPr>
            <w:tcW w:w="1177" w:type="dxa"/>
            <w:hideMark/>
          </w:tcPr>
          <w:p w14:paraId="23E13F82" w14:textId="77777777" w:rsidR="00C4257F" w:rsidRPr="00B14352" w:rsidRDefault="00C4257F" w:rsidP="00DD3B6C">
            <w:pPr>
              <w:widowControl w:val="0"/>
              <w:kinsoku w:val="0"/>
              <w:overflowPunct w:val="0"/>
              <w:rPr>
                <w:rFonts w:ascii="Arial" w:eastAsia="Times New Roman" w:hAnsi="Arial" w:cs="Arial"/>
                <w:b/>
                <w:lang w:val="en-US"/>
              </w:rPr>
            </w:pPr>
            <w:r w:rsidRPr="00B14352">
              <w:rPr>
                <w:rFonts w:ascii="Arial" w:hAnsi="Arial" w:cs="Arial"/>
                <w:b/>
              </w:rPr>
              <w:t>Disagree</w:t>
            </w:r>
          </w:p>
        </w:tc>
        <w:tc>
          <w:tcPr>
            <w:tcW w:w="1137" w:type="dxa"/>
            <w:hideMark/>
          </w:tcPr>
          <w:p w14:paraId="134E1DFE" w14:textId="77777777" w:rsidR="00C4257F" w:rsidRPr="00B14352" w:rsidRDefault="00C4257F" w:rsidP="00DD3B6C">
            <w:pPr>
              <w:widowControl w:val="0"/>
              <w:kinsoku w:val="0"/>
              <w:overflowPunct w:val="0"/>
              <w:rPr>
                <w:rFonts w:ascii="Arial" w:eastAsia="Times New Roman" w:hAnsi="Arial" w:cs="Arial"/>
                <w:b/>
                <w:lang w:val="en-US"/>
              </w:rPr>
            </w:pPr>
            <w:r w:rsidRPr="00B14352">
              <w:rPr>
                <w:rFonts w:ascii="Arial" w:hAnsi="Arial" w:cs="Arial"/>
                <w:b/>
              </w:rPr>
              <w:t>Strongly disagree</w:t>
            </w:r>
          </w:p>
        </w:tc>
      </w:tr>
      <w:tr w:rsidR="00C4257F" w:rsidRPr="00A31142" w14:paraId="258E9F7B" w14:textId="77777777" w:rsidTr="00DD3B6C">
        <w:trPr>
          <w:trHeight w:val="1282"/>
        </w:trPr>
        <w:tc>
          <w:tcPr>
            <w:tcW w:w="3673" w:type="dxa"/>
            <w:vAlign w:val="center"/>
          </w:tcPr>
          <w:p w14:paraId="7F9A2D44" w14:textId="77777777" w:rsidR="00C4257F" w:rsidRPr="00B14352" w:rsidRDefault="00C4257F" w:rsidP="00DD3B6C">
            <w:pPr>
              <w:rPr>
                <w:rFonts w:ascii="Arial" w:hAnsi="Arial" w:cs="Arial"/>
                <w:b/>
                <w:lang w:val="en-US"/>
              </w:rPr>
            </w:pPr>
            <w:r w:rsidRPr="00B14352">
              <w:rPr>
                <w:rFonts w:ascii="Arial" w:hAnsi="Arial" w:cs="Arial"/>
                <w:b/>
              </w:rPr>
              <w:t>Based on the information given before commencing the study,  taking part has been what I expected</w:t>
            </w:r>
          </w:p>
          <w:p w14:paraId="58C7955E"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7BBA272A"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2F7D654E"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c>
          <w:tcPr>
            <w:tcW w:w="1002" w:type="dxa"/>
            <w:hideMark/>
          </w:tcPr>
          <w:p w14:paraId="78A41C4D"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N=3</w:t>
            </w:r>
          </w:p>
          <w:p w14:paraId="4ADEB44D"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(37.5%)</w:t>
            </w:r>
          </w:p>
        </w:tc>
        <w:tc>
          <w:tcPr>
            <w:tcW w:w="1137" w:type="dxa"/>
            <w:hideMark/>
          </w:tcPr>
          <w:p w14:paraId="5CB7D167"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N=2</w:t>
            </w:r>
          </w:p>
          <w:p w14:paraId="12E937AF"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(25.0%)</w:t>
            </w:r>
          </w:p>
        </w:tc>
        <w:tc>
          <w:tcPr>
            <w:tcW w:w="1177" w:type="dxa"/>
            <w:hideMark/>
          </w:tcPr>
          <w:p w14:paraId="1809F132"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N=3</w:t>
            </w:r>
          </w:p>
          <w:p w14:paraId="5076BC9E"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(37.5%)</w:t>
            </w:r>
          </w:p>
        </w:tc>
        <w:tc>
          <w:tcPr>
            <w:tcW w:w="1137" w:type="dxa"/>
            <w:hideMark/>
          </w:tcPr>
          <w:p w14:paraId="762ECEBD"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7CBE2497"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r>
      <w:tr w:rsidR="00C4257F" w:rsidRPr="00A31142" w14:paraId="0DF4D0D6" w14:textId="77777777" w:rsidTr="00DD3B6C">
        <w:tc>
          <w:tcPr>
            <w:tcW w:w="3673" w:type="dxa"/>
            <w:vAlign w:val="center"/>
          </w:tcPr>
          <w:p w14:paraId="6B88F771" w14:textId="77777777" w:rsidR="00C4257F" w:rsidRPr="00B14352" w:rsidRDefault="00C4257F" w:rsidP="00DD3B6C">
            <w:pPr>
              <w:rPr>
                <w:rFonts w:ascii="Arial" w:hAnsi="Arial" w:cs="Arial"/>
                <w:b/>
                <w:lang w:val="en-US"/>
              </w:rPr>
            </w:pPr>
            <w:r w:rsidRPr="00B14352">
              <w:rPr>
                <w:rFonts w:ascii="Arial" w:hAnsi="Arial" w:cs="Arial"/>
                <w:b/>
              </w:rPr>
              <w:t>I found the level of training for the study to be appropriate</w:t>
            </w:r>
          </w:p>
          <w:p w14:paraId="00898804"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3733AC8A"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546EEE9E"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002" w:type="dxa"/>
          </w:tcPr>
          <w:p w14:paraId="3EC50973"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N=3</w:t>
            </w:r>
          </w:p>
          <w:p w14:paraId="280869C1"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(37.5%)</w:t>
            </w:r>
          </w:p>
        </w:tc>
        <w:tc>
          <w:tcPr>
            <w:tcW w:w="1137" w:type="dxa"/>
          </w:tcPr>
          <w:p w14:paraId="65CDD6F2"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N=5</w:t>
            </w:r>
          </w:p>
          <w:p w14:paraId="24BBE6D8"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(62.5%)</w:t>
            </w:r>
          </w:p>
        </w:tc>
        <w:tc>
          <w:tcPr>
            <w:tcW w:w="1177" w:type="dxa"/>
          </w:tcPr>
          <w:p w14:paraId="5793B9A5"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 xml:space="preserve">N=0 </w:t>
            </w:r>
          </w:p>
          <w:p w14:paraId="5945CC3A"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137" w:type="dxa"/>
            <w:hideMark/>
          </w:tcPr>
          <w:p w14:paraId="65B8AC61"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78B9E0DF"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r>
      <w:tr w:rsidR="00C4257F" w:rsidRPr="00A31142" w14:paraId="13964C9C" w14:textId="77777777" w:rsidTr="00DD3B6C">
        <w:tc>
          <w:tcPr>
            <w:tcW w:w="3673" w:type="dxa"/>
            <w:vAlign w:val="center"/>
          </w:tcPr>
          <w:p w14:paraId="03FC651B" w14:textId="77777777" w:rsidR="00C4257F" w:rsidRPr="00B14352" w:rsidRDefault="00C4257F" w:rsidP="00DD3B6C">
            <w:pPr>
              <w:rPr>
                <w:rFonts w:ascii="Arial" w:hAnsi="Arial" w:cs="Arial"/>
                <w:b/>
                <w:lang w:val="en-US"/>
              </w:rPr>
            </w:pPr>
            <w:r w:rsidRPr="00B14352">
              <w:rPr>
                <w:rFonts w:ascii="Arial" w:hAnsi="Arial" w:cs="Arial"/>
                <w:b/>
              </w:rPr>
              <w:t>I found the eligibility criteria to be clear</w:t>
            </w:r>
          </w:p>
          <w:p w14:paraId="04BF7B9A"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40F57EAA"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250910AF"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002" w:type="dxa"/>
          </w:tcPr>
          <w:p w14:paraId="67D1C3A4"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N=5</w:t>
            </w:r>
          </w:p>
          <w:p w14:paraId="754B6203"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(62.5%)</w:t>
            </w:r>
          </w:p>
        </w:tc>
        <w:tc>
          <w:tcPr>
            <w:tcW w:w="1137" w:type="dxa"/>
          </w:tcPr>
          <w:p w14:paraId="67FBFB75"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48EAA6C6"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177" w:type="dxa"/>
          </w:tcPr>
          <w:p w14:paraId="6D0CC9A7"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1EA0EFB3"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137" w:type="dxa"/>
            <w:hideMark/>
          </w:tcPr>
          <w:p w14:paraId="1F186C63"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N=1</w:t>
            </w:r>
          </w:p>
          <w:p w14:paraId="0702DAF3"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(12.5%)</w:t>
            </w:r>
          </w:p>
        </w:tc>
      </w:tr>
      <w:tr w:rsidR="00C4257F" w:rsidRPr="00A31142" w14:paraId="161B21AB" w14:textId="77777777" w:rsidTr="00DD3B6C">
        <w:tc>
          <w:tcPr>
            <w:tcW w:w="3673" w:type="dxa"/>
            <w:vAlign w:val="center"/>
          </w:tcPr>
          <w:p w14:paraId="0805B638" w14:textId="77777777" w:rsidR="00C4257F" w:rsidRPr="00B14352" w:rsidRDefault="00C4257F" w:rsidP="00DD3B6C">
            <w:pPr>
              <w:rPr>
                <w:rFonts w:ascii="Arial" w:hAnsi="Arial" w:cs="Arial"/>
                <w:b/>
                <w:lang w:val="en-US"/>
              </w:rPr>
            </w:pPr>
            <w:r w:rsidRPr="00B14352">
              <w:rPr>
                <w:rFonts w:ascii="Arial" w:hAnsi="Arial" w:cs="Arial"/>
                <w:b/>
              </w:rPr>
              <w:t>I found it easy to identify potential participants for this study</w:t>
            </w:r>
          </w:p>
          <w:p w14:paraId="5E2C4900"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63F969DA"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N=1</w:t>
            </w:r>
          </w:p>
          <w:p w14:paraId="725EBCC3"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(12.5%)</w:t>
            </w:r>
          </w:p>
        </w:tc>
        <w:tc>
          <w:tcPr>
            <w:tcW w:w="1002" w:type="dxa"/>
            <w:hideMark/>
          </w:tcPr>
          <w:p w14:paraId="377C8C9C"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402B1B9B"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137" w:type="dxa"/>
            <w:hideMark/>
          </w:tcPr>
          <w:p w14:paraId="50CEE878"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2CB9114C"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177" w:type="dxa"/>
            <w:hideMark/>
          </w:tcPr>
          <w:p w14:paraId="52D951F2"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762999BC"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137" w:type="dxa"/>
            <w:hideMark/>
          </w:tcPr>
          <w:p w14:paraId="34FBC5EC"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N=3</w:t>
            </w:r>
          </w:p>
          <w:p w14:paraId="39E4B5B1"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(37.5%)</w:t>
            </w:r>
          </w:p>
        </w:tc>
      </w:tr>
      <w:tr w:rsidR="00C4257F" w:rsidRPr="00A31142" w14:paraId="4C9573E5" w14:textId="77777777" w:rsidTr="00DD3B6C">
        <w:tc>
          <w:tcPr>
            <w:tcW w:w="3673" w:type="dxa"/>
            <w:vAlign w:val="center"/>
          </w:tcPr>
          <w:p w14:paraId="29E752D9" w14:textId="77777777" w:rsidR="00C4257F" w:rsidRPr="00B14352" w:rsidRDefault="00C4257F" w:rsidP="00DD3B6C">
            <w:pPr>
              <w:rPr>
                <w:rFonts w:ascii="Arial" w:hAnsi="Arial" w:cs="Arial"/>
                <w:b/>
                <w:lang w:val="en-US"/>
              </w:rPr>
            </w:pPr>
            <w:r w:rsidRPr="00B14352">
              <w:rPr>
                <w:rFonts w:ascii="Arial" w:hAnsi="Arial" w:cs="Arial"/>
                <w:b/>
              </w:rPr>
              <w:t>I found the Pre Trial Screening form easy to complete</w:t>
            </w:r>
          </w:p>
          <w:p w14:paraId="2A620B60"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tcPr>
          <w:p w14:paraId="0E5B32BA"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5BB5BCAC"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002" w:type="dxa"/>
          </w:tcPr>
          <w:p w14:paraId="6613E7AD"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N=4</w:t>
            </w:r>
          </w:p>
          <w:p w14:paraId="24ABC5D8"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(50.0%)</w:t>
            </w:r>
          </w:p>
        </w:tc>
        <w:tc>
          <w:tcPr>
            <w:tcW w:w="1137" w:type="dxa"/>
          </w:tcPr>
          <w:p w14:paraId="6CD1BBD1"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451F44A6"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177" w:type="dxa"/>
          </w:tcPr>
          <w:p w14:paraId="5B997ABB"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2A063D63"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137" w:type="dxa"/>
            <w:hideMark/>
          </w:tcPr>
          <w:p w14:paraId="4C6DD68E"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2CCCEC64"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r>
      <w:tr w:rsidR="00C4257F" w:rsidRPr="00A31142" w14:paraId="513720F5" w14:textId="77777777" w:rsidTr="00DD3B6C">
        <w:tc>
          <w:tcPr>
            <w:tcW w:w="3673" w:type="dxa"/>
            <w:vAlign w:val="center"/>
          </w:tcPr>
          <w:p w14:paraId="1C8C018B" w14:textId="77777777" w:rsidR="00C4257F" w:rsidRPr="00B14352" w:rsidRDefault="00C4257F" w:rsidP="00DD3B6C">
            <w:pPr>
              <w:rPr>
                <w:rFonts w:ascii="Arial" w:hAnsi="Arial" w:cs="Arial"/>
                <w:b/>
                <w:lang w:val="en-US"/>
              </w:rPr>
            </w:pPr>
            <w:r w:rsidRPr="00B14352">
              <w:rPr>
                <w:rFonts w:ascii="Arial" w:hAnsi="Arial" w:cs="Arial"/>
                <w:b/>
              </w:rPr>
              <w:t>I found the trial processes clear and easy to understand</w:t>
            </w:r>
          </w:p>
          <w:p w14:paraId="4223F3CF"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784D1C85"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N=1</w:t>
            </w:r>
          </w:p>
          <w:p w14:paraId="414C0FBB"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(12.5%)</w:t>
            </w:r>
          </w:p>
        </w:tc>
        <w:tc>
          <w:tcPr>
            <w:tcW w:w="1002" w:type="dxa"/>
            <w:hideMark/>
          </w:tcPr>
          <w:p w14:paraId="1E0444B0"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N=3</w:t>
            </w:r>
          </w:p>
          <w:p w14:paraId="24CBDFEB"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(37.5%)</w:t>
            </w:r>
          </w:p>
        </w:tc>
        <w:tc>
          <w:tcPr>
            <w:tcW w:w="1137" w:type="dxa"/>
            <w:hideMark/>
          </w:tcPr>
          <w:p w14:paraId="3C59F4E4"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N=2</w:t>
            </w:r>
          </w:p>
          <w:p w14:paraId="6214A358"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(25.0%)</w:t>
            </w:r>
          </w:p>
        </w:tc>
        <w:tc>
          <w:tcPr>
            <w:tcW w:w="1177" w:type="dxa"/>
            <w:hideMark/>
          </w:tcPr>
          <w:p w14:paraId="4CCB62FA"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N=2</w:t>
            </w:r>
          </w:p>
          <w:p w14:paraId="31A0DBE6"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(25.0%)</w:t>
            </w:r>
          </w:p>
        </w:tc>
        <w:tc>
          <w:tcPr>
            <w:tcW w:w="1137" w:type="dxa"/>
            <w:hideMark/>
          </w:tcPr>
          <w:p w14:paraId="0320E08C"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1F53141B"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r>
      <w:tr w:rsidR="00C4257F" w:rsidRPr="00A31142" w14:paraId="1FE5AFCC" w14:textId="77777777" w:rsidTr="00DD3B6C">
        <w:tc>
          <w:tcPr>
            <w:tcW w:w="3673" w:type="dxa"/>
            <w:vAlign w:val="center"/>
          </w:tcPr>
          <w:p w14:paraId="4AF83CFB" w14:textId="77777777" w:rsidR="00C4257F" w:rsidRPr="00B14352" w:rsidRDefault="00C4257F" w:rsidP="00DD3B6C">
            <w:pPr>
              <w:rPr>
                <w:rFonts w:ascii="Arial" w:hAnsi="Arial" w:cs="Arial"/>
                <w:b/>
                <w:lang w:val="en-US"/>
              </w:rPr>
            </w:pPr>
            <w:r w:rsidRPr="00B14352">
              <w:rPr>
                <w:rFonts w:ascii="Arial" w:hAnsi="Arial" w:cs="Arial"/>
                <w:b/>
              </w:rPr>
              <w:t>I found the randomisation process to be straight forward</w:t>
            </w:r>
          </w:p>
          <w:p w14:paraId="30484B31" w14:textId="77777777" w:rsidR="00C4257F" w:rsidRPr="00B14352" w:rsidRDefault="00C4257F" w:rsidP="00DD3B6C">
            <w:pPr>
              <w:rPr>
                <w:rFonts w:ascii="Arial" w:hAnsi="Arial" w:cs="Arial"/>
                <w:b/>
              </w:rPr>
            </w:pPr>
          </w:p>
          <w:p w14:paraId="607960C1"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2B81B0AB"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N=3</w:t>
            </w:r>
          </w:p>
          <w:p w14:paraId="296360D2"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(37.5%)</w:t>
            </w:r>
          </w:p>
        </w:tc>
        <w:tc>
          <w:tcPr>
            <w:tcW w:w="1002" w:type="dxa"/>
            <w:hideMark/>
          </w:tcPr>
          <w:p w14:paraId="648623D1"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N=1</w:t>
            </w:r>
          </w:p>
          <w:p w14:paraId="0918E65D"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(12.5%)</w:t>
            </w:r>
          </w:p>
        </w:tc>
        <w:tc>
          <w:tcPr>
            <w:tcW w:w="1137" w:type="dxa"/>
            <w:hideMark/>
          </w:tcPr>
          <w:p w14:paraId="1B4A44AB"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N=3</w:t>
            </w:r>
          </w:p>
          <w:p w14:paraId="0B392785"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(37.5%)</w:t>
            </w:r>
          </w:p>
        </w:tc>
        <w:tc>
          <w:tcPr>
            <w:tcW w:w="1177" w:type="dxa"/>
            <w:hideMark/>
          </w:tcPr>
          <w:p w14:paraId="2AADD32A"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N=1</w:t>
            </w:r>
          </w:p>
          <w:p w14:paraId="698AAE6C"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(12.5%)</w:t>
            </w:r>
          </w:p>
        </w:tc>
        <w:tc>
          <w:tcPr>
            <w:tcW w:w="1137" w:type="dxa"/>
            <w:hideMark/>
          </w:tcPr>
          <w:p w14:paraId="08525FF8"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5B3874CC"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r>
      <w:tr w:rsidR="00C4257F" w:rsidRPr="00A31142" w14:paraId="5B21DF30" w14:textId="77777777" w:rsidTr="00DD3B6C">
        <w:tc>
          <w:tcPr>
            <w:tcW w:w="3673" w:type="dxa"/>
            <w:vAlign w:val="center"/>
          </w:tcPr>
          <w:p w14:paraId="4995D7FC" w14:textId="77777777" w:rsidR="00C4257F" w:rsidRPr="00B14352" w:rsidRDefault="00C4257F" w:rsidP="00DD3B6C">
            <w:pPr>
              <w:rPr>
                <w:rFonts w:ascii="Arial" w:hAnsi="Arial" w:cs="Arial"/>
                <w:b/>
                <w:lang w:val="en-US"/>
              </w:rPr>
            </w:pPr>
            <w:r w:rsidRPr="00B14352">
              <w:rPr>
                <w:rFonts w:ascii="Arial" w:hAnsi="Arial" w:cs="Arial"/>
                <w:b/>
              </w:rPr>
              <w:t>I found the frequency of clinical</w:t>
            </w:r>
          </w:p>
          <w:p w14:paraId="148BC534" w14:textId="77777777" w:rsidR="00C4257F" w:rsidRPr="00B14352" w:rsidRDefault="00C4257F" w:rsidP="00DD3B6C">
            <w:pPr>
              <w:rPr>
                <w:rFonts w:ascii="Arial" w:hAnsi="Arial" w:cs="Arial"/>
                <w:b/>
              </w:rPr>
            </w:pPr>
            <w:r w:rsidRPr="00B14352">
              <w:rPr>
                <w:rFonts w:ascii="Arial" w:hAnsi="Arial" w:cs="Arial"/>
                <w:b/>
              </w:rPr>
              <w:t>assessments to be manageable</w:t>
            </w:r>
          </w:p>
          <w:p w14:paraId="51190985"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488F24E8"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N=1</w:t>
            </w:r>
          </w:p>
          <w:p w14:paraId="3687C035"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(12.5%)</w:t>
            </w:r>
          </w:p>
        </w:tc>
        <w:tc>
          <w:tcPr>
            <w:tcW w:w="1002" w:type="dxa"/>
            <w:hideMark/>
          </w:tcPr>
          <w:p w14:paraId="10E588A0"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N=5</w:t>
            </w:r>
          </w:p>
          <w:p w14:paraId="50B70DA8"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(62.5%)</w:t>
            </w:r>
          </w:p>
        </w:tc>
        <w:tc>
          <w:tcPr>
            <w:tcW w:w="1137" w:type="dxa"/>
            <w:hideMark/>
          </w:tcPr>
          <w:p w14:paraId="1993D454"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N=1</w:t>
            </w:r>
          </w:p>
          <w:p w14:paraId="57455C60"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(12.5%)</w:t>
            </w:r>
          </w:p>
        </w:tc>
        <w:tc>
          <w:tcPr>
            <w:tcW w:w="1177" w:type="dxa"/>
            <w:hideMark/>
          </w:tcPr>
          <w:p w14:paraId="1AF5C21E"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6124BA4F"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c>
          <w:tcPr>
            <w:tcW w:w="1137" w:type="dxa"/>
            <w:hideMark/>
          </w:tcPr>
          <w:p w14:paraId="590C587E"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N=1</w:t>
            </w:r>
          </w:p>
          <w:p w14:paraId="49ABB3E9"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(12.5%)</w:t>
            </w:r>
          </w:p>
        </w:tc>
      </w:tr>
      <w:tr w:rsidR="00C4257F" w:rsidRPr="00A31142" w14:paraId="05D3028B" w14:textId="77777777" w:rsidTr="00DD3B6C">
        <w:tc>
          <w:tcPr>
            <w:tcW w:w="3673" w:type="dxa"/>
            <w:vAlign w:val="center"/>
          </w:tcPr>
          <w:p w14:paraId="3D7C23B5" w14:textId="77777777" w:rsidR="00C4257F" w:rsidRPr="00B14352" w:rsidRDefault="00C4257F" w:rsidP="00DD3B6C">
            <w:pPr>
              <w:rPr>
                <w:rFonts w:ascii="Arial" w:hAnsi="Arial" w:cs="Arial"/>
                <w:b/>
                <w:lang w:val="en-US"/>
              </w:rPr>
            </w:pPr>
            <w:r w:rsidRPr="00B14352">
              <w:rPr>
                <w:rFonts w:ascii="Arial" w:hAnsi="Arial" w:cs="Arial"/>
                <w:b/>
              </w:rPr>
              <w:t>I found completing the clinical assessments in this study to be straight forward</w:t>
            </w:r>
          </w:p>
          <w:p w14:paraId="5E72A67A"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6F697A59"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N=1</w:t>
            </w:r>
          </w:p>
          <w:p w14:paraId="3C8794FB"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(12.5%)</w:t>
            </w:r>
          </w:p>
        </w:tc>
        <w:tc>
          <w:tcPr>
            <w:tcW w:w="1002" w:type="dxa"/>
            <w:hideMark/>
          </w:tcPr>
          <w:p w14:paraId="386B2359"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N=4</w:t>
            </w:r>
          </w:p>
          <w:p w14:paraId="0137CFB9"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(50.0%)</w:t>
            </w:r>
          </w:p>
        </w:tc>
        <w:tc>
          <w:tcPr>
            <w:tcW w:w="1137" w:type="dxa"/>
            <w:hideMark/>
          </w:tcPr>
          <w:p w14:paraId="55289D22"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122112A6"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c>
          <w:tcPr>
            <w:tcW w:w="1177" w:type="dxa"/>
            <w:hideMark/>
          </w:tcPr>
          <w:p w14:paraId="19D51B76"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N=3</w:t>
            </w:r>
          </w:p>
          <w:p w14:paraId="1F8B3757"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(37.5%)</w:t>
            </w:r>
          </w:p>
        </w:tc>
        <w:tc>
          <w:tcPr>
            <w:tcW w:w="1137" w:type="dxa"/>
            <w:hideMark/>
          </w:tcPr>
          <w:p w14:paraId="3AD6C44C"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5C355A38"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r>
      <w:tr w:rsidR="00C4257F" w:rsidRPr="00A31142" w14:paraId="30DA822B" w14:textId="77777777" w:rsidTr="00DD3B6C">
        <w:tc>
          <w:tcPr>
            <w:tcW w:w="3673" w:type="dxa"/>
            <w:vAlign w:val="center"/>
          </w:tcPr>
          <w:p w14:paraId="0B154D11" w14:textId="77777777" w:rsidR="00C4257F" w:rsidRPr="00B14352" w:rsidRDefault="00C4257F" w:rsidP="00DD3B6C">
            <w:pPr>
              <w:rPr>
                <w:rFonts w:ascii="Arial" w:hAnsi="Arial" w:cs="Arial"/>
                <w:b/>
                <w:lang w:val="en-US"/>
              </w:rPr>
            </w:pPr>
            <w:r w:rsidRPr="00B14352">
              <w:rPr>
                <w:rFonts w:ascii="Arial" w:hAnsi="Arial" w:cs="Arial"/>
                <w:b/>
              </w:rPr>
              <w:t>I found the number of questionnaires and forms in this study to be manageable</w:t>
            </w:r>
          </w:p>
          <w:p w14:paraId="4B3A2BFD"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hideMark/>
          </w:tcPr>
          <w:p w14:paraId="11B66633"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N=1</w:t>
            </w:r>
          </w:p>
          <w:p w14:paraId="1D7B6B7A"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(12.5%)</w:t>
            </w:r>
          </w:p>
        </w:tc>
        <w:tc>
          <w:tcPr>
            <w:tcW w:w="1002" w:type="dxa"/>
            <w:hideMark/>
          </w:tcPr>
          <w:p w14:paraId="22D6DC99"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N=5</w:t>
            </w:r>
          </w:p>
          <w:p w14:paraId="27D992AE"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(62.5%)</w:t>
            </w:r>
          </w:p>
        </w:tc>
        <w:tc>
          <w:tcPr>
            <w:tcW w:w="1137" w:type="dxa"/>
            <w:hideMark/>
          </w:tcPr>
          <w:p w14:paraId="60DCE06C"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N=2</w:t>
            </w:r>
          </w:p>
          <w:p w14:paraId="149A6674"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noProof/>
              </w:rPr>
              <w:t>(25.0%)</w:t>
            </w:r>
          </w:p>
        </w:tc>
        <w:tc>
          <w:tcPr>
            <w:tcW w:w="1177" w:type="dxa"/>
            <w:hideMark/>
          </w:tcPr>
          <w:p w14:paraId="0259341B"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 xml:space="preserve">N=0 </w:t>
            </w:r>
          </w:p>
          <w:p w14:paraId="3330999F"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c>
          <w:tcPr>
            <w:tcW w:w="1137" w:type="dxa"/>
            <w:hideMark/>
          </w:tcPr>
          <w:p w14:paraId="6A8229E0" w14:textId="77777777" w:rsidR="00C4257F" w:rsidRDefault="00C4257F" w:rsidP="00DD3B6C">
            <w:pPr>
              <w:widowControl w:val="0"/>
              <w:kinsoku w:val="0"/>
              <w:overflowPunct w:val="0"/>
              <w:rPr>
                <w:rFonts w:ascii="Arial" w:eastAsia="Times New Roman" w:hAnsi="Arial" w:cs="Arial"/>
                <w:lang w:val="en-US"/>
              </w:rPr>
            </w:pPr>
            <w:r w:rsidRPr="00A31142">
              <w:rPr>
                <w:rFonts w:ascii="Arial" w:eastAsia="Times New Roman" w:hAnsi="Arial" w:cs="Arial"/>
                <w:lang w:val="en-US"/>
              </w:rPr>
              <w:t>N=0</w:t>
            </w:r>
          </w:p>
          <w:p w14:paraId="1E8D614D" w14:textId="77777777" w:rsidR="00C4257F" w:rsidRPr="00A31142" w:rsidRDefault="00C4257F" w:rsidP="00DD3B6C">
            <w:pPr>
              <w:widowControl w:val="0"/>
              <w:kinsoku w:val="0"/>
              <w:overflowPunct w:val="0"/>
              <w:rPr>
                <w:rFonts w:ascii="Arial" w:eastAsia="Times New Roman" w:hAnsi="Arial" w:cs="Arial"/>
                <w:lang w:val="en-US"/>
              </w:rPr>
            </w:pPr>
            <w:r>
              <w:rPr>
                <w:rFonts w:ascii="Arial" w:eastAsia="Times New Roman" w:hAnsi="Arial" w:cs="Arial"/>
                <w:lang w:val="en-US"/>
              </w:rPr>
              <w:t>(0.0%)</w:t>
            </w:r>
          </w:p>
        </w:tc>
      </w:tr>
      <w:tr w:rsidR="00C4257F" w:rsidRPr="00A31142" w14:paraId="4809C018" w14:textId="77777777" w:rsidTr="00DD3B6C">
        <w:tc>
          <w:tcPr>
            <w:tcW w:w="3673" w:type="dxa"/>
            <w:vAlign w:val="center"/>
          </w:tcPr>
          <w:p w14:paraId="49C07221" w14:textId="77777777" w:rsidR="00C4257F" w:rsidRPr="00B14352" w:rsidRDefault="00C4257F" w:rsidP="00DD3B6C">
            <w:pPr>
              <w:rPr>
                <w:rFonts w:ascii="Arial" w:hAnsi="Arial" w:cs="Arial"/>
                <w:b/>
                <w:lang w:val="en-US"/>
              </w:rPr>
            </w:pPr>
            <w:r w:rsidRPr="00B14352">
              <w:rPr>
                <w:rFonts w:ascii="Arial" w:hAnsi="Arial" w:cs="Arial"/>
                <w:b/>
              </w:rPr>
              <w:t>I found completing the questionnaires and forms in this study to be straight-forward</w:t>
            </w:r>
          </w:p>
          <w:p w14:paraId="76E732E7" w14:textId="77777777" w:rsidR="00C4257F" w:rsidRPr="00B14352" w:rsidRDefault="00C4257F" w:rsidP="00DD3B6C">
            <w:pPr>
              <w:widowControl w:val="0"/>
              <w:kinsoku w:val="0"/>
              <w:overflowPunct w:val="0"/>
              <w:rPr>
                <w:rFonts w:ascii="Arial" w:eastAsia="Times New Roman" w:hAnsi="Arial" w:cs="Arial"/>
                <w:b/>
                <w:lang w:val="en-US"/>
              </w:rPr>
            </w:pPr>
          </w:p>
        </w:tc>
        <w:tc>
          <w:tcPr>
            <w:tcW w:w="1116" w:type="dxa"/>
          </w:tcPr>
          <w:p w14:paraId="1E98BCBC"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N=1</w:t>
            </w:r>
          </w:p>
          <w:p w14:paraId="648D32AA"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(12.5%)</w:t>
            </w:r>
          </w:p>
        </w:tc>
        <w:tc>
          <w:tcPr>
            <w:tcW w:w="1002" w:type="dxa"/>
          </w:tcPr>
          <w:p w14:paraId="17DD90B5"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N=3</w:t>
            </w:r>
          </w:p>
          <w:p w14:paraId="2A052747"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(37.5%)</w:t>
            </w:r>
          </w:p>
        </w:tc>
        <w:tc>
          <w:tcPr>
            <w:tcW w:w="1137" w:type="dxa"/>
          </w:tcPr>
          <w:p w14:paraId="22C09920"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51BF1B4B"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177" w:type="dxa"/>
          </w:tcPr>
          <w:p w14:paraId="2B86EEB4"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72803CCA"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137" w:type="dxa"/>
            <w:hideMark/>
          </w:tcPr>
          <w:p w14:paraId="3CA90393"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3AFAF159"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r>
      <w:tr w:rsidR="00C4257F" w:rsidRPr="00A31142" w14:paraId="78F2D90B" w14:textId="77777777" w:rsidTr="00DD3B6C">
        <w:tc>
          <w:tcPr>
            <w:tcW w:w="3673" w:type="dxa"/>
            <w:vAlign w:val="center"/>
          </w:tcPr>
          <w:p w14:paraId="391B2D9D" w14:textId="77777777" w:rsidR="00C4257F" w:rsidRPr="00B14352" w:rsidRDefault="00C4257F" w:rsidP="00DD3B6C">
            <w:pPr>
              <w:rPr>
                <w:rFonts w:ascii="Arial" w:hAnsi="Arial" w:cs="Arial"/>
                <w:b/>
                <w:lang w:val="en-US"/>
              </w:rPr>
            </w:pPr>
            <w:r w:rsidRPr="00B14352">
              <w:rPr>
                <w:rFonts w:ascii="Arial" w:hAnsi="Arial" w:cs="Arial"/>
                <w:b/>
              </w:rPr>
              <w:t>The questionnaires and forms asked all relevant questions</w:t>
            </w:r>
          </w:p>
          <w:p w14:paraId="62B1B228" w14:textId="77777777" w:rsidR="00C4257F" w:rsidRPr="00B14352" w:rsidRDefault="00C4257F" w:rsidP="00DD3B6C">
            <w:pPr>
              <w:rPr>
                <w:rFonts w:ascii="Arial" w:hAnsi="Arial" w:cs="Arial"/>
                <w:b/>
              </w:rPr>
            </w:pPr>
          </w:p>
        </w:tc>
        <w:tc>
          <w:tcPr>
            <w:tcW w:w="1116" w:type="dxa"/>
          </w:tcPr>
          <w:p w14:paraId="560C855E"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39654303"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002" w:type="dxa"/>
          </w:tcPr>
          <w:p w14:paraId="7CC89816"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N=4</w:t>
            </w:r>
          </w:p>
          <w:p w14:paraId="367F8791"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(50.0%)</w:t>
            </w:r>
          </w:p>
        </w:tc>
        <w:tc>
          <w:tcPr>
            <w:tcW w:w="1137" w:type="dxa"/>
          </w:tcPr>
          <w:p w14:paraId="55809E04"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N=4</w:t>
            </w:r>
          </w:p>
          <w:p w14:paraId="423ADF36"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(50.0%)</w:t>
            </w:r>
          </w:p>
        </w:tc>
        <w:tc>
          <w:tcPr>
            <w:tcW w:w="1177" w:type="dxa"/>
          </w:tcPr>
          <w:p w14:paraId="6791F9B3"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6625351F"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137" w:type="dxa"/>
          </w:tcPr>
          <w:p w14:paraId="3C73D216"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424F5814"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r>
      <w:tr w:rsidR="00C4257F" w:rsidRPr="00A31142" w14:paraId="2B77672D" w14:textId="77777777" w:rsidTr="00DD3B6C">
        <w:tc>
          <w:tcPr>
            <w:tcW w:w="3673" w:type="dxa"/>
            <w:vAlign w:val="center"/>
          </w:tcPr>
          <w:p w14:paraId="177D7CC6" w14:textId="77777777" w:rsidR="00C4257F" w:rsidRPr="00B14352" w:rsidRDefault="00C4257F" w:rsidP="00DD3B6C">
            <w:pPr>
              <w:rPr>
                <w:rFonts w:ascii="Arial" w:hAnsi="Arial" w:cs="Arial"/>
                <w:b/>
                <w:lang w:val="en-US"/>
              </w:rPr>
            </w:pPr>
            <w:r w:rsidRPr="00B14352">
              <w:rPr>
                <w:rFonts w:ascii="Arial" w:hAnsi="Arial" w:cs="Arial"/>
                <w:b/>
              </w:rPr>
              <w:t>The questionnaires and forms included all relevant answers</w:t>
            </w:r>
          </w:p>
          <w:p w14:paraId="4428827C" w14:textId="77777777" w:rsidR="00C4257F" w:rsidRPr="00B14352" w:rsidRDefault="00C4257F" w:rsidP="00DD3B6C">
            <w:pPr>
              <w:rPr>
                <w:rFonts w:ascii="Arial" w:hAnsi="Arial" w:cs="Arial"/>
                <w:b/>
              </w:rPr>
            </w:pPr>
          </w:p>
        </w:tc>
        <w:tc>
          <w:tcPr>
            <w:tcW w:w="1116" w:type="dxa"/>
          </w:tcPr>
          <w:p w14:paraId="61229E9E"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082C0FDC"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002" w:type="dxa"/>
          </w:tcPr>
          <w:p w14:paraId="1D691316"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N=5</w:t>
            </w:r>
          </w:p>
          <w:p w14:paraId="630DF441"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(62.5%)</w:t>
            </w:r>
          </w:p>
        </w:tc>
        <w:tc>
          <w:tcPr>
            <w:tcW w:w="1137" w:type="dxa"/>
          </w:tcPr>
          <w:p w14:paraId="29604379"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N=3</w:t>
            </w:r>
          </w:p>
          <w:p w14:paraId="6D0934F9"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(37.5%)</w:t>
            </w:r>
          </w:p>
        </w:tc>
        <w:tc>
          <w:tcPr>
            <w:tcW w:w="1177" w:type="dxa"/>
          </w:tcPr>
          <w:p w14:paraId="15422141"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25028A90"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c>
          <w:tcPr>
            <w:tcW w:w="1137" w:type="dxa"/>
          </w:tcPr>
          <w:p w14:paraId="6D8A88E2"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76B22662"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r>
      <w:tr w:rsidR="00C4257F" w:rsidRPr="00A31142" w14:paraId="6C6CA0F3" w14:textId="77777777" w:rsidTr="00DD3B6C">
        <w:tc>
          <w:tcPr>
            <w:tcW w:w="3673" w:type="dxa"/>
            <w:vAlign w:val="center"/>
          </w:tcPr>
          <w:p w14:paraId="1EBE00A4" w14:textId="77777777" w:rsidR="00C4257F" w:rsidRPr="00B14352" w:rsidRDefault="00C4257F" w:rsidP="00DD3B6C">
            <w:pPr>
              <w:rPr>
                <w:rFonts w:ascii="Arial" w:hAnsi="Arial" w:cs="Arial"/>
                <w:b/>
                <w:lang w:val="en-US"/>
              </w:rPr>
            </w:pPr>
            <w:r w:rsidRPr="00B14352">
              <w:rPr>
                <w:rFonts w:ascii="Arial" w:hAnsi="Arial" w:cs="Arial"/>
                <w:b/>
              </w:rPr>
              <w:t>I found the level of support for this study to be appropriate</w:t>
            </w:r>
          </w:p>
          <w:p w14:paraId="7A2B5E81" w14:textId="77777777" w:rsidR="00C4257F" w:rsidRPr="00B14352" w:rsidRDefault="00C4257F" w:rsidP="00DD3B6C">
            <w:pPr>
              <w:rPr>
                <w:rFonts w:ascii="Arial" w:hAnsi="Arial" w:cs="Arial"/>
                <w:b/>
              </w:rPr>
            </w:pPr>
          </w:p>
        </w:tc>
        <w:tc>
          <w:tcPr>
            <w:tcW w:w="1116" w:type="dxa"/>
          </w:tcPr>
          <w:p w14:paraId="6CD56D47"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N=3</w:t>
            </w:r>
          </w:p>
          <w:p w14:paraId="52CE24B8"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(37.5%)</w:t>
            </w:r>
          </w:p>
        </w:tc>
        <w:tc>
          <w:tcPr>
            <w:tcW w:w="1002" w:type="dxa"/>
          </w:tcPr>
          <w:p w14:paraId="49637E49"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08F08F63"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137" w:type="dxa"/>
          </w:tcPr>
          <w:p w14:paraId="0FB98CC7"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N=2</w:t>
            </w:r>
          </w:p>
          <w:p w14:paraId="5C5A7087"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(25.0%)</w:t>
            </w:r>
          </w:p>
        </w:tc>
        <w:tc>
          <w:tcPr>
            <w:tcW w:w="1177" w:type="dxa"/>
          </w:tcPr>
          <w:p w14:paraId="149BDAC4"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N=1</w:t>
            </w:r>
          </w:p>
          <w:p w14:paraId="3A243E03"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noProof/>
              </w:rPr>
              <w:t>(12.5%)</w:t>
            </w:r>
          </w:p>
        </w:tc>
        <w:tc>
          <w:tcPr>
            <w:tcW w:w="1137" w:type="dxa"/>
          </w:tcPr>
          <w:p w14:paraId="1B6BC465" w14:textId="77777777" w:rsidR="00C4257F" w:rsidRDefault="00C4257F" w:rsidP="00DD3B6C">
            <w:pPr>
              <w:widowControl w:val="0"/>
              <w:kinsoku w:val="0"/>
              <w:overflowPunct w:val="0"/>
              <w:rPr>
                <w:rFonts w:ascii="Arial" w:eastAsia="Times New Roman" w:hAnsi="Arial" w:cs="Arial"/>
                <w:noProof/>
              </w:rPr>
            </w:pPr>
            <w:r w:rsidRPr="00A31142">
              <w:rPr>
                <w:rFonts w:ascii="Arial" w:eastAsia="Times New Roman" w:hAnsi="Arial" w:cs="Arial"/>
                <w:noProof/>
              </w:rPr>
              <w:t>N=0</w:t>
            </w:r>
          </w:p>
          <w:p w14:paraId="105A1F3A" w14:textId="77777777" w:rsidR="00C4257F" w:rsidRPr="00A31142" w:rsidRDefault="00C4257F" w:rsidP="00DD3B6C">
            <w:pPr>
              <w:widowControl w:val="0"/>
              <w:kinsoku w:val="0"/>
              <w:overflowPunct w:val="0"/>
              <w:rPr>
                <w:rFonts w:ascii="Arial" w:eastAsia="Times New Roman" w:hAnsi="Arial" w:cs="Arial"/>
                <w:noProof/>
              </w:rPr>
            </w:pPr>
            <w:r>
              <w:rPr>
                <w:rFonts w:ascii="Arial" w:eastAsia="Times New Roman" w:hAnsi="Arial" w:cs="Arial"/>
                <w:lang w:val="en-US"/>
              </w:rPr>
              <w:t>(0.0%)</w:t>
            </w:r>
          </w:p>
        </w:tc>
      </w:tr>
    </w:tbl>
    <w:p w14:paraId="41D02A3B" w14:textId="77777777" w:rsidR="00A60EF7" w:rsidRDefault="00A60EF7" w:rsidP="00C4257F">
      <w:pPr>
        <w:spacing w:line="360" w:lineRule="auto"/>
        <w:rPr>
          <w:rFonts w:ascii="Arial" w:hAnsi="Arial" w:cs="Arial"/>
          <w:sz w:val="24"/>
          <w:szCs w:val="24"/>
        </w:rPr>
      </w:pPr>
    </w:p>
    <w:p w14:paraId="1E6782EA" w14:textId="58AB61B4" w:rsidR="00C4257F" w:rsidRDefault="00C4257F" w:rsidP="00C4257F">
      <w:pPr>
        <w:spacing w:line="360" w:lineRule="auto"/>
        <w:rPr>
          <w:rFonts w:ascii="Arial" w:hAnsi="Arial" w:cs="Arial"/>
          <w:sz w:val="24"/>
          <w:szCs w:val="24"/>
        </w:rPr>
      </w:pPr>
      <w:r>
        <w:rPr>
          <w:rFonts w:ascii="Arial" w:hAnsi="Arial" w:cs="Arial"/>
          <w:sz w:val="24"/>
          <w:szCs w:val="24"/>
        </w:rPr>
        <w:t xml:space="preserve">All eight nurses </w:t>
      </w:r>
      <w:r w:rsidRPr="007216E9">
        <w:rPr>
          <w:rFonts w:ascii="Arial" w:hAnsi="Arial" w:cs="Arial"/>
          <w:sz w:val="24"/>
          <w:szCs w:val="24"/>
        </w:rPr>
        <w:t xml:space="preserve">were </w:t>
      </w:r>
      <w:r>
        <w:rPr>
          <w:rFonts w:ascii="Arial" w:hAnsi="Arial" w:cs="Arial"/>
          <w:sz w:val="24"/>
          <w:szCs w:val="24"/>
        </w:rPr>
        <w:t xml:space="preserve">then </w:t>
      </w:r>
      <w:r w:rsidRPr="007216E9">
        <w:rPr>
          <w:rFonts w:ascii="Arial" w:hAnsi="Arial" w:cs="Arial"/>
          <w:sz w:val="24"/>
          <w:szCs w:val="24"/>
        </w:rPr>
        <w:t>interviewed</w:t>
      </w:r>
      <w:r>
        <w:rPr>
          <w:rFonts w:ascii="Arial" w:hAnsi="Arial" w:cs="Arial"/>
          <w:sz w:val="24"/>
          <w:szCs w:val="24"/>
        </w:rPr>
        <w:t xml:space="preserve"> to further explore their responses, and comments provided as part of the questionnaire.</w:t>
      </w:r>
      <w:r w:rsidRPr="007216E9">
        <w:rPr>
          <w:rFonts w:ascii="Arial" w:hAnsi="Arial" w:cs="Arial"/>
          <w:sz w:val="24"/>
          <w:szCs w:val="24"/>
        </w:rPr>
        <w:t xml:space="preserve"> </w:t>
      </w:r>
      <w:r>
        <w:rPr>
          <w:rFonts w:ascii="Arial" w:hAnsi="Arial" w:cs="Arial"/>
          <w:sz w:val="24"/>
          <w:szCs w:val="24"/>
        </w:rPr>
        <w:t xml:space="preserve">Interviews were completed face to face (n=5) or by telephone (n=3). </w:t>
      </w:r>
      <w:r w:rsidRPr="007216E9">
        <w:rPr>
          <w:rFonts w:ascii="Arial" w:hAnsi="Arial" w:cs="Arial"/>
          <w:sz w:val="24"/>
          <w:szCs w:val="24"/>
        </w:rPr>
        <w:t>Five key themes emerged through these interviews: 1) trial documentation; 2) screening and recruitment; 3) visit management; 4) communication and engagement; 5) safety and training</w:t>
      </w:r>
    </w:p>
    <w:p w14:paraId="04160F92" w14:textId="77777777" w:rsidR="00C4257F" w:rsidRPr="007216E9" w:rsidRDefault="00C4257F" w:rsidP="00C4257F">
      <w:pPr>
        <w:spacing w:line="360" w:lineRule="auto"/>
        <w:rPr>
          <w:rFonts w:ascii="Arial" w:hAnsi="Arial" w:cs="Arial"/>
          <w:b/>
          <w:sz w:val="24"/>
          <w:szCs w:val="24"/>
          <w:u w:val="single"/>
        </w:rPr>
      </w:pPr>
      <w:r w:rsidRPr="007216E9">
        <w:rPr>
          <w:rFonts w:ascii="Arial" w:hAnsi="Arial" w:cs="Arial"/>
          <w:b/>
          <w:sz w:val="24"/>
          <w:szCs w:val="24"/>
          <w:u w:val="single"/>
        </w:rPr>
        <w:t>1) Trial Documentation</w:t>
      </w:r>
    </w:p>
    <w:p w14:paraId="5D600F3B" w14:textId="77777777" w:rsidR="00C4257F" w:rsidRPr="007216E9" w:rsidRDefault="00C4257F" w:rsidP="00C4257F">
      <w:pPr>
        <w:spacing w:line="360" w:lineRule="auto"/>
        <w:rPr>
          <w:rFonts w:ascii="Arial" w:hAnsi="Arial" w:cs="Arial"/>
          <w:sz w:val="24"/>
          <w:szCs w:val="24"/>
        </w:rPr>
      </w:pPr>
      <w:r>
        <w:rPr>
          <w:rFonts w:ascii="Arial" w:hAnsi="Arial" w:cs="Arial"/>
          <w:sz w:val="24"/>
          <w:szCs w:val="24"/>
        </w:rPr>
        <w:t>Overall t</w:t>
      </w:r>
      <w:r w:rsidRPr="007216E9">
        <w:rPr>
          <w:rFonts w:ascii="Arial" w:hAnsi="Arial" w:cs="Arial"/>
          <w:sz w:val="24"/>
          <w:szCs w:val="24"/>
        </w:rPr>
        <w:t xml:space="preserve">rial documentation was </w:t>
      </w:r>
      <w:r>
        <w:rPr>
          <w:rFonts w:ascii="Arial" w:hAnsi="Arial" w:cs="Arial"/>
          <w:sz w:val="24"/>
          <w:szCs w:val="24"/>
        </w:rPr>
        <w:t xml:space="preserve">well </w:t>
      </w:r>
      <w:r w:rsidRPr="007216E9">
        <w:rPr>
          <w:rFonts w:ascii="Arial" w:hAnsi="Arial" w:cs="Arial"/>
          <w:sz w:val="24"/>
          <w:szCs w:val="24"/>
        </w:rPr>
        <w:t>received well by the nurses and was found to be straightforward to complete</w:t>
      </w:r>
      <w:r>
        <w:rPr>
          <w:rFonts w:ascii="Arial" w:hAnsi="Arial" w:cs="Arial"/>
          <w:sz w:val="24"/>
          <w:szCs w:val="24"/>
        </w:rPr>
        <w:t xml:space="preserve">, with similarities to other </w:t>
      </w:r>
      <w:r w:rsidRPr="007216E9">
        <w:rPr>
          <w:rFonts w:ascii="Arial" w:hAnsi="Arial" w:cs="Arial"/>
          <w:sz w:val="24"/>
          <w:szCs w:val="24"/>
        </w:rPr>
        <w:t xml:space="preserve">studies and previous </w:t>
      </w:r>
      <w:r>
        <w:rPr>
          <w:rFonts w:ascii="Arial" w:hAnsi="Arial" w:cs="Arial"/>
          <w:sz w:val="24"/>
          <w:szCs w:val="24"/>
        </w:rPr>
        <w:t xml:space="preserve">research </w:t>
      </w:r>
      <w:r w:rsidRPr="007216E9">
        <w:rPr>
          <w:rFonts w:ascii="Arial" w:hAnsi="Arial" w:cs="Arial"/>
          <w:sz w:val="24"/>
          <w:szCs w:val="24"/>
        </w:rPr>
        <w:t xml:space="preserve">experiences that the nurses had. </w:t>
      </w:r>
      <w:r>
        <w:rPr>
          <w:rFonts w:ascii="Arial" w:hAnsi="Arial" w:cs="Arial"/>
          <w:sz w:val="24"/>
          <w:szCs w:val="24"/>
        </w:rPr>
        <w:t>The documentation however received conflicting opinions with regards length; s</w:t>
      </w:r>
      <w:r w:rsidRPr="007216E9">
        <w:rPr>
          <w:rFonts w:ascii="Arial" w:hAnsi="Arial" w:cs="Arial"/>
          <w:sz w:val="24"/>
          <w:szCs w:val="24"/>
        </w:rPr>
        <w:t xml:space="preserve">ome nurses described the documentation as “too lengthy” whilst others considered it “about the right amount”. </w:t>
      </w:r>
      <w:r>
        <w:rPr>
          <w:rFonts w:ascii="Arial" w:hAnsi="Arial" w:cs="Arial"/>
          <w:sz w:val="24"/>
          <w:szCs w:val="24"/>
        </w:rPr>
        <w:t>The time spent to obtain all</w:t>
      </w:r>
      <w:r w:rsidRPr="007216E9">
        <w:rPr>
          <w:rFonts w:ascii="Arial" w:hAnsi="Arial" w:cs="Arial"/>
          <w:sz w:val="24"/>
          <w:szCs w:val="24"/>
        </w:rPr>
        <w:t xml:space="preserve"> required information was an issue, especially for the nurses based in the community, as certain information was only available within the acute Trusts notes, which meant that the nurses spent a lot of time chasing up this information. </w:t>
      </w:r>
    </w:p>
    <w:p w14:paraId="4935374E"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One of the biggest issues perceived by the nurses was the terminology used in</w:t>
      </w:r>
      <w:r>
        <w:rPr>
          <w:rFonts w:ascii="Arial" w:hAnsi="Arial" w:cs="Arial"/>
          <w:sz w:val="24"/>
          <w:szCs w:val="24"/>
        </w:rPr>
        <w:t xml:space="preserve"> study documentation. T</w:t>
      </w:r>
      <w:r w:rsidRPr="007216E9">
        <w:rPr>
          <w:rFonts w:ascii="Arial" w:hAnsi="Arial" w:cs="Arial"/>
          <w:sz w:val="24"/>
          <w:szCs w:val="24"/>
        </w:rPr>
        <w:t>he patient information leaflet was queried for potential bias,</w:t>
      </w:r>
      <w:r>
        <w:rPr>
          <w:rFonts w:ascii="Arial" w:hAnsi="Arial" w:cs="Arial"/>
          <w:sz w:val="24"/>
          <w:szCs w:val="24"/>
        </w:rPr>
        <w:t xml:space="preserve"> despite prior patient review.</w:t>
      </w:r>
    </w:p>
    <w:p w14:paraId="19978241" w14:textId="77777777" w:rsidR="00C4257F" w:rsidRDefault="00C4257F" w:rsidP="00C4257F">
      <w:pPr>
        <w:spacing w:line="360" w:lineRule="auto"/>
        <w:rPr>
          <w:rFonts w:ascii="Arial" w:hAnsi="Arial" w:cs="Arial"/>
          <w:sz w:val="24"/>
          <w:szCs w:val="24"/>
        </w:rPr>
      </w:pPr>
      <w:r w:rsidRPr="007216E9">
        <w:rPr>
          <w:rFonts w:ascii="Arial" w:hAnsi="Arial" w:cs="Arial"/>
          <w:sz w:val="24"/>
          <w:szCs w:val="24"/>
        </w:rPr>
        <w:t>“…</w:t>
      </w:r>
      <w:r w:rsidRPr="007216E9">
        <w:rPr>
          <w:rFonts w:ascii="Arial" w:hAnsi="Arial" w:cs="Arial"/>
          <w:i/>
          <w:sz w:val="24"/>
          <w:szCs w:val="24"/>
        </w:rPr>
        <w:t>when I was reading that first time round I thought it was horrendously VAC centric and it made it sound like please don’t be disappointed if you’re not chosen to have VAC</w:t>
      </w:r>
      <w:r w:rsidRPr="007216E9">
        <w:rPr>
          <w:rFonts w:ascii="Arial" w:hAnsi="Arial" w:cs="Arial"/>
          <w:sz w:val="24"/>
          <w:szCs w:val="24"/>
        </w:rPr>
        <w:t>”</w:t>
      </w:r>
      <w:r>
        <w:rPr>
          <w:rFonts w:ascii="Arial" w:hAnsi="Arial" w:cs="Arial"/>
          <w:sz w:val="24"/>
          <w:szCs w:val="24"/>
        </w:rPr>
        <w:t>.</w:t>
      </w:r>
    </w:p>
    <w:p w14:paraId="646CC610" w14:textId="77777777" w:rsidR="00C4257F" w:rsidRDefault="00C4257F" w:rsidP="00C4257F">
      <w:pPr>
        <w:spacing w:line="360" w:lineRule="auto"/>
        <w:rPr>
          <w:rFonts w:ascii="Arial" w:hAnsi="Arial" w:cs="Arial"/>
          <w:sz w:val="24"/>
          <w:szCs w:val="24"/>
        </w:rPr>
      </w:pPr>
      <w:r>
        <w:rPr>
          <w:rFonts w:ascii="Arial" w:hAnsi="Arial" w:cs="Arial"/>
          <w:sz w:val="24"/>
          <w:szCs w:val="24"/>
        </w:rPr>
        <w:t>In addition, t</w:t>
      </w:r>
      <w:r w:rsidRPr="007216E9">
        <w:rPr>
          <w:rFonts w:ascii="Arial" w:hAnsi="Arial" w:cs="Arial"/>
          <w:sz w:val="24"/>
          <w:szCs w:val="24"/>
        </w:rPr>
        <w:t>here was confusion over the inclusion/exclusion criteria and this lead to some nurses believing that the original protocol was altered which lead to them feeling undermined.</w:t>
      </w:r>
    </w:p>
    <w:p w14:paraId="3BF73478" w14:textId="77777777" w:rsidR="00C4257F" w:rsidRPr="007216E9" w:rsidRDefault="00C4257F" w:rsidP="00C4257F">
      <w:pPr>
        <w:spacing w:line="360" w:lineRule="auto"/>
        <w:rPr>
          <w:rFonts w:ascii="Arial" w:hAnsi="Arial" w:cs="Arial"/>
          <w:b/>
          <w:sz w:val="24"/>
          <w:szCs w:val="24"/>
          <w:u w:val="single"/>
        </w:rPr>
      </w:pPr>
      <w:r w:rsidRPr="007216E9">
        <w:rPr>
          <w:rFonts w:ascii="Arial" w:hAnsi="Arial" w:cs="Arial"/>
          <w:b/>
          <w:sz w:val="24"/>
          <w:szCs w:val="24"/>
          <w:u w:val="single"/>
        </w:rPr>
        <w:t>2) Screening and recruitment</w:t>
      </w:r>
    </w:p>
    <w:p w14:paraId="15A4C593"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The process of </w:t>
      </w:r>
      <w:r>
        <w:rPr>
          <w:rFonts w:ascii="Arial" w:hAnsi="Arial" w:cs="Arial"/>
          <w:sz w:val="24"/>
          <w:szCs w:val="24"/>
        </w:rPr>
        <w:t xml:space="preserve">identifying </w:t>
      </w:r>
      <w:r w:rsidRPr="007216E9">
        <w:rPr>
          <w:rFonts w:ascii="Arial" w:hAnsi="Arial" w:cs="Arial"/>
          <w:sz w:val="24"/>
          <w:szCs w:val="24"/>
        </w:rPr>
        <w:t xml:space="preserve">potential participants varied across the sites. The most successful </w:t>
      </w:r>
      <w:r>
        <w:rPr>
          <w:rFonts w:ascii="Arial" w:hAnsi="Arial" w:cs="Arial"/>
          <w:sz w:val="24"/>
          <w:szCs w:val="24"/>
        </w:rPr>
        <w:t xml:space="preserve">identification, </w:t>
      </w:r>
      <w:r w:rsidRPr="007216E9">
        <w:rPr>
          <w:rFonts w:ascii="Arial" w:hAnsi="Arial" w:cs="Arial"/>
          <w:sz w:val="24"/>
          <w:szCs w:val="24"/>
        </w:rPr>
        <w:t>screening and recruitment approach was</w:t>
      </w:r>
      <w:r>
        <w:rPr>
          <w:rFonts w:ascii="Arial" w:hAnsi="Arial" w:cs="Arial"/>
          <w:sz w:val="24"/>
          <w:szCs w:val="24"/>
        </w:rPr>
        <w:t xml:space="preserve"> consultant led recommendations.</w:t>
      </w:r>
    </w:p>
    <w:p w14:paraId="6D3C540B"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“I guess if it was consultant surgeon led it would be far easier to then actually recruit people because those are the guys actually doing the surgery whereas we’re just going in at the end”. </w:t>
      </w:r>
    </w:p>
    <w:p w14:paraId="3E711A50" w14:textId="77777777" w:rsidR="00C4257F" w:rsidRDefault="00C4257F" w:rsidP="00C4257F">
      <w:pPr>
        <w:spacing w:line="360" w:lineRule="auto"/>
        <w:rPr>
          <w:rFonts w:ascii="Arial" w:hAnsi="Arial" w:cs="Arial"/>
          <w:sz w:val="24"/>
          <w:szCs w:val="24"/>
        </w:rPr>
      </w:pPr>
      <w:r>
        <w:rPr>
          <w:rFonts w:ascii="Arial" w:hAnsi="Arial" w:cs="Arial"/>
          <w:sz w:val="24"/>
          <w:szCs w:val="24"/>
        </w:rPr>
        <w:t xml:space="preserve">Arrangements at one study site meant nurses </w:t>
      </w:r>
      <w:r w:rsidRPr="007216E9">
        <w:rPr>
          <w:rFonts w:ascii="Arial" w:hAnsi="Arial" w:cs="Arial"/>
          <w:sz w:val="24"/>
          <w:szCs w:val="24"/>
        </w:rPr>
        <w:t xml:space="preserve">were more able to screen potential participants at the pre-op stage and </w:t>
      </w:r>
      <w:r>
        <w:rPr>
          <w:rFonts w:ascii="Arial" w:hAnsi="Arial" w:cs="Arial"/>
          <w:sz w:val="24"/>
          <w:szCs w:val="24"/>
        </w:rPr>
        <w:t xml:space="preserve">so </w:t>
      </w:r>
      <w:r w:rsidRPr="007216E9">
        <w:rPr>
          <w:rFonts w:ascii="Arial" w:hAnsi="Arial" w:cs="Arial"/>
          <w:sz w:val="24"/>
          <w:szCs w:val="24"/>
        </w:rPr>
        <w:t>were</w:t>
      </w:r>
      <w:r>
        <w:rPr>
          <w:rFonts w:ascii="Arial" w:hAnsi="Arial" w:cs="Arial"/>
          <w:sz w:val="24"/>
          <w:szCs w:val="24"/>
        </w:rPr>
        <w:t xml:space="preserve"> more</w:t>
      </w:r>
      <w:r w:rsidRPr="007216E9">
        <w:rPr>
          <w:rFonts w:ascii="Arial" w:hAnsi="Arial" w:cs="Arial"/>
          <w:sz w:val="24"/>
          <w:szCs w:val="24"/>
        </w:rPr>
        <w:t xml:space="preserve"> successful in recruiting, possibly because of the direct involvement of the Principal Investigator (PI) and surgical colleagues introducing the study to patients. </w:t>
      </w:r>
    </w:p>
    <w:p w14:paraId="140B53B2" w14:textId="77777777" w:rsidR="00C4257F" w:rsidRPr="007216E9" w:rsidRDefault="00C4257F" w:rsidP="00C4257F">
      <w:pPr>
        <w:spacing w:line="360" w:lineRule="auto"/>
        <w:rPr>
          <w:rFonts w:ascii="Arial" w:hAnsi="Arial" w:cs="Arial"/>
          <w:sz w:val="24"/>
          <w:szCs w:val="24"/>
        </w:rPr>
      </w:pPr>
      <w:r>
        <w:rPr>
          <w:rFonts w:ascii="Arial" w:hAnsi="Arial" w:cs="Arial"/>
          <w:sz w:val="24"/>
          <w:szCs w:val="24"/>
        </w:rPr>
        <w:t>A</w:t>
      </w:r>
      <w:r w:rsidRPr="007216E9">
        <w:rPr>
          <w:rFonts w:ascii="Arial" w:hAnsi="Arial" w:cs="Arial"/>
          <w:sz w:val="24"/>
          <w:szCs w:val="24"/>
        </w:rPr>
        <w:t xml:space="preserve">cross both sites, it was found that some surgical teams and consultants were reluctant to allow </w:t>
      </w:r>
      <w:r>
        <w:rPr>
          <w:rFonts w:ascii="Arial" w:hAnsi="Arial" w:cs="Arial"/>
          <w:sz w:val="24"/>
          <w:szCs w:val="24"/>
        </w:rPr>
        <w:t xml:space="preserve">recruitment of their patients </w:t>
      </w:r>
      <w:r w:rsidRPr="007216E9">
        <w:rPr>
          <w:rFonts w:ascii="Arial" w:hAnsi="Arial" w:cs="Arial"/>
          <w:sz w:val="24"/>
          <w:szCs w:val="24"/>
        </w:rPr>
        <w:t xml:space="preserve">to the study as there was a chance the patient would be randomised onto the conventional dressing arm rather </w:t>
      </w:r>
      <w:r>
        <w:rPr>
          <w:rFonts w:ascii="Arial" w:hAnsi="Arial" w:cs="Arial"/>
          <w:sz w:val="24"/>
          <w:szCs w:val="24"/>
        </w:rPr>
        <w:t>than topical negative pressure.</w:t>
      </w:r>
    </w:p>
    <w:p w14:paraId="119684F8"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“….the surgeons like colorectal they were just not happy for the patients to go in, they would be like I'm not happy for you to randomise this patient and not get negative pressure”. </w:t>
      </w:r>
    </w:p>
    <w:p w14:paraId="5677E580" w14:textId="77777777" w:rsidR="00C4257F" w:rsidRDefault="00C4257F" w:rsidP="00C4257F">
      <w:pPr>
        <w:spacing w:line="360" w:lineRule="auto"/>
        <w:rPr>
          <w:rFonts w:ascii="Arial" w:hAnsi="Arial" w:cs="Arial"/>
          <w:sz w:val="24"/>
          <w:szCs w:val="24"/>
        </w:rPr>
      </w:pPr>
      <w:r w:rsidRPr="007216E9">
        <w:rPr>
          <w:rFonts w:ascii="Arial" w:hAnsi="Arial" w:cs="Arial"/>
          <w:sz w:val="24"/>
          <w:szCs w:val="24"/>
        </w:rPr>
        <w:t>Some nurses found that the consultant had a preferred management plan for the wound and that if the patient was randomised onto the trial the</w:t>
      </w:r>
      <w:r>
        <w:rPr>
          <w:rFonts w:ascii="Arial" w:hAnsi="Arial" w:cs="Arial"/>
          <w:sz w:val="24"/>
          <w:szCs w:val="24"/>
        </w:rPr>
        <w:t>n this may contradict the plan.</w:t>
      </w:r>
      <w:r w:rsidRPr="00B54588">
        <w:rPr>
          <w:rFonts w:ascii="Arial" w:hAnsi="Arial" w:cs="Arial"/>
          <w:sz w:val="24"/>
          <w:szCs w:val="24"/>
        </w:rPr>
        <w:t xml:space="preserve"> </w:t>
      </w:r>
    </w:p>
    <w:p w14:paraId="50AC3D4F" w14:textId="77777777" w:rsidR="00C4257F" w:rsidRPr="007216E9" w:rsidRDefault="00C4257F" w:rsidP="00C4257F">
      <w:pPr>
        <w:spacing w:line="360" w:lineRule="auto"/>
        <w:rPr>
          <w:rFonts w:ascii="Arial" w:hAnsi="Arial" w:cs="Arial"/>
          <w:sz w:val="24"/>
          <w:szCs w:val="24"/>
        </w:rPr>
      </w:pPr>
      <w:r>
        <w:rPr>
          <w:rFonts w:ascii="Arial" w:hAnsi="Arial" w:cs="Arial"/>
          <w:sz w:val="24"/>
          <w:szCs w:val="24"/>
        </w:rPr>
        <w:t>F</w:t>
      </w:r>
      <w:r w:rsidRPr="007216E9">
        <w:rPr>
          <w:rFonts w:ascii="Arial" w:hAnsi="Arial" w:cs="Arial"/>
          <w:sz w:val="24"/>
          <w:szCs w:val="24"/>
        </w:rPr>
        <w:t>ew potential participants were recommended by the community Trust staff, and across all settings the research nurses spent a large proportion of their time trying to raise the profile of the trial by phoning and emailing Trust staff as well as visiting clinical areas which surprised t</w:t>
      </w:r>
      <w:r>
        <w:rPr>
          <w:rFonts w:ascii="Arial" w:hAnsi="Arial" w:cs="Arial"/>
          <w:sz w:val="24"/>
          <w:szCs w:val="24"/>
        </w:rPr>
        <w:t>he experienced research nurses.</w:t>
      </w:r>
    </w:p>
    <w:p w14:paraId="7AB8E96B"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“…I r</w:t>
      </w:r>
      <w:r>
        <w:rPr>
          <w:rFonts w:ascii="Arial" w:hAnsi="Arial" w:cs="Arial"/>
          <w:i/>
          <w:sz w:val="24"/>
          <w:szCs w:val="24"/>
        </w:rPr>
        <w:t>emember</w:t>
      </w:r>
      <w:r w:rsidRPr="007216E9">
        <w:rPr>
          <w:rFonts w:ascii="Arial" w:hAnsi="Arial" w:cs="Arial"/>
          <w:i/>
          <w:sz w:val="24"/>
          <w:szCs w:val="24"/>
        </w:rPr>
        <w:t xml:space="preserve"> one main issue was a lot of the consultants in the </w:t>
      </w:r>
      <w:r>
        <w:rPr>
          <w:rFonts w:ascii="Arial" w:hAnsi="Arial" w:cs="Arial"/>
          <w:i/>
          <w:sz w:val="24"/>
          <w:szCs w:val="24"/>
        </w:rPr>
        <w:t>hospital…t</w:t>
      </w:r>
      <w:r w:rsidRPr="007216E9">
        <w:rPr>
          <w:rFonts w:ascii="Arial" w:hAnsi="Arial" w:cs="Arial"/>
          <w:i/>
          <w:sz w:val="24"/>
          <w:szCs w:val="24"/>
        </w:rPr>
        <w:t xml:space="preserve">hey had specific plans in place for their patients and a lot of them didn't want us to recruit those patients because they wanted a specific dressing to be in place”. </w:t>
      </w:r>
    </w:p>
    <w:p w14:paraId="22DFB964"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 “….the screening is a lot more intensive then I initially</w:t>
      </w:r>
      <w:r>
        <w:rPr>
          <w:rFonts w:ascii="Arial" w:hAnsi="Arial" w:cs="Arial"/>
          <w:i/>
          <w:sz w:val="24"/>
          <w:szCs w:val="24"/>
        </w:rPr>
        <w:t xml:space="preserve"> anticipated…I thought it would </w:t>
      </w:r>
      <w:r w:rsidRPr="007216E9">
        <w:rPr>
          <w:rFonts w:ascii="Arial" w:hAnsi="Arial" w:cs="Arial"/>
          <w:i/>
          <w:sz w:val="24"/>
          <w:szCs w:val="24"/>
        </w:rPr>
        <w:t xml:space="preserve">be quite easy to find some suitable and I really struggled to be honest”. </w:t>
      </w:r>
    </w:p>
    <w:p w14:paraId="7BD7ED31"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Surprisingly, the screening process was also affected by the time it took to </w:t>
      </w:r>
      <w:r>
        <w:rPr>
          <w:rFonts w:ascii="Arial" w:hAnsi="Arial" w:cs="Arial"/>
          <w:sz w:val="24"/>
          <w:szCs w:val="24"/>
        </w:rPr>
        <w:t>accommodate and carry out the</w:t>
      </w:r>
      <w:r w:rsidRPr="007216E9">
        <w:rPr>
          <w:rFonts w:ascii="Arial" w:hAnsi="Arial" w:cs="Arial"/>
          <w:sz w:val="24"/>
          <w:szCs w:val="24"/>
        </w:rPr>
        <w:t xml:space="preserve"> follow up visits, especially as the trial progressed and more participants were recruited, resulting in</w:t>
      </w:r>
      <w:r>
        <w:rPr>
          <w:rFonts w:ascii="Arial" w:hAnsi="Arial" w:cs="Arial"/>
          <w:sz w:val="24"/>
          <w:szCs w:val="24"/>
        </w:rPr>
        <w:t xml:space="preserve"> there being</w:t>
      </w:r>
      <w:r w:rsidRPr="007216E9">
        <w:rPr>
          <w:rFonts w:ascii="Arial" w:hAnsi="Arial" w:cs="Arial"/>
          <w:sz w:val="24"/>
          <w:szCs w:val="24"/>
        </w:rPr>
        <w:t xml:space="preserve"> less time available for screening. </w:t>
      </w:r>
    </w:p>
    <w:p w14:paraId="25B37606" w14:textId="77777777" w:rsidR="00C4257F" w:rsidRDefault="00C4257F" w:rsidP="00C4257F">
      <w:pPr>
        <w:spacing w:line="360" w:lineRule="auto"/>
        <w:rPr>
          <w:rFonts w:ascii="Arial" w:hAnsi="Arial" w:cs="Arial"/>
          <w:sz w:val="24"/>
          <w:szCs w:val="24"/>
        </w:rPr>
      </w:pPr>
      <w:r w:rsidRPr="007216E9">
        <w:rPr>
          <w:rFonts w:ascii="Arial" w:hAnsi="Arial" w:cs="Arial"/>
          <w:sz w:val="24"/>
          <w:szCs w:val="24"/>
        </w:rPr>
        <w:t>The research nurses found the randomisation process to be straightforward and the only issue raised was that the</w:t>
      </w:r>
      <w:r>
        <w:rPr>
          <w:rFonts w:ascii="Arial" w:hAnsi="Arial" w:cs="Arial"/>
          <w:sz w:val="24"/>
          <w:szCs w:val="24"/>
        </w:rPr>
        <w:t>re wasn't weekend availability.</w:t>
      </w:r>
    </w:p>
    <w:p w14:paraId="70C39C84" w14:textId="77777777" w:rsidR="00C4257F" w:rsidRDefault="00C4257F" w:rsidP="00C4257F">
      <w:pPr>
        <w:spacing w:line="360" w:lineRule="auto"/>
        <w:rPr>
          <w:rFonts w:ascii="Arial" w:hAnsi="Arial" w:cs="Arial"/>
          <w:i/>
          <w:sz w:val="24"/>
          <w:szCs w:val="24"/>
        </w:rPr>
      </w:pPr>
      <w:r w:rsidRPr="007216E9">
        <w:rPr>
          <w:rFonts w:ascii="Arial" w:hAnsi="Arial" w:cs="Arial"/>
          <w:i/>
          <w:sz w:val="24"/>
          <w:szCs w:val="24"/>
        </w:rPr>
        <w:t xml:space="preserve">“…the process was fantastic, really straightforward, really easy, you'd ring up straight away get through no problem”. </w:t>
      </w:r>
    </w:p>
    <w:p w14:paraId="1B587A14" w14:textId="77777777" w:rsidR="00C4257F" w:rsidRPr="007216E9" w:rsidRDefault="00C4257F" w:rsidP="00C4257F">
      <w:pPr>
        <w:spacing w:line="360" w:lineRule="auto"/>
        <w:rPr>
          <w:rFonts w:ascii="Arial" w:hAnsi="Arial" w:cs="Arial"/>
          <w:b/>
          <w:sz w:val="24"/>
          <w:szCs w:val="24"/>
          <w:u w:val="single"/>
        </w:rPr>
      </w:pPr>
      <w:r w:rsidRPr="007216E9">
        <w:rPr>
          <w:rFonts w:ascii="Arial" w:hAnsi="Arial" w:cs="Arial"/>
          <w:b/>
          <w:sz w:val="24"/>
          <w:szCs w:val="24"/>
          <w:u w:val="single"/>
        </w:rPr>
        <w:t>3) Management of visits</w:t>
      </w:r>
    </w:p>
    <w:p w14:paraId="2C500A23"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Research nurses across both sites found that coordinating the follow up visits to coincide with the participants re</w:t>
      </w:r>
      <w:r>
        <w:rPr>
          <w:rFonts w:ascii="Arial" w:hAnsi="Arial" w:cs="Arial"/>
          <w:sz w:val="24"/>
          <w:szCs w:val="24"/>
        </w:rPr>
        <w:t>gular clinic appointments was</w:t>
      </w:r>
      <w:r w:rsidRPr="007216E9">
        <w:rPr>
          <w:rFonts w:ascii="Arial" w:hAnsi="Arial" w:cs="Arial"/>
          <w:sz w:val="24"/>
          <w:szCs w:val="24"/>
        </w:rPr>
        <w:t xml:space="preserve"> most efficient due to the ease of having a set time and </w:t>
      </w:r>
      <w:r>
        <w:rPr>
          <w:rFonts w:ascii="Arial" w:hAnsi="Arial" w:cs="Arial"/>
          <w:sz w:val="24"/>
          <w:szCs w:val="24"/>
        </w:rPr>
        <w:t xml:space="preserve">reassurance </w:t>
      </w:r>
      <w:r w:rsidRPr="007216E9">
        <w:rPr>
          <w:rFonts w:ascii="Arial" w:hAnsi="Arial" w:cs="Arial"/>
          <w:sz w:val="24"/>
          <w:szCs w:val="24"/>
        </w:rPr>
        <w:t>that the participants would</w:t>
      </w:r>
      <w:r>
        <w:rPr>
          <w:rFonts w:ascii="Arial" w:hAnsi="Arial" w:cs="Arial"/>
          <w:sz w:val="24"/>
          <w:szCs w:val="24"/>
        </w:rPr>
        <w:t xml:space="preserve"> be likely to attend. </w:t>
      </w:r>
      <w:r w:rsidRPr="007216E9">
        <w:rPr>
          <w:rFonts w:ascii="Arial" w:hAnsi="Arial" w:cs="Arial"/>
          <w:sz w:val="24"/>
          <w:szCs w:val="24"/>
        </w:rPr>
        <w:t>By carrying out the follow up visits in clinic, the nurses were able to make the most of t</w:t>
      </w:r>
      <w:r>
        <w:rPr>
          <w:rFonts w:ascii="Arial" w:hAnsi="Arial" w:cs="Arial"/>
          <w:sz w:val="24"/>
          <w:szCs w:val="24"/>
        </w:rPr>
        <w:t>heir time.</w:t>
      </w:r>
    </w:p>
    <w:p w14:paraId="15A1B563"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“…it was easier for us to see them [patients] in the acute setting here when they came for the podiatry clinic or any other clinics here rather than going to visit them in their home”. </w:t>
      </w:r>
    </w:p>
    <w:p w14:paraId="77B8542E"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 “…I did actually do a couple of joint visits at the GP surgery, I agreed to meet them at their appointment time with the practice nurse so that wasn't a problem they were fine”.</w:t>
      </w:r>
    </w:p>
    <w:p w14:paraId="758251E8"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Although this approach worked well, it wasn't always possible and </w:t>
      </w:r>
      <w:r>
        <w:rPr>
          <w:rFonts w:ascii="Arial" w:hAnsi="Arial" w:cs="Arial"/>
          <w:sz w:val="24"/>
          <w:szCs w:val="24"/>
        </w:rPr>
        <w:t xml:space="preserve">in these instances </w:t>
      </w:r>
      <w:r w:rsidRPr="007216E9">
        <w:rPr>
          <w:rFonts w:ascii="Arial" w:hAnsi="Arial" w:cs="Arial"/>
          <w:sz w:val="24"/>
          <w:szCs w:val="24"/>
        </w:rPr>
        <w:t xml:space="preserve">the research nurses had to arrange joint home visits with the community nurses. </w:t>
      </w:r>
      <w:r>
        <w:rPr>
          <w:rFonts w:ascii="Arial" w:hAnsi="Arial" w:cs="Arial"/>
          <w:sz w:val="24"/>
          <w:szCs w:val="24"/>
        </w:rPr>
        <w:t>C</w:t>
      </w:r>
      <w:r w:rsidRPr="007216E9">
        <w:rPr>
          <w:rFonts w:ascii="Arial" w:hAnsi="Arial" w:cs="Arial"/>
          <w:sz w:val="24"/>
          <w:szCs w:val="24"/>
        </w:rPr>
        <w:t>ommunity nurses were willing to include the research nurses in their visits, however coordinating these</w:t>
      </w:r>
      <w:r>
        <w:rPr>
          <w:rFonts w:ascii="Arial" w:hAnsi="Arial" w:cs="Arial"/>
          <w:sz w:val="24"/>
          <w:szCs w:val="24"/>
        </w:rPr>
        <w:t xml:space="preserve"> visits often proved difficult.</w:t>
      </w:r>
    </w:p>
    <w:p w14:paraId="238D3262"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“…a lot of our time was wasted trying to arrange follow up visits. Sometimes</w:t>
      </w:r>
      <w:r>
        <w:rPr>
          <w:rFonts w:ascii="Arial" w:hAnsi="Arial" w:cs="Arial"/>
          <w:i/>
          <w:sz w:val="24"/>
          <w:szCs w:val="24"/>
        </w:rPr>
        <w:t xml:space="preserve"> you'd be a week trying to arrange</w:t>
      </w:r>
      <w:r w:rsidRPr="007216E9">
        <w:rPr>
          <w:rFonts w:ascii="Arial" w:hAnsi="Arial" w:cs="Arial"/>
          <w:i/>
          <w:sz w:val="24"/>
          <w:szCs w:val="24"/>
        </w:rPr>
        <w:t xml:space="preserve"> an appointment to go and see a patient in the community with the district nurse. You'd get there and they'd already been or they wouldn't turn up. You would leave messages and they'd never ring you back”.</w:t>
      </w:r>
    </w:p>
    <w:p w14:paraId="7AD2B23D" w14:textId="77777777" w:rsidR="00C4257F" w:rsidRPr="007216E9" w:rsidRDefault="00C4257F" w:rsidP="00C4257F">
      <w:pPr>
        <w:spacing w:line="360" w:lineRule="auto"/>
        <w:rPr>
          <w:rFonts w:ascii="Arial" w:hAnsi="Arial" w:cs="Arial"/>
          <w:sz w:val="24"/>
          <w:szCs w:val="24"/>
        </w:rPr>
      </w:pPr>
      <w:r>
        <w:rPr>
          <w:rFonts w:ascii="Arial" w:hAnsi="Arial" w:cs="Arial"/>
          <w:sz w:val="24"/>
          <w:szCs w:val="24"/>
        </w:rPr>
        <w:t>T</w:t>
      </w:r>
      <w:r w:rsidRPr="007216E9">
        <w:rPr>
          <w:rFonts w:ascii="Arial" w:hAnsi="Arial" w:cs="Arial"/>
          <w:sz w:val="24"/>
          <w:szCs w:val="24"/>
        </w:rPr>
        <w:t>o overcome this obstacle, the potential for the community nurses to measure and photograph the wound</w:t>
      </w:r>
      <w:r>
        <w:rPr>
          <w:rFonts w:ascii="Arial" w:hAnsi="Arial" w:cs="Arial"/>
          <w:sz w:val="24"/>
          <w:szCs w:val="24"/>
        </w:rPr>
        <w:t>,</w:t>
      </w:r>
      <w:r w:rsidRPr="007216E9">
        <w:rPr>
          <w:rFonts w:ascii="Arial" w:hAnsi="Arial" w:cs="Arial"/>
          <w:sz w:val="24"/>
          <w:szCs w:val="24"/>
        </w:rPr>
        <w:t xml:space="preserve"> on behalf of the study team</w:t>
      </w:r>
      <w:r>
        <w:rPr>
          <w:rFonts w:ascii="Arial" w:hAnsi="Arial" w:cs="Arial"/>
          <w:sz w:val="24"/>
          <w:szCs w:val="24"/>
        </w:rPr>
        <w:t>,</w:t>
      </w:r>
      <w:r w:rsidRPr="007216E9">
        <w:rPr>
          <w:rFonts w:ascii="Arial" w:hAnsi="Arial" w:cs="Arial"/>
          <w:sz w:val="24"/>
          <w:szCs w:val="24"/>
        </w:rPr>
        <w:t xml:space="preserve"> was considered but due to the inconsistency of the nurses attending the visits and the subsequent training required, it was deemed impractical</w:t>
      </w:r>
      <w:r>
        <w:rPr>
          <w:rFonts w:ascii="Arial" w:hAnsi="Arial" w:cs="Arial"/>
          <w:sz w:val="24"/>
          <w:szCs w:val="24"/>
        </w:rPr>
        <w:t xml:space="preserve"> to implement</w:t>
      </w:r>
      <w:r w:rsidRPr="007216E9">
        <w:rPr>
          <w:rFonts w:ascii="Arial" w:hAnsi="Arial" w:cs="Arial"/>
          <w:sz w:val="24"/>
          <w:szCs w:val="24"/>
        </w:rPr>
        <w:t xml:space="preserve">. The research nurses sometimes offered to undertake the whole home visit to prevent </w:t>
      </w:r>
      <w:r>
        <w:rPr>
          <w:rFonts w:ascii="Arial" w:hAnsi="Arial" w:cs="Arial"/>
          <w:sz w:val="24"/>
          <w:szCs w:val="24"/>
        </w:rPr>
        <w:t xml:space="preserve">research nurse </w:t>
      </w:r>
      <w:r w:rsidRPr="007216E9">
        <w:rPr>
          <w:rFonts w:ascii="Arial" w:hAnsi="Arial" w:cs="Arial"/>
          <w:sz w:val="24"/>
          <w:szCs w:val="24"/>
        </w:rPr>
        <w:t>time being wasted waiting for the community nurse. Whilst this approach worked very well, it did mean that the research nurses were carrying out none research related tasks alongside data c</w:t>
      </w:r>
      <w:r>
        <w:rPr>
          <w:rFonts w:ascii="Arial" w:hAnsi="Arial" w:cs="Arial"/>
          <w:sz w:val="24"/>
          <w:szCs w:val="24"/>
        </w:rPr>
        <w:t>ollection which they felt would no</w:t>
      </w:r>
      <w:r w:rsidRPr="007216E9">
        <w:rPr>
          <w:rFonts w:ascii="Arial" w:hAnsi="Arial" w:cs="Arial"/>
          <w:sz w:val="24"/>
          <w:szCs w:val="24"/>
        </w:rPr>
        <w:t>t be sustainable</w:t>
      </w:r>
      <w:r>
        <w:rPr>
          <w:rFonts w:ascii="Arial" w:hAnsi="Arial" w:cs="Arial"/>
          <w:sz w:val="24"/>
          <w:szCs w:val="24"/>
        </w:rPr>
        <w:t xml:space="preserve"> in a larger </w:t>
      </w:r>
      <w:r w:rsidRPr="007216E9">
        <w:rPr>
          <w:rFonts w:ascii="Arial" w:hAnsi="Arial" w:cs="Arial"/>
          <w:sz w:val="24"/>
          <w:szCs w:val="24"/>
        </w:rPr>
        <w:t>trial</w:t>
      </w:r>
      <w:r>
        <w:rPr>
          <w:rFonts w:ascii="Arial" w:hAnsi="Arial" w:cs="Arial"/>
          <w:sz w:val="24"/>
          <w:szCs w:val="24"/>
        </w:rPr>
        <w:t>; on</w:t>
      </w:r>
      <w:r w:rsidRPr="007216E9">
        <w:rPr>
          <w:rFonts w:ascii="Arial" w:hAnsi="Arial" w:cs="Arial"/>
          <w:sz w:val="24"/>
          <w:szCs w:val="24"/>
        </w:rPr>
        <w:t xml:space="preserve"> average visits for participants randomised onto the conventional dressing arm was 15-20 minutes and 30 minutes for the topical negative pressure arm. </w:t>
      </w:r>
    </w:p>
    <w:p w14:paraId="000CC9CC"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Time management was </w:t>
      </w:r>
      <w:r>
        <w:rPr>
          <w:rFonts w:ascii="Arial" w:hAnsi="Arial" w:cs="Arial"/>
          <w:sz w:val="24"/>
          <w:szCs w:val="24"/>
        </w:rPr>
        <w:t>often an issue</w:t>
      </w:r>
      <w:r w:rsidRPr="007216E9">
        <w:rPr>
          <w:rFonts w:ascii="Arial" w:hAnsi="Arial" w:cs="Arial"/>
          <w:sz w:val="24"/>
          <w:szCs w:val="24"/>
        </w:rPr>
        <w:t xml:space="preserve"> for the research nurses and many reported a significant amount of their time was spent coordinating and travelling to follow up visits. Due to the geographical area covered by the participating Trusts, the nurses were often spending a considerable amount of time travelling to and from visits; one nurse stated that they could be travelling up to 35</w:t>
      </w:r>
      <w:r>
        <w:rPr>
          <w:rFonts w:ascii="Arial" w:hAnsi="Arial" w:cs="Arial"/>
          <w:sz w:val="24"/>
          <w:szCs w:val="24"/>
        </w:rPr>
        <w:t xml:space="preserve"> miles one way for a follow up visit.</w:t>
      </w:r>
    </w:p>
    <w:p w14:paraId="05A63F80" w14:textId="77777777" w:rsidR="00C4257F" w:rsidRDefault="00C4257F" w:rsidP="00C4257F">
      <w:pPr>
        <w:spacing w:line="360" w:lineRule="auto"/>
        <w:rPr>
          <w:rFonts w:ascii="Arial" w:hAnsi="Arial" w:cs="Arial"/>
          <w:sz w:val="24"/>
          <w:szCs w:val="24"/>
        </w:rPr>
      </w:pPr>
      <w:r w:rsidRPr="007216E9">
        <w:rPr>
          <w:rFonts w:ascii="Arial" w:hAnsi="Arial" w:cs="Arial"/>
          <w:i/>
          <w:sz w:val="24"/>
          <w:szCs w:val="24"/>
        </w:rPr>
        <w:t>“…that took me an hour and a half there and then an hour and a half back, so three hours just getting there and back”.</w:t>
      </w:r>
    </w:p>
    <w:p w14:paraId="55DEC14E" w14:textId="77777777" w:rsidR="00C4257F" w:rsidRPr="007216E9" w:rsidRDefault="00C4257F" w:rsidP="00C4257F">
      <w:pPr>
        <w:spacing w:line="360" w:lineRule="auto"/>
        <w:rPr>
          <w:rFonts w:ascii="Arial" w:hAnsi="Arial" w:cs="Arial"/>
          <w:i/>
          <w:sz w:val="24"/>
          <w:szCs w:val="24"/>
        </w:rPr>
      </w:pPr>
      <w:r w:rsidRPr="007216E9">
        <w:rPr>
          <w:rFonts w:ascii="Arial" w:hAnsi="Arial" w:cs="Arial"/>
          <w:sz w:val="24"/>
          <w:szCs w:val="24"/>
        </w:rPr>
        <w:t>“</w:t>
      </w:r>
      <w:r w:rsidRPr="007216E9">
        <w:rPr>
          <w:rFonts w:ascii="Arial" w:hAnsi="Arial" w:cs="Arial"/>
          <w:i/>
          <w:sz w:val="24"/>
          <w:szCs w:val="24"/>
        </w:rPr>
        <w:t xml:space="preserve">sometimes I'd be an hour just to go to a patient’s house just to take a picture and a wound grid”. </w:t>
      </w:r>
    </w:p>
    <w:p w14:paraId="5DAAB07C"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It was </w:t>
      </w:r>
      <w:r>
        <w:rPr>
          <w:rFonts w:ascii="Arial" w:hAnsi="Arial" w:cs="Arial"/>
          <w:sz w:val="24"/>
          <w:szCs w:val="24"/>
        </w:rPr>
        <w:t xml:space="preserve">suggested </w:t>
      </w:r>
      <w:r w:rsidRPr="007216E9">
        <w:rPr>
          <w:rFonts w:ascii="Arial" w:hAnsi="Arial" w:cs="Arial"/>
          <w:sz w:val="24"/>
          <w:szCs w:val="24"/>
        </w:rPr>
        <w:t>boundaries</w:t>
      </w:r>
      <w:r>
        <w:rPr>
          <w:rFonts w:ascii="Arial" w:hAnsi="Arial" w:cs="Arial"/>
          <w:sz w:val="24"/>
          <w:szCs w:val="24"/>
        </w:rPr>
        <w:t xml:space="preserve"> could be defined</w:t>
      </w:r>
      <w:r w:rsidRPr="007216E9">
        <w:rPr>
          <w:rFonts w:ascii="Arial" w:hAnsi="Arial" w:cs="Arial"/>
          <w:sz w:val="24"/>
          <w:szCs w:val="24"/>
        </w:rPr>
        <w:t>, for example, have allocate</w:t>
      </w:r>
      <w:r>
        <w:rPr>
          <w:rFonts w:ascii="Arial" w:hAnsi="Arial" w:cs="Arial"/>
          <w:sz w:val="24"/>
          <w:szCs w:val="24"/>
        </w:rPr>
        <w:t>d</w:t>
      </w:r>
      <w:r w:rsidRPr="007216E9">
        <w:rPr>
          <w:rFonts w:ascii="Arial" w:hAnsi="Arial" w:cs="Arial"/>
          <w:sz w:val="24"/>
          <w:szCs w:val="24"/>
        </w:rPr>
        <w:t xml:space="preserve"> postcode districts or </w:t>
      </w:r>
      <w:r>
        <w:rPr>
          <w:rFonts w:ascii="Arial" w:hAnsi="Arial" w:cs="Arial"/>
          <w:sz w:val="24"/>
          <w:szCs w:val="24"/>
        </w:rPr>
        <w:t xml:space="preserve">to </w:t>
      </w:r>
      <w:r w:rsidRPr="007216E9">
        <w:rPr>
          <w:rFonts w:ascii="Arial" w:hAnsi="Arial" w:cs="Arial"/>
          <w:sz w:val="24"/>
          <w:szCs w:val="24"/>
        </w:rPr>
        <w:t>have separate teams dedicated to either recruitment or follow up visits. The research nurses also queri</w:t>
      </w:r>
      <w:r>
        <w:rPr>
          <w:rFonts w:ascii="Arial" w:hAnsi="Arial" w:cs="Arial"/>
          <w:sz w:val="24"/>
          <w:szCs w:val="24"/>
        </w:rPr>
        <w:t>ed whether it was possible to complete</w:t>
      </w:r>
      <w:r w:rsidRPr="007216E9">
        <w:rPr>
          <w:rFonts w:ascii="Arial" w:hAnsi="Arial" w:cs="Arial"/>
          <w:sz w:val="24"/>
          <w:szCs w:val="24"/>
        </w:rPr>
        <w:t xml:space="preserve"> some follow up visits over the telephone rather than face to face. </w:t>
      </w:r>
      <w:r>
        <w:rPr>
          <w:rFonts w:ascii="Arial" w:hAnsi="Arial" w:cs="Arial"/>
          <w:sz w:val="24"/>
          <w:szCs w:val="24"/>
        </w:rPr>
        <w:t>In some instances this was completed although face-to-face follow up remained the preferred option.</w:t>
      </w:r>
    </w:p>
    <w:p w14:paraId="784162EE"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All of the research nurses reported follow up visits </w:t>
      </w:r>
      <w:r>
        <w:rPr>
          <w:rFonts w:ascii="Arial" w:hAnsi="Arial" w:cs="Arial"/>
          <w:sz w:val="24"/>
          <w:szCs w:val="24"/>
        </w:rPr>
        <w:t xml:space="preserve">were too frequent </w:t>
      </w:r>
      <w:r w:rsidRPr="007216E9">
        <w:rPr>
          <w:rFonts w:ascii="Arial" w:hAnsi="Arial" w:cs="Arial"/>
          <w:sz w:val="24"/>
          <w:szCs w:val="24"/>
        </w:rPr>
        <w:t>and that reducing the frequency to fortnightly or even three weekly would be</w:t>
      </w:r>
      <w:r>
        <w:rPr>
          <w:rFonts w:ascii="Arial" w:hAnsi="Arial" w:cs="Arial"/>
          <w:sz w:val="24"/>
          <w:szCs w:val="24"/>
        </w:rPr>
        <w:t xml:space="preserve"> more</w:t>
      </w:r>
      <w:r w:rsidRPr="007216E9">
        <w:rPr>
          <w:rFonts w:ascii="Arial" w:hAnsi="Arial" w:cs="Arial"/>
          <w:sz w:val="24"/>
          <w:szCs w:val="24"/>
        </w:rPr>
        <w:t xml:space="preserve"> suitable for the data collection. </w:t>
      </w:r>
      <w:r>
        <w:rPr>
          <w:rFonts w:ascii="Arial" w:hAnsi="Arial" w:cs="Arial"/>
          <w:sz w:val="24"/>
          <w:szCs w:val="24"/>
        </w:rPr>
        <w:t>It was noted that p</w:t>
      </w:r>
      <w:r w:rsidRPr="007216E9">
        <w:rPr>
          <w:rFonts w:ascii="Arial" w:hAnsi="Arial" w:cs="Arial"/>
          <w:sz w:val="24"/>
          <w:szCs w:val="24"/>
        </w:rPr>
        <w:t xml:space="preserve">articipants also became less interested </w:t>
      </w:r>
      <w:r>
        <w:rPr>
          <w:rFonts w:ascii="Arial" w:hAnsi="Arial" w:cs="Arial"/>
          <w:sz w:val="24"/>
          <w:szCs w:val="24"/>
        </w:rPr>
        <w:t>in the follow ups, especially once</w:t>
      </w:r>
      <w:r w:rsidRPr="007216E9">
        <w:rPr>
          <w:rFonts w:ascii="Arial" w:hAnsi="Arial" w:cs="Arial"/>
          <w:sz w:val="24"/>
          <w:szCs w:val="24"/>
        </w:rPr>
        <w:t xml:space="preserve"> the wound was healed</w:t>
      </w:r>
      <w:r>
        <w:rPr>
          <w:rFonts w:ascii="Arial" w:hAnsi="Arial" w:cs="Arial"/>
          <w:sz w:val="24"/>
          <w:szCs w:val="24"/>
        </w:rPr>
        <w:t>, although the</w:t>
      </w:r>
      <w:r w:rsidRPr="007216E9">
        <w:rPr>
          <w:rFonts w:ascii="Arial" w:hAnsi="Arial" w:cs="Arial"/>
          <w:sz w:val="24"/>
          <w:szCs w:val="24"/>
        </w:rPr>
        <w:t xml:space="preserve"> protoc</w:t>
      </w:r>
      <w:r>
        <w:rPr>
          <w:rFonts w:ascii="Arial" w:hAnsi="Arial" w:cs="Arial"/>
          <w:sz w:val="24"/>
          <w:szCs w:val="24"/>
        </w:rPr>
        <w:t>ol still required photography for three weeks post healing.</w:t>
      </w:r>
    </w:p>
    <w:p w14:paraId="7F7D3526"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The accessibility of equipment proved a problem, especially in the community settings, although equipment did need to be borrowed across bot</w:t>
      </w:r>
      <w:r>
        <w:rPr>
          <w:rFonts w:ascii="Arial" w:hAnsi="Arial" w:cs="Arial"/>
          <w:sz w:val="24"/>
          <w:szCs w:val="24"/>
        </w:rPr>
        <w:t>h acute and community settings.</w:t>
      </w:r>
    </w:p>
    <w:p w14:paraId="016CFA34"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“…I think in a speciality area we always well stocked but in the community it's a different story” </w:t>
      </w:r>
    </w:p>
    <w:p w14:paraId="4CC7590F" w14:textId="77777777" w:rsidR="00C4257F" w:rsidRDefault="00C4257F" w:rsidP="00C4257F">
      <w:pPr>
        <w:spacing w:line="360" w:lineRule="auto"/>
        <w:rPr>
          <w:rFonts w:ascii="Arial" w:hAnsi="Arial" w:cs="Arial"/>
          <w:sz w:val="24"/>
          <w:szCs w:val="24"/>
        </w:rPr>
      </w:pPr>
      <w:r w:rsidRPr="007216E9">
        <w:rPr>
          <w:rFonts w:ascii="Arial" w:hAnsi="Arial" w:cs="Arial"/>
          <w:sz w:val="24"/>
          <w:szCs w:val="24"/>
        </w:rPr>
        <w:t>On one occasion a participant was unable to receive a</w:t>
      </w:r>
      <w:r>
        <w:rPr>
          <w:rFonts w:ascii="Arial" w:hAnsi="Arial" w:cs="Arial"/>
          <w:sz w:val="24"/>
          <w:szCs w:val="24"/>
        </w:rPr>
        <w:t xml:space="preserve">llocated negative pressure wound therapy device </w:t>
      </w:r>
      <w:r w:rsidRPr="007216E9">
        <w:rPr>
          <w:rFonts w:ascii="Arial" w:hAnsi="Arial" w:cs="Arial"/>
          <w:sz w:val="24"/>
          <w:szCs w:val="24"/>
        </w:rPr>
        <w:t xml:space="preserve">as there were no pumps available across the whole area. The research nurses </w:t>
      </w:r>
      <w:r>
        <w:rPr>
          <w:rFonts w:ascii="Arial" w:hAnsi="Arial" w:cs="Arial"/>
          <w:sz w:val="24"/>
          <w:szCs w:val="24"/>
        </w:rPr>
        <w:t xml:space="preserve">often attempted to </w:t>
      </w:r>
      <w:r w:rsidRPr="007216E9">
        <w:rPr>
          <w:rFonts w:ascii="Arial" w:hAnsi="Arial" w:cs="Arial"/>
          <w:sz w:val="24"/>
          <w:szCs w:val="24"/>
        </w:rPr>
        <w:t>anticipate access issues and often knew where to go or who to ask for necessary equipment, however this did impact on the time spent to facilitate the visits. When interviewed some nurses suggested that it would be useful for equipment such as scissors or measurement probes to be included as part of an equipment pack which would reduce the amount of time spent trying to gather equipment for visits</w:t>
      </w:r>
      <w:r>
        <w:rPr>
          <w:rFonts w:ascii="Arial" w:hAnsi="Arial" w:cs="Arial"/>
          <w:sz w:val="24"/>
          <w:szCs w:val="24"/>
        </w:rPr>
        <w:t>.</w:t>
      </w:r>
    </w:p>
    <w:p w14:paraId="16B068D3" w14:textId="77777777" w:rsidR="00C4257F" w:rsidRPr="007216E9" w:rsidRDefault="00C4257F" w:rsidP="00C4257F">
      <w:pPr>
        <w:spacing w:line="360" w:lineRule="auto"/>
        <w:rPr>
          <w:rFonts w:ascii="Arial" w:hAnsi="Arial" w:cs="Arial"/>
          <w:sz w:val="24"/>
          <w:szCs w:val="24"/>
        </w:rPr>
      </w:pPr>
      <w:r>
        <w:rPr>
          <w:rFonts w:ascii="Arial" w:hAnsi="Arial" w:cs="Arial"/>
          <w:sz w:val="24"/>
          <w:szCs w:val="24"/>
        </w:rPr>
        <w:t>One</w:t>
      </w:r>
      <w:r w:rsidRPr="007216E9">
        <w:rPr>
          <w:rFonts w:ascii="Arial" w:hAnsi="Arial" w:cs="Arial"/>
          <w:sz w:val="24"/>
          <w:szCs w:val="24"/>
        </w:rPr>
        <w:t xml:space="preserve"> nurse highlighted a</w:t>
      </w:r>
      <w:r>
        <w:rPr>
          <w:rFonts w:ascii="Arial" w:hAnsi="Arial" w:cs="Arial"/>
          <w:sz w:val="24"/>
          <w:szCs w:val="24"/>
        </w:rPr>
        <w:t>n important</w:t>
      </w:r>
      <w:r w:rsidRPr="007216E9">
        <w:rPr>
          <w:rFonts w:ascii="Arial" w:hAnsi="Arial" w:cs="Arial"/>
          <w:sz w:val="24"/>
          <w:szCs w:val="24"/>
        </w:rPr>
        <w:t xml:space="preserve"> issue </w:t>
      </w:r>
      <w:r>
        <w:rPr>
          <w:rFonts w:ascii="Arial" w:hAnsi="Arial" w:cs="Arial"/>
          <w:sz w:val="24"/>
          <w:szCs w:val="24"/>
        </w:rPr>
        <w:t>to be consider would be</w:t>
      </w:r>
      <w:r w:rsidRPr="007216E9">
        <w:rPr>
          <w:rFonts w:ascii="Arial" w:hAnsi="Arial" w:cs="Arial"/>
          <w:sz w:val="24"/>
          <w:szCs w:val="24"/>
        </w:rPr>
        <w:t xml:space="preserve"> the potential for delays in the return of equipment due to changes in the procurement of dressings within local Trust</w:t>
      </w:r>
      <w:r>
        <w:rPr>
          <w:rFonts w:ascii="Arial" w:hAnsi="Arial" w:cs="Arial"/>
          <w:sz w:val="24"/>
          <w:szCs w:val="24"/>
        </w:rPr>
        <w:t>s.</w:t>
      </w:r>
    </w:p>
    <w:p w14:paraId="08B21377"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w:t>
      </w:r>
      <w:r>
        <w:rPr>
          <w:rFonts w:ascii="Arial" w:hAnsi="Arial" w:cs="Arial"/>
          <w:i/>
          <w:sz w:val="24"/>
          <w:szCs w:val="24"/>
        </w:rPr>
        <w:t>I t</w:t>
      </w:r>
      <w:r w:rsidRPr="007216E9">
        <w:rPr>
          <w:rFonts w:ascii="Arial" w:hAnsi="Arial" w:cs="Arial"/>
          <w:i/>
          <w:sz w:val="24"/>
          <w:szCs w:val="24"/>
        </w:rPr>
        <w:t xml:space="preserve">ook supplies…just in case because the district nurse might not make the appointments…we always made sure we had a spare pack of everything with us in our bags whenever we went for home visit in case the nurses over there didn't have appropriate dressings”. </w:t>
      </w:r>
    </w:p>
    <w:p w14:paraId="32A1612C"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It was also highlighted that the increased cost associated with the </w:t>
      </w:r>
      <w:r>
        <w:rPr>
          <w:rFonts w:ascii="Arial" w:hAnsi="Arial" w:cs="Arial"/>
          <w:sz w:val="24"/>
          <w:szCs w:val="24"/>
        </w:rPr>
        <w:t>NPWT</w:t>
      </w:r>
      <w:r w:rsidRPr="007216E9">
        <w:rPr>
          <w:rFonts w:ascii="Arial" w:hAnsi="Arial" w:cs="Arial"/>
          <w:sz w:val="24"/>
          <w:szCs w:val="24"/>
        </w:rPr>
        <w:t xml:space="preserve"> dressings potentially influenced the GPs against prescribing them</w:t>
      </w:r>
      <w:r>
        <w:rPr>
          <w:rFonts w:ascii="Arial" w:hAnsi="Arial" w:cs="Arial"/>
          <w:sz w:val="24"/>
          <w:szCs w:val="24"/>
        </w:rPr>
        <w:t>, again limiting availability.</w:t>
      </w:r>
    </w:p>
    <w:p w14:paraId="74199D83" w14:textId="77777777" w:rsidR="00C4257F" w:rsidRPr="007216E9" w:rsidRDefault="00C4257F" w:rsidP="00C4257F">
      <w:pPr>
        <w:spacing w:line="360" w:lineRule="auto"/>
        <w:rPr>
          <w:rFonts w:ascii="Arial" w:hAnsi="Arial" w:cs="Arial"/>
          <w:i/>
          <w:sz w:val="24"/>
          <w:szCs w:val="24"/>
        </w:rPr>
      </w:pPr>
      <w:r w:rsidRPr="00D41A41">
        <w:rPr>
          <w:rFonts w:ascii="Arial" w:hAnsi="Arial" w:cs="Arial"/>
          <w:i/>
          <w:sz w:val="24"/>
          <w:szCs w:val="24"/>
        </w:rPr>
        <w:t>“…the cost came into it in inner city practices some of the GPs weren't in my opinion</w:t>
      </w:r>
      <w:r>
        <w:rPr>
          <w:rFonts w:ascii="Arial" w:hAnsi="Arial" w:cs="Arial"/>
          <w:i/>
          <w:sz w:val="24"/>
          <w:szCs w:val="24"/>
        </w:rPr>
        <w:t>…</w:t>
      </w:r>
      <w:r w:rsidRPr="00D41A41">
        <w:rPr>
          <w:rFonts w:ascii="Arial" w:hAnsi="Arial" w:cs="Arial"/>
          <w:i/>
          <w:sz w:val="24"/>
          <w:szCs w:val="24"/>
        </w:rPr>
        <w:t xml:space="preserve"> weren't willing to prescribe a more absorbent dressings that's because of the cost”.</w:t>
      </w:r>
      <w:r w:rsidRPr="007216E9">
        <w:rPr>
          <w:rFonts w:ascii="Arial" w:hAnsi="Arial" w:cs="Arial"/>
          <w:i/>
          <w:sz w:val="24"/>
          <w:szCs w:val="24"/>
        </w:rPr>
        <w:t xml:space="preserve"> </w:t>
      </w:r>
    </w:p>
    <w:p w14:paraId="15BCA434" w14:textId="77777777" w:rsidR="00C4257F" w:rsidRPr="007216E9" w:rsidRDefault="00C4257F" w:rsidP="00C4257F">
      <w:pPr>
        <w:spacing w:line="360" w:lineRule="auto"/>
        <w:rPr>
          <w:rFonts w:ascii="Arial" w:hAnsi="Arial" w:cs="Arial"/>
          <w:sz w:val="24"/>
          <w:szCs w:val="24"/>
        </w:rPr>
      </w:pPr>
      <w:r>
        <w:rPr>
          <w:rFonts w:ascii="Arial" w:hAnsi="Arial" w:cs="Arial"/>
          <w:sz w:val="24"/>
          <w:szCs w:val="24"/>
        </w:rPr>
        <w:t>M</w:t>
      </w:r>
      <w:r w:rsidRPr="007216E9">
        <w:rPr>
          <w:rFonts w:ascii="Arial" w:hAnsi="Arial" w:cs="Arial"/>
          <w:sz w:val="24"/>
          <w:szCs w:val="24"/>
        </w:rPr>
        <w:t xml:space="preserve">easurement of the wounds </w:t>
      </w:r>
      <w:r>
        <w:rPr>
          <w:rFonts w:ascii="Arial" w:hAnsi="Arial" w:cs="Arial"/>
          <w:sz w:val="24"/>
          <w:szCs w:val="24"/>
        </w:rPr>
        <w:t xml:space="preserve">was routine </w:t>
      </w:r>
      <w:r w:rsidRPr="007216E9">
        <w:rPr>
          <w:rFonts w:ascii="Arial" w:hAnsi="Arial" w:cs="Arial"/>
          <w:sz w:val="24"/>
          <w:szCs w:val="24"/>
        </w:rPr>
        <w:t xml:space="preserve">for everyday nursing wound care, </w:t>
      </w:r>
      <w:r>
        <w:rPr>
          <w:rFonts w:ascii="Arial" w:hAnsi="Arial" w:cs="Arial"/>
          <w:sz w:val="24"/>
          <w:szCs w:val="24"/>
        </w:rPr>
        <w:t xml:space="preserve">however </w:t>
      </w:r>
      <w:r w:rsidRPr="007216E9">
        <w:rPr>
          <w:rFonts w:ascii="Arial" w:hAnsi="Arial" w:cs="Arial"/>
          <w:sz w:val="24"/>
          <w:szCs w:val="24"/>
        </w:rPr>
        <w:t xml:space="preserve">the nurses interviewed expressed uncertainty </w:t>
      </w:r>
      <w:r>
        <w:rPr>
          <w:rFonts w:ascii="Arial" w:hAnsi="Arial" w:cs="Arial"/>
          <w:sz w:val="24"/>
          <w:szCs w:val="24"/>
        </w:rPr>
        <w:t>with regards recording of the deepest point of the wound, particul</w:t>
      </w:r>
      <w:r w:rsidRPr="007216E9">
        <w:rPr>
          <w:rFonts w:ascii="Arial" w:hAnsi="Arial" w:cs="Arial"/>
          <w:sz w:val="24"/>
          <w:szCs w:val="24"/>
        </w:rPr>
        <w:t>arly if the</w:t>
      </w:r>
      <w:r>
        <w:rPr>
          <w:rFonts w:ascii="Arial" w:hAnsi="Arial" w:cs="Arial"/>
          <w:sz w:val="24"/>
          <w:szCs w:val="24"/>
        </w:rPr>
        <w:t>re</w:t>
      </w:r>
      <w:r w:rsidRPr="007216E9">
        <w:rPr>
          <w:rFonts w:ascii="Arial" w:hAnsi="Arial" w:cs="Arial"/>
          <w:sz w:val="24"/>
          <w:szCs w:val="24"/>
        </w:rPr>
        <w:t xml:space="preserve"> was tunnelling in the wound. Accurate data collection of the deepest wound point was</w:t>
      </w:r>
      <w:r>
        <w:rPr>
          <w:rFonts w:ascii="Arial" w:hAnsi="Arial" w:cs="Arial"/>
          <w:sz w:val="24"/>
          <w:szCs w:val="24"/>
        </w:rPr>
        <w:t xml:space="preserve"> therefore open to interpretation.</w:t>
      </w:r>
    </w:p>
    <w:p w14:paraId="00F40AE1"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“…you find from week to week that the deepest bit went different places, sometime it would go up in one place and then go like break down in another so it was never that reference that you'd started with”</w:t>
      </w:r>
    </w:p>
    <w:p w14:paraId="2D51FEC1"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..wounds heal at different rates so what was once the deepest point a</w:t>
      </w:r>
      <w:r>
        <w:rPr>
          <w:rFonts w:ascii="Arial" w:hAnsi="Arial" w:cs="Arial"/>
          <w:i/>
          <w:sz w:val="24"/>
          <w:szCs w:val="24"/>
        </w:rPr>
        <w:t xml:space="preserve"> month later would be elsewhere…</w:t>
      </w:r>
      <w:r w:rsidRPr="007216E9">
        <w:rPr>
          <w:rFonts w:ascii="Arial" w:hAnsi="Arial" w:cs="Arial"/>
          <w:i/>
          <w:sz w:val="24"/>
          <w:szCs w:val="24"/>
        </w:rPr>
        <w:t>no accounting for this in the paperwork”</w:t>
      </w:r>
    </w:p>
    <w:p w14:paraId="3DA7019D"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“…issue with knowing what to record as the deepest po</w:t>
      </w:r>
      <w:r>
        <w:rPr>
          <w:rFonts w:ascii="Arial" w:hAnsi="Arial" w:cs="Arial"/>
          <w:i/>
          <w:sz w:val="24"/>
          <w:szCs w:val="24"/>
        </w:rPr>
        <w:t>int...</w:t>
      </w:r>
      <w:r w:rsidRPr="007216E9">
        <w:rPr>
          <w:rFonts w:ascii="Arial" w:hAnsi="Arial" w:cs="Arial"/>
          <w:i/>
          <w:sz w:val="24"/>
          <w:szCs w:val="24"/>
        </w:rPr>
        <w:t xml:space="preserve">deepest point to wound bed of tunnelling?” </w:t>
      </w:r>
    </w:p>
    <w:p w14:paraId="4AF5BEA9"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Some nurses interviewed </w:t>
      </w:r>
      <w:r>
        <w:rPr>
          <w:rFonts w:ascii="Arial" w:hAnsi="Arial" w:cs="Arial"/>
          <w:sz w:val="24"/>
          <w:szCs w:val="24"/>
        </w:rPr>
        <w:t xml:space="preserve">also suggested that </w:t>
      </w:r>
      <w:r w:rsidRPr="007216E9">
        <w:rPr>
          <w:rFonts w:ascii="Arial" w:hAnsi="Arial" w:cs="Arial"/>
          <w:sz w:val="24"/>
          <w:szCs w:val="24"/>
        </w:rPr>
        <w:t xml:space="preserve">that the protocol </w:t>
      </w:r>
      <w:r>
        <w:rPr>
          <w:rFonts w:ascii="Arial" w:hAnsi="Arial" w:cs="Arial"/>
          <w:sz w:val="24"/>
          <w:szCs w:val="24"/>
        </w:rPr>
        <w:t xml:space="preserve">could have been more </w:t>
      </w:r>
      <w:r w:rsidRPr="007216E9">
        <w:rPr>
          <w:rFonts w:ascii="Arial" w:hAnsi="Arial" w:cs="Arial"/>
          <w:sz w:val="24"/>
          <w:szCs w:val="24"/>
        </w:rPr>
        <w:t xml:space="preserve">specific as to what was expected </w:t>
      </w:r>
      <w:r>
        <w:rPr>
          <w:rFonts w:ascii="Arial" w:hAnsi="Arial" w:cs="Arial"/>
          <w:sz w:val="24"/>
          <w:szCs w:val="24"/>
        </w:rPr>
        <w:t>in relation to wound photographs (</w:t>
      </w:r>
      <w:r w:rsidRPr="007216E9">
        <w:rPr>
          <w:rFonts w:ascii="Arial" w:hAnsi="Arial" w:cs="Arial"/>
          <w:sz w:val="24"/>
          <w:szCs w:val="24"/>
        </w:rPr>
        <w:t xml:space="preserve">i.e. </w:t>
      </w:r>
      <w:r>
        <w:rPr>
          <w:rFonts w:ascii="Arial" w:hAnsi="Arial" w:cs="Arial"/>
          <w:sz w:val="24"/>
          <w:szCs w:val="24"/>
        </w:rPr>
        <w:t>d</w:t>
      </w:r>
      <w:r w:rsidRPr="007216E9">
        <w:rPr>
          <w:rFonts w:ascii="Arial" w:hAnsi="Arial" w:cs="Arial"/>
          <w:sz w:val="24"/>
          <w:szCs w:val="24"/>
        </w:rPr>
        <w:t>istance from</w:t>
      </w:r>
      <w:r>
        <w:rPr>
          <w:rFonts w:ascii="Arial" w:hAnsi="Arial" w:cs="Arial"/>
          <w:sz w:val="24"/>
          <w:szCs w:val="24"/>
        </w:rPr>
        <w:t xml:space="preserve"> the wound and use of the flash) </w:t>
      </w:r>
      <w:r w:rsidRPr="007216E9">
        <w:rPr>
          <w:rFonts w:ascii="Arial" w:hAnsi="Arial" w:cs="Arial"/>
          <w:sz w:val="24"/>
          <w:szCs w:val="24"/>
        </w:rPr>
        <w:t>in order to standardise the photography</w:t>
      </w:r>
      <w:r>
        <w:rPr>
          <w:rFonts w:ascii="Arial" w:hAnsi="Arial" w:cs="Arial"/>
          <w:sz w:val="24"/>
          <w:szCs w:val="24"/>
        </w:rPr>
        <w:t>. There was a concern t</w:t>
      </w:r>
      <w:r w:rsidRPr="002E746B">
        <w:rPr>
          <w:rFonts w:ascii="Arial" w:hAnsi="Arial" w:cs="Arial"/>
          <w:sz w:val="24"/>
          <w:szCs w:val="24"/>
        </w:rPr>
        <w:t>hat some of the pictures didn’t accurately reflect the condition of the wound</w:t>
      </w:r>
      <w:r>
        <w:rPr>
          <w:rFonts w:ascii="Arial" w:hAnsi="Arial" w:cs="Arial"/>
          <w:sz w:val="24"/>
          <w:szCs w:val="24"/>
        </w:rPr>
        <w:t>.</w:t>
      </w:r>
    </w:p>
    <w:p w14:paraId="50A03AA7"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“Sometimes the pictures don't do it [the wound] justice”. </w:t>
      </w:r>
    </w:p>
    <w:p w14:paraId="2DF6E9AB" w14:textId="77777777" w:rsidR="00C4257F" w:rsidRPr="007216E9" w:rsidRDefault="00C4257F" w:rsidP="00C4257F">
      <w:pPr>
        <w:spacing w:line="360" w:lineRule="auto"/>
        <w:rPr>
          <w:rFonts w:ascii="Arial" w:hAnsi="Arial" w:cs="Arial"/>
          <w:b/>
          <w:sz w:val="24"/>
          <w:szCs w:val="24"/>
          <w:u w:val="single"/>
        </w:rPr>
      </w:pPr>
      <w:r w:rsidRPr="007216E9">
        <w:rPr>
          <w:rFonts w:ascii="Arial" w:hAnsi="Arial" w:cs="Arial"/>
          <w:b/>
          <w:sz w:val="24"/>
          <w:szCs w:val="24"/>
          <w:u w:val="single"/>
        </w:rPr>
        <w:t>4) Communication and engagement</w:t>
      </w:r>
    </w:p>
    <w:p w14:paraId="746F0628"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Engagement from Trust staff across both Leeds and Hull was inconsistent. The ward and community nurses were happy for the research nurses to screen and join them on joint visits, however there was a perception that if </w:t>
      </w:r>
      <w:r>
        <w:rPr>
          <w:rFonts w:ascii="Arial" w:hAnsi="Arial" w:cs="Arial"/>
          <w:sz w:val="24"/>
          <w:szCs w:val="24"/>
        </w:rPr>
        <w:t>NPWT</w:t>
      </w:r>
      <w:r w:rsidRPr="007216E9">
        <w:rPr>
          <w:rFonts w:ascii="Arial" w:hAnsi="Arial" w:cs="Arial"/>
          <w:sz w:val="24"/>
          <w:szCs w:val="24"/>
        </w:rPr>
        <w:t xml:space="preserve"> was involved, then some nurses would be reluctant to en</w:t>
      </w:r>
      <w:r>
        <w:rPr>
          <w:rFonts w:ascii="Arial" w:hAnsi="Arial" w:cs="Arial"/>
          <w:sz w:val="24"/>
          <w:szCs w:val="24"/>
        </w:rPr>
        <w:t>gage and would avoid the study.</w:t>
      </w:r>
    </w:p>
    <w:p w14:paraId="624C1FD8"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“…whilst trying to recruit on the ward rounds, there were a few nurses a bit obstructive” </w:t>
      </w:r>
    </w:p>
    <w:p w14:paraId="1D6E904A"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“..quite a struggle really, quite a struggle. I personally found that if a patient was going to have the negative pressure on, that in certain places it was a problem” </w:t>
      </w:r>
    </w:p>
    <w:p w14:paraId="35A23329"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Potential reasons </w:t>
      </w:r>
      <w:r>
        <w:rPr>
          <w:rFonts w:ascii="Arial" w:hAnsi="Arial" w:cs="Arial"/>
          <w:sz w:val="24"/>
          <w:szCs w:val="24"/>
        </w:rPr>
        <w:t xml:space="preserve">suggested </w:t>
      </w:r>
      <w:r w:rsidRPr="007216E9">
        <w:rPr>
          <w:rFonts w:ascii="Arial" w:hAnsi="Arial" w:cs="Arial"/>
          <w:sz w:val="24"/>
          <w:szCs w:val="24"/>
        </w:rPr>
        <w:t xml:space="preserve">for these attitudes were that some ward and community nurses </w:t>
      </w:r>
      <w:r>
        <w:rPr>
          <w:rFonts w:ascii="Arial" w:hAnsi="Arial" w:cs="Arial"/>
          <w:sz w:val="24"/>
          <w:szCs w:val="24"/>
        </w:rPr>
        <w:t xml:space="preserve">may have </w:t>
      </w:r>
      <w:r w:rsidRPr="007216E9">
        <w:rPr>
          <w:rFonts w:ascii="Arial" w:hAnsi="Arial" w:cs="Arial"/>
          <w:sz w:val="24"/>
          <w:szCs w:val="24"/>
        </w:rPr>
        <w:t xml:space="preserve">had a lack of confidence with applying </w:t>
      </w:r>
      <w:r>
        <w:rPr>
          <w:rFonts w:ascii="Arial" w:hAnsi="Arial" w:cs="Arial"/>
          <w:sz w:val="24"/>
          <w:szCs w:val="24"/>
        </w:rPr>
        <w:t>NPWT</w:t>
      </w:r>
      <w:r w:rsidRPr="007216E9">
        <w:rPr>
          <w:rFonts w:ascii="Arial" w:hAnsi="Arial" w:cs="Arial"/>
          <w:sz w:val="24"/>
          <w:szCs w:val="24"/>
        </w:rPr>
        <w:t xml:space="preserve"> dressings</w:t>
      </w:r>
      <w:r>
        <w:rPr>
          <w:rFonts w:ascii="Arial" w:hAnsi="Arial" w:cs="Arial"/>
          <w:sz w:val="24"/>
          <w:szCs w:val="24"/>
        </w:rPr>
        <w:t>, potentially due to the fact that in some areas this was devolved to tissue viability nurses</w:t>
      </w:r>
      <w:r w:rsidRPr="007216E9">
        <w:rPr>
          <w:rFonts w:ascii="Arial" w:hAnsi="Arial" w:cs="Arial"/>
          <w:sz w:val="24"/>
          <w:szCs w:val="24"/>
        </w:rPr>
        <w:t>, or thought it would increase the time</w:t>
      </w:r>
      <w:r>
        <w:rPr>
          <w:rFonts w:ascii="Arial" w:hAnsi="Arial" w:cs="Arial"/>
          <w:sz w:val="24"/>
          <w:szCs w:val="24"/>
        </w:rPr>
        <w:t xml:space="preserve"> required to complete</w:t>
      </w:r>
      <w:r w:rsidRPr="007216E9">
        <w:rPr>
          <w:rFonts w:ascii="Arial" w:hAnsi="Arial" w:cs="Arial"/>
          <w:sz w:val="24"/>
          <w:szCs w:val="24"/>
        </w:rPr>
        <w:t xml:space="preserve"> a dres</w:t>
      </w:r>
      <w:r>
        <w:rPr>
          <w:rFonts w:ascii="Arial" w:hAnsi="Arial" w:cs="Arial"/>
          <w:sz w:val="24"/>
          <w:szCs w:val="24"/>
        </w:rPr>
        <w:t>sing change.</w:t>
      </w:r>
    </w:p>
    <w:p w14:paraId="2A91824A"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“….I do think the barriers there are the lack of expertise with the community nurses, they weren't be keen to identify patients for a more complicated treatment when they can do standard care” </w:t>
      </w:r>
    </w:p>
    <w:p w14:paraId="2B4014EB"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In Leeds </w:t>
      </w:r>
      <w:r>
        <w:rPr>
          <w:rFonts w:ascii="Arial" w:hAnsi="Arial" w:cs="Arial"/>
          <w:sz w:val="24"/>
          <w:szCs w:val="24"/>
        </w:rPr>
        <w:t>NPWT wa</w:t>
      </w:r>
      <w:r w:rsidRPr="007216E9">
        <w:rPr>
          <w:rFonts w:ascii="Arial" w:hAnsi="Arial" w:cs="Arial"/>
          <w:sz w:val="24"/>
          <w:szCs w:val="24"/>
        </w:rPr>
        <w:t>s already widely used for the management of SWHSI and the research nurses felt this could lead to a potential bias towar</w:t>
      </w:r>
      <w:r>
        <w:rPr>
          <w:rFonts w:ascii="Arial" w:hAnsi="Arial" w:cs="Arial"/>
          <w:sz w:val="24"/>
          <w:szCs w:val="24"/>
        </w:rPr>
        <w:t>ds negative pressure dressings.</w:t>
      </w:r>
    </w:p>
    <w:p w14:paraId="546F5283"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“…when I overheard the ward staff saying they are very pro VAC as well</w:t>
      </w:r>
      <w:r>
        <w:rPr>
          <w:rFonts w:ascii="Arial" w:hAnsi="Arial" w:cs="Arial"/>
          <w:i/>
          <w:sz w:val="24"/>
          <w:szCs w:val="24"/>
        </w:rPr>
        <w:t>…</w:t>
      </w:r>
      <w:r w:rsidRPr="007216E9">
        <w:rPr>
          <w:rFonts w:ascii="Arial" w:hAnsi="Arial" w:cs="Arial"/>
          <w:i/>
          <w:sz w:val="24"/>
          <w:szCs w:val="24"/>
        </w:rPr>
        <w:t>it was difficult from the off when it's been sold at all angles and we’re the only ones as the research nurses saying hang on a minute there is no evidence that's what we're trying to find out so we did feel we were the only ones saying this particular thing”.</w:t>
      </w:r>
    </w:p>
    <w:p w14:paraId="4DBD4EF2"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A</w:t>
      </w:r>
      <w:r>
        <w:rPr>
          <w:rFonts w:ascii="Arial" w:hAnsi="Arial" w:cs="Arial"/>
          <w:sz w:val="24"/>
          <w:szCs w:val="24"/>
        </w:rPr>
        <w:t xml:space="preserve">s reflected in the findings relating to screening and recruitment, there was also a lack </w:t>
      </w:r>
      <w:r w:rsidRPr="007216E9">
        <w:rPr>
          <w:rFonts w:ascii="Arial" w:hAnsi="Arial" w:cs="Arial"/>
          <w:sz w:val="24"/>
          <w:szCs w:val="24"/>
        </w:rPr>
        <w:t xml:space="preserve">of engagement from </w:t>
      </w:r>
      <w:r>
        <w:rPr>
          <w:rFonts w:ascii="Arial" w:hAnsi="Arial" w:cs="Arial"/>
          <w:sz w:val="24"/>
          <w:szCs w:val="24"/>
        </w:rPr>
        <w:t>some surgical consultants.</w:t>
      </w:r>
      <w:r w:rsidRPr="004D42D1">
        <w:rPr>
          <w:rFonts w:ascii="Arial" w:hAnsi="Arial" w:cs="Arial"/>
          <w:sz w:val="24"/>
          <w:szCs w:val="24"/>
        </w:rPr>
        <w:t xml:space="preserve"> </w:t>
      </w:r>
      <w:r w:rsidRPr="007216E9">
        <w:rPr>
          <w:rFonts w:ascii="Arial" w:hAnsi="Arial" w:cs="Arial"/>
          <w:sz w:val="24"/>
          <w:szCs w:val="24"/>
        </w:rPr>
        <w:t>It was suggested that the PI could spend more time in the initial set up phase meeting with other consultants to explain and pro</w:t>
      </w:r>
      <w:r>
        <w:rPr>
          <w:rFonts w:ascii="Arial" w:hAnsi="Arial" w:cs="Arial"/>
          <w:sz w:val="24"/>
          <w:szCs w:val="24"/>
        </w:rPr>
        <w:t xml:space="preserve">mote the trial at a peer level. </w:t>
      </w:r>
    </w:p>
    <w:p w14:paraId="728A6E35"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“…a lot of time taken in the first few weeks was basically soothing feathers from consultants who thought that we were trying to step on their toes”.</w:t>
      </w:r>
    </w:p>
    <w:p w14:paraId="43B2CE5B" w14:textId="77777777" w:rsidR="00C4257F" w:rsidRDefault="00C4257F" w:rsidP="00C4257F">
      <w:pPr>
        <w:spacing w:line="360" w:lineRule="auto"/>
        <w:rPr>
          <w:rFonts w:ascii="Arial" w:hAnsi="Arial" w:cs="Arial"/>
          <w:i/>
          <w:sz w:val="24"/>
          <w:szCs w:val="24"/>
        </w:rPr>
      </w:pPr>
      <w:r w:rsidRPr="007216E9">
        <w:rPr>
          <w:rFonts w:ascii="Arial" w:hAnsi="Arial" w:cs="Arial"/>
          <w:i/>
          <w:sz w:val="24"/>
          <w:szCs w:val="24"/>
        </w:rPr>
        <w:t xml:space="preserve"> “…I would like the surgeons to be on board a bit more. I think more could have been done to highlight the study prior to starting possibly with some of the district nursing bases, I could have done more in that area, but I certainly think some surgeons here could have got more”. </w:t>
      </w:r>
    </w:p>
    <w:p w14:paraId="3DA35080"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Another potential improvement in communication surrounding the trial was to launch the study closer to the introduction to the Trust staff</w:t>
      </w:r>
      <w:r>
        <w:rPr>
          <w:rFonts w:ascii="Arial" w:hAnsi="Arial" w:cs="Arial"/>
          <w:sz w:val="24"/>
          <w:szCs w:val="24"/>
        </w:rPr>
        <w:t xml:space="preserve">. There </w:t>
      </w:r>
      <w:r w:rsidRPr="007216E9">
        <w:rPr>
          <w:rFonts w:ascii="Arial" w:hAnsi="Arial" w:cs="Arial"/>
          <w:sz w:val="24"/>
          <w:szCs w:val="24"/>
        </w:rPr>
        <w:t>was a long delay between the staff being introduced to the study and actually beginning recruitmen</w:t>
      </w:r>
      <w:r>
        <w:rPr>
          <w:rFonts w:ascii="Arial" w:hAnsi="Arial" w:cs="Arial"/>
          <w:sz w:val="24"/>
          <w:szCs w:val="24"/>
        </w:rPr>
        <w:t xml:space="preserve">t, </w:t>
      </w:r>
      <w:r w:rsidRPr="002E746B">
        <w:rPr>
          <w:rFonts w:ascii="Arial" w:hAnsi="Arial" w:cs="Arial"/>
          <w:sz w:val="24"/>
          <w:szCs w:val="24"/>
        </w:rPr>
        <w:t>it was felt that any potential benefit and momentum in this approach was lost by the time recruitment began.</w:t>
      </w:r>
      <w:r w:rsidRPr="007216E9">
        <w:rPr>
          <w:rFonts w:ascii="Arial" w:hAnsi="Arial" w:cs="Arial"/>
          <w:sz w:val="24"/>
          <w:szCs w:val="24"/>
        </w:rPr>
        <w:t xml:space="preserve"> </w:t>
      </w:r>
    </w:p>
    <w:p w14:paraId="3D54175E" w14:textId="77777777" w:rsidR="00C4257F" w:rsidRPr="007216E9" w:rsidRDefault="00C4257F" w:rsidP="00C4257F">
      <w:pPr>
        <w:spacing w:line="360" w:lineRule="auto"/>
        <w:rPr>
          <w:rFonts w:ascii="Arial" w:hAnsi="Arial" w:cs="Arial"/>
          <w:b/>
          <w:sz w:val="24"/>
          <w:szCs w:val="24"/>
          <w:u w:val="single"/>
        </w:rPr>
      </w:pPr>
      <w:r w:rsidRPr="007216E9">
        <w:rPr>
          <w:rFonts w:ascii="Arial" w:hAnsi="Arial" w:cs="Arial"/>
          <w:b/>
          <w:sz w:val="24"/>
          <w:szCs w:val="24"/>
          <w:u w:val="single"/>
        </w:rPr>
        <w:t>5) Safety and Training</w:t>
      </w:r>
    </w:p>
    <w:p w14:paraId="5E1134F5"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All the research nurses received training in the application of </w:t>
      </w:r>
      <w:r>
        <w:rPr>
          <w:rFonts w:ascii="Arial" w:hAnsi="Arial" w:cs="Arial"/>
          <w:sz w:val="24"/>
          <w:szCs w:val="24"/>
        </w:rPr>
        <w:t>NPWT</w:t>
      </w:r>
      <w:r w:rsidRPr="007216E9">
        <w:rPr>
          <w:rFonts w:ascii="Arial" w:hAnsi="Arial" w:cs="Arial"/>
          <w:sz w:val="24"/>
          <w:szCs w:val="24"/>
        </w:rPr>
        <w:t xml:space="preserve"> but as a result of randomisation not all the nurses had the opportunity to apply it. </w:t>
      </w:r>
      <w:r>
        <w:rPr>
          <w:rFonts w:ascii="Arial" w:hAnsi="Arial" w:cs="Arial"/>
          <w:sz w:val="24"/>
          <w:szCs w:val="24"/>
        </w:rPr>
        <w:t>Some</w:t>
      </w:r>
      <w:r w:rsidRPr="007216E9">
        <w:rPr>
          <w:rFonts w:ascii="Arial" w:hAnsi="Arial" w:cs="Arial"/>
          <w:sz w:val="24"/>
          <w:szCs w:val="24"/>
        </w:rPr>
        <w:t xml:space="preserve"> research nurses felt that there was a lack of confidence and knowledge of </w:t>
      </w:r>
      <w:r>
        <w:rPr>
          <w:rFonts w:ascii="Arial" w:hAnsi="Arial" w:cs="Arial"/>
          <w:sz w:val="24"/>
          <w:szCs w:val="24"/>
        </w:rPr>
        <w:t xml:space="preserve">NPWT amongst the ward and community nurses, potentially because in some areas delivery of this treatment was devolved the tissue viability nurses. This concurred with the suggestion that many community and </w:t>
      </w:r>
      <w:r w:rsidRPr="007216E9">
        <w:rPr>
          <w:rFonts w:ascii="Arial" w:hAnsi="Arial" w:cs="Arial"/>
          <w:sz w:val="24"/>
          <w:szCs w:val="24"/>
        </w:rPr>
        <w:t xml:space="preserve">ward nurses felt that they used </w:t>
      </w:r>
      <w:r>
        <w:rPr>
          <w:rFonts w:ascii="Arial" w:hAnsi="Arial" w:cs="Arial"/>
          <w:sz w:val="24"/>
          <w:szCs w:val="24"/>
        </w:rPr>
        <w:t>NPWT</w:t>
      </w:r>
      <w:r w:rsidRPr="007216E9">
        <w:rPr>
          <w:rFonts w:ascii="Arial" w:hAnsi="Arial" w:cs="Arial"/>
          <w:sz w:val="24"/>
          <w:szCs w:val="24"/>
        </w:rPr>
        <w:t xml:space="preserve"> so sporadically that furt</w:t>
      </w:r>
      <w:r>
        <w:rPr>
          <w:rFonts w:ascii="Arial" w:hAnsi="Arial" w:cs="Arial"/>
          <w:sz w:val="24"/>
          <w:szCs w:val="24"/>
        </w:rPr>
        <w:t xml:space="preserve">her training would help to increase confidence in its use. </w:t>
      </w:r>
    </w:p>
    <w:p w14:paraId="5529839A"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“…they would try and take it off and give a reason why they've taken it off so that they could manage it with normal dressings and I think that had a big impact on our results because if you had nurses that had the training to put negative pressure on and feel comfortable putting it on I think a lot of these wounds would have carried on with it” </w:t>
      </w:r>
    </w:p>
    <w:p w14:paraId="34AA9AAA"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xml:space="preserve"> “…you were asking nurses to apply negative pressure who probably hadn't seen it done in over a year”. </w:t>
      </w:r>
    </w:p>
    <w:p w14:paraId="0FFC3EEE" w14:textId="77777777" w:rsidR="00C4257F" w:rsidRPr="007216E9" w:rsidRDefault="00C4257F" w:rsidP="00C4257F">
      <w:pPr>
        <w:spacing w:line="360" w:lineRule="auto"/>
        <w:rPr>
          <w:rFonts w:ascii="Arial" w:hAnsi="Arial" w:cs="Arial"/>
          <w:sz w:val="24"/>
          <w:szCs w:val="24"/>
        </w:rPr>
      </w:pPr>
      <w:r w:rsidRPr="007216E9">
        <w:rPr>
          <w:rFonts w:ascii="Arial" w:hAnsi="Arial" w:cs="Arial"/>
          <w:sz w:val="24"/>
          <w:szCs w:val="24"/>
        </w:rPr>
        <w:t xml:space="preserve">Safety was also an issue that needed to be considered, especially with patient compliance with the </w:t>
      </w:r>
      <w:r>
        <w:rPr>
          <w:rFonts w:ascii="Arial" w:hAnsi="Arial" w:cs="Arial"/>
          <w:sz w:val="24"/>
          <w:szCs w:val="24"/>
        </w:rPr>
        <w:t>NPWT</w:t>
      </w:r>
      <w:r w:rsidRPr="007216E9">
        <w:rPr>
          <w:rFonts w:ascii="Arial" w:hAnsi="Arial" w:cs="Arial"/>
          <w:sz w:val="24"/>
          <w:szCs w:val="24"/>
        </w:rPr>
        <w:t>. Many of the participants had foot wounds and this needed to be con</w:t>
      </w:r>
      <w:r>
        <w:rPr>
          <w:rFonts w:ascii="Arial" w:hAnsi="Arial" w:cs="Arial"/>
          <w:sz w:val="24"/>
          <w:szCs w:val="24"/>
        </w:rPr>
        <w:t>sidered as it affected mobility.</w:t>
      </w:r>
      <w:r w:rsidRPr="007216E9">
        <w:rPr>
          <w:rFonts w:ascii="Arial" w:hAnsi="Arial" w:cs="Arial"/>
          <w:sz w:val="24"/>
          <w:szCs w:val="24"/>
        </w:rPr>
        <w:t xml:space="preserve"> It was </w:t>
      </w:r>
      <w:r>
        <w:rPr>
          <w:rFonts w:ascii="Arial" w:hAnsi="Arial" w:cs="Arial"/>
          <w:sz w:val="24"/>
          <w:szCs w:val="24"/>
        </w:rPr>
        <w:t xml:space="preserve">therefore </w:t>
      </w:r>
      <w:r w:rsidRPr="007216E9">
        <w:rPr>
          <w:rFonts w:ascii="Arial" w:hAnsi="Arial" w:cs="Arial"/>
          <w:sz w:val="24"/>
          <w:szCs w:val="24"/>
        </w:rPr>
        <w:t>suggested that the participant selection should be considered, taking into account the participants’ lifestyle.</w:t>
      </w:r>
    </w:p>
    <w:p w14:paraId="5B06FBC3" w14:textId="77777777" w:rsidR="00C4257F" w:rsidRPr="007216E9" w:rsidRDefault="00C4257F" w:rsidP="00C4257F">
      <w:pPr>
        <w:spacing w:line="360" w:lineRule="auto"/>
        <w:rPr>
          <w:rFonts w:ascii="Arial" w:hAnsi="Arial" w:cs="Arial"/>
          <w:i/>
          <w:sz w:val="24"/>
          <w:szCs w:val="24"/>
        </w:rPr>
      </w:pPr>
      <w:r w:rsidRPr="007216E9">
        <w:rPr>
          <w:rFonts w:ascii="Arial" w:hAnsi="Arial" w:cs="Arial"/>
          <w:i/>
          <w:sz w:val="24"/>
          <w:szCs w:val="24"/>
        </w:rPr>
        <w:t>“ .</w:t>
      </w:r>
      <w:r>
        <w:rPr>
          <w:rFonts w:ascii="Arial" w:hAnsi="Arial" w:cs="Arial"/>
          <w:i/>
          <w:sz w:val="24"/>
          <w:szCs w:val="24"/>
        </w:rPr>
        <w:t>.</w:t>
      </w:r>
      <w:r w:rsidRPr="007216E9">
        <w:rPr>
          <w:rFonts w:ascii="Arial" w:hAnsi="Arial" w:cs="Arial"/>
          <w:i/>
          <w:sz w:val="24"/>
          <w:szCs w:val="24"/>
        </w:rPr>
        <w:t xml:space="preserve">.for example there was one patient who continued to drive with a topical negative pressure…it was alarming and he was calling them out all the time because the seal was going” </w:t>
      </w:r>
    </w:p>
    <w:p w14:paraId="35F556BC" w14:textId="77777777" w:rsidR="00C4257F" w:rsidRPr="004B3DF2" w:rsidRDefault="00C4257F" w:rsidP="00C4257F">
      <w:pPr>
        <w:autoSpaceDE w:val="0"/>
        <w:autoSpaceDN w:val="0"/>
        <w:rPr>
          <w:rFonts w:ascii="Arial" w:hAnsi="Arial" w:cs="Arial"/>
          <w:b/>
          <w:sz w:val="24"/>
          <w:szCs w:val="24"/>
        </w:rPr>
      </w:pPr>
      <w:r w:rsidRPr="004B3DF2">
        <w:rPr>
          <w:rFonts w:ascii="Arial" w:hAnsi="Arial" w:cs="Arial"/>
          <w:b/>
          <w:sz w:val="24"/>
          <w:szCs w:val="24"/>
        </w:rPr>
        <w:t>Discussion</w:t>
      </w:r>
    </w:p>
    <w:p w14:paraId="200D3D8B" w14:textId="77777777" w:rsidR="00C4257F" w:rsidRPr="004B3DF2" w:rsidRDefault="00C4257F" w:rsidP="00C4257F">
      <w:pPr>
        <w:autoSpaceDE w:val="0"/>
        <w:autoSpaceDN w:val="0"/>
        <w:spacing w:line="360" w:lineRule="auto"/>
        <w:rPr>
          <w:rFonts w:ascii="Arial" w:hAnsi="Arial" w:cs="Arial"/>
          <w:sz w:val="24"/>
          <w:szCs w:val="24"/>
        </w:rPr>
      </w:pPr>
      <w:r w:rsidRPr="004B3DF2">
        <w:rPr>
          <w:rFonts w:ascii="Arial" w:hAnsi="Arial" w:cs="Arial"/>
          <w:sz w:val="24"/>
          <w:szCs w:val="24"/>
        </w:rPr>
        <w:t>This study explores the experiences of nurse’s participation in a randomised controlled trial</w:t>
      </w:r>
      <w:r>
        <w:rPr>
          <w:rFonts w:ascii="Arial" w:hAnsi="Arial" w:cs="Arial"/>
          <w:sz w:val="24"/>
          <w:szCs w:val="24"/>
        </w:rPr>
        <w:t xml:space="preserve"> of wound care treatments</w:t>
      </w:r>
      <w:r w:rsidRPr="004B3DF2">
        <w:rPr>
          <w:rFonts w:ascii="Arial" w:hAnsi="Arial" w:cs="Arial"/>
          <w:sz w:val="24"/>
          <w:szCs w:val="24"/>
        </w:rPr>
        <w:t xml:space="preserve">: the SWHSI pilot, feasibility study. </w:t>
      </w:r>
      <w:r>
        <w:rPr>
          <w:rFonts w:ascii="Arial" w:hAnsi="Arial" w:cs="Arial"/>
          <w:sz w:val="24"/>
          <w:szCs w:val="24"/>
        </w:rPr>
        <w:t>Questionnaire data obtained identified a diversity in opinion with regards study design and conduct. Responses were therefore further explored through semi-structured interviews, and w</w:t>
      </w:r>
      <w:r w:rsidRPr="004B3DF2">
        <w:rPr>
          <w:rFonts w:ascii="Arial" w:hAnsi="Arial" w:cs="Arial"/>
          <w:sz w:val="24"/>
          <w:szCs w:val="24"/>
        </w:rPr>
        <w:t xml:space="preserve">ithin the five </w:t>
      </w:r>
      <w:r>
        <w:rPr>
          <w:rFonts w:ascii="Arial" w:hAnsi="Arial" w:cs="Arial"/>
          <w:sz w:val="24"/>
          <w:szCs w:val="24"/>
        </w:rPr>
        <w:t xml:space="preserve">broad </w:t>
      </w:r>
      <w:r w:rsidRPr="004B3DF2">
        <w:rPr>
          <w:rFonts w:ascii="Arial" w:hAnsi="Arial" w:cs="Arial"/>
          <w:sz w:val="24"/>
          <w:szCs w:val="24"/>
        </w:rPr>
        <w:t>themes identified, three key elements</w:t>
      </w:r>
      <w:r>
        <w:rPr>
          <w:rFonts w:ascii="Arial" w:hAnsi="Arial" w:cs="Arial"/>
          <w:sz w:val="24"/>
          <w:szCs w:val="24"/>
        </w:rPr>
        <w:t xml:space="preserve">; removing barriers to recruitment, time management and engagement strategies, </w:t>
      </w:r>
      <w:r w:rsidRPr="004B3DF2">
        <w:rPr>
          <w:rFonts w:ascii="Arial" w:hAnsi="Arial" w:cs="Arial"/>
          <w:sz w:val="24"/>
          <w:szCs w:val="24"/>
        </w:rPr>
        <w:t xml:space="preserve">were present across all themes as important to consider </w:t>
      </w:r>
      <w:r>
        <w:rPr>
          <w:rFonts w:ascii="Arial" w:hAnsi="Arial" w:cs="Arial"/>
          <w:sz w:val="24"/>
          <w:szCs w:val="24"/>
        </w:rPr>
        <w:t>for</w:t>
      </w:r>
      <w:r w:rsidRPr="004B3DF2">
        <w:rPr>
          <w:rFonts w:ascii="Arial" w:hAnsi="Arial" w:cs="Arial"/>
          <w:sz w:val="24"/>
          <w:szCs w:val="24"/>
        </w:rPr>
        <w:t xml:space="preserve"> </w:t>
      </w:r>
      <w:r>
        <w:rPr>
          <w:rFonts w:ascii="Arial" w:hAnsi="Arial" w:cs="Arial"/>
          <w:sz w:val="24"/>
          <w:szCs w:val="24"/>
        </w:rPr>
        <w:t xml:space="preserve">the </w:t>
      </w:r>
      <w:r w:rsidRPr="004B3DF2">
        <w:rPr>
          <w:rFonts w:ascii="Arial" w:hAnsi="Arial" w:cs="Arial"/>
          <w:sz w:val="24"/>
          <w:szCs w:val="24"/>
        </w:rPr>
        <w:t xml:space="preserve">effective implementation and conduct of research trials. </w:t>
      </w:r>
    </w:p>
    <w:p w14:paraId="36FECFC5" w14:textId="77777777" w:rsidR="00C4257F" w:rsidRPr="004B3DF2" w:rsidRDefault="00C4257F" w:rsidP="00C4257F">
      <w:pPr>
        <w:autoSpaceDE w:val="0"/>
        <w:autoSpaceDN w:val="0"/>
        <w:spacing w:line="360" w:lineRule="auto"/>
        <w:rPr>
          <w:rFonts w:ascii="Arial" w:hAnsi="Arial" w:cs="Arial"/>
          <w:color w:val="FF0000"/>
          <w:sz w:val="24"/>
          <w:szCs w:val="24"/>
        </w:rPr>
      </w:pPr>
      <w:r w:rsidRPr="004B3DF2">
        <w:rPr>
          <w:rFonts w:ascii="Arial" w:hAnsi="Arial" w:cs="Arial"/>
          <w:sz w:val="24"/>
          <w:szCs w:val="24"/>
        </w:rPr>
        <w:t xml:space="preserve">As in previous research </w:t>
      </w:r>
      <w:r>
        <w:rPr>
          <w:rFonts w:ascii="Arial" w:hAnsi="Arial" w:cs="Arial"/>
          <w:sz w:val="24"/>
          <w:szCs w:val="24"/>
        </w:rPr>
        <w:t>[3] [9] [10]</w:t>
      </w:r>
      <w:r w:rsidRPr="004B3DF2">
        <w:rPr>
          <w:rFonts w:ascii="Arial" w:hAnsi="Arial" w:cs="Arial"/>
          <w:sz w:val="24"/>
          <w:szCs w:val="24"/>
        </w:rPr>
        <w:t xml:space="preserve">, removal of obstacles to recruitment was identified as a key issue in enabling study conduct and research nurse participation. Research nurses felt that trial recruitment could be improved by liaising with individual sites in the early stages of site set up to identify the best methods of recruitment for that specific site, generating appropriate strategies as required. Integral to the remove of barriers, was the need to ensure sufficient equipoise between trial treatments </w:t>
      </w:r>
      <w:r>
        <w:rPr>
          <w:rFonts w:ascii="Arial" w:hAnsi="Arial" w:cs="Arial"/>
          <w:sz w:val="24"/>
          <w:szCs w:val="24"/>
        </w:rPr>
        <w:t xml:space="preserve">both at </w:t>
      </w:r>
      <w:r w:rsidRPr="004B3DF2">
        <w:rPr>
          <w:rFonts w:ascii="Arial" w:hAnsi="Arial" w:cs="Arial"/>
          <w:sz w:val="24"/>
          <w:szCs w:val="24"/>
        </w:rPr>
        <w:t>participating study sites</w:t>
      </w:r>
      <w:r>
        <w:rPr>
          <w:rFonts w:ascii="Arial" w:hAnsi="Arial" w:cs="Arial"/>
          <w:sz w:val="24"/>
          <w:szCs w:val="24"/>
        </w:rPr>
        <w:t xml:space="preserve"> and with individual recruiters</w:t>
      </w:r>
      <w:r w:rsidRPr="004B3DF2">
        <w:rPr>
          <w:rFonts w:ascii="Arial" w:hAnsi="Arial" w:cs="Arial"/>
          <w:sz w:val="24"/>
          <w:szCs w:val="24"/>
        </w:rPr>
        <w:t xml:space="preserve"> before recruitment commences. This is particularly important to ensure engagement of clinicians who may have treatment preferences which prevent recruitment activity fro</w:t>
      </w:r>
      <w:r>
        <w:rPr>
          <w:rFonts w:ascii="Arial" w:hAnsi="Arial" w:cs="Arial"/>
          <w:sz w:val="24"/>
          <w:szCs w:val="24"/>
        </w:rPr>
        <w:t>m being conducted [11]</w:t>
      </w:r>
      <w:r w:rsidRPr="004B3DF2">
        <w:rPr>
          <w:rFonts w:ascii="Arial" w:hAnsi="Arial" w:cs="Arial"/>
          <w:sz w:val="24"/>
          <w:szCs w:val="24"/>
        </w:rPr>
        <w:t xml:space="preserve">. This was identified as a barrier within the SWHSI pilot and feasibility RCT and </w:t>
      </w:r>
      <w:r>
        <w:rPr>
          <w:rFonts w:ascii="Arial" w:hAnsi="Arial" w:cs="Arial"/>
          <w:sz w:val="24"/>
          <w:szCs w:val="24"/>
        </w:rPr>
        <w:t xml:space="preserve">similar to research by Spilsbury et al [12] </w:t>
      </w:r>
      <w:r w:rsidRPr="004B3DF2">
        <w:rPr>
          <w:rFonts w:ascii="Arial" w:hAnsi="Arial" w:cs="Arial"/>
          <w:sz w:val="24"/>
          <w:szCs w:val="24"/>
        </w:rPr>
        <w:t>it was suggested that further investment could have been made to educate colleagues (both nurses and clinicians) about the trial</w:t>
      </w:r>
      <w:r>
        <w:rPr>
          <w:rFonts w:ascii="Arial" w:hAnsi="Arial" w:cs="Arial"/>
          <w:sz w:val="24"/>
          <w:szCs w:val="24"/>
        </w:rPr>
        <w:t xml:space="preserve"> which may in turn have increased engagement</w:t>
      </w:r>
      <w:r w:rsidRPr="004B3DF2">
        <w:rPr>
          <w:rFonts w:ascii="Arial" w:hAnsi="Arial" w:cs="Arial"/>
          <w:sz w:val="24"/>
          <w:szCs w:val="24"/>
        </w:rPr>
        <w:t xml:space="preserve">. It was noted that the timing of this intervention was critical to ensure that it was most effective; if conducted well in advance of study green light and recruitment commencing it </w:t>
      </w:r>
      <w:r>
        <w:rPr>
          <w:rFonts w:ascii="Arial" w:hAnsi="Arial" w:cs="Arial"/>
          <w:sz w:val="24"/>
          <w:szCs w:val="24"/>
        </w:rPr>
        <w:t>i</w:t>
      </w:r>
      <w:r w:rsidRPr="004B3DF2">
        <w:rPr>
          <w:rFonts w:ascii="Arial" w:hAnsi="Arial" w:cs="Arial"/>
          <w:sz w:val="24"/>
          <w:szCs w:val="24"/>
        </w:rPr>
        <w:t xml:space="preserve">s possible colleagues would forget about the study subsequently reducing any equipoise generated.  Promotional activity should therefore be completed immediately prior to recruitment commencing so as to give potential for best return on this investment. </w:t>
      </w:r>
      <w:r>
        <w:rPr>
          <w:rFonts w:ascii="Arial" w:hAnsi="Arial" w:cs="Arial"/>
          <w:sz w:val="24"/>
          <w:szCs w:val="24"/>
        </w:rPr>
        <w:t xml:space="preserve">As suggested by Newall et al [5], continued promotional activity should continue to occur through the duration of the study to maintain continued engagement. </w:t>
      </w:r>
      <w:r w:rsidRPr="004B3DF2">
        <w:rPr>
          <w:rFonts w:ascii="Arial" w:hAnsi="Arial" w:cs="Arial"/>
          <w:sz w:val="24"/>
          <w:szCs w:val="24"/>
        </w:rPr>
        <w:t>Inpu</w:t>
      </w:r>
      <w:r>
        <w:rPr>
          <w:rFonts w:ascii="Arial" w:hAnsi="Arial" w:cs="Arial"/>
          <w:sz w:val="24"/>
          <w:szCs w:val="24"/>
        </w:rPr>
        <w:t>t from the Chief Investigator</w:t>
      </w:r>
      <w:r w:rsidRPr="004B3DF2">
        <w:rPr>
          <w:rFonts w:ascii="Arial" w:hAnsi="Arial" w:cs="Arial"/>
          <w:sz w:val="24"/>
          <w:szCs w:val="24"/>
        </w:rPr>
        <w:t xml:space="preserve"> may improve study promotion, increase equipoise and so enhance recruitment, however local research nurses may be best placed to assist with local promotional activity in the initial stages of a trial. The trial management team should work carefully to ensure that this activity does not overburden the local research nurses thus impinging on recruitment activity. </w:t>
      </w:r>
    </w:p>
    <w:p w14:paraId="68757CF9" w14:textId="77777777" w:rsidR="00C4257F" w:rsidRPr="004B3DF2" w:rsidRDefault="00C4257F" w:rsidP="00C4257F">
      <w:pPr>
        <w:autoSpaceDE w:val="0"/>
        <w:autoSpaceDN w:val="0"/>
        <w:spacing w:line="360" w:lineRule="auto"/>
        <w:rPr>
          <w:rFonts w:ascii="Arial" w:hAnsi="Arial" w:cs="Arial"/>
          <w:sz w:val="24"/>
          <w:szCs w:val="24"/>
        </w:rPr>
      </w:pPr>
      <w:r w:rsidRPr="004B3DF2">
        <w:rPr>
          <w:rFonts w:ascii="Arial" w:hAnsi="Arial" w:cs="Arial"/>
          <w:sz w:val="24"/>
          <w:szCs w:val="24"/>
        </w:rPr>
        <w:t xml:space="preserve">To enhance study recruitment, trials would benefit from discussing proposed recruitment pathways with research nurses, prior to implementation. Follow up rate and methods should also be discussed to ensure that these are appropriate, and feasible for research nurses to manage within the trial setting.  This corresponds to previous findings by Newall et al </w:t>
      </w:r>
      <w:r>
        <w:rPr>
          <w:rFonts w:ascii="Arial" w:hAnsi="Arial" w:cs="Arial"/>
          <w:sz w:val="24"/>
          <w:szCs w:val="24"/>
        </w:rPr>
        <w:t>[5]</w:t>
      </w:r>
      <w:r w:rsidRPr="004B3DF2">
        <w:rPr>
          <w:rFonts w:ascii="Arial" w:hAnsi="Arial" w:cs="Arial"/>
          <w:sz w:val="24"/>
          <w:szCs w:val="24"/>
        </w:rPr>
        <w:t xml:space="preserve">, who have </w:t>
      </w:r>
      <w:r>
        <w:rPr>
          <w:rFonts w:ascii="Arial" w:hAnsi="Arial" w:cs="Arial"/>
          <w:sz w:val="24"/>
          <w:szCs w:val="24"/>
        </w:rPr>
        <w:t>suggested</w:t>
      </w:r>
      <w:r w:rsidRPr="004B3DF2">
        <w:rPr>
          <w:rFonts w:ascii="Arial" w:hAnsi="Arial" w:cs="Arial"/>
          <w:sz w:val="24"/>
          <w:szCs w:val="24"/>
        </w:rPr>
        <w:t xml:space="preserve"> that nurses should be involved in the development of study processes</w:t>
      </w:r>
      <w:r>
        <w:rPr>
          <w:rFonts w:ascii="Arial" w:hAnsi="Arial" w:cs="Arial"/>
          <w:sz w:val="24"/>
          <w:szCs w:val="24"/>
        </w:rPr>
        <w:t>, starting with a small group initially and integrating other nurses as processes develop during study preparation</w:t>
      </w:r>
      <w:r w:rsidRPr="004B3DF2">
        <w:rPr>
          <w:rFonts w:ascii="Arial" w:hAnsi="Arial" w:cs="Arial"/>
          <w:sz w:val="24"/>
          <w:szCs w:val="24"/>
        </w:rPr>
        <w:t xml:space="preserve">. </w:t>
      </w:r>
    </w:p>
    <w:p w14:paraId="7E485670" w14:textId="77777777" w:rsidR="00C4257F" w:rsidRPr="004B3DF2" w:rsidRDefault="00C4257F" w:rsidP="00C4257F">
      <w:pPr>
        <w:autoSpaceDE w:val="0"/>
        <w:autoSpaceDN w:val="0"/>
        <w:spacing w:line="360" w:lineRule="auto"/>
        <w:rPr>
          <w:rFonts w:ascii="Arial" w:hAnsi="Arial" w:cs="Arial"/>
          <w:sz w:val="24"/>
          <w:szCs w:val="24"/>
        </w:rPr>
      </w:pPr>
      <w:r w:rsidRPr="004B3DF2">
        <w:rPr>
          <w:rFonts w:ascii="Arial" w:hAnsi="Arial" w:cs="Arial"/>
          <w:sz w:val="24"/>
          <w:szCs w:val="24"/>
        </w:rPr>
        <w:t>Whilst proposals made by a Chief Investigator, clinical co-applicants or a research institution are often well intentioned and empirically supported, they may not necessarily be the most practical, or efficient for research nurses to implement  on ‘the ground’.  In the context of the SWHSI trial, research nurses noted the benefits of utilising allied or affiliated services to help to arrange study follow up appointments. This was found to be a substantial challenge for r</w:t>
      </w:r>
      <w:r>
        <w:rPr>
          <w:rFonts w:ascii="Arial" w:hAnsi="Arial" w:cs="Arial"/>
          <w:sz w:val="24"/>
          <w:szCs w:val="24"/>
        </w:rPr>
        <w:t>esearch nurses, which corresponds to findings by Spilsbury et al [12]. S</w:t>
      </w:r>
      <w:r w:rsidRPr="004B3DF2">
        <w:rPr>
          <w:rFonts w:ascii="Arial" w:hAnsi="Arial" w:cs="Arial"/>
          <w:sz w:val="24"/>
          <w:szCs w:val="24"/>
        </w:rPr>
        <w:t xml:space="preserve">ignificant planning is </w:t>
      </w:r>
      <w:r>
        <w:rPr>
          <w:rFonts w:ascii="Arial" w:hAnsi="Arial" w:cs="Arial"/>
          <w:sz w:val="24"/>
          <w:szCs w:val="24"/>
        </w:rPr>
        <w:t xml:space="preserve">therefore </w:t>
      </w:r>
      <w:r w:rsidRPr="004B3DF2">
        <w:rPr>
          <w:rFonts w:ascii="Arial" w:hAnsi="Arial" w:cs="Arial"/>
          <w:sz w:val="24"/>
          <w:szCs w:val="24"/>
        </w:rPr>
        <w:t>required to generate an effect</w:t>
      </w:r>
      <w:r>
        <w:rPr>
          <w:rFonts w:ascii="Arial" w:hAnsi="Arial" w:cs="Arial"/>
          <w:sz w:val="24"/>
          <w:szCs w:val="24"/>
        </w:rPr>
        <w:t>ive network to support a study. P</w:t>
      </w:r>
      <w:r w:rsidRPr="004B3DF2">
        <w:rPr>
          <w:rFonts w:ascii="Arial" w:hAnsi="Arial" w:cs="Arial"/>
          <w:sz w:val="24"/>
          <w:szCs w:val="24"/>
        </w:rPr>
        <w:t>romotional activity can assist with generating full understanding of a study, and so increasing support for research activity within routine care</w:t>
      </w:r>
      <w:r>
        <w:rPr>
          <w:rFonts w:ascii="Arial" w:hAnsi="Arial" w:cs="Arial"/>
          <w:sz w:val="24"/>
          <w:szCs w:val="24"/>
        </w:rPr>
        <w:t xml:space="preserve"> settings; however study teams also need to consider how to limit the reported challenges and conflicts of balancing clinical and research activity [18].</w:t>
      </w:r>
      <w:r w:rsidRPr="004B3DF2">
        <w:rPr>
          <w:rFonts w:ascii="Arial" w:hAnsi="Arial" w:cs="Arial"/>
          <w:sz w:val="24"/>
          <w:szCs w:val="24"/>
        </w:rPr>
        <w:t xml:space="preserve"> </w:t>
      </w:r>
      <w:r>
        <w:rPr>
          <w:rFonts w:ascii="Arial" w:hAnsi="Arial" w:cs="Arial"/>
          <w:sz w:val="24"/>
          <w:szCs w:val="24"/>
        </w:rPr>
        <w:t>T</w:t>
      </w:r>
      <w:r w:rsidRPr="004B3DF2">
        <w:rPr>
          <w:rFonts w:ascii="Arial" w:hAnsi="Arial" w:cs="Arial"/>
          <w:sz w:val="24"/>
          <w:szCs w:val="24"/>
        </w:rPr>
        <w:t>his</w:t>
      </w:r>
      <w:r>
        <w:rPr>
          <w:rFonts w:ascii="Arial" w:hAnsi="Arial" w:cs="Arial"/>
          <w:sz w:val="24"/>
          <w:szCs w:val="24"/>
        </w:rPr>
        <w:t xml:space="preserve"> is applicable both to wound care and other research areas and</w:t>
      </w:r>
      <w:r w:rsidRPr="004B3DF2">
        <w:rPr>
          <w:rFonts w:ascii="Arial" w:hAnsi="Arial" w:cs="Arial"/>
          <w:sz w:val="24"/>
          <w:szCs w:val="24"/>
        </w:rPr>
        <w:t xml:space="preserve"> would go some way to increasing understanding of research in the wider nursing community, as has previously been suggested by Newall et al</w:t>
      </w:r>
      <w:r>
        <w:rPr>
          <w:rFonts w:ascii="Arial" w:hAnsi="Arial" w:cs="Arial"/>
          <w:sz w:val="24"/>
          <w:szCs w:val="24"/>
        </w:rPr>
        <w:t xml:space="preserve"> [5], and reduce previously reported barriers to recruitment [3][9]</w:t>
      </w:r>
      <w:r w:rsidRPr="004B3DF2">
        <w:rPr>
          <w:rFonts w:ascii="Arial" w:hAnsi="Arial" w:cs="Arial"/>
          <w:sz w:val="24"/>
          <w:szCs w:val="24"/>
        </w:rPr>
        <w:t>.</w:t>
      </w:r>
      <w:r>
        <w:rPr>
          <w:rFonts w:ascii="Arial" w:hAnsi="Arial" w:cs="Arial"/>
          <w:sz w:val="24"/>
          <w:szCs w:val="24"/>
        </w:rPr>
        <w:t xml:space="preserve"> </w:t>
      </w:r>
    </w:p>
    <w:p w14:paraId="3828FBCD" w14:textId="77777777" w:rsidR="00C4257F" w:rsidRPr="00FC686D" w:rsidRDefault="00C4257F" w:rsidP="00C4257F">
      <w:pPr>
        <w:autoSpaceDE w:val="0"/>
        <w:autoSpaceDN w:val="0"/>
        <w:spacing w:line="360" w:lineRule="auto"/>
        <w:rPr>
          <w:rFonts w:ascii="Arial" w:hAnsi="Arial" w:cs="Arial"/>
        </w:rPr>
      </w:pPr>
      <w:r w:rsidRPr="00D41A41">
        <w:rPr>
          <w:rFonts w:ascii="Arial" w:hAnsi="Arial" w:cs="Arial"/>
          <w:sz w:val="24"/>
          <w:szCs w:val="24"/>
        </w:rPr>
        <w:t xml:space="preserve">Research nurses play a vital role, often running the day to day management of a study and more attention should be paid to the knowledge and experience of nursing staff at the trial planning stages and throughout. </w:t>
      </w:r>
      <w:r>
        <w:rPr>
          <w:rFonts w:ascii="Arial" w:hAnsi="Arial" w:cs="Arial"/>
          <w:sz w:val="24"/>
          <w:szCs w:val="24"/>
        </w:rPr>
        <w:t xml:space="preserve">Their input will help to </w:t>
      </w:r>
      <w:r w:rsidRPr="00D41A41">
        <w:rPr>
          <w:rFonts w:ascii="Arial" w:hAnsi="Arial" w:cs="Arial"/>
          <w:sz w:val="24"/>
          <w:szCs w:val="24"/>
        </w:rPr>
        <w:t xml:space="preserve">inform protocol design and </w:t>
      </w:r>
      <w:r>
        <w:rPr>
          <w:rFonts w:ascii="Arial" w:hAnsi="Arial" w:cs="Arial"/>
          <w:sz w:val="24"/>
          <w:szCs w:val="24"/>
        </w:rPr>
        <w:t xml:space="preserve">ensure appropriate </w:t>
      </w:r>
      <w:r w:rsidRPr="00D41A41">
        <w:rPr>
          <w:rFonts w:ascii="Arial" w:hAnsi="Arial" w:cs="Arial"/>
          <w:sz w:val="24"/>
          <w:szCs w:val="24"/>
        </w:rPr>
        <w:t xml:space="preserve">support </w:t>
      </w:r>
      <w:r>
        <w:rPr>
          <w:rFonts w:ascii="Arial" w:hAnsi="Arial" w:cs="Arial"/>
          <w:sz w:val="24"/>
          <w:szCs w:val="24"/>
        </w:rPr>
        <w:t>is available for the conduct of a</w:t>
      </w:r>
      <w:r w:rsidRPr="00D41A41">
        <w:rPr>
          <w:rFonts w:ascii="Arial" w:hAnsi="Arial" w:cs="Arial"/>
          <w:sz w:val="24"/>
          <w:szCs w:val="24"/>
        </w:rPr>
        <w:t xml:space="preserve"> trial.</w:t>
      </w:r>
      <w:r>
        <w:rPr>
          <w:rFonts w:ascii="Arial" w:hAnsi="Arial" w:cs="Arial"/>
        </w:rPr>
        <w:t xml:space="preserve"> G</w:t>
      </w:r>
      <w:r w:rsidRPr="004B3DF2">
        <w:rPr>
          <w:rFonts w:ascii="Arial" w:hAnsi="Arial" w:cs="Arial"/>
          <w:sz w:val="24"/>
          <w:szCs w:val="24"/>
        </w:rPr>
        <w:t>iven the paucity of literature</w:t>
      </w:r>
      <w:r>
        <w:rPr>
          <w:rFonts w:ascii="Arial" w:hAnsi="Arial" w:cs="Arial"/>
          <w:sz w:val="24"/>
          <w:szCs w:val="24"/>
        </w:rPr>
        <w:t>, across medical specialties,</w:t>
      </w:r>
      <w:r w:rsidRPr="004B3DF2">
        <w:rPr>
          <w:rFonts w:ascii="Arial" w:hAnsi="Arial" w:cs="Arial"/>
          <w:sz w:val="24"/>
          <w:szCs w:val="24"/>
        </w:rPr>
        <w:t xml:space="preserve"> reflecting on research nurse participation in the design and conduct of randomised controlled trials, it is important to continue to learn from the shared experiences of research nurses on the best methods of trial conduct. Utilising the experiences and knowledge of those actively undertaking study activities</w:t>
      </w:r>
      <w:r>
        <w:rPr>
          <w:rFonts w:ascii="Arial" w:hAnsi="Arial" w:cs="Arial"/>
          <w:sz w:val="24"/>
          <w:szCs w:val="24"/>
        </w:rPr>
        <w:t>, in any area,</w:t>
      </w:r>
      <w:r w:rsidRPr="004B3DF2">
        <w:rPr>
          <w:rFonts w:ascii="Arial" w:hAnsi="Arial" w:cs="Arial"/>
          <w:sz w:val="24"/>
          <w:szCs w:val="24"/>
        </w:rPr>
        <w:t xml:space="preserve"> will undoubtedly help to improve study conduct and improve best practice for </w:t>
      </w:r>
      <w:r w:rsidRPr="00FC686D">
        <w:rPr>
          <w:rFonts w:ascii="Arial" w:hAnsi="Arial" w:cs="Arial"/>
          <w:sz w:val="24"/>
          <w:szCs w:val="24"/>
        </w:rPr>
        <w:t>randomised controlled trials more generally.</w:t>
      </w:r>
    </w:p>
    <w:p w14:paraId="1750BDB8" w14:textId="77777777" w:rsidR="00C4257F" w:rsidRPr="00FC686D" w:rsidRDefault="00C4257F" w:rsidP="00C4257F">
      <w:pPr>
        <w:autoSpaceDE w:val="0"/>
        <w:autoSpaceDN w:val="0"/>
        <w:spacing w:line="360" w:lineRule="auto"/>
        <w:rPr>
          <w:rFonts w:ascii="Arial" w:hAnsi="Arial" w:cs="Arial"/>
          <w:b/>
          <w:i/>
        </w:rPr>
      </w:pPr>
      <w:r w:rsidRPr="00FC686D">
        <w:rPr>
          <w:rFonts w:ascii="Arial" w:hAnsi="Arial" w:cs="Arial"/>
          <w:b/>
          <w:i/>
        </w:rPr>
        <w:t>Limitations</w:t>
      </w:r>
    </w:p>
    <w:p w14:paraId="0F8AF1F2" w14:textId="77777777" w:rsidR="00C4257F" w:rsidRPr="00015D08" w:rsidRDefault="00C4257F" w:rsidP="00C4257F">
      <w:pPr>
        <w:autoSpaceDE w:val="0"/>
        <w:autoSpaceDN w:val="0"/>
        <w:spacing w:line="360" w:lineRule="auto"/>
        <w:rPr>
          <w:rFonts w:ascii="Arial" w:hAnsi="Arial" w:cs="Arial"/>
          <w:sz w:val="24"/>
          <w:szCs w:val="24"/>
        </w:rPr>
      </w:pPr>
      <w:r w:rsidRPr="00015D08">
        <w:rPr>
          <w:rFonts w:ascii="Arial" w:hAnsi="Arial" w:cs="Arial"/>
          <w:sz w:val="24"/>
          <w:szCs w:val="24"/>
        </w:rPr>
        <w:t>The initial feedback from research nurses was provided directly to the Trial Manager.  Therefore, as data collection was not entirely independent of the management team this may have limited the honesty in the responses provided. The addition of the qualitative interviews, conducted by an independent researcher will have helped to limit the impact that this may have had on the information provided.</w:t>
      </w:r>
    </w:p>
    <w:p w14:paraId="607089EF" w14:textId="77777777" w:rsidR="00C4257F" w:rsidRDefault="00C4257F" w:rsidP="00C4257F">
      <w:pPr>
        <w:autoSpaceDE w:val="0"/>
        <w:autoSpaceDN w:val="0"/>
        <w:spacing w:line="360" w:lineRule="auto"/>
        <w:rPr>
          <w:rFonts w:ascii="Arial" w:hAnsi="Arial" w:cs="Arial"/>
          <w:sz w:val="24"/>
          <w:szCs w:val="24"/>
        </w:rPr>
      </w:pPr>
      <w:r w:rsidRPr="00015D08">
        <w:rPr>
          <w:rFonts w:ascii="Arial" w:hAnsi="Arial" w:cs="Arial"/>
          <w:sz w:val="24"/>
          <w:szCs w:val="24"/>
        </w:rPr>
        <w:t xml:space="preserve">The vast majority of research nurses who had been involved in study activity provided a response to the Likert questionnaire; however of those who provided a response not all completed a qualitative interview. Those who responded and participated in one or more of these activities may therefore have had differing motivations to those who did not. The collective views of the entire study team may not therefore be represented, but given a response to at least one data collection method was provided by most nurses, </w:t>
      </w:r>
      <w:r>
        <w:rPr>
          <w:rFonts w:ascii="Arial" w:hAnsi="Arial" w:cs="Arial"/>
          <w:sz w:val="24"/>
          <w:szCs w:val="24"/>
        </w:rPr>
        <w:t>it is likely that the views of the wider study team have been captured to some extent, if not fully.</w:t>
      </w:r>
    </w:p>
    <w:p w14:paraId="5868786E" w14:textId="77777777" w:rsidR="00C4257F" w:rsidRDefault="00C4257F" w:rsidP="00C4257F">
      <w:pPr>
        <w:autoSpaceDE w:val="0"/>
        <w:autoSpaceDN w:val="0"/>
        <w:spacing w:line="360" w:lineRule="auto"/>
        <w:rPr>
          <w:rFonts w:ascii="Arial" w:hAnsi="Arial" w:cs="Arial"/>
          <w:sz w:val="24"/>
          <w:szCs w:val="24"/>
        </w:rPr>
      </w:pPr>
      <w:r>
        <w:rPr>
          <w:rFonts w:ascii="Arial" w:hAnsi="Arial" w:cs="Arial"/>
          <w:sz w:val="24"/>
          <w:szCs w:val="24"/>
        </w:rPr>
        <w:t>Given that this research was conducted in a pilot, feasibility trial setting, with a specific trial population (patients with surgical wounds healing by secondary intention), and a limited number of sites and research nurses participated in data collection, the generalisability of the findings may be limited. Similar challenges in study conduct are however reported across a wide range of RCTs, and it is noted that challenges and their impacts will naturally differ between studies [4]. Therefore the findings are likely to be generalisable across wound care trials, with some elements also able to be generalised to other study types.</w:t>
      </w:r>
    </w:p>
    <w:p w14:paraId="3AE0EF4D" w14:textId="77777777" w:rsidR="00C4257F" w:rsidRPr="00015D08" w:rsidRDefault="00C4257F" w:rsidP="00C4257F">
      <w:pPr>
        <w:autoSpaceDE w:val="0"/>
        <w:autoSpaceDN w:val="0"/>
        <w:spacing w:line="360" w:lineRule="auto"/>
        <w:rPr>
          <w:rFonts w:ascii="Arial" w:hAnsi="Arial" w:cs="Arial"/>
          <w:sz w:val="24"/>
          <w:szCs w:val="24"/>
        </w:rPr>
      </w:pPr>
      <w:r>
        <w:rPr>
          <w:rFonts w:ascii="Arial" w:hAnsi="Arial" w:cs="Arial"/>
          <w:sz w:val="24"/>
          <w:szCs w:val="24"/>
        </w:rPr>
        <w:t>Whilst a researcher, independent to the Trial Management team, completed the interviews, this researcher was affiliated to the lead research site and the study Chief Investigator. This could potentially introduce some outcome bias; however the purpose of this research as a method to inform future research activity should have helped to prevent biased findings.</w:t>
      </w:r>
    </w:p>
    <w:p w14:paraId="6249208E" w14:textId="77777777" w:rsidR="00C4257F" w:rsidRPr="00FC686D" w:rsidRDefault="00C4257F" w:rsidP="00C4257F">
      <w:pPr>
        <w:autoSpaceDE w:val="0"/>
        <w:autoSpaceDN w:val="0"/>
        <w:spacing w:line="360" w:lineRule="auto"/>
        <w:rPr>
          <w:rFonts w:ascii="Arial" w:hAnsi="Arial" w:cs="Arial"/>
          <w:b/>
          <w:i/>
        </w:rPr>
      </w:pPr>
      <w:r w:rsidRPr="00FC686D">
        <w:rPr>
          <w:rFonts w:ascii="Arial" w:hAnsi="Arial" w:cs="Arial"/>
          <w:b/>
          <w:i/>
        </w:rPr>
        <w:t>Implications for Future Practice</w:t>
      </w:r>
    </w:p>
    <w:p w14:paraId="2A72E1A5" w14:textId="77777777" w:rsidR="00C4257F" w:rsidRDefault="00C4257F" w:rsidP="00C4257F">
      <w:pPr>
        <w:autoSpaceDE w:val="0"/>
        <w:autoSpaceDN w:val="0"/>
        <w:spacing w:line="360" w:lineRule="auto"/>
        <w:rPr>
          <w:rFonts w:ascii="Arial" w:hAnsi="Arial" w:cs="Arial"/>
          <w:sz w:val="24"/>
          <w:szCs w:val="24"/>
        </w:rPr>
      </w:pPr>
      <w:r>
        <w:rPr>
          <w:rFonts w:ascii="Arial" w:hAnsi="Arial" w:cs="Arial"/>
          <w:sz w:val="24"/>
          <w:szCs w:val="24"/>
        </w:rPr>
        <w:t>Research nurses identified that r</w:t>
      </w:r>
      <w:r w:rsidRPr="00E07DF3">
        <w:rPr>
          <w:rFonts w:ascii="Arial" w:hAnsi="Arial" w:cs="Arial"/>
          <w:sz w:val="24"/>
          <w:szCs w:val="24"/>
        </w:rPr>
        <w:t>emoval of obstacl</w:t>
      </w:r>
      <w:r>
        <w:rPr>
          <w:rFonts w:ascii="Arial" w:hAnsi="Arial" w:cs="Arial"/>
          <w:sz w:val="24"/>
          <w:szCs w:val="24"/>
        </w:rPr>
        <w:t>es to recruitment w</w:t>
      </w:r>
      <w:r w:rsidRPr="00E07DF3">
        <w:rPr>
          <w:rFonts w:ascii="Arial" w:hAnsi="Arial" w:cs="Arial"/>
          <w:sz w:val="24"/>
          <w:szCs w:val="24"/>
        </w:rPr>
        <w:t>as a key issue in enabling study conduct</w:t>
      </w:r>
      <w:r>
        <w:rPr>
          <w:rFonts w:ascii="Arial" w:hAnsi="Arial" w:cs="Arial"/>
          <w:sz w:val="24"/>
          <w:szCs w:val="24"/>
        </w:rPr>
        <w:t xml:space="preserve"> and participation. It is therefore suggested that research nurses are included in discussions for the initial design and planning stages of a trial to identify appropriate strategies for recruitment. Input in relation to participant retention and follow up completion is also important, to ensure methods proposed are both appropriate and feasible.</w:t>
      </w:r>
    </w:p>
    <w:p w14:paraId="14474CAA" w14:textId="77777777" w:rsidR="00C4257F" w:rsidRDefault="00C4257F" w:rsidP="00C4257F">
      <w:pPr>
        <w:autoSpaceDE w:val="0"/>
        <w:autoSpaceDN w:val="0"/>
        <w:spacing w:line="360" w:lineRule="auto"/>
        <w:rPr>
          <w:rFonts w:ascii="Arial" w:hAnsi="Arial" w:cs="Arial"/>
          <w:sz w:val="24"/>
          <w:szCs w:val="24"/>
        </w:rPr>
      </w:pPr>
      <w:r>
        <w:rPr>
          <w:rFonts w:ascii="Arial" w:hAnsi="Arial" w:cs="Arial"/>
          <w:sz w:val="24"/>
          <w:szCs w:val="24"/>
        </w:rPr>
        <w:t>This research has also identified the importance of input from both the local and central trial teams, to facilitate clinician equipoise and so support recruitment activity. Future trials should therefore consider how best to publicise study activity to ensure clinical colleagues are sufficiently aware, and educated about current or upcoming research trials in their locality.</w:t>
      </w:r>
    </w:p>
    <w:p w14:paraId="0E54C172" w14:textId="77777777" w:rsidR="00C4257F" w:rsidRPr="00E07DF3" w:rsidRDefault="00C4257F" w:rsidP="00C4257F">
      <w:pPr>
        <w:autoSpaceDE w:val="0"/>
        <w:autoSpaceDN w:val="0"/>
        <w:spacing w:line="360" w:lineRule="auto"/>
        <w:rPr>
          <w:rFonts w:ascii="Arial" w:hAnsi="Arial" w:cs="Arial"/>
          <w:b/>
          <w:sz w:val="24"/>
          <w:szCs w:val="24"/>
        </w:rPr>
      </w:pPr>
      <w:r w:rsidRPr="00E07DF3">
        <w:rPr>
          <w:rFonts w:ascii="Arial" w:hAnsi="Arial" w:cs="Arial"/>
          <w:b/>
          <w:sz w:val="24"/>
          <w:szCs w:val="24"/>
        </w:rPr>
        <w:t>Conclusions</w:t>
      </w:r>
    </w:p>
    <w:p w14:paraId="648DE1EB" w14:textId="77777777" w:rsidR="00C4257F" w:rsidRPr="00E07DF3" w:rsidRDefault="00C4257F" w:rsidP="00C4257F">
      <w:pPr>
        <w:autoSpaceDE w:val="0"/>
        <w:autoSpaceDN w:val="0"/>
        <w:spacing w:line="360" w:lineRule="auto"/>
        <w:rPr>
          <w:rFonts w:ascii="Arial" w:hAnsi="Arial" w:cs="Arial"/>
          <w:sz w:val="24"/>
          <w:szCs w:val="24"/>
        </w:rPr>
      </w:pPr>
      <w:r w:rsidRPr="00E07DF3">
        <w:rPr>
          <w:rFonts w:ascii="Arial" w:hAnsi="Arial" w:cs="Arial"/>
          <w:sz w:val="24"/>
          <w:szCs w:val="24"/>
        </w:rPr>
        <w:t>This study makes a valuable contribution to the limited evidence base of experiences of research nurses involved in the conduct of randomised controlled trials</w:t>
      </w:r>
      <w:r>
        <w:rPr>
          <w:rFonts w:ascii="Arial" w:hAnsi="Arial" w:cs="Arial"/>
          <w:sz w:val="24"/>
          <w:szCs w:val="24"/>
        </w:rPr>
        <w:t>, both in wound care and more generally</w:t>
      </w:r>
      <w:r w:rsidRPr="00E07DF3">
        <w:rPr>
          <w:rFonts w:ascii="Arial" w:hAnsi="Arial" w:cs="Arial"/>
          <w:sz w:val="24"/>
          <w:szCs w:val="24"/>
        </w:rPr>
        <w:t>. The qualitative methods used to elicit detailed experiences of research nurses, has provided a range of suggestions for improvement in both the design and conduct of randomised controlled trials.</w:t>
      </w:r>
    </w:p>
    <w:p w14:paraId="3220D45B" w14:textId="77777777" w:rsidR="00C4257F" w:rsidRPr="00E07DF3" w:rsidRDefault="00C4257F" w:rsidP="00C4257F">
      <w:pPr>
        <w:autoSpaceDE w:val="0"/>
        <w:autoSpaceDN w:val="0"/>
        <w:spacing w:line="360" w:lineRule="auto"/>
        <w:rPr>
          <w:rFonts w:ascii="Arial" w:hAnsi="Arial" w:cs="Arial"/>
          <w:sz w:val="24"/>
          <w:szCs w:val="24"/>
        </w:rPr>
      </w:pPr>
      <w:r w:rsidRPr="00E07DF3">
        <w:rPr>
          <w:rFonts w:ascii="Arial" w:hAnsi="Arial" w:cs="Arial"/>
          <w:sz w:val="24"/>
          <w:szCs w:val="24"/>
        </w:rPr>
        <w:t>Engagement of all members of the research team during the early stages of study set up, and including contributions from research nurses when planning the logistics of study activity are important in ensuring effective study conduct. Further work to explore the experiences of individuals involved in research studies, and the continued sharing of effective techniques, is crucial to evolving research design and conduct in the future.</w:t>
      </w:r>
    </w:p>
    <w:p w14:paraId="307F74B0" w14:textId="77777777" w:rsidR="00C4257F" w:rsidRPr="00F4576E" w:rsidRDefault="00C4257F" w:rsidP="00C4257F">
      <w:pPr>
        <w:autoSpaceDE w:val="0"/>
        <w:autoSpaceDN w:val="0"/>
        <w:rPr>
          <w:rFonts w:ascii="Arial" w:hAnsi="Arial" w:cs="Arial"/>
          <w:b/>
          <w:sz w:val="24"/>
          <w:szCs w:val="24"/>
          <w:u w:val="single"/>
        </w:rPr>
      </w:pPr>
      <w:r w:rsidRPr="00F4576E">
        <w:rPr>
          <w:rFonts w:ascii="Arial" w:hAnsi="Arial" w:cs="Arial"/>
          <w:b/>
          <w:sz w:val="24"/>
          <w:szCs w:val="24"/>
          <w:u w:val="single"/>
        </w:rPr>
        <w:t>References</w:t>
      </w:r>
    </w:p>
    <w:p w14:paraId="24AC3E4F"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McGovern DPB. Randomized controlled trials. In: McGovern DPB,  Valori RM, Summerskill WSM, editor. Key topics in evidence based medicine. Oxford: BIOS Scientific Publishers; 2001</w:t>
      </w:r>
    </w:p>
    <w:p w14:paraId="7EDF2347"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Horwood J, Johnson E and Gooberman-Hill R. Understanding involvement in surgical orthopaedic randomized controlled trials: a qualitative study of patient and health professional views and experiences. International Journal of Orthopaedic and Trauma Nursing. 2016, 20, 3-12.</w:t>
      </w:r>
    </w:p>
    <w:p w14:paraId="51595F0A"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Prescott RJ Counsell CE, Gillespie WJ, Grant AM, Russell IT, Kiauka S et al. Factors that limit the quality, number and progress of randomised controlled trials. Health Technology Assessment. 1999;3(20):1-153.</w:t>
      </w:r>
    </w:p>
    <w:p w14:paraId="6C9FF366"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 xml:space="preserve">Elliott D, Husbands S, Hamdy FC, Holmberg L, and Donovan J. Understanding and improving recruitment to randomised controlled trials: qualitative research methods. European Urology, 2017, </w:t>
      </w:r>
      <w:r w:rsidRPr="00F4576E">
        <w:rPr>
          <w:rFonts w:ascii="Arial" w:hAnsi="Arial" w:cs="Arial"/>
          <w:color w:val="000000"/>
          <w:szCs w:val="24"/>
          <w:shd w:val="clear" w:color="auto" w:fill="FFFFFF"/>
        </w:rPr>
        <w:t> doi: 10.1016/j.eururo.2017.04.036</w:t>
      </w:r>
    </w:p>
    <w:p w14:paraId="4F49780E"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Newall N, Miller C, Lewin G, Kapp S, Gliddon T, Carville K, and Santamaria N. Nurses’ experiences of participating in a randomised controlled trial in the community. Wound Practice and Reseach, 2009, 17(1), 24-34.</w:t>
      </w:r>
    </w:p>
    <w:p w14:paraId="508F8F6C"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Smyth RMD Jacoby A, Altman DG, Gamble C and Williamson PR. The natural history of conducting and reporting clinical trials: interviews with trialists. Trials. 2015;16(16).</w:t>
      </w:r>
    </w:p>
    <w:p w14:paraId="2E7DF003"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Payne JM France KE, Henley N, D'Aintoine HA, Bartu AE, Elliott EJ and Bower C. Researchers' experience with project management in health and medical research: Results from a post-project review. BMC Public Health. 2011;11(424).</w:t>
      </w:r>
    </w:p>
    <w:p w14:paraId="306D6B66"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Mann C, Delgado D and Horwood J. Evaluation of internal peer-review to train nurses recruiting to a randomised controlled trial – Internal peer review for recruitment training in trials (InterPReTiT).  Journal of Advances in Nursing, 2014, 70, 777-790.</w:t>
      </w:r>
    </w:p>
    <w:p w14:paraId="70BDE664"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Ross S, Grant A, Counsell C, Gillespie W, Russell I and Prescott R. Barriers to participation in randomised controlled trials: a systematic review. Journal of Clinical Epidemiology, 1999, 52, 1143-1156.</w:t>
      </w:r>
    </w:p>
    <w:p w14:paraId="403C8F53"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Newington L and Metcalfe A. Researchers’ and clinicians’ perceptions of recruiting participants to clinical research: a thematic meta-synthesis. Journal of Clinical Medical Research, 2014, 6(3), 162-172.</w:t>
      </w:r>
    </w:p>
    <w:p w14:paraId="6E534CE0"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Donovan JL, Paramasivan S, De Salis I and Toerien M. Clear obstacles and hidden challenges: understanding recruiter perspectives in six pragmatic randomised controlled trials. Trials, 2014, 15(5).</w:t>
      </w:r>
    </w:p>
    <w:p w14:paraId="0CB91288"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Spilsbury K, Petherick E, Cullum N, Nelson A, Nixon J, and Mason S. The role and potential contribution of clinical research nurses to clinical trials. Journal of Clinical Nursing, 2008, 17, 549-557.</w:t>
      </w:r>
    </w:p>
    <w:p w14:paraId="3308A746"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French C and Stavropoulou C. Specialist nurses’ perceptions of inviting patients to participate in clinical research studies: a qualitative descriptive study of barriers and facilitators. BMC Medical Research Methodology, 2016, 16, 95.</w:t>
      </w:r>
    </w:p>
    <w:p w14:paraId="6E060749"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Potter R, Dale J, and Caramlau I. A qualitative study exploring practice nurses’ experience of participating in a primary care-based randomised controlled trial. Journal of Research in Nursing, 2009, 14(5), 439 – 447.</w:t>
      </w:r>
    </w:p>
    <w:p w14:paraId="78527A12"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Lamb KA, Backhouse MR, and Adderley UJ. A qualitative study of factors impacting on the recruitment of participants to research studies in wound care – the community nurses’ perspective. Journal of Tissue Viability, 2016, 25, 185-8.</w:t>
      </w:r>
    </w:p>
    <w:p w14:paraId="0F21FCCD"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 xml:space="preserve"> Arundel C, Buckley H, Clarke E, Cullum N, Dumville J, Fairhurst C et al. Negative pressure wound therapy versus usual care for Surgical Wounds Healing by Secondary Intention (SWHSI Trial):  study protocol for a randomised controlled pilot trial. Trials, 2016, 17(1), 535.</w:t>
      </w:r>
    </w:p>
    <w:p w14:paraId="25EC0C7B"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Braun V and Clarke V. Using thematic analysis in psychology. Qualitative Research in Psychology. 2006;3(2):77-101.</w:t>
      </w:r>
    </w:p>
    <w:p w14:paraId="6BA79383" w14:textId="77777777" w:rsidR="00C4257F" w:rsidRPr="00F4576E" w:rsidRDefault="00C4257F" w:rsidP="00C4257F">
      <w:pPr>
        <w:pStyle w:val="ListParagraph"/>
        <w:numPr>
          <w:ilvl w:val="0"/>
          <w:numId w:val="26"/>
        </w:numPr>
        <w:autoSpaceDE w:val="0"/>
        <w:autoSpaceDN w:val="0"/>
        <w:spacing w:after="200" w:line="276" w:lineRule="auto"/>
        <w:rPr>
          <w:rFonts w:ascii="Arial" w:hAnsi="Arial" w:cs="Arial"/>
          <w:b/>
          <w:szCs w:val="24"/>
          <w:u w:val="single"/>
        </w:rPr>
      </w:pPr>
      <w:r w:rsidRPr="00F4576E">
        <w:rPr>
          <w:rFonts w:ascii="Arial" w:hAnsi="Arial" w:cs="Arial"/>
          <w:szCs w:val="24"/>
        </w:rPr>
        <w:t>Lawton J, Kirkham J, White D, Rankin D, Cooper C, and Heller S. Uncovering the emotional aspects of working on a clinical trial; a qualitative study of the experiences and views of staff involved in a type 1 diabetes trial. Trials, 2015, 16,3.</w:t>
      </w:r>
    </w:p>
    <w:p w14:paraId="16D2F7B6" w14:textId="77777777" w:rsidR="00C4257F" w:rsidRDefault="00C4257F" w:rsidP="00C4257F">
      <w:pPr>
        <w:autoSpaceDE w:val="0"/>
        <w:autoSpaceDN w:val="0"/>
        <w:rPr>
          <w:b/>
        </w:rPr>
      </w:pPr>
    </w:p>
    <w:p w14:paraId="3675C2FB" w14:textId="77777777" w:rsidR="00C4257F" w:rsidRDefault="00C4257F" w:rsidP="00C4257F">
      <w:pPr>
        <w:autoSpaceDE w:val="0"/>
        <w:autoSpaceDN w:val="0"/>
        <w:rPr>
          <w:b/>
        </w:rPr>
      </w:pPr>
    </w:p>
    <w:p w14:paraId="5EC5E40F" w14:textId="77777777" w:rsidR="00C4257F" w:rsidRDefault="00C4257F" w:rsidP="00C4257F">
      <w:pPr>
        <w:autoSpaceDE w:val="0"/>
        <w:autoSpaceDN w:val="0"/>
        <w:rPr>
          <w:b/>
        </w:rPr>
      </w:pPr>
    </w:p>
    <w:p w14:paraId="68CAFB39" w14:textId="77777777" w:rsidR="00C4257F" w:rsidRDefault="00C4257F" w:rsidP="00C4257F">
      <w:pPr>
        <w:autoSpaceDE w:val="0"/>
        <w:autoSpaceDN w:val="0"/>
        <w:rPr>
          <w:b/>
        </w:rPr>
      </w:pPr>
    </w:p>
    <w:p w14:paraId="4E14A980" w14:textId="77777777" w:rsidR="00C4257F" w:rsidRDefault="00C4257F" w:rsidP="00C4257F">
      <w:pPr>
        <w:autoSpaceDE w:val="0"/>
        <w:autoSpaceDN w:val="0"/>
        <w:rPr>
          <w:b/>
        </w:rPr>
      </w:pPr>
    </w:p>
    <w:p w14:paraId="09B76DA4" w14:textId="77777777" w:rsidR="00C4257F" w:rsidRDefault="00C4257F" w:rsidP="00C4257F">
      <w:pPr>
        <w:autoSpaceDE w:val="0"/>
        <w:autoSpaceDN w:val="0"/>
        <w:rPr>
          <w:b/>
        </w:rPr>
      </w:pPr>
    </w:p>
    <w:p w14:paraId="5CF5F3C2" w14:textId="77777777" w:rsidR="00C4257F" w:rsidRDefault="00C4257F" w:rsidP="00C4257F">
      <w:pPr>
        <w:autoSpaceDE w:val="0"/>
        <w:autoSpaceDN w:val="0"/>
        <w:rPr>
          <w:b/>
        </w:rPr>
      </w:pPr>
    </w:p>
    <w:p w14:paraId="629548BE" w14:textId="77777777" w:rsidR="00C4257F" w:rsidRDefault="00C4257F" w:rsidP="00C4257F">
      <w:pPr>
        <w:autoSpaceDE w:val="0"/>
        <w:autoSpaceDN w:val="0"/>
        <w:rPr>
          <w:b/>
        </w:rPr>
      </w:pPr>
    </w:p>
    <w:p w14:paraId="1414971D" w14:textId="77777777" w:rsidR="00C4257F" w:rsidRDefault="00C4257F" w:rsidP="00C4257F">
      <w:pPr>
        <w:autoSpaceDE w:val="0"/>
        <w:autoSpaceDN w:val="0"/>
        <w:rPr>
          <w:b/>
        </w:rPr>
      </w:pPr>
    </w:p>
    <w:p w14:paraId="74F5F133" w14:textId="77777777" w:rsidR="00C4257F" w:rsidRDefault="00C4257F" w:rsidP="00C4257F">
      <w:pPr>
        <w:autoSpaceDE w:val="0"/>
        <w:autoSpaceDN w:val="0"/>
        <w:rPr>
          <w:b/>
        </w:rPr>
      </w:pPr>
    </w:p>
    <w:p w14:paraId="1A331E2D" w14:textId="77777777" w:rsidR="00C4257F" w:rsidRDefault="00C4257F" w:rsidP="00C4257F">
      <w:pPr>
        <w:autoSpaceDE w:val="0"/>
        <w:autoSpaceDN w:val="0"/>
        <w:rPr>
          <w:b/>
        </w:rPr>
      </w:pPr>
    </w:p>
    <w:p w14:paraId="36196683" w14:textId="77777777" w:rsidR="00C4257F" w:rsidRDefault="00C4257F" w:rsidP="00C4257F">
      <w:pPr>
        <w:autoSpaceDE w:val="0"/>
        <w:autoSpaceDN w:val="0"/>
        <w:rPr>
          <w:b/>
        </w:rPr>
      </w:pPr>
    </w:p>
    <w:p w14:paraId="077E71FB" w14:textId="77777777" w:rsidR="009C18D4" w:rsidRPr="00C4257F" w:rsidRDefault="009C18D4" w:rsidP="00C4257F">
      <w:pPr>
        <w:pStyle w:val="Heading2"/>
        <w:rPr>
          <w:color w:val="auto"/>
          <w:sz w:val="24"/>
          <w:szCs w:val="24"/>
        </w:rPr>
      </w:pPr>
      <w:bookmarkStart w:id="266" w:name="_Toc3553395"/>
      <w:r w:rsidRPr="00C4257F">
        <w:rPr>
          <w:color w:val="auto"/>
          <w:sz w:val="24"/>
          <w:szCs w:val="24"/>
        </w:rPr>
        <w:t>Appendix 1</w:t>
      </w:r>
      <w:r w:rsidR="005F7DE8">
        <w:rPr>
          <w:color w:val="auto"/>
          <w:sz w:val="24"/>
          <w:szCs w:val="24"/>
        </w:rPr>
        <w:t>5</w:t>
      </w:r>
      <w:r w:rsidRPr="00C4257F">
        <w:rPr>
          <w:color w:val="auto"/>
          <w:sz w:val="24"/>
          <w:szCs w:val="24"/>
        </w:rPr>
        <w:t xml:space="preserve"> –</w:t>
      </w:r>
      <w:r w:rsidR="000365F8" w:rsidRPr="00C4257F">
        <w:rPr>
          <w:color w:val="auto"/>
          <w:sz w:val="24"/>
          <w:szCs w:val="24"/>
        </w:rPr>
        <w:t xml:space="preserve"> Table 24:</w:t>
      </w:r>
      <w:r w:rsidRPr="00C4257F">
        <w:rPr>
          <w:color w:val="auto"/>
          <w:sz w:val="24"/>
          <w:szCs w:val="24"/>
        </w:rPr>
        <w:t xml:space="preserve"> Pilot and feasibility randomised controlled trial: Wound pain (text message) by randomised group and time point</w:t>
      </w:r>
      <w:bookmarkEnd w:id="266"/>
    </w:p>
    <w:p w14:paraId="18E75B1D" w14:textId="77777777" w:rsidR="009C18D4" w:rsidRDefault="009C18D4" w:rsidP="009C18D4"/>
    <w:tbl>
      <w:tblPr>
        <w:tblW w:w="0" w:type="auto"/>
        <w:tblLook w:val="04A0" w:firstRow="1" w:lastRow="0" w:firstColumn="1" w:lastColumn="0" w:noHBand="0" w:noVBand="1"/>
      </w:tblPr>
      <w:tblGrid>
        <w:gridCol w:w="2260"/>
        <w:gridCol w:w="2226"/>
        <w:gridCol w:w="2224"/>
        <w:gridCol w:w="2316"/>
      </w:tblGrid>
      <w:tr w:rsidR="009C18D4" w:rsidRPr="00AE7F15" w14:paraId="0775F0CA" w14:textId="77777777" w:rsidTr="009C18D4">
        <w:tc>
          <w:tcPr>
            <w:tcW w:w="2392" w:type="dxa"/>
            <w:vAlign w:val="center"/>
          </w:tcPr>
          <w:p w14:paraId="7E9F3276" w14:textId="77777777" w:rsidR="009C18D4" w:rsidRPr="00AE7F15" w:rsidRDefault="009C18D4" w:rsidP="009C18D4">
            <w:pPr>
              <w:rPr>
                <w:b/>
              </w:rPr>
            </w:pPr>
            <w:r w:rsidRPr="00AE7F15">
              <w:rPr>
                <w:b/>
              </w:rPr>
              <w:t>Weekly text message pain scores</w:t>
            </w:r>
          </w:p>
          <w:p w14:paraId="3C5FCB49" w14:textId="77777777" w:rsidR="009C18D4" w:rsidRPr="00AE7F15" w:rsidRDefault="009C18D4" w:rsidP="009C18D4">
            <w:r w:rsidRPr="00AE7F15">
              <w:t>N received/N sent (%)</w:t>
            </w:r>
          </w:p>
          <w:p w14:paraId="42067115" w14:textId="77777777" w:rsidR="009C18D4" w:rsidRPr="00AE7F15" w:rsidRDefault="009C18D4" w:rsidP="009C18D4">
            <w:r w:rsidRPr="00AE7F15">
              <w:t>Mean (SD)</w:t>
            </w:r>
          </w:p>
          <w:p w14:paraId="0C2D0A00" w14:textId="77777777" w:rsidR="009C18D4" w:rsidRPr="00AE7F15" w:rsidRDefault="009C18D4" w:rsidP="009C18D4">
            <w:pPr>
              <w:rPr>
                <w:b/>
              </w:rPr>
            </w:pPr>
            <w:r w:rsidRPr="00AE7F15">
              <w:t>Median (min, max)</w:t>
            </w:r>
          </w:p>
        </w:tc>
        <w:tc>
          <w:tcPr>
            <w:tcW w:w="2393" w:type="dxa"/>
            <w:vAlign w:val="center"/>
          </w:tcPr>
          <w:p w14:paraId="36E54D89" w14:textId="77777777" w:rsidR="009C18D4" w:rsidRPr="00AE7F15" w:rsidRDefault="009C18D4" w:rsidP="009C18D4">
            <w:pPr>
              <w:jc w:val="center"/>
              <w:rPr>
                <w:b/>
              </w:rPr>
            </w:pPr>
            <w:r w:rsidRPr="00AE7F15">
              <w:rPr>
                <w:b/>
              </w:rPr>
              <w:t>NPWT</w:t>
            </w:r>
          </w:p>
          <w:p w14:paraId="15DC48B4" w14:textId="77777777" w:rsidR="009C18D4" w:rsidRPr="00AE7F15" w:rsidRDefault="009C18D4" w:rsidP="009C18D4">
            <w:pPr>
              <w:jc w:val="center"/>
              <w:rPr>
                <w:b/>
              </w:rPr>
            </w:pPr>
            <w:r w:rsidRPr="00AE7F15">
              <w:rPr>
                <w:b/>
              </w:rPr>
              <w:t>(n=10)</w:t>
            </w:r>
          </w:p>
        </w:tc>
        <w:tc>
          <w:tcPr>
            <w:tcW w:w="2393" w:type="dxa"/>
            <w:vAlign w:val="center"/>
          </w:tcPr>
          <w:p w14:paraId="3EDDE341" w14:textId="77777777" w:rsidR="009C18D4" w:rsidRPr="00AE7F15" w:rsidRDefault="009C18D4" w:rsidP="009C18D4">
            <w:pPr>
              <w:jc w:val="center"/>
              <w:rPr>
                <w:b/>
              </w:rPr>
            </w:pPr>
            <w:r w:rsidRPr="00AE7F15">
              <w:rPr>
                <w:b/>
              </w:rPr>
              <w:t>Usual Care</w:t>
            </w:r>
          </w:p>
          <w:p w14:paraId="6164017D" w14:textId="77777777" w:rsidR="009C18D4" w:rsidRPr="00AE7F15" w:rsidRDefault="009C18D4" w:rsidP="009C18D4">
            <w:pPr>
              <w:jc w:val="center"/>
              <w:rPr>
                <w:b/>
              </w:rPr>
            </w:pPr>
            <w:r w:rsidRPr="00AE7F15">
              <w:rPr>
                <w:b/>
              </w:rPr>
              <w:t>(n=10)</w:t>
            </w:r>
          </w:p>
        </w:tc>
        <w:tc>
          <w:tcPr>
            <w:tcW w:w="2393" w:type="dxa"/>
            <w:vAlign w:val="center"/>
          </w:tcPr>
          <w:p w14:paraId="549A002F" w14:textId="77777777" w:rsidR="009C18D4" w:rsidRPr="00AE7F15" w:rsidRDefault="009C18D4" w:rsidP="009C18D4">
            <w:pPr>
              <w:jc w:val="center"/>
              <w:rPr>
                <w:b/>
              </w:rPr>
            </w:pPr>
            <w:r w:rsidRPr="00AE7F15">
              <w:rPr>
                <w:b/>
              </w:rPr>
              <w:t>Total</w:t>
            </w:r>
          </w:p>
          <w:p w14:paraId="3305FADE" w14:textId="77777777" w:rsidR="009C18D4" w:rsidRPr="00AE7F15" w:rsidRDefault="009C18D4" w:rsidP="009C18D4">
            <w:pPr>
              <w:jc w:val="center"/>
              <w:rPr>
                <w:b/>
              </w:rPr>
            </w:pPr>
            <w:r w:rsidRPr="00AE7F15">
              <w:rPr>
                <w:b/>
              </w:rPr>
              <w:t>(n=20)</w:t>
            </w:r>
          </w:p>
        </w:tc>
      </w:tr>
      <w:tr w:rsidR="009C18D4" w:rsidRPr="00AE7F15" w14:paraId="6DB851C2" w14:textId="77777777" w:rsidTr="009C18D4">
        <w:tc>
          <w:tcPr>
            <w:tcW w:w="2392" w:type="dxa"/>
            <w:vAlign w:val="center"/>
          </w:tcPr>
          <w:p w14:paraId="52A33C90" w14:textId="77777777" w:rsidR="009C18D4" w:rsidRPr="00AE7F15" w:rsidRDefault="009C18D4" w:rsidP="009C18D4">
            <w:pPr>
              <w:pStyle w:val="Default"/>
              <w:rPr>
                <w:b/>
                <w:color w:val="auto"/>
              </w:rPr>
            </w:pPr>
            <w:r w:rsidRPr="00AE7F15">
              <w:rPr>
                <w:b/>
                <w:color w:val="auto"/>
              </w:rPr>
              <w:t>Week 1</w:t>
            </w:r>
          </w:p>
        </w:tc>
        <w:tc>
          <w:tcPr>
            <w:tcW w:w="2393" w:type="dxa"/>
          </w:tcPr>
          <w:p w14:paraId="5B574F94" w14:textId="77777777" w:rsidR="009C18D4" w:rsidRPr="00AE7F15" w:rsidRDefault="009C18D4" w:rsidP="009C18D4">
            <w:pPr>
              <w:jc w:val="right"/>
            </w:pPr>
            <w:r w:rsidRPr="00AE7F15">
              <w:t>6/13 (46.2)</w:t>
            </w:r>
          </w:p>
          <w:p w14:paraId="3F94D6DA" w14:textId="77777777" w:rsidR="009C18D4" w:rsidRPr="00AE7F15" w:rsidRDefault="009C18D4" w:rsidP="009C18D4">
            <w:pPr>
              <w:jc w:val="right"/>
            </w:pPr>
            <w:r w:rsidRPr="00AE7F15">
              <w:t>5.0 (1.9)</w:t>
            </w:r>
          </w:p>
          <w:p w14:paraId="4C034D39" w14:textId="77777777" w:rsidR="009C18D4" w:rsidRPr="00AE7F15" w:rsidRDefault="009C18D4" w:rsidP="009C18D4">
            <w:pPr>
              <w:jc w:val="right"/>
            </w:pPr>
            <w:r w:rsidRPr="00AE7F15">
              <w:t>5 (3, 8)</w:t>
            </w:r>
          </w:p>
        </w:tc>
        <w:tc>
          <w:tcPr>
            <w:tcW w:w="2393" w:type="dxa"/>
          </w:tcPr>
          <w:p w14:paraId="35B6705B" w14:textId="77777777" w:rsidR="009C18D4" w:rsidRPr="00AE7F15" w:rsidRDefault="009C18D4" w:rsidP="009C18D4">
            <w:pPr>
              <w:jc w:val="right"/>
            </w:pPr>
            <w:r w:rsidRPr="00AE7F15">
              <w:t>9/13 (69.2)</w:t>
            </w:r>
          </w:p>
          <w:p w14:paraId="33011512" w14:textId="77777777" w:rsidR="009C18D4" w:rsidRPr="00AE7F15" w:rsidRDefault="009C18D4" w:rsidP="009C18D4">
            <w:pPr>
              <w:jc w:val="right"/>
            </w:pPr>
            <w:r w:rsidRPr="00AE7F15">
              <w:t>3.3 (3.4)</w:t>
            </w:r>
          </w:p>
          <w:p w14:paraId="4B922E5A" w14:textId="77777777" w:rsidR="009C18D4" w:rsidRPr="00AE7F15" w:rsidRDefault="009C18D4" w:rsidP="009C18D4">
            <w:pPr>
              <w:jc w:val="right"/>
            </w:pPr>
            <w:r w:rsidRPr="00AE7F15">
              <w:t>4 (0, 8)</w:t>
            </w:r>
          </w:p>
        </w:tc>
        <w:tc>
          <w:tcPr>
            <w:tcW w:w="2393" w:type="dxa"/>
          </w:tcPr>
          <w:p w14:paraId="4209123B" w14:textId="77777777" w:rsidR="009C18D4" w:rsidRPr="00AE7F15" w:rsidRDefault="009C18D4" w:rsidP="009C18D4">
            <w:pPr>
              <w:tabs>
                <w:tab w:val="left" w:pos="975"/>
              </w:tabs>
              <w:ind w:firstLine="720"/>
              <w:jc w:val="right"/>
            </w:pPr>
            <w:r w:rsidRPr="00AE7F15">
              <w:tab/>
              <w:t>15/26 (57.7)</w:t>
            </w:r>
          </w:p>
          <w:p w14:paraId="710D2B9C" w14:textId="77777777" w:rsidR="009C18D4" w:rsidRPr="00AE7F15" w:rsidRDefault="009C18D4" w:rsidP="009C18D4">
            <w:pPr>
              <w:tabs>
                <w:tab w:val="left" w:pos="975"/>
              </w:tabs>
              <w:ind w:firstLine="720"/>
              <w:jc w:val="right"/>
            </w:pPr>
            <w:r w:rsidRPr="00AE7F15">
              <w:t>4.0 (3.0)</w:t>
            </w:r>
          </w:p>
          <w:p w14:paraId="214EF922" w14:textId="77777777" w:rsidR="009C18D4" w:rsidRPr="00AE7F15" w:rsidRDefault="009C18D4" w:rsidP="009C18D4">
            <w:pPr>
              <w:tabs>
                <w:tab w:val="left" w:pos="975"/>
              </w:tabs>
              <w:ind w:firstLine="720"/>
              <w:jc w:val="right"/>
            </w:pPr>
            <w:r w:rsidRPr="00AE7F15">
              <w:t>5 (0, 8)</w:t>
            </w:r>
          </w:p>
        </w:tc>
      </w:tr>
      <w:tr w:rsidR="009C18D4" w:rsidRPr="00AE7F15" w14:paraId="0AE0F7C6" w14:textId="77777777" w:rsidTr="009C18D4">
        <w:tc>
          <w:tcPr>
            <w:tcW w:w="2392" w:type="dxa"/>
            <w:vAlign w:val="center"/>
          </w:tcPr>
          <w:p w14:paraId="53257975" w14:textId="77777777" w:rsidR="009C18D4" w:rsidRPr="00AE7F15" w:rsidRDefault="009C18D4" w:rsidP="009C18D4">
            <w:pPr>
              <w:rPr>
                <w:b/>
              </w:rPr>
            </w:pPr>
            <w:r w:rsidRPr="00AE7F15">
              <w:rPr>
                <w:b/>
              </w:rPr>
              <w:t>Week 2</w:t>
            </w:r>
          </w:p>
        </w:tc>
        <w:tc>
          <w:tcPr>
            <w:tcW w:w="2393" w:type="dxa"/>
          </w:tcPr>
          <w:p w14:paraId="5FB1729D" w14:textId="77777777" w:rsidR="009C18D4" w:rsidRPr="00AE7F15" w:rsidRDefault="009C18D4" w:rsidP="009C18D4">
            <w:pPr>
              <w:jc w:val="right"/>
            </w:pPr>
            <w:r w:rsidRPr="00AE7F15">
              <w:t>10/13 (76.9)</w:t>
            </w:r>
          </w:p>
          <w:p w14:paraId="3586ED91" w14:textId="77777777" w:rsidR="009C18D4" w:rsidRPr="00AE7F15" w:rsidRDefault="009C18D4" w:rsidP="009C18D4">
            <w:pPr>
              <w:jc w:val="right"/>
            </w:pPr>
            <w:r w:rsidRPr="00AE7F15">
              <w:t>4.9 (3.2)</w:t>
            </w:r>
          </w:p>
          <w:p w14:paraId="1454A92C" w14:textId="77777777" w:rsidR="009C18D4" w:rsidRPr="00AE7F15" w:rsidRDefault="009C18D4" w:rsidP="009C18D4">
            <w:pPr>
              <w:jc w:val="right"/>
            </w:pPr>
            <w:r w:rsidRPr="00AE7F15">
              <w:t xml:space="preserve"> 6 (0, 9)</w:t>
            </w:r>
          </w:p>
        </w:tc>
        <w:tc>
          <w:tcPr>
            <w:tcW w:w="2393" w:type="dxa"/>
          </w:tcPr>
          <w:p w14:paraId="0EEABA21" w14:textId="77777777" w:rsidR="009C18D4" w:rsidRPr="00AE7F15" w:rsidRDefault="009C18D4" w:rsidP="009C18D4">
            <w:pPr>
              <w:jc w:val="right"/>
            </w:pPr>
            <w:r w:rsidRPr="00AE7F15">
              <w:t>9/12 (75.0)</w:t>
            </w:r>
          </w:p>
          <w:p w14:paraId="5DF33FDB" w14:textId="77777777" w:rsidR="009C18D4" w:rsidRPr="00AE7F15" w:rsidRDefault="009C18D4" w:rsidP="009C18D4">
            <w:pPr>
              <w:jc w:val="right"/>
            </w:pPr>
            <w:r w:rsidRPr="00AE7F15">
              <w:t>3.0 (3.0)</w:t>
            </w:r>
          </w:p>
          <w:p w14:paraId="57E5936B" w14:textId="77777777" w:rsidR="009C18D4" w:rsidRPr="00AE7F15" w:rsidRDefault="009C18D4" w:rsidP="009C18D4">
            <w:pPr>
              <w:jc w:val="right"/>
            </w:pPr>
            <w:r w:rsidRPr="00AE7F15">
              <w:t xml:space="preserve"> 3 (0, 9)</w:t>
            </w:r>
          </w:p>
        </w:tc>
        <w:tc>
          <w:tcPr>
            <w:tcW w:w="2393" w:type="dxa"/>
          </w:tcPr>
          <w:p w14:paraId="1D554810" w14:textId="77777777" w:rsidR="009C18D4" w:rsidRPr="00AE7F15" w:rsidRDefault="009C18D4" w:rsidP="009C18D4">
            <w:pPr>
              <w:jc w:val="right"/>
            </w:pPr>
            <w:r w:rsidRPr="00AE7F15">
              <w:t>19/25 (76.0)</w:t>
            </w:r>
          </w:p>
          <w:p w14:paraId="6BBA5FA2" w14:textId="77777777" w:rsidR="009C18D4" w:rsidRPr="00AE7F15" w:rsidRDefault="009C18D4" w:rsidP="009C18D4">
            <w:pPr>
              <w:jc w:val="right"/>
            </w:pPr>
            <w:r w:rsidRPr="00AE7F15">
              <w:t>4.0 (3.2)</w:t>
            </w:r>
          </w:p>
          <w:p w14:paraId="67F3B12D" w14:textId="77777777" w:rsidR="009C18D4" w:rsidRPr="00AE7F15" w:rsidRDefault="009C18D4" w:rsidP="009C18D4">
            <w:pPr>
              <w:jc w:val="right"/>
            </w:pPr>
            <w:r w:rsidRPr="00AE7F15">
              <w:t xml:space="preserve"> 3 (0, 9)</w:t>
            </w:r>
          </w:p>
        </w:tc>
      </w:tr>
      <w:tr w:rsidR="009C18D4" w:rsidRPr="00AE7F15" w14:paraId="3F0D2FC5" w14:textId="77777777" w:rsidTr="009C18D4">
        <w:tc>
          <w:tcPr>
            <w:tcW w:w="2392" w:type="dxa"/>
            <w:vAlign w:val="center"/>
          </w:tcPr>
          <w:p w14:paraId="738E1409" w14:textId="77777777" w:rsidR="009C18D4" w:rsidRPr="00AE7F15" w:rsidRDefault="009C18D4" w:rsidP="009C18D4">
            <w:pPr>
              <w:rPr>
                <w:b/>
              </w:rPr>
            </w:pPr>
            <w:r w:rsidRPr="00AE7F15">
              <w:rPr>
                <w:b/>
              </w:rPr>
              <w:t>Week 3</w:t>
            </w:r>
          </w:p>
        </w:tc>
        <w:tc>
          <w:tcPr>
            <w:tcW w:w="2393" w:type="dxa"/>
          </w:tcPr>
          <w:p w14:paraId="2CA38473" w14:textId="77777777" w:rsidR="009C18D4" w:rsidRPr="00AE7F15" w:rsidRDefault="009C18D4" w:rsidP="009C18D4">
            <w:pPr>
              <w:jc w:val="right"/>
            </w:pPr>
            <w:r w:rsidRPr="00AE7F15">
              <w:t>9/12 (75.0)</w:t>
            </w:r>
          </w:p>
          <w:p w14:paraId="181CE7E7" w14:textId="77777777" w:rsidR="009C18D4" w:rsidRPr="00AE7F15" w:rsidRDefault="009C18D4" w:rsidP="009C18D4">
            <w:pPr>
              <w:jc w:val="right"/>
            </w:pPr>
            <w:r w:rsidRPr="00AE7F15">
              <w:t>3.4 (2.8)</w:t>
            </w:r>
          </w:p>
          <w:p w14:paraId="27F93E45" w14:textId="77777777" w:rsidR="009C18D4" w:rsidRPr="00AE7F15" w:rsidRDefault="009C18D4" w:rsidP="009C18D4">
            <w:pPr>
              <w:jc w:val="right"/>
            </w:pPr>
            <w:r w:rsidRPr="00AE7F15">
              <w:t xml:space="preserve"> 3 (0, 8)</w:t>
            </w:r>
          </w:p>
        </w:tc>
        <w:tc>
          <w:tcPr>
            <w:tcW w:w="2393" w:type="dxa"/>
          </w:tcPr>
          <w:p w14:paraId="1FD69D22" w14:textId="77777777" w:rsidR="009C18D4" w:rsidRPr="00AE7F15" w:rsidRDefault="009C18D4" w:rsidP="009C18D4">
            <w:pPr>
              <w:jc w:val="right"/>
            </w:pPr>
            <w:r w:rsidRPr="00AE7F15">
              <w:t>8/10 (80.0)</w:t>
            </w:r>
          </w:p>
          <w:p w14:paraId="0756E072" w14:textId="77777777" w:rsidR="009C18D4" w:rsidRPr="00AE7F15" w:rsidRDefault="009C18D4" w:rsidP="009C18D4">
            <w:pPr>
              <w:jc w:val="right"/>
            </w:pPr>
            <w:r w:rsidRPr="00AE7F15">
              <w:t>2.6 (3.0)</w:t>
            </w:r>
          </w:p>
          <w:p w14:paraId="2AED26A5" w14:textId="77777777" w:rsidR="009C18D4" w:rsidRPr="00AE7F15" w:rsidRDefault="009C18D4" w:rsidP="009C18D4">
            <w:pPr>
              <w:jc w:val="right"/>
            </w:pPr>
            <w:r w:rsidRPr="00AE7F15">
              <w:t xml:space="preserve"> 1.5 (0, 7)</w:t>
            </w:r>
          </w:p>
        </w:tc>
        <w:tc>
          <w:tcPr>
            <w:tcW w:w="2393" w:type="dxa"/>
          </w:tcPr>
          <w:p w14:paraId="66F04861" w14:textId="77777777" w:rsidR="009C18D4" w:rsidRPr="00AE7F15" w:rsidRDefault="009C18D4" w:rsidP="009C18D4">
            <w:pPr>
              <w:jc w:val="right"/>
            </w:pPr>
            <w:r w:rsidRPr="00AE7F15">
              <w:t>17/22 (77.3)</w:t>
            </w:r>
          </w:p>
          <w:p w14:paraId="2B15932C" w14:textId="77777777" w:rsidR="009C18D4" w:rsidRPr="00AE7F15" w:rsidRDefault="009C18D4" w:rsidP="009C18D4">
            <w:pPr>
              <w:jc w:val="right"/>
            </w:pPr>
            <w:r w:rsidRPr="00AE7F15">
              <w:t>3.1 (2.8)</w:t>
            </w:r>
          </w:p>
          <w:p w14:paraId="75BBC1F8" w14:textId="77777777" w:rsidR="009C18D4" w:rsidRPr="00AE7F15" w:rsidRDefault="009C18D4" w:rsidP="009C18D4">
            <w:pPr>
              <w:jc w:val="right"/>
            </w:pPr>
            <w:r w:rsidRPr="00AE7F15">
              <w:t>2 (0, 8)</w:t>
            </w:r>
          </w:p>
        </w:tc>
      </w:tr>
      <w:tr w:rsidR="009C18D4" w:rsidRPr="00AE7F15" w14:paraId="5E8320B8" w14:textId="77777777" w:rsidTr="009C18D4">
        <w:tc>
          <w:tcPr>
            <w:tcW w:w="2392" w:type="dxa"/>
            <w:vAlign w:val="center"/>
          </w:tcPr>
          <w:p w14:paraId="77EE68F6" w14:textId="77777777" w:rsidR="009C18D4" w:rsidRPr="00AE7F15" w:rsidRDefault="009C18D4" w:rsidP="009C18D4">
            <w:pPr>
              <w:rPr>
                <w:b/>
              </w:rPr>
            </w:pPr>
            <w:r w:rsidRPr="00AE7F15">
              <w:rPr>
                <w:b/>
              </w:rPr>
              <w:t>Week 4</w:t>
            </w:r>
          </w:p>
        </w:tc>
        <w:tc>
          <w:tcPr>
            <w:tcW w:w="2393" w:type="dxa"/>
          </w:tcPr>
          <w:p w14:paraId="103DA1C0" w14:textId="77777777" w:rsidR="009C18D4" w:rsidRPr="00AE7F15" w:rsidRDefault="009C18D4" w:rsidP="009C18D4">
            <w:pPr>
              <w:jc w:val="right"/>
            </w:pPr>
            <w:r w:rsidRPr="00AE7F15">
              <w:t>9/11 (81.8)</w:t>
            </w:r>
          </w:p>
          <w:p w14:paraId="27730A4F" w14:textId="77777777" w:rsidR="009C18D4" w:rsidRPr="00AE7F15" w:rsidRDefault="009C18D4" w:rsidP="009C18D4">
            <w:pPr>
              <w:jc w:val="right"/>
            </w:pPr>
            <w:r w:rsidRPr="00AE7F15">
              <w:t>3.9 (3.0)</w:t>
            </w:r>
          </w:p>
          <w:p w14:paraId="035F3E16" w14:textId="77777777" w:rsidR="009C18D4" w:rsidRPr="00AE7F15" w:rsidRDefault="009C18D4" w:rsidP="009C18D4">
            <w:pPr>
              <w:jc w:val="right"/>
            </w:pPr>
            <w:r w:rsidRPr="00AE7F15">
              <w:t>3 (0, 8)</w:t>
            </w:r>
          </w:p>
        </w:tc>
        <w:tc>
          <w:tcPr>
            <w:tcW w:w="2393" w:type="dxa"/>
          </w:tcPr>
          <w:p w14:paraId="77DD8D1C" w14:textId="77777777" w:rsidR="009C18D4" w:rsidRPr="00AE7F15" w:rsidRDefault="009C18D4" w:rsidP="009C18D4">
            <w:pPr>
              <w:jc w:val="right"/>
            </w:pPr>
            <w:r w:rsidRPr="00AE7F15">
              <w:t>9/9 (100.0)</w:t>
            </w:r>
          </w:p>
          <w:p w14:paraId="097B5114" w14:textId="77777777" w:rsidR="009C18D4" w:rsidRPr="00AE7F15" w:rsidRDefault="009C18D4" w:rsidP="009C18D4">
            <w:pPr>
              <w:jc w:val="right"/>
            </w:pPr>
            <w:r w:rsidRPr="00AE7F15">
              <w:t>2.2 (2.4)</w:t>
            </w:r>
          </w:p>
          <w:p w14:paraId="5AE220F0" w14:textId="77777777" w:rsidR="009C18D4" w:rsidRPr="00AE7F15" w:rsidRDefault="009C18D4" w:rsidP="009C18D4">
            <w:pPr>
              <w:jc w:val="right"/>
            </w:pPr>
            <w:r w:rsidRPr="00AE7F15">
              <w:t>1 (0, 6)</w:t>
            </w:r>
          </w:p>
        </w:tc>
        <w:tc>
          <w:tcPr>
            <w:tcW w:w="2393" w:type="dxa"/>
          </w:tcPr>
          <w:p w14:paraId="30168BA1" w14:textId="77777777" w:rsidR="009C18D4" w:rsidRPr="00AE7F15" w:rsidRDefault="009C18D4" w:rsidP="009C18D4">
            <w:pPr>
              <w:jc w:val="right"/>
            </w:pPr>
            <w:r w:rsidRPr="00AE7F15">
              <w:t>18/20 (90.0)</w:t>
            </w:r>
          </w:p>
          <w:p w14:paraId="6BF75D4D" w14:textId="77777777" w:rsidR="009C18D4" w:rsidRPr="00AE7F15" w:rsidRDefault="009C18D4" w:rsidP="009C18D4">
            <w:pPr>
              <w:jc w:val="right"/>
            </w:pPr>
            <w:r w:rsidRPr="00AE7F15">
              <w:t>3.1 (2.8)</w:t>
            </w:r>
          </w:p>
          <w:p w14:paraId="0BC34D8F" w14:textId="77777777" w:rsidR="009C18D4" w:rsidRPr="00AE7F15" w:rsidRDefault="009C18D4" w:rsidP="009C18D4">
            <w:pPr>
              <w:jc w:val="right"/>
            </w:pPr>
            <w:r w:rsidRPr="00AE7F15">
              <w:t>3 (0, 8)</w:t>
            </w:r>
          </w:p>
        </w:tc>
      </w:tr>
      <w:tr w:rsidR="009C18D4" w:rsidRPr="00AE7F15" w14:paraId="09072092" w14:textId="77777777" w:rsidTr="009C18D4">
        <w:tc>
          <w:tcPr>
            <w:tcW w:w="2392" w:type="dxa"/>
            <w:vAlign w:val="center"/>
          </w:tcPr>
          <w:p w14:paraId="678B0E67" w14:textId="77777777" w:rsidR="009C18D4" w:rsidRPr="00AE7F15" w:rsidRDefault="009C18D4" w:rsidP="009C18D4">
            <w:pPr>
              <w:rPr>
                <w:b/>
              </w:rPr>
            </w:pPr>
            <w:r w:rsidRPr="00AE7F15">
              <w:rPr>
                <w:b/>
              </w:rPr>
              <w:t>Week 5</w:t>
            </w:r>
          </w:p>
        </w:tc>
        <w:tc>
          <w:tcPr>
            <w:tcW w:w="2393" w:type="dxa"/>
          </w:tcPr>
          <w:p w14:paraId="5CB48445" w14:textId="77777777" w:rsidR="009C18D4" w:rsidRPr="00AE7F15" w:rsidRDefault="009C18D4" w:rsidP="009C18D4">
            <w:pPr>
              <w:jc w:val="right"/>
            </w:pPr>
            <w:r w:rsidRPr="00AE7F15">
              <w:t>10/11 (90.9)</w:t>
            </w:r>
          </w:p>
          <w:p w14:paraId="144338C4" w14:textId="77777777" w:rsidR="009C18D4" w:rsidRPr="00AE7F15" w:rsidRDefault="009C18D4" w:rsidP="009C18D4">
            <w:pPr>
              <w:jc w:val="right"/>
            </w:pPr>
            <w:r w:rsidRPr="00AE7F15">
              <w:t>3.6 (3.2)</w:t>
            </w:r>
          </w:p>
          <w:p w14:paraId="71E567AE" w14:textId="77777777" w:rsidR="009C18D4" w:rsidRPr="00AE7F15" w:rsidRDefault="009C18D4" w:rsidP="009C18D4">
            <w:pPr>
              <w:jc w:val="right"/>
            </w:pPr>
            <w:r w:rsidRPr="00AE7F15">
              <w:t>2.5 (0, 9)</w:t>
            </w:r>
          </w:p>
        </w:tc>
        <w:tc>
          <w:tcPr>
            <w:tcW w:w="2393" w:type="dxa"/>
          </w:tcPr>
          <w:p w14:paraId="08C76C0F" w14:textId="77777777" w:rsidR="009C18D4" w:rsidRPr="00AE7F15" w:rsidRDefault="009C18D4" w:rsidP="009C18D4">
            <w:pPr>
              <w:jc w:val="right"/>
            </w:pPr>
            <w:r w:rsidRPr="00AE7F15">
              <w:t>6/8 (75.0)</w:t>
            </w:r>
          </w:p>
          <w:p w14:paraId="65893A03" w14:textId="77777777" w:rsidR="009C18D4" w:rsidRPr="00AE7F15" w:rsidRDefault="009C18D4" w:rsidP="009C18D4">
            <w:pPr>
              <w:jc w:val="right"/>
            </w:pPr>
            <w:r w:rsidRPr="00AE7F15">
              <w:t>2.2 (2.5)</w:t>
            </w:r>
          </w:p>
          <w:p w14:paraId="5C8378A1" w14:textId="77777777" w:rsidR="009C18D4" w:rsidRPr="00AE7F15" w:rsidRDefault="009C18D4" w:rsidP="009C18D4">
            <w:pPr>
              <w:jc w:val="right"/>
            </w:pPr>
            <w:r w:rsidRPr="00AE7F15">
              <w:t>1.5 (0, 7)</w:t>
            </w:r>
          </w:p>
        </w:tc>
        <w:tc>
          <w:tcPr>
            <w:tcW w:w="2393" w:type="dxa"/>
          </w:tcPr>
          <w:p w14:paraId="3AB795C6" w14:textId="77777777" w:rsidR="009C18D4" w:rsidRPr="00AE7F15" w:rsidRDefault="009C18D4" w:rsidP="009C18D4">
            <w:pPr>
              <w:jc w:val="right"/>
            </w:pPr>
            <w:r w:rsidRPr="00AE7F15">
              <w:t>16/19 (84.2)</w:t>
            </w:r>
          </w:p>
          <w:p w14:paraId="2FF9AC3D" w14:textId="77777777" w:rsidR="009C18D4" w:rsidRPr="00AE7F15" w:rsidRDefault="009C18D4" w:rsidP="009C18D4">
            <w:pPr>
              <w:jc w:val="right"/>
            </w:pPr>
            <w:r w:rsidRPr="00AE7F15">
              <w:t>3.1 (3.0)</w:t>
            </w:r>
          </w:p>
          <w:p w14:paraId="18517BCD" w14:textId="77777777" w:rsidR="009C18D4" w:rsidRPr="00AE7F15" w:rsidRDefault="009C18D4" w:rsidP="009C18D4">
            <w:pPr>
              <w:jc w:val="right"/>
            </w:pPr>
            <w:r w:rsidRPr="00AE7F15">
              <w:t>2 (0, 9)</w:t>
            </w:r>
          </w:p>
        </w:tc>
      </w:tr>
      <w:tr w:rsidR="009C18D4" w:rsidRPr="00AE7F15" w14:paraId="6F1E26EA" w14:textId="77777777" w:rsidTr="009C18D4">
        <w:tc>
          <w:tcPr>
            <w:tcW w:w="2392" w:type="dxa"/>
            <w:vAlign w:val="center"/>
          </w:tcPr>
          <w:p w14:paraId="7179443F" w14:textId="77777777" w:rsidR="009C18D4" w:rsidRPr="00AE7F15" w:rsidRDefault="009C18D4" w:rsidP="009C18D4">
            <w:pPr>
              <w:rPr>
                <w:b/>
              </w:rPr>
            </w:pPr>
            <w:r w:rsidRPr="00AE7F15">
              <w:rPr>
                <w:b/>
              </w:rPr>
              <w:t>Week 6</w:t>
            </w:r>
          </w:p>
        </w:tc>
        <w:tc>
          <w:tcPr>
            <w:tcW w:w="2393" w:type="dxa"/>
          </w:tcPr>
          <w:p w14:paraId="543C2277" w14:textId="77777777" w:rsidR="009C18D4" w:rsidRPr="00AE7F15" w:rsidRDefault="009C18D4" w:rsidP="009C18D4">
            <w:pPr>
              <w:jc w:val="right"/>
            </w:pPr>
            <w:r w:rsidRPr="00AE7F15">
              <w:t>9/11 (81.8)</w:t>
            </w:r>
          </w:p>
          <w:p w14:paraId="2203198E" w14:textId="77777777" w:rsidR="009C18D4" w:rsidRPr="00AE7F15" w:rsidRDefault="009C18D4" w:rsidP="009C18D4">
            <w:pPr>
              <w:jc w:val="right"/>
            </w:pPr>
            <w:r w:rsidRPr="00AE7F15">
              <w:t>2.6 (3.5)</w:t>
            </w:r>
          </w:p>
          <w:p w14:paraId="6BF82CC2" w14:textId="77777777" w:rsidR="009C18D4" w:rsidRPr="00AE7F15" w:rsidRDefault="009C18D4" w:rsidP="009C18D4">
            <w:pPr>
              <w:jc w:val="right"/>
            </w:pPr>
            <w:r w:rsidRPr="00AE7F15">
              <w:t>0 (0, 8)</w:t>
            </w:r>
          </w:p>
        </w:tc>
        <w:tc>
          <w:tcPr>
            <w:tcW w:w="2393" w:type="dxa"/>
          </w:tcPr>
          <w:p w14:paraId="2AD9F5F4" w14:textId="77777777" w:rsidR="009C18D4" w:rsidRPr="00AE7F15" w:rsidRDefault="009C18D4" w:rsidP="009C18D4">
            <w:pPr>
              <w:jc w:val="right"/>
            </w:pPr>
            <w:r w:rsidRPr="00AE7F15">
              <w:t>7/8 (87.5)</w:t>
            </w:r>
          </w:p>
          <w:p w14:paraId="06BD65A4" w14:textId="77777777" w:rsidR="009C18D4" w:rsidRPr="00AE7F15" w:rsidRDefault="009C18D4" w:rsidP="009C18D4">
            <w:pPr>
              <w:jc w:val="right"/>
            </w:pPr>
            <w:r w:rsidRPr="00AE7F15">
              <w:t>2.7 (2.9)</w:t>
            </w:r>
          </w:p>
          <w:p w14:paraId="2AF0E972" w14:textId="77777777" w:rsidR="009C18D4" w:rsidRPr="00AE7F15" w:rsidRDefault="009C18D4" w:rsidP="009C18D4">
            <w:pPr>
              <w:jc w:val="right"/>
            </w:pPr>
            <w:r w:rsidRPr="00AE7F15">
              <w:t>1 (0, 8)</w:t>
            </w:r>
          </w:p>
        </w:tc>
        <w:tc>
          <w:tcPr>
            <w:tcW w:w="2393" w:type="dxa"/>
          </w:tcPr>
          <w:p w14:paraId="77387BF9" w14:textId="77777777" w:rsidR="009C18D4" w:rsidRPr="00AE7F15" w:rsidRDefault="009C18D4" w:rsidP="009C18D4">
            <w:pPr>
              <w:jc w:val="right"/>
            </w:pPr>
            <w:r w:rsidRPr="00AE7F15">
              <w:t>16/19 (84.2)</w:t>
            </w:r>
          </w:p>
          <w:p w14:paraId="4CF8FD30" w14:textId="77777777" w:rsidR="009C18D4" w:rsidRPr="00AE7F15" w:rsidRDefault="009C18D4" w:rsidP="009C18D4">
            <w:pPr>
              <w:jc w:val="right"/>
            </w:pPr>
            <w:r w:rsidRPr="00AE7F15">
              <w:t>2.6 (3.1)</w:t>
            </w:r>
          </w:p>
          <w:p w14:paraId="0715EC7D" w14:textId="77777777" w:rsidR="009C18D4" w:rsidRPr="00AE7F15" w:rsidRDefault="009C18D4" w:rsidP="009C18D4">
            <w:pPr>
              <w:jc w:val="right"/>
            </w:pPr>
            <w:r w:rsidRPr="00AE7F15">
              <w:t>1 (0, 8)</w:t>
            </w:r>
          </w:p>
        </w:tc>
      </w:tr>
      <w:tr w:rsidR="009C18D4" w:rsidRPr="00AE7F15" w14:paraId="7A96F88A" w14:textId="77777777" w:rsidTr="009C18D4">
        <w:tc>
          <w:tcPr>
            <w:tcW w:w="2392" w:type="dxa"/>
            <w:vAlign w:val="center"/>
          </w:tcPr>
          <w:p w14:paraId="72C7BEFD" w14:textId="77777777" w:rsidR="009C18D4" w:rsidRPr="00AE7F15" w:rsidRDefault="009C18D4" w:rsidP="009C18D4">
            <w:pPr>
              <w:rPr>
                <w:b/>
              </w:rPr>
            </w:pPr>
            <w:r w:rsidRPr="00AE7F15">
              <w:rPr>
                <w:b/>
              </w:rPr>
              <w:t>Week 7</w:t>
            </w:r>
          </w:p>
        </w:tc>
        <w:tc>
          <w:tcPr>
            <w:tcW w:w="2393" w:type="dxa"/>
          </w:tcPr>
          <w:p w14:paraId="73F6E3F9" w14:textId="77777777" w:rsidR="009C18D4" w:rsidRPr="00AE7F15" w:rsidRDefault="009C18D4" w:rsidP="009C18D4">
            <w:pPr>
              <w:jc w:val="right"/>
            </w:pPr>
            <w:r w:rsidRPr="00AE7F15">
              <w:t>7/8 (87.5)</w:t>
            </w:r>
          </w:p>
          <w:p w14:paraId="6194AF3B" w14:textId="77777777" w:rsidR="009C18D4" w:rsidRPr="00AE7F15" w:rsidRDefault="009C18D4" w:rsidP="009C18D4">
            <w:pPr>
              <w:jc w:val="right"/>
            </w:pPr>
            <w:r w:rsidRPr="00AE7F15">
              <w:t>3.6 (3.9)</w:t>
            </w:r>
          </w:p>
          <w:p w14:paraId="20135A4E" w14:textId="77777777" w:rsidR="009C18D4" w:rsidRPr="00AE7F15" w:rsidRDefault="009C18D4" w:rsidP="009C18D4">
            <w:pPr>
              <w:jc w:val="right"/>
            </w:pPr>
            <w:r w:rsidRPr="00AE7F15">
              <w:t>2 (0, 8)</w:t>
            </w:r>
          </w:p>
        </w:tc>
        <w:tc>
          <w:tcPr>
            <w:tcW w:w="2393" w:type="dxa"/>
          </w:tcPr>
          <w:p w14:paraId="217C1D15" w14:textId="77777777" w:rsidR="009C18D4" w:rsidRPr="00AE7F15" w:rsidRDefault="009C18D4" w:rsidP="009C18D4">
            <w:pPr>
              <w:jc w:val="right"/>
            </w:pPr>
            <w:r w:rsidRPr="00AE7F15">
              <w:t>7/7 (100.0)</w:t>
            </w:r>
          </w:p>
          <w:p w14:paraId="317471B1" w14:textId="77777777" w:rsidR="009C18D4" w:rsidRPr="00AE7F15" w:rsidRDefault="009C18D4" w:rsidP="009C18D4">
            <w:pPr>
              <w:jc w:val="right"/>
            </w:pPr>
            <w:r w:rsidRPr="00AE7F15">
              <w:t>2.1 (2.7)</w:t>
            </w:r>
          </w:p>
          <w:p w14:paraId="5B3A5C94" w14:textId="77777777" w:rsidR="009C18D4" w:rsidRPr="00AE7F15" w:rsidRDefault="009C18D4" w:rsidP="009C18D4">
            <w:pPr>
              <w:jc w:val="right"/>
            </w:pPr>
            <w:r w:rsidRPr="00AE7F15">
              <w:t>1 (0, 6)</w:t>
            </w:r>
          </w:p>
        </w:tc>
        <w:tc>
          <w:tcPr>
            <w:tcW w:w="2393" w:type="dxa"/>
          </w:tcPr>
          <w:p w14:paraId="68FE8C54" w14:textId="77777777" w:rsidR="009C18D4" w:rsidRPr="00AE7F15" w:rsidRDefault="009C18D4" w:rsidP="009C18D4">
            <w:pPr>
              <w:jc w:val="right"/>
            </w:pPr>
            <w:r w:rsidRPr="00AE7F15">
              <w:t>14/15 (93.3)</w:t>
            </w:r>
          </w:p>
          <w:p w14:paraId="085A684E" w14:textId="77777777" w:rsidR="009C18D4" w:rsidRPr="00AE7F15" w:rsidRDefault="009C18D4" w:rsidP="009C18D4">
            <w:pPr>
              <w:jc w:val="right"/>
            </w:pPr>
            <w:r w:rsidRPr="00AE7F15">
              <w:t>2.9 (3.3)</w:t>
            </w:r>
          </w:p>
          <w:p w14:paraId="0F60407F" w14:textId="77777777" w:rsidR="009C18D4" w:rsidRPr="00AE7F15" w:rsidRDefault="009C18D4" w:rsidP="009C18D4">
            <w:pPr>
              <w:jc w:val="right"/>
            </w:pPr>
            <w:r w:rsidRPr="00AE7F15">
              <w:t>1 (0, 8)</w:t>
            </w:r>
          </w:p>
        </w:tc>
      </w:tr>
      <w:tr w:rsidR="009C18D4" w:rsidRPr="00AE7F15" w14:paraId="41CF4E40" w14:textId="77777777" w:rsidTr="009C18D4">
        <w:tc>
          <w:tcPr>
            <w:tcW w:w="2392" w:type="dxa"/>
            <w:vAlign w:val="center"/>
          </w:tcPr>
          <w:p w14:paraId="0CC9AD03" w14:textId="77777777" w:rsidR="009C18D4" w:rsidRPr="00AE7F15" w:rsidRDefault="009C18D4" w:rsidP="009C18D4">
            <w:pPr>
              <w:rPr>
                <w:b/>
              </w:rPr>
            </w:pPr>
            <w:r w:rsidRPr="00AE7F15">
              <w:rPr>
                <w:b/>
              </w:rPr>
              <w:t>Week 8</w:t>
            </w:r>
          </w:p>
        </w:tc>
        <w:tc>
          <w:tcPr>
            <w:tcW w:w="2393" w:type="dxa"/>
          </w:tcPr>
          <w:p w14:paraId="2FFF0EB4" w14:textId="77777777" w:rsidR="009C18D4" w:rsidRPr="00AE7F15" w:rsidRDefault="009C18D4" w:rsidP="009C18D4">
            <w:pPr>
              <w:jc w:val="right"/>
            </w:pPr>
            <w:r w:rsidRPr="00AE7F15">
              <w:t>6/7 (85.7)</w:t>
            </w:r>
          </w:p>
          <w:p w14:paraId="66E3D539" w14:textId="77777777" w:rsidR="009C18D4" w:rsidRPr="00AE7F15" w:rsidRDefault="009C18D4" w:rsidP="009C18D4">
            <w:pPr>
              <w:jc w:val="right"/>
            </w:pPr>
            <w:r w:rsidRPr="00AE7F15">
              <w:t>3.7 (3.5)</w:t>
            </w:r>
          </w:p>
          <w:p w14:paraId="4D77D0A3" w14:textId="77777777" w:rsidR="009C18D4" w:rsidRPr="00AE7F15" w:rsidRDefault="009C18D4" w:rsidP="009C18D4">
            <w:pPr>
              <w:jc w:val="right"/>
            </w:pPr>
            <w:r w:rsidRPr="00AE7F15">
              <w:t>3.5 (0, 8)</w:t>
            </w:r>
          </w:p>
        </w:tc>
        <w:tc>
          <w:tcPr>
            <w:tcW w:w="2393" w:type="dxa"/>
          </w:tcPr>
          <w:p w14:paraId="088BCA65" w14:textId="77777777" w:rsidR="009C18D4" w:rsidRPr="00AE7F15" w:rsidRDefault="009C18D4" w:rsidP="009C18D4">
            <w:pPr>
              <w:jc w:val="right"/>
            </w:pPr>
            <w:r w:rsidRPr="00AE7F15">
              <w:t>5/7 (71.4)</w:t>
            </w:r>
          </w:p>
          <w:p w14:paraId="75E03B9C" w14:textId="77777777" w:rsidR="009C18D4" w:rsidRPr="00AE7F15" w:rsidRDefault="009C18D4" w:rsidP="009C18D4">
            <w:pPr>
              <w:jc w:val="right"/>
            </w:pPr>
            <w:r w:rsidRPr="00AE7F15">
              <w:t>1.4 (2.1)</w:t>
            </w:r>
          </w:p>
          <w:p w14:paraId="365BD558" w14:textId="77777777" w:rsidR="009C18D4" w:rsidRPr="00AE7F15" w:rsidRDefault="009C18D4" w:rsidP="009C18D4">
            <w:pPr>
              <w:jc w:val="right"/>
            </w:pPr>
            <w:r w:rsidRPr="00AE7F15">
              <w:t>1 (0, 5)</w:t>
            </w:r>
          </w:p>
        </w:tc>
        <w:tc>
          <w:tcPr>
            <w:tcW w:w="2393" w:type="dxa"/>
          </w:tcPr>
          <w:p w14:paraId="7C146C9A" w14:textId="77777777" w:rsidR="009C18D4" w:rsidRPr="00AE7F15" w:rsidRDefault="009C18D4" w:rsidP="009C18D4">
            <w:pPr>
              <w:jc w:val="right"/>
            </w:pPr>
            <w:r w:rsidRPr="00AE7F15">
              <w:t>11/14 (78.6)</w:t>
            </w:r>
          </w:p>
          <w:p w14:paraId="369755C5" w14:textId="77777777" w:rsidR="009C18D4" w:rsidRPr="00AE7F15" w:rsidRDefault="009C18D4" w:rsidP="009C18D4">
            <w:pPr>
              <w:jc w:val="right"/>
            </w:pPr>
            <w:r w:rsidRPr="00AE7F15">
              <w:t>2.6 (3.0)</w:t>
            </w:r>
          </w:p>
          <w:p w14:paraId="66C229ED" w14:textId="77777777" w:rsidR="009C18D4" w:rsidRPr="00AE7F15" w:rsidRDefault="009C18D4" w:rsidP="009C18D4">
            <w:pPr>
              <w:jc w:val="right"/>
            </w:pPr>
            <w:r w:rsidRPr="00AE7F15">
              <w:t>1 (0, 8)</w:t>
            </w:r>
          </w:p>
        </w:tc>
      </w:tr>
      <w:tr w:rsidR="009C18D4" w:rsidRPr="00AE7F15" w14:paraId="2A2F49DB" w14:textId="77777777" w:rsidTr="009C18D4">
        <w:tc>
          <w:tcPr>
            <w:tcW w:w="2392" w:type="dxa"/>
            <w:vAlign w:val="center"/>
          </w:tcPr>
          <w:p w14:paraId="48F9CF55" w14:textId="77777777" w:rsidR="009C18D4" w:rsidRPr="00AE7F15" w:rsidRDefault="009C18D4" w:rsidP="009C18D4">
            <w:pPr>
              <w:rPr>
                <w:b/>
              </w:rPr>
            </w:pPr>
            <w:r w:rsidRPr="00AE7F15">
              <w:rPr>
                <w:b/>
              </w:rPr>
              <w:t>Week 9</w:t>
            </w:r>
          </w:p>
        </w:tc>
        <w:tc>
          <w:tcPr>
            <w:tcW w:w="2393" w:type="dxa"/>
          </w:tcPr>
          <w:p w14:paraId="3293C0CD" w14:textId="77777777" w:rsidR="009C18D4" w:rsidRPr="00AE7F15" w:rsidRDefault="009C18D4" w:rsidP="009C18D4">
            <w:pPr>
              <w:jc w:val="right"/>
            </w:pPr>
            <w:r w:rsidRPr="00AE7F15">
              <w:t>5/7 (71.4)</w:t>
            </w:r>
          </w:p>
          <w:p w14:paraId="695858E7" w14:textId="77777777" w:rsidR="009C18D4" w:rsidRPr="00AE7F15" w:rsidRDefault="009C18D4" w:rsidP="009C18D4">
            <w:pPr>
              <w:jc w:val="right"/>
            </w:pPr>
            <w:r w:rsidRPr="00AE7F15">
              <w:t>2.8 (2.6)</w:t>
            </w:r>
          </w:p>
          <w:p w14:paraId="7D578D5A" w14:textId="77777777" w:rsidR="009C18D4" w:rsidRPr="00AE7F15" w:rsidRDefault="009C18D4" w:rsidP="009C18D4">
            <w:pPr>
              <w:jc w:val="right"/>
            </w:pPr>
            <w:r w:rsidRPr="00AE7F15">
              <w:t>2 (0, 6</w:t>
            </w:r>
          </w:p>
        </w:tc>
        <w:tc>
          <w:tcPr>
            <w:tcW w:w="2393" w:type="dxa"/>
          </w:tcPr>
          <w:p w14:paraId="22D6A411" w14:textId="77777777" w:rsidR="009C18D4" w:rsidRPr="00AE7F15" w:rsidRDefault="009C18D4" w:rsidP="009C18D4">
            <w:pPr>
              <w:jc w:val="right"/>
            </w:pPr>
            <w:r w:rsidRPr="00AE7F15">
              <w:t>7/7 (100.0)</w:t>
            </w:r>
          </w:p>
          <w:p w14:paraId="1F60E915" w14:textId="77777777" w:rsidR="009C18D4" w:rsidRPr="00AE7F15" w:rsidRDefault="009C18D4" w:rsidP="009C18D4">
            <w:pPr>
              <w:jc w:val="right"/>
            </w:pPr>
            <w:r w:rsidRPr="00AE7F15">
              <w:t>1.4 (1.9)</w:t>
            </w:r>
          </w:p>
          <w:p w14:paraId="63DA9A5A" w14:textId="77777777" w:rsidR="009C18D4" w:rsidRPr="00AE7F15" w:rsidRDefault="009C18D4" w:rsidP="009C18D4">
            <w:pPr>
              <w:jc w:val="right"/>
            </w:pPr>
            <w:r w:rsidRPr="00AE7F15">
              <w:t>1 (0, 5</w:t>
            </w:r>
          </w:p>
        </w:tc>
        <w:tc>
          <w:tcPr>
            <w:tcW w:w="2393" w:type="dxa"/>
          </w:tcPr>
          <w:p w14:paraId="546052B9" w14:textId="77777777" w:rsidR="009C18D4" w:rsidRPr="00AE7F15" w:rsidRDefault="009C18D4" w:rsidP="009C18D4">
            <w:pPr>
              <w:jc w:val="right"/>
            </w:pPr>
            <w:r w:rsidRPr="00AE7F15">
              <w:t>12/14 (85.7)</w:t>
            </w:r>
          </w:p>
          <w:p w14:paraId="0E526FDB" w14:textId="77777777" w:rsidR="009C18D4" w:rsidRPr="00AE7F15" w:rsidRDefault="009C18D4" w:rsidP="009C18D4">
            <w:pPr>
              <w:jc w:val="right"/>
            </w:pPr>
            <w:r w:rsidRPr="00AE7F15">
              <w:t>2.0 (2.2)</w:t>
            </w:r>
          </w:p>
          <w:p w14:paraId="0B99E693" w14:textId="77777777" w:rsidR="009C18D4" w:rsidRPr="00AE7F15" w:rsidRDefault="009C18D4" w:rsidP="009C18D4">
            <w:pPr>
              <w:jc w:val="right"/>
            </w:pPr>
            <w:r w:rsidRPr="00AE7F15">
              <w:t>1 (0, 6</w:t>
            </w:r>
          </w:p>
        </w:tc>
      </w:tr>
      <w:tr w:rsidR="009C18D4" w:rsidRPr="00AE7F15" w14:paraId="60972B97" w14:textId="77777777" w:rsidTr="009C18D4">
        <w:tc>
          <w:tcPr>
            <w:tcW w:w="2392" w:type="dxa"/>
            <w:vAlign w:val="center"/>
          </w:tcPr>
          <w:p w14:paraId="73310FBA" w14:textId="77777777" w:rsidR="009C18D4" w:rsidRPr="00AE7F15" w:rsidRDefault="009C18D4" w:rsidP="009C18D4">
            <w:pPr>
              <w:rPr>
                <w:b/>
              </w:rPr>
            </w:pPr>
            <w:r w:rsidRPr="00AE7F15">
              <w:rPr>
                <w:b/>
              </w:rPr>
              <w:t>Week 10</w:t>
            </w:r>
          </w:p>
        </w:tc>
        <w:tc>
          <w:tcPr>
            <w:tcW w:w="2393" w:type="dxa"/>
          </w:tcPr>
          <w:p w14:paraId="3C35431D" w14:textId="77777777" w:rsidR="009C18D4" w:rsidRPr="00AE7F15" w:rsidRDefault="009C18D4" w:rsidP="009C18D4">
            <w:pPr>
              <w:jc w:val="right"/>
            </w:pPr>
            <w:r w:rsidRPr="00AE7F15">
              <w:t>5/7 (71.4)</w:t>
            </w:r>
          </w:p>
          <w:p w14:paraId="625C82C7" w14:textId="77777777" w:rsidR="009C18D4" w:rsidRPr="00AE7F15" w:rsidRDefault="009C18D4" w:rsidP="009C18D4">
            <w:pPr>
              <w:jc w:val="right"/>
            </w:pPr>
            <w:r w:rsidRPr="00AE7F15">
              <w:t>3.0 (2.1)</w:t>
            </w:r>
          </w:p>
          <w:p w14:paraId="121204EE" w14:textId="77777777" w:rsidR="009C18D4" w:rsidRPr="00AE7F15" w:rsidRDefault="009C18D4" w:rsidP="009C18D4">
            <w:pPr>
              <w:jc w:val="right"/>
            </w:pPr>
            <w:r w:rsidRPr="00AE7F15">
              <w:t>3 (0, 5)</w:t>
            </w:r>
          </w:p>
        </w:tc>
        <w:tc>
          <w:tcPr>
            <w:tcW w:w="2393" w:type="dxa"/>
          </w:tcPr>
          <w:p w14:paraId="5853E2DF" w14:textId="77777777" w:rsidR="009C18D4" w:rsidRPr="00AE7F15" w:rsidRDefault="009C18D4" w:rsidP="009C18D4">
            <w:pPr>
              <w:tabs>
                <w:tab w:val="center" w:pos="1088"/>
                <w:tab w:val="right" w:pos="2177"/>
              </w:tabs>
              <w:jc w:val="right"/>
            </w:pPr>
            <w:r w:rsidRPr="00AE7F15">
              <w:t>6/6 (100.0)</w:t>
            </w:r>
          </w:p>
          <w:p w14:paraId="253358A2" w14:textId="77777777" w:rsidR="009C18D4" w:rsidRPr="00AE7F15" w:rsidRDefault="009C18D4" w:rsidP="009C18D4">
            <w:pPr>
              <w:tabs>
                <w:tab w:val="center" w:pos="1088"/>
                <w:tab w:val="right" w:pos="2177"/>
              </w:tabs>
              <w:jc w:val="right"/>
            </w:pPr>
            <w:r w:rsidRPr="00AE7F15">
              <w:t>1.2 (1.6)</w:t>
            </w:r>
          </w:p>
          <w:p w14:paraId="3DDC0D9A" w14:textId="77777777" w:rsidR="009C18D4" w:rsidRPr="00AE7F15" w:rsidRDefault="009C18D4" w:rsidP="009C18D4">
            <w:pPr>
              <w:jc w:val="right"/>
            </w:pPr>
            <w:r w:rsidRPr="00AE7F15">
              <w:t>0.5 (0, 4)</w:t>
            </w:r>
          </w:p>
        </w:tc>
        <w:tc>
          <w:tcPr>
            <w:tcW w:w="2393" w:type="dxa"/>
          </w:tcPr>
          <w:p w14:paraId="3E02A31D" w14:textId="77777777" w:rsidR="009C18D4" w:rsidRPr="00AE7F15" w:rsidRDefault="009C18D4" w:rsidP="009C18D4">
            <w:pPr>
              <w:jc w:val="right"/>
            </w:pPr>
            <w:r w:rsidRPr="00AE7F15">
              <w:t>11/13 (84.6)</w:t>
            </w:r>
          </w:p>
          <w:p w14:paraId="06386508" w14:textId="77777777" w:rsidR="009C18D4" w:rsidRPr="00AE7F15" w:rsidRDefault="009C18D4" w:rsidP="009C18D4">
            <w:pPr>
              <w:jc w:val="right"/>
            </w:pPr>
            <w:r w:rsidRPr="00AE7F15">
              <w:t>2.0 (0.2)</w:t>
            </w:r>
          </w:p>
          <w:p w14:paraId="3C88A10C" w14:textId="77777777" w:rsidR="009C18D4" w:rsidRPr="00AE7F15" w:rsidRDefault="009C18D4" w:rsidP="009C18D4">
            <w:pPr>
              <w:jc w:val="right"/>
            </w:pPr>
            <w:r w:rsidRPr="00AE7F15">
              <w:t>2 (0, 5)</w:t>
            </w:r>
          </w:p>
        </w:tc>
      </w:tr>
      <w:tr w:rsidR="009C18D4" w:rsidRPr="00AE7F15" w14:paraId="37EE9C12" w14:textId="77777777" w:rsidTr="009C18D4">
        <w:tc>
          <w:tcPr>
            <w:tcW w:w="2392" w:type="dxa"/>
            <w:vAlign w:val="center"/>
          </w:tcPr>
          <w:p w14:paraId="22701EB8" w14:textId="77777777" w:rsidR="009C18D4" w:rsidRPr="00AE7F15" w:rsidRDefault="009C18D4" w:rsidP="009C18D4">
            <w:pPr>
              <w:rPr>
                <w:b/>
              </w:rPr>
            </w:pPr>
            <w:r w:rsidRPr="00AE7F15">
              <w:rPr>
                <w:b/>
              </w:rPr>
              <w:t>Week 11</w:t>
            </w:r>
          </w:p>
        </w:tc>
        <w:tc>
          <w:tcPr>
            <w:tcW w:w="2393" w:type="dxa"/>
          </w:tcPr>
          <w:p w14:paraId="42572AAC" w14:textId="77777777" w:rsidR="009C18D4" w:rsidRPr="00AE7F15" w:rsidRDefault="009C18D4" w:rsidP="009C18D4">
            <w:pPr>
              <w:jc w:val="right"/>
            </w:pPr>
            <w:r w:rsidRPr="00AE7F15">
              <w:t>5/5 (100.0)</w:t>
            </w:r>
          </w:p>
          <w:p w14:paraId="250CDA4F" w14:textId="77777777" w:rsidR="009C18D4" w:rsidRPr="00AE7F15" w:rsidRDefault="009C18D4" w:rsidP="009C18D4">
            <w:pPr>
              <w:jc w:val="right"/>
            </w:pPr>
            <w:r w:rsidRPr="00AE7F15">
              <w:t>3.2 (2.4)</w:t>
            </w:r>
          </w:p>
          <w:p w14:paraId="791FC9A9" w14:textId="77777777" w:rsidR="009C18D4" w:rsidRPr="00AE7F15" w:rsidRDefault="009C18D4" w:rsidP="009C18D4">
            <w:pPr>
              <w:jc w:val="right"/>
            </w:pPr>
            <w:r w:rsidRPr="00AE7F15">
              <w:t>3 (0, 6)</w:t>
            </w:r>
          </w:p>
        </w:tc>
        <w:tc>
          <w:tcPr>
            <w:tcW w:w="2393" w:type="dxa"/>
          </w:tcPr>
          <w:p w14:paraId="538844BD" w14:textId="77777777" w:rsidR="009C18D4" w:rsidRPr="00AE7F15" w:rsidRDefault="009C18D4" w:rsidP="009C18D4">
            <w:pPr>
              <w:jc w:val="right"/>
            </w:pPr>
            <w:r w:rsidRPr="00AE7F15">
              <w:t>7/7 (100.0)</w:t>
            </w:r>
          </w:p>
          <w:p w14:paraId="2DC1F9AD" w14:textId="77777777" w:rsidR="009C18D4" w:rsidRPr="00AE7F15" w:rsidRDefault="009C18D4" w:rsidP="009C18D4">
            <w:pPr>
              <w:jc w:val="right"/>
            </w:pPr>
            <w:r w:rsidRPr="00AE7F15">
              <w:t>0.9 (1.2)</w:t>
            </w:r>
          </w:p>
          <w:p w14:paraId="059434B9" w14:textId="77777777" w:rsidR="009C18D4" w:rsidRPr="00AE7F15" w:rsidRDefault="009C18D4" w:rsidP="009C18D4">
            <w:pPr>
              <w:jc w:val="right"/>
            </w:pPr>
            <w:r w:rsidRPr="00AE7F15">
              <w:t>0 (0, 3)</w:t>
            </w:r>
          </w:p>
        </w:tc>
        <w:tc>
          <w:tcPr>
            <w:tcW w:w="2393" w:type="dxa"/>
          </w:tcPr>
          <w:p w14:paraId="21B74CA4" w14:textId="77777777" w:rsidR="009C18D4" w:rsidRPr="00AE7F15" w:rsidRDefault="009C18D4" w:rsidP="009C18D4">
            <w:pPr>
              <w:jc w:val="right"/>
            </w:pPr>
            <w:r w:rsidRPr="00AE7F15">
              <w:t>12/12 (100.0)</w:t>
            </w:r>
          </w:p>
          <w:p w14:paraId="1003E23C" w14:textId="77777777" w:rsidR="009C18D4" w:rsidRPr="00AE7F15" w:rsidRDefault="009C18D4" w:rsidP="009C18D4">
            <w:pPr>
              <w:jc w:val="right"/>
            </w:pPr>
            <w:r w:rsidRPr="00AE7F15">
              <w:t>1.8 (2.1)</w:t>
            </w:r>
          </w:p>
          <w:p w14:paraId="000AC32F" w14:textId="77777777" w:rsidR="009C18D4" w:rsidRPr="00AE7F15" w:rsidRDefault="009C18D4" w:rsidP="009C18D4">
            <w:pPr>
              <w:jc w:val="right"/>
            </w:pPr>
            <w:r w:rsidRPr="00AE7F15">
              <w:t>1.5 (0, 6)</w:t>
            </w:r>
          </w:p>
        </w:tc>
      </w:tr>
      <w:tr w:rsidR="009C18D4" w:rsidRPr="00AE7F15" w14:paraId="1850D8DC" w14:textId="77777777" w:rsidTr="009C18D4">
        <w:tc>
          <w:tcPr>
            <w:tcW w:w="2392" w:type="dxa"/>
            <w:vAlign w:val="center"/>
          </w:tcPr>
          <w:p w14:paraId="57E628A5" w14:textId="77777777" w:rsidR="009C18D4" w:rsidRPr="00AE7F15" w:rsidRDefault="009C18D4" w:rsidP="009C18D4">
            <w:pPr>
              <w:rPr>
                <w:b/>
              </w:rPr>
            </w:pPr>
            <w:r w:rsidRPr="00AE7F15">
              <w:rPr>
                <w:b/>
              </w:rPr>
              <w:t>Week 12</w:t>
            </w:r>
          </w:p>
        </w:tc>
        <w:tc>
          <w:tcPr>
            <w:tcW w:w="2393" w:type="dxa"/>
          </w:tcPr>
          <w:p w14:paraId="33B21BB5" w14:textId="77777777" w:rsidR="009C18D4" w:rsidRPr="00AE7F15" w:rsidRDefault="009C18D4" w:rsidP="009C18D4">
            <w:pPr>
              <w:jc w:val="right"/>
            </w:pPr>
            <w:r w:rsidRPr="00AE7F15">
              <w:t>5/5 (100.0)</w:t>
            </w:r>
          </w:p>
          <w:p w14:paraId="52DDB975" w14:textId="77777777" w:rsidR="009C18D4" w:rsidRPr="00AE7F15" w:rsidRDefault="009C18D4" w:rsidP="009C18D4">
            <w:pPr>
              <w:jc w:val="right"/>
            </w:pPr>
            <w:r w:rsidRPr="00AE7F15">
              <w:t>2.4 (2.4)</w:t>
            </w:r>
          </w:p>
          <w:p w14:paraId="1F209B04" w14:textId="77777777" w:rsidR="009C18D4" w:rsidRPr="00AE7F15" w:rsidRDefault="009C18D4" w:rsidP="009C18D4">
            <w:pPr>
              <w:jc w:val="right"/>
            </w:pPr>
            <w:r w:rsidRPr="00AE7F15">
              <w:t>1 (0, 5)</w:t>
            </w:r>
          </w:p>
        </w:tc>
        <w:tc>
          <w:tcPr>
            <w:tcW w:w="2393" w:type="dxa"/>
          </w:tcPr>
          <w:p w14:paraId="40E7B64E" w14:textId="77777777" w:rsidR="009C18D4" w:rsidRPr="00AE7F15" w:rsidRDefault="009C18D4" w:rsidP="009C18D4">
            <w:pPr>
              <w:jc w:val="right"/>
            </w:pPr>
            <w:r w:rsidRPr="00AE7F15">
              <w:t>6/6 (100.0)</w:t>
            </w:r>
          </w:p>
          <w:p w14:paraId="14499D9D" w14:textId="77777777" w:rsidR="009C18D4" w:rsidRPr="00AE7F15" w:rsidRDefault="009C18D4" w:rsidP="009C18D4">
            <w:pPr>
              <w:jc w:val="right"/>
            </w:pPr>
            <w:r w:rsidRPr="00AE7F15">
              <w:t>1.0 (1.5)</w:t>
            </w:r>
          </w:p>
          <w:p w14:paraId="67304A41" w14:textId="77777777" w:rsidR="009C18D4" w:rsidRPr="00AE7F15" w:rsidRDefault="009C18D4" w:rsidP="009C18D4">
            <w:pPr>
              <w:jc w:val="right"/>
            </w:pPr>
            <w:r w:rsidRPr="00AE7F15">
              <w:t>0.5 (0, 4)</w:t>
            </w:r>
          </w:p>
        </w:tc>
        <w:tc>
          <w:tcPr>
            <w:tcW w:w="2393" w:type="dxa"/>
          </w:tcPr>
          <w:p w14:paraId="429D7E9F" w14:textId="77777777" w:rsidR="009C18D4" w:rsidRPr="00AE7F15" w:rsidRDefault="009C18D4" w:rsidP="009C18D4">
            <w:pPr>
              <w:jc w:val="right"/>
            </w:pPr>
            <w:r w:rsidRPr="00AE7F15">
              <w:t>11/11 (100.0)</w:t>
            </w:r>
          </w:p>
          <w:p w14:paraId="2F0F7FE4" w14:textId="77777777" w:rsidR="009C18D4" w:rsidRPr="00AE7F15" w:rsidRDefault="009C18D4" w:rsidP="009C18D4">
            <w:pPr>
              <w:jc w:val="right"/>
            </w:pPr>
            <w:r w:rsidRPr="00AE7F15">
              <w:t>1.6 (2.0)</w:t>
            </w:r>
          </w:p>
          <w:p w14:paraId="00AA1769" w14:textId="77777777" w:rsidR="009C18D4" w:rsidRPr="00AE7F15" w:rsidRDefault="009C18D4" w:rsidP="009C18D4">
            <w:pPr>
              <w:jc w:val="right"/>
            </w:pPr>
            <w:r w:rsidRPr="00AE7F15">
              <w:t>1 (0, 5)</w:t>
            </w:r>
          </w:p>
        </w:tc>
      </w:tr>
    </w:tbl>
    <w:p w14:paraId="709C2EDC" w14:textId="77777777" w:rsidR="009C18D4" w:rsidRDefault="009C18D4" w:rsidP="009C18D4"/>
    <w:p w14:paraId="32BEA971" w14:textId="77777777" w:rsidR="009C18D4" w:rsidRDefault="009C18D4" w:rsidP="009C18D4"/>
    <w:p w14:paraId="57772B7E" w14:textId="77777777" w:rsidR="009C18D4" w:rsidRDefault="009C18D4" w:rsidP="009C18D4"/>
    <w:p w14:paraId="11CC59A4" w14:textId="77777777" w:rsidR="009C18D4" w:rsidRDefault="009C18D4" w:rsidP="009C18D4"/>
    <w:p w14:paraId="6797AC63" w14:textId="77777777" w:rsidR="009C18D4" w:rsidRDefault="009C18D4" w:rsidP="009C18D4"/>
    <w:p w14:paraId="40BD3A91" w14:textId="77777777" w:rsidR="009C18D4" w:rsidRDefault="009C18D4" w:rsidP="009C18D4"/>
    <w:p w14:paraId="367C9608" w14:textId="77777777" w:rsidR="009C18D4" w:rsidRDefault="009C18D4" w:rsidP="009C18D4"/>
    <w:p w14:paraId="64948413" w14:textId="77777777" w:rsidR="009C18D4" w:rsidRDefault="009C18D4" w:rsidP="009C18D4"/>
    <w:p w14:paraId="309BBE92" w14:textId="77777777" w:rsidR="009C18D4" w:rsidRDefault="009C18D4" w:rsidP="009C18D4"/>
    <w:p w14:paraId="61EAAF91" w14:textId="77777777" w:rsidR="009C18D4" w:rsidRDefault="009C18D4" w:rsidP="009C18D4"/>
    <w:p w14:paraId="035E474A" w14:textId="77777777" w:rsidR="009C18D4" w:rsidRDefault="009C18D4" w:rsidP="009C18D4"/>
    <w:p w14:paraId="52E18DCA" w14:textId="77777777" w:rsidR="009C18D4" w:rsidRDefault="009C18D4" w:rsidP="009C18D4"/>
    <w:p w14:paraId="32096928" w14:textId="77777777" w:rsidR="009C18D4" w:rsidRDefault="009C18D4" w:rsidP="009C18D4"/>
    <w:p w14:paraId="2E13F727" w14:textId="77777777" w:rsidR="009C18D4" w:rsidRDefault="009C18D4" w:rsidP="009C18D4"/>
    <w:p w14:paraId="4EFD61EB" w14:textId="77777777" w:rsidR="009C18D4" w:rsidRDefault="009C18D4" w:rsidP="009C18D4"/>
    <w:p w14:paraId="69A24A89" w14:textId="77777777" w:rsidR="009C18D4" w:rsidRDefault="009C18D4" w:rsidP="009C18D4"/>
    <w:p w14:paraId="121265A1" w14:textId="77777777" w:rsidR="009C18D4" w:rsidRDefault="009C18D4" w:rsidP="009C18D4"/>
    <w:p w14:paraId="66D18EA1" w14:textId="77777777" w:rsidR="009C18D4" w:rsidRDefault="009C18D4" w:rsidP="009C18D4">
      <w:pPr>
        <w:pStyle w:val="Heading2"/>
        <w:rPr>
          <w:color w:val="auto"/>
          <w:sz w:val="24"/>
          <w:szCs w:val="24"/>
        </w:rPr>
      </w:pPr>
      <w:bookmarkStart w:id="267" w:name="_Toc3553396"/>
      <w:r w:rsidRPr="00D038D1">
        <w:rPr>
          <w:color w:val="auto"/>
          <w:sz w:val="24"/>
          <w:szCs w:val="24"/>
        </w:rPr>
        <w:t>Appendix 1</w:t>
      </w:r>
      <w:r w:rsidR="005F7DE8">
        <w:rPr>
          <w:color w:val="auto"/>
          <w:sz w:val="24"/>
          <w:szCs w:val="24"/>
        </w:rPr>
        <w:t>6</w:t>
      </w:r>
      <w:r w:rsidRPr="00D038D1">
        <w:rPr>
          <w:color w:val="auto"/>
          <w:sz w:val="24"/>
          <w:szCs w:val="24"/>
        </w:rPr>
        <w:t xml:space="preserve"> </w:t>
      </w:r>
      <w:r w:rsidR="000365F8">
        <w:rPr>
          <w:color w:val="auto"/>
          <w:sz w:val="24"/>
          <w:szCs w:val="24"/>
        </w:rPr>
        <w:t>–</w:t>
      </w:r>
      <w:r w:rsidRPr="00D038D1">
        <w:rPr>
          <w:color w:val="auto"/>
          <w:sz w:val="24"/>
          <w:szCs w:val="24"/>
        </w:rPr>
        <w:t xml:space="preserve"> Pilot feasibility randomised controlled trial: Physical and Mental Health Composite Scale scores (PCS &amp; MCS) derived from the SF-12 by randomised group and time point</w:t>
      </w:r>
      <w:bookmarkEnd w:id="267"/>
    </w:p>
    <w:p w14:paraId="105998B9" w14:textId="77777777" w:rsidR="009C18D4" w:rsidRPr="00AE7F15" w:rsidRDefault="000365F8" w:rsidP="009C18D4">
      <w:pPr>
        <w:pStyle w:val="Caption"/>
        <w:keepNext/>
        <w:rPr>
          <w:color w:val="auto"/>
          <w:sz w:val="24"/>
          <w:szCs w:val="24"/>
        </w:rPr>
      </w:pPr>
      <w:r>
        <w:rPr>
          <w:color w:val="auto"/>
          <w:sz w:val="24"/>
          <w:szCs w:val="24"/>
        </w:rPr>
        <w:t xml:space="preserve">Figure 7 - </w:t>
      </w:r>
      <w:r w:rsidR="009C18D4" w:rsidRPr="00AE7F15">
        <w:rPr>
          <w:color w:val="auto"/>
          <w:sz w:val="24"/>
          <w:szCs w:val="24"/>
        </w:rPr>
        <w:t>Physical Composite Scale scores derived from the SF-12 by randomised group across time</w:t>
      </w:r>
    </w:p>
    <w:p w14:paraId="5844A9B4" w14:textId="77777777" w:rsidR="009C18D4" w:rsidRPr="00AE7F15" w:rsidRDefault="009C18D4" w:rsidP="009C18D4">
      <w:pPr>
        <w:keepNext/>
      </w:pPr>
      <w:r w:rsidRPr="00AE7F15">
        <w:rPr>
          <w:noProof/>
          <w:lang w:eastAsia="en-GB"/>
        </w:rPr>
        <w:drawing>
          <wp:inline distT="0" distB="0" distL="0" distR="0" wp14:anchorId="22A73C8A" wp14:editId="04CA4B95">
            <wp:extent cx="5791200" cy="360045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91200" cy="3600450"/>
                    </a:xfrm>
                    <a:prstGeom prst="rect">
                      <a:avLst/>
                    </a:prstGeom>
                    <a:noFill/>
                    <a:ln>
                      <a:noFill/>
                    </a:ln>
                  </pic:spPr>
                </pic:pic>
              </a:graphicData>
            </a:graphic>
          </wp:inline>
        </w:drawing>
      </w:r>
    </w:p>
    <w:p w14:paraId="5D2F3694" w14:textId="77777777" w:rsidR="009C18D4" w:rsidRPr="00AE7F15" w:rsidRDefault="000365F8" w:rsidP="009C18D4">
      <w:pPr>
        <w:pStyle w:val="Caption"/>
        <w:keepNext/>
        <w:rPr>
          <w:color w:val="auto"/>
          <w:sz w:val="24"/>
          <w:szCs w:val="24"/>
        </w:rPr>
      </w:pPr>
      <w:r>
        <w:rPr>
          <w:color w:val="auto"/>
          <w:sz w:val="24"/>
          <w:szCs w:val="24"/>
        </w:rPr>
        <w:t xml:space="preserve">Figure 8 - </w:t>
      </w:r>
      <w:r w:rsidR="009C18D4" w:rsidRPr="00AE7F15">
        <w:rPr>
          <w:color w:val="auto"/>
          <w:sz w:val="24"/>
          <w:szCs w:val="24"/>
        </w:rPr>
        <w:t>Mental Health Composite Scale scores derived from the SF-12 by randomised group across time</w:t>
      </w:r>
    </w:p>
    <w:p w14:paraId="774DC3F3" w14:textId="77777777" w:rsidR="009C18D4" w:rsidRPr="00AE7F15" w:rsidRDefault="009C18D4" w:rsidP="009C18D4">
      <w:r w:rsidRPr="00AE7F15">
        <w:rPr>
          <w:noProof/>
          <w:lang w:eastAsia="en-GB"/>
        </w:rPr>
        <w:drawing>
          <wp:inline distT="0" distB="0" distL="0" distR="0" wp14:anchorId="5FC2579D" wp14:editId="3DA7FCA0">
            <wp:extent cx="5466945" cy="3393126"/>
            <wp:effectExtent l="0" t="0" r="63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465765" cy="3392394"/>
                    </a:xfrm>
                    <a:prstGeom prst="rect">
                      <a:avLst/>
                    </a:prstGeom>
                    <a:noFill/>
                    <a:ln>
                      <a:noFill/>
                    </a:ln>
                  </pic:spPr>
                </pic:pic>
              </a:graphicData>
            </a:graphic>
          </wp:inline>
        </w:drawing>
      </w:r>
    </w:p>
    <w:p w14:paraId="7D63289A" w14:textId="77777777" w:rsidR="009C18D4" w:rsidRPr="0001348B" w:rsidRDefault="009C18D4" w:rsidP="009C18D4">
      <w:pPr>
        <w:pStyle w:val="Heading2"/>
        <w:rPr>
          <w:rFonts w:ascii="Times New Roman" w:hAnsi="Times New Roman" w:cs="Times New Roman"/>
          <w:color w:val="auto"/>
          <w:sz w:val="24"/>
          <w:szCs w:val="24"/>
        </w:rPr>
      </w:pPr>
      <w:bookmarkStart w:id="268" w:name="_Toc3553397"/>
      <w:r w:rsidRPr="0001348B">
        <w:rPr>
          <w:rFonts w:ascii="Times New Roman" w:hAnsi="Times New Roman" w:cs="Times New Roman"/>
          <w:color w:val="auto"/>
          <w:sz w:val="24"/>
          <w:szCs w:val="24"/>
        </w:rPr>
        <w:t>Appendix 1</w:t>
      </w:r>
      <w:r w:rsidR="005F7DE8">
        <w:rPr>
          <w:rFonts w:ascii="Times New Roman" w:hAnsi="Times New Roman" w:cs="Times New Roman"/>
          <w:color w:val="auto"/>
          <w:sz w:val="24"/>
          <w:szCs w:val="24"/>
        </w:rPr>
        <w:t>7</w:t>
      </w:r>
      <w:r w:rsidRPr="0001348B">
        <w:rPr>
          <w:rFonts w:ascii="Times New Roman" w:hAnsi="Times New Roman" w:cs="Times New Roman"/>
          <w:color w:val="auto"/>
          <w:sz w:val="24"/>
          <w:szCs w:val="24"/>
        </w:rPr>
        <w:t xml:space="preserve"> </w:t>
      </w:r>
      <w:r w:rsidR="000365F8">
        <w:rPr>
          <w:rFonts w:ascii="Times New Roman" w:hAnsi="Times New Roman" w:cs="Times New Roman"/>
          <w:color w:val="auto"/>
          <w:sz w:val="24"/>
          <w:szCs w:val="24"/>
        </w:rPr>
        <w:t>–</w:t>
      </w:r>
      <w:r w:rsidRPr="0001348B">
        <w:rPr>
          <w:rFonts w:ascii="Times New Roman" w:hAnsi="Times New Roman" w:cs="Times New Roman"/>
          <w:color w:val="auto"/>
          <w:sz w:val="24"/>
          <w:szCs w:val="24"/>
        </w:rPr>
        <w:t xml:space="preserve"> </w:t>
      </w:r>
      <w:r w:rsidR="000365F8">
        <w:rPr>
          <w:rFonts w:ascii="Times New Roman" w:hAnsi="Times New Roman" w:cs="Times New Roman"/>
          <w:color w:val="auto"/>
          <w:sz w:val="24"/>
          <w:szCs w:val="24"/>
        </w:rPr>
        <w:t xml:space="preserve">Table 25: </w:t>
      </w:r>
      <w:r w:rsidRPr="0001348B">
        <w:rPr>
          <w:rFonts w:ascii="Times New Roman" w:hAnsi="Times New Roman" w:cs="Times New Roman"/>
          <w:color w:val="auto"/>
          <w:sz w:val="24"/>
          <w:szCs w:val="24"/>
        </w:rPr>
        <w:t>Unit costs of health care services</w:t>
      </w:r>
      <w:bookmarkEnd w:id="268"/>
      <w:r w:rsidRPr="0001348B">
        <w:rPr>
          <w:rFonts w:ascii="Times New Roman" w:hAnsi="Times New Roman" w:cs="Times New Roman"/>
          <w:color w:val="auto"/>
          <w:sz w:val="24"/>
          <w:szCs w:val="24"/>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2713"/>
        <w:gridCol w:w="2309"/>
        <w:gridCol w:w="866"/>
        <w:gridCol w:w="2323"/>
        <w:gridCol w:w="805"/>
      </w:tblGrid>
      <w:tr w:rsidR="009C18D4" w:rsidRPr="005E1609" w14:paraId="48BD4441" w14:textId="77777777" w:rsidTr="009C18D4">
        <w:trPr>
          <w:trHeight w:val="257"/>
        </w:trPr>
        <w:tc>
          <w:tcPr>
            <w:tcW w:w="1515" w:type="pct"/>
            <w:tcBorders>
              <w:top w:val="single" w:sz="4" w:space="0" w:color="auto"/>
              <w:left w:val="single" w:sz="4" w:space="0" w:color="auto"/>
              <w:bottom w:val="single" w:sz="4" w:space="0" w:color="auto"/>
              <w:right w:val="single" w:sz="4" w:space="0" w:color="auto"/>
            </w:tcBorders>
            <w:hideMark/>
          </w:tcPr>
          <w:p w14:paraId="6019885D" w14:textId="77777777" w:rsidR="009C18D4" w:rsidRPr="005E1609" w:rsidRDefault="009C18D4" w:rsidP="009C18D4">
            <w:pPr>
              <w:spacing w:line="360" w:lineRule="auto"/>
              <w:rPr>
                <w:b/>
                <w:sz w:val="20"/>
                <w:szCs w:val="20"/>
              </w:rPr>
            </w:pPr>
            <w:r w:rsidRPr="005E1609">
              <w:rPr>
                <w:b/>
                <w:sz w:val="20"/>
                <w:szCs w:val="20"/>
              </w:rPr>
              <w:t>Item</w:t>
            </w:r>
          </w:p>
        </w:tc>
        <w:tc>
          <w:tcPr>
            <w:tcW w:w="1291" w:type="pct"/>
            <w:tcBorders>
              <w:top w:val="single" w:sz="4" w:space="0" w:color="auto"/>
              <w:left w:val="single" w:sz="4" w:space="0" w:color="auto"/>
              <w:bottom w:val="single" w:sz="4" w:space="0" w:color="auto"/>
              <w:right w:val="single" w:sz="4" w:space="0" w:color="auto"/>
            </w:tcBorders>
            <w:vAlign w:val="center"/>
            <w:hideMark/>
          </w:tcPr>
          <w:p w14:paraId="4E9151B1" w14:textId="77777777" w:rsidR="009C18D4" w:rsidRPr="005E1609" w:rsidRDefault="009C18D4" w:rsidP="009C18D4">
            <w:pPr>
              <w:spacing w:line="360" w:lineRule="auto"/>
              <w:jc w:val="center"/>
              <w:rPr>
                <w:b/>
                <w:sz w:val="20"/>
                <w:szCs w:val="20"/>
              </w:rPr>
            </w:pPr>
            <w:r w:rsidRPr="005E1609">
              <w:rPr>
                <w:b/>
                <w:sz w:val="20"/>
                <w:szCs w:val="20"/>
              </w:rPr>
              <w:t>Unit of measurement</w:t>
            </w:r>
          </w:p>
        </w:tc>
        <w:tc>
          <w:tcPr>
            <w:tcW w:w="473" w:type="pct"/>
            <w:tcBorders>
              <w:top w:val="single" w:sz="4" w:space="0" w:color="auto"/>
              <w:left w:val="single" w:sz="4" w:space="0" w:color="auto"/>
              <w:bottom w:val="single" w:sz="4" w:space="0" w:color="auto"/>
              <w:right w:val="single" w:sz="4" w:space="0" w:color="auto"/>
            </w:tcBorders>
            <w:vAlign w:val="center"/>
            <w:hideMark/>
          </w:tcPr>
          <w:p w14:paraId="37F7E172" w14:textId="77777777" w:rsidR="009C18D4" w:rsidRPr="005E1609" w:rsidRDefault="009C18D4" w:rsidP="009C18D4">
            <w:pPr>
              <w:spacing w:line="360" w:lineRule="auto"/>
              <w:jc w:val="center"/>
              <w:rPr>
                <w:b/>
                <w:sz w:val="20"/>
                <w:szCs w:val="20"/>
              </w:rPr>
            </w:pPr>
            <w:r w:rsidRPr="005E1609">
              <w:rPr>
                <w:b/>
                <w:sz w:val="20"/>
                <w:szCs w:val="20"/>
              </w:rPr>
              <w:t>Unit cost</w:t>
            </w:r>
          </w:p>
        </w:tc>
        <w:tc>
          <w:tcPr>
            <w:tcW w:w="1298" w:type="pct"/>
            <w:tcBorders>
              <w:top w:val="single" w:sz="4" w:space="0" w:color="auto"/>
              <w:left w:val="single" w:sz="4" w:space="0" w:color="auto"/>
              <w:bottom w:val="single" w:sz="4" w:space="0" w:color="auto"/>
              <w:right w:val="single" w:sz="4" w:space="0" w:color="auto"/>
            </w:tcBorders>
            <w:vAlign w:val="center"/>
            <w:hideMark/>
          </w:tcPr>
          <w:p w14:paraId="3B90ACB4" w14:textId="77777777" w:rsidR="009C18D4" w:rsidRPr="005E1609" w:rsidRDefault="009C18D4" w:rsidP="009C18D4">
            <w:pPr>
              <w:spacing w:line="360" w:lineRule="auto"/>
              <w:jc w:val="center"/>
              <w:rPr>
                <w:b/>
                <w:sz w:val="20"/>
                <w:szCs w:val="20"/>
              </w:rPr>
            </w:pPr>
            <w:r w:rsidRPr="005E1609">
              <w:rPr>
                <w:b/>
                <w:sz w:val="20"/>
                <w:szCs w:val="20"/>
              </w:rPr>
              <w:t>Additional notes</w:t>
            </w:r>
          </w:p>
        </w:tc>
        <w:tc>
          <w:tcPr>
            <w:tcW w:w="423" w:type="pct"/>
            <w:tcBorders>
              <w:top w:val="single" w:sz="4" w:space="0" w:color="auto"/>
              <w:left w:val="single" w:sz="4" w:space="0" w:color="auto"/>
              <w:bottom w:val="single" w:sz="4" w:space="0" w:color="auto"/>
              <w:right w:val="single" w:sz="4" w:space="0" w:color="auto"/>
            </w:tcBorders>
            <w:vAlign w:val="center"/>
            <w:hideMark/>
          </w:tcPr>
          <w:p w14:paraId="383E4A83" w14:textId="77777777" w:rsidR="009C18D4" w:rsidRPr="005E1609" w:rsidRDefault="009C18D4" w:rsidP="009C18D4">
            <w:pPr>
              <w:spacing w:line="360" w:lineRule="auto"/>
              <w:jc w:val="center"/>
              <w:rPr>
                <w:b/>
                <w:sz w:val="20"/>
                <w:szCs w:val="20"/>
              </w:rPr>
            </w:pPr>
            <w:r w:rsidRPr="005E1609">
              <w:rPr>
                <w:b/>
                <w:sz w:val="20"/>
                <w:szCs w:val="20"/>
              </w:rPr>
              <w:t>Source</w:t>
            </w:r>
          </w:p>
        </w:tc>
      </w:tr>
      <w:tr w:rsidR="009C18D4" w:rsidRPr="005E1609" w14:paraId="49245417" w14:textId="77777777" w:rsidTr="009C18D4">
        <w:trPr>
          <w:trHeight w:val="257"/>
        </w:trPr>
        <w:tc>
          <w:tcPr>
            <w:tcW w:w="1515" w:type="pct"/>
            <w:tcBorders>
              <w:top w:val="single" w:sz="4" w:space="0" w:color="auto"/>
              <w:left w:val="single" w:sz="4" w:space="0" w:color="auto"/>
              <w:bottom w:val="nil"/>
              <w:right w:val="single" w:sz="4" w:space="0" w:color="auto"/>
            </w:tcBorders>
            <w:vAlign w:val="bottom"/>
            <w:hideMark/>
          </w:tcPr>
          <w:p w14:paraId="1FF04217" w14:textId="77777777" w:rsidR="009C18D4" w:rsidRPr="005E1609" w:rsidRDefault="009C18D4" w:rsidP="009C18D4">
            <w:pPr>
              <w:spacing w:line="360" w:lineRule="auto"/>
              <w:rPr>
                <w:b/>
                <w:bCs/>
                <w:sz w:val="20"/>
                <w:szCs w:val="20"/>
                <w:lang w:eastAsia="en-GB"/>
              </w:rPr>
            </w:pPr>
            <w:r w:rsidRPr="005E1609">
              <w:rPr>
                <w:b/>
                <w:bCs/>
                <w:sz w:val="20"/>
                <w:szCs w:val="20"/>
              </w:rPr>
              <w:t>Hospital outpatient (doctor)</w:t>
            </w:r>
          </w:p>
        </w:tc>
        <w:tc>
          <w:tcPr>
            <w:tcW w:w="1291" w:type="pct"/>
            <w:tcBorders>
              <w:top w:val="single" w:sz="4" w:space="0" w:color="auto"/>
              <w:left w:val="single" w:sz="4" w:space="0" w:color="auto"/>
              <w:bottom w:val="nil"/>
              <w:right w:val="single" w:sz="4" w:space="0" w:color="auto"/>
            </w:tcBorders>
            <w:vAlign w:val="center"/>
            <w:hideMark/>
          </w:tcPr>
          <w:p w14:paraId="5F2422FA" w14:textId="77777777" w:rsidR="009C18D4" w:rsidRPr="005E1609" w:rsidRDefault="009C18D4" w:rsidP="009C18D4">
            <w:pPr>
              <w:spacing w:line="360" w:lineRule="auto"/>
              <w:rPr>
                <w:sz w:val="20"/>
                <w:szCs w:val="20"/>
              </w:rPr>
            </w:pPr>
            <w:r w:rsidRPr="005E1609">
              <w:rPr>
                <w:sz w:val="20"/>
                <w:szCs w:val="20"/>
              </w:rPr>
              <w:t>Per clinic visit</w:t>
            </w:r>
          </w:p>
        </w:tc>
        <w:tc>
          <w:tcPr>
            <w:tcW w:w="473" w:type="pct"/>
            <w:tcBorders>
              <w:top w:val="single" w:sz="4" w:space="0" w:color="auto"/>
              <w:left w:val="single" w:sz="4" w:space="0" w:color="auto"/>
              <w:bottom w:val="nil"/>
              <w:right w:val="single" w:sz="4" w:space="0" w:color="auto"/>
            </w:tcBorders>
            <w:vAlign w:val="center"/>
            <w:hideMark/>
          </w:tcPr>
          <w:p w14:paraId="085EBA9F" w14:textId="77777777" w:rsidR="009C18D4" w:rsidRPr="005E1609" w:rsidRDefault="009C18D4" w:rsidP="009C18D4">
            <w:pPr>
              <w:spacing w:line="360" w:lineRule="auto"/>
              <w:jc w:val="center"/>
              <w:rPr>
                <w:sz w:val="20"/>
                <w:szCs w:val="20"/>
              </w:rPr>
            </w:pPr>
            <w:r w:rsidRPr="005E1609">
              <w:rPr>
                <w:sz w:val="20"/>
                <w:szCs w:val="20"/>
              </w:rPr>
              <w:t>£131.99</w:t>
            </w:r>
          </w:p>
        </w:tc>
        <w:tc>
          <w:tcPr>
            <w:tcW w:w="1298" w:type="pct"/>
            <w:tcBorders>
              <w:top w:val="single" w:sz="4" w:space="0" w:color="auto"/>
              <w:left w:val="single" w:sz="4" w:space="0" w:color="auto"/>
              <w:bottom w:val="nil"/>
              <w:right w:val="single" w:sz="4" w:space="0" w:color="auto"/>
            </w:tcBorders>
            <w:hideMark/>
          </w:tcPr>
          <w:p w14:paraId="352A2B85" w14:textId="77777777" w:rsidR="009C18D4" w:rsidRPr="005E1609" w:rsidRDefault="009C18D4" w:rsidP="009C18D4">
            <w:pPr>
              <w:rPr>
                <w:sz w:val="20"/>
                <w:szCs w:val="20"/>
              </w:rPr>
            </w:pPr>
            <w:r w:rsidRPr="005E1609">
              <w:rPr>
                <w:sz w:val="20"/>
                <w:szCs w:val="20"/>
              </w:rPr>
              <w:t>Based on average of total out-patient attendances</w:t>
            </w:r>
          </w:p>
        </w:tc>
        <w:tc>
          <w:tcPr>
            <w:tcW w:w="423" w:type="pct"/>
            <w:tcBorders>
              <w:top w:val="single" w:sz="4" w:space="0" w:color="auto"/>
              <w:left w:val="single" w:sz="4" w:space="0" w:color="auto"/>
              <w:bottom w:val="nil"/>
              <w:right w:val="single" w:sz="4" w:space="0" w:color="auto"/>
            </w:tcBorders>
            <w:vAlign w:val="center"/>
            <w:hideMark/>
          </w:tcPr>
          <w:p w14:paraId="2DD46B47" w14:textId="77777777" w:rsidR="009C18D4" w:rsidRPr="005E1609" w:rsidRDefault="009C18D4" w:rsidP="009C18D4">
            <w:pPr>
              <w:spacing w:line="360" w:lineRule="auto"/>
              <w:jc w:val="center"/>
              <w:rPr>
                <w:sz w:val="20"/>
                <w:szCs w:val="20"/>
              </w:rPr>
            </w:pPr>
            <w:r>
              <w:rPr>
                <w:noProof/>
                <w:sz w:val="20"/>
                <w:szCs w:val="20"/>
              </w:rPr>
              <w:t>(89)</w:t>
            </w:r>
          </w:p>
        </w:tc>
      </w:tr>
      <w:tr w:rsidR="009C18D4" w:rsidRPr="005E1609" w14:paraId="44902275" w14:textId="77777777" w:rsidTr="009C18D4">
        <w:trPr>
          <w:trHeight w:val="257"/>
        </w:trPr>
        <w:tc>
          <w:tcPr>
            <w:tcW w:w="1515" w:type="pct"/>
            <w:tcBorders>
              <w:top w:val="nil"/>
              <w:left w:val="single" w:sz="4" w:space="0" w:color="auto"/>
              <w:bottom w:val="nil"/>
              <w:right w:val="single" w:sz="4" w:space="0" w:color="auto"/>
            </w:tcBorders>
            <w:vAlign w:val="bottom"/>
            <w:hideMark/>
          </w:tcPr>
          <w:p w14:paraId="11BAD345" w14:textId="77777777" w:rsidR="009C18D4" w:rsidRPr="005E1609" w:rsidRDefault="009C18D4" w:rsidP="009C18D4">
            <w:pPr>
              <w:spacing w:line="360" w:lineRule="auto"/>
              <w:rPr>
                <w:b/>
                <w:bCs/>
                <w:sz w:val="20"/>
                <w:szCs w:val="20"/>
                <w:lang w:eastAsia="en-GB"/>
              </w:rPr>
            </w:pPr>
            <w:r w:rsidRPr="005E1609">
              <w:rPr>
                <w:b/>
                <w:bCs/>
                <w:sz w:val="20"/>
                <w:szCs w:val="20"/>
              </w:rPr>
              <w:t>Hospital outpatient (nurse)</w:t>
            </w:r>
          </w:p>
        </w:tc>
        <w:tc>
          <w:tcPr>
            <w:tcW w:w="1291" w:type="pct"/>
            <w:tcBorders>
              <w:top w:val="nil"/>
              <w:left w:val="single" w:sz="4" w:space="0" w:color="auto"/>
              <w:bottom w:val="nil"/>
              <w:right w:val="single" w:sz="4" w:space="0" w:color="auto"/>
            </w:tcBorders>
            <w:vAlign w:val="center"/>
            <w:hideMark/>
          </w:tcPr>
          <w:p w14:paraId="4747BA89" w14:textId="77777777" w:rsidR="009C18D4" w:rsidRPr="005E1609" w:rsidRDefault="009C18D4" w:rsidP="009C18D4">
            <w:pPr>
              <w:spacing w:line="360" w:lineRule="auto"/>
              <w:rPr>
                <w:sz w:val="20"/>
                <w:szCs w:val="20"/>
              </w:rPr>
            </w:pPr>
            <w:r w:rsidRPr="005E1609">
              <w:rPr>
                <w:sz w:val="20"/>
                <w:szCs w:val="20"/>
              </w:rPr>
              <w:t>Per clinic visit</w:t>
            </w:r>
          </w:p>
        </w:tc>
        <w:tc>
          <w:tcPr>
            <w:tcW w:w="473" w:type="pct"/>
            <w:tcBorders>
              <w:top w:val="nil"/>
              <w:left w:val="single" w:sz="4" w:space="0" w:color="auto"/>
              <w:bottom w:val="nil"/>
              <w:right w:val="single" w:sz="4" w:space="0" w:color="auto"/>
            </w:tcBorders>
            <w:vAlign w:val="center"/>
            <w:hideMark/>
          </w:tcPr>
          <w:p w14:paraId="25CBE3A7" w14:textId="77777777" w:rsidR="009C18D4" w:rsidRPr="005E1609" w:rsidRDefault="009C18D4" w:rsidP="009C18D4">
            <w:pPr>
              <w:spacing w:line="360" w:lineRule="auto"/>
              <w:jc w:val="center"/>
              <w:rPr>
                <w:sz w:val="20"/>
                <w:szCs w:val="20"/>
              </w:rPr>
            </w:pPr>
            <w:r w:rsidRPr="005E1609">
              <w:rPr>
                <w:sz w:val="20"/>
                <w:szCs w:val="20"/>
              </w:rPr>
              <w:t>£70.87</w:t>
            </w:r>
          </w:p>
        </w:tc>
        <w:tc>
          <w:tcPr>
            <w:tcW w:w="1298" w:type="pct"/>
            <w:tcBorders>
              <w:top w:val="nil"/>
              <w:left w:val="single" w:sz="4" w:space="0" w:color="auto"/>
              <w:bottom w:val="nil"/>
              <w:right w:val="single" w:sz="4" w:space="0" w:color="auto"/>
            </w:tcBorders>
          </w:tcPr>
          <w:p w14:paraId="19E934E5" w14:textId="77777777" w:rsidR="009C18D4" w:rsidRPr="005E1609" w:rsidRDefault="009C18D4" w:rsidP="009C18D4">
            <w:pPr>
              <w:jc w:val="center"/>
              <w:rPr>
                <w:sz w:val="20"/>
                <w:szCs w:val="20"/>
              </w:rPr>
            </w:pPr>
          </w:p>
        </w:tc>
        <w:tc>
          <w:tcPr>
            <w:tcW w:w="423" w:type="pct"/>
            <w:tcBorders>
              <w:top w:val="nil"/>
              <w:left w:val="single" w:sz="4" w:space="0" w:color="auto"/>
              <w:bottom w:val="nil"/>
              <w:right w:val="single" w:sz="4" w:space="0" w:color="auto"/>
            </w:tcBorders>
            <w:vAlign w:val="center"/>
            <w:hideMark/>
          </w:tcPr>
          <w:p w14:paraId="229EE3A6" w14:textId="77777777" w:rsidR="009C18D4" w:rsidRPr="005E1609" w:rsidRDefault="009C18D4" w:rsidP="009C18D4">
            <w:pPr>
              <w:spacing w:line="360" w:lineRule="auto"/>
              <w:jc w:val="center"/>
              <w:rPr>
                <w:sz w:val="20"/>
                <w:szCs w:val="20"/>
              </w:rPr>
            </w:pPr>
            <w:r>
              <w:rPr>
                <w:noProof/>
                <w:sz w:val="20"/>
                <w:szCs w:val="20"/>
              </w:rPr>
              <w:t>(89)</w:t>
            </w:r>
          </w:p>
        </w:tc>
      </w:tr>
      <w:tr w:rsidR="009C18D4" w:rsidRPr="005E1609" w14:paraId="4E2BC696" w14:textId="77777777" w:rsidTr="009C18D4">
        <w:trPr>
          <w:trHeight w:val="257"/>
        </w:trPr>
        <w:tc>
          <w:tcPr>
            <w:tcW w:w="1515" w:type="pct"/>
            <w:tcBorders>
              <w:top w:val="nil"/>
              <w:left w:val="single" w:sz="4" w:space="0" w:color="auto"/>
              <w:bottom w:val="nil"/>
              <w:right w:val="single" w:sz="4" w:space="0" w:color="auto"/>
            </w:tcBorders>
            <w:vAlign w:val="bottom"/>
            <w:hideMark/>
          </w:tcPr>
          <w:p w14:paraId="6886C375" w14:textId="77777777" w:rsidR="009C18D4" w:rsidRPr="005E1609" w:rsidRDefault="009C18D4" w:rsidP="009C18D4">
            <w:pPr>
              <w:spacing w:line="360" w:lineRule="auto"/>
              <w:rPr>
                <w:b/>
                <w:bCs/>
                <w:sz w:val="20"/>
                <w:szCs w:val="20"/>
                <w:lang w:eastAsia="en-GB"/>
              </w:rPr>
            </w:pPr>
            <w:r w:rsidRPr="005E1609">
              <w:rPr>
                <w:b/>
                <w:bCs/>
                <w:sz w:val="20"/>
                <w:szCs w:val="20"/>
              </w:rPr>
              <w:t>Day case</w:t>
            </w:r>
          </w:p>
        </w:tc>
        <w:tc>
          <w:tcPr>
            <w:tcW w:w="1291" w:type="pct"/>
            <w:tcBorders>
              <w:top w:val="nil"/>
              <w:left w:val="single" w:sz="4" w:space="0" w:color="auto"/>
              <w:bottom w:val="nil"/>
              <w:right w:val="single" w:sz="4" w:space="0" w:color="auto"/>
            </w:tcBorders>
            <w:vAlign w:val="center"/>
            <w:hideMark/>
          </w:tcPr>
          <w:p w14:paraId="1505615C" w14:textId="77777777" w:rsidR="009C18D4" w:rsidRPr="005E1609" w:rsidRDefault="009C18D4" w:rsidP="009C18D4">
            <w:pPr>
              <w:spacing w:line="360" w:lineRule="auto"/>
              <w:rPr>
                <w:sz w:val="20"/>
                <w:szCs w:val="20"/>
              </w:rPr>
            </w:pPr>
            <w:r w:rsidRPr="005E1609">
              <w:rPr>
                <w:sz w:val="20"/>
                <w:szCs w:val="20"/>
              </w:rPr>
              <w:t>Per admission</w:t>
            </w:r>
          </w:p>
        </w:tc>
        <w:tc>
          <w:tcPr>
            <w:tcW w:w="473" w:type="pct"/>
            <w:tcBorders>
              <w:top w:val="nil"/>
              <w:left w:val="single" w:sz="4" w:space="0" w:color="auto"/>
              <w:bottom w:val="nil"/>
              <w:right w:val="single" w:sz="4" w:space="0" w:color="auto"/>
            </w:tcBorders>
            <w:vAlign w:val="center"/>
            <w:hideMark/>
          </w:tcPr>
          <w:p w14:paraId="0A74B196" w14:textId="77777777" w:rsidR="009C18D4" w:rsidRPr="005E1609" w:rsidRDefault="009C18D4" w:rsidP="009C18D4">
            <w:pPr>
              <w:spacing w:line="360" w:lineRule="auto"/>
              <w:jc w:val="center"/>
              <w:rPr>
                <w:sz w:val="20"/>
                <w:szCs w:val="20"/>
              </w:rPr>
            </w:pPr>
            <w:r w:rsidRPr="005E1609">
              <w:rPr>
                <w:sz w:val="20"/>
                <w:szCs w:val="20"/>
              </w:rPr>
              <w:t>£720.78</w:t>
            </w:r>
          </w:p>
        </w:tc>
        <w:tc>
          <w:tcPr>
            <w:tcW w:w="1298" w:type="pct"/>
            <w:tcBorders>
              <w:top w:val="nil"/>
              <w:left w:val="single" w:sz="4" w:space="0" w:color="auto"/>
              <w:bottom w:val="nil"/>
              <w:right w:val="single" w:sz="4" w:space="0" w:color="auto"/>
            </w:tcBorders>
            <w:hideMark/>
          </w:tcPr>
          <w:p w14:paraId="39CD6C95" w14:textId="77777777" w:rsidR="009C18D4" w:rsidRPr="005E1609" w:rsidRDefault="009C18D4" w:rsidP="009C18D4">
            <w:pPr>
              <w:rPr>
                <w:sz w:val="20"/>
                <w:szCs w:val="20"/>
              </w:rPr>
            </w:pPr>
            <w:r w:rsidRPr="005E1609">
              <w:rPr>
                <w:sz w:val="20"/>
                <w:szCs w:val="20"/>
              </w:rPr>
              <w:t>Based on average of total day case attendances</w:t>
            </w:r>
          </w:p>
        </w:tc>
        <w:tc>
          <w:tcPr>
            <w:tcW w:w="423" w:type="pct"/>
            <w:tcBorders>
              <w:top w:val="nil"/>
              <w:left w:val="single" w:sz="4" w:space="0" w:color="auto"/>
              <w:bottom w:val="nil"/>
              <w:right w:val="single" w:sz="4" w:space="0" w:color="auto"/>
            </w:tcBorders>
            <w:vAlign w:val="center"/>
            <w:hideMark/>
          </w:tcPr>
          <w:p w14:paraId="18CB6699" w14:textId="77777777" w:rsidR="009C18D4" w:rsidRPr="005E1609" w:rsidRDefault="009C18D4" w:rsidP="009C18D4">
            <w:pPr>
              <w:spacing w:line="360" w:lineRule="auto"/>
              <w:jc w:val="center"/>
              <w:rPr>
                <w:sz w:val="20"/>
                <w:szCs w:val="20"/>
              </w:rPr>
            </w:pPr>
            <w:r>
              <w:rPr>
                <w:noProof/>
                <w:sz w:val="20"/>
                <w:szCs w:val="20"/>
              </w:rPr>
              <w:t>(89)</w:t>
            </w:r>
          </w:p>
        </w:tc>
      </w:tr>
      <w:tr w:rsidR="009C18D4" w:rsidRPr="005E1609" w14:paraId="32F5B977" w14:textId="77777777" w:rsidTr="009C18D4">
        <w:trPr>
          <w:trHeight w:val="257"/>
        </w:trPr>
        <w:tc>
          <w:tcPr>
            <w:tcW w:w="1515" w:type="pct"/>
            <w:tcBorders>
              <w:top w:val="nil"/>
              <w:left w:val="single" w:sz="4" w:space="0" w:color="auto"/>
              <w:bottom w:val="nil"/>
              <w:right w:val="single" w:sz="4" w:space="0" w:color="auto"/>
            </w:tcBorders>
            <w:vAlign w:val="bottom"/>
            <w:hideMark/>
          </w:tcPr>
          <w:p w14:paraId="006E3B84" w14:textId="77777777" w:rsidR="009C18D4" w:rsidRPr="005E1609" w:rsidRDefault="009C18D4" w:rsidP="009C18D4">
            <w:pPr>
              <w:spacing w:line="360" w:lineRule="auto"/>
              <w:rPr>
                <w:rFonts w:eastAsiaTheme="minorEastAsia"/>
                <w:b/>
                <w:bCs/>
                <w:sz w:val="20"/>
                <w:szCs w:val="20"/>
              </w:rPr>
            </w:pPr>
            <w:r w:rsidRPr="005E1609">
              <w:rPr>
                <w:b/>
                <w:bCs/>
                <w:sz w:val="20"/>
                <w:szCs w:val="20"/>
              </w:rPr>
              <w:t>GP visit at GP practice</w:t>
            </w:r>
          </w:p>
        </w:tc>
        <w:tc>
          <w:tcPr>
            <w:tcW w:w="1291" w:type="pct"/>
            <w:tcBorders>
              <w:top w:val="nil"/>
              <w:left w:val="single" w:sz="4" w:space="0" w:color="auto"/>
              <w:bottom w:val="nil"/>
              <w:right w:val="single" w:sz="4" w:space="0" w:color="auto"/>
            </w:tcBorders>
            <w:vAlign w:val="center"/>
          </w:tcPr>
          <w:p w14:paraId="1FEDF452" w14:textId="77777777" w:rsidR="009C18D4" w:rsidRPr="005E1609" w:rsidRDefault="009C18D4" w:rsidP="009C18D4">
            <w:pPr>
              <w:rPr>
                <w:sz w:val="20"/>
                <w:szCs w:val="20"/>
              </w:rPr>
            </w:pPr>
          </w:p>
          <w:p w14:paraId="06C2BE91" w14:textId="77777777" w:rsidR="009C18D4" w:rsidRPr="005E1609" w:rsidRDefault="009C18D4" w:rsidP="009C18D4">
            <w:pPr>
              <w:rPr>
                <w:sz w:val="20"/>
                <w:szCs w:val="20"/>
              </w:rPr>
            </w:pPr>
            <w:r w:rsidRPr="005E1609">
              <w:rPr>
                <w:sz w:val="20"/>
                <w:szCs w:val="20"/>
              </w:rPr>
              <w:t>Per patient contact (surgery) lasting 11.7 mins</w:t>
            </w:r>
          </w:p>
        </w:tc>
        <w:tc>
          <w:tcPr>
            <w:tcW w:w="473" w:type="pct"/>
            <w:tcBorders>
              <w:top w:val="nil"/>
              <w:left w:val="single" w:sz="4" w:space="0" w:color="auto"/>
              <w:bottom w:val="nil"/>
              <w:right w:val="single" w:sz="4" w:space="0" w:color="auto"/>
            </w:tcBorders>
            <w:vAlign w:val="center"/>
          </w:tcPr>
          <w:p w14:paraId="7815784F" w14:textId="77777777" w:rsidR="009C18D4" w:rsidRPr="005E1609" w:rsidRDefault="009C18D4" w:rsidP="009C18D4">
            <w:pPr>
              <w:spacing w:line="360" w:lineRule="auto"/>
              <w:jc w:val="center"/>
              <w:rPr>
                <w:sz w:val="20"/>
                <w:szCs w:val="20"/>
              </w:rPr>
            </w:pPr>
          </w:p>
          <w:p w14:paraId="6AB556A9" w14:textId="77777777" w:rsidR="009C18D4" w:rsidRPr="005E1609" w:rsidRDefault="009C18D4" w:rsidP="009C18D4">
            <w:pPr>
              <w:spacing w:line="360" w:lineRule="auto"/>
              <w:jc w:val="center"/>
              <w:rPr>
                <w:sz w:val="20"/>
                <w:szCs w:val="20"/>
              </w:rPr>
            </w:pPr>
            <w:r w:rsidRPr="005E1609">
              <w:rPr>
                <w:sz w:val="20"/>
                <w:szCs w:val="20"/>
              </w:rPr>
              <w:t>£44.00</w:t>
            </w:r>
          </w:p>
        </w:tc>
        <w:tc>
          <w:tcPr>
            <w:tcW w:w="1298" w:type="pct"/>
            <w:tcBorders>
              <w:top w:val="nil"/>
              <w:left w:val="single" w:sz="4" w:space="0" w:color="auto"/>
              <w:bottom w:val="nil"/>
              <w:right w:val="single" w:sz="4" w:space="0" w:color="auto"/>
            </w:tcBorders>
          </w:tcPr>
          <w:p w14:paraId="49CA7F77" w14:textId="77777777" w:rsidR="009C18D4" w:rsidRPr="005E1609" w:rsidRDefault="009C18D4" w:rsidP="009C18D4">
            <w:pPr>
              <w:jc w:val="center"/>
              <w:rPr>
                <w:sz w:val="20"/>
                <w:szCs w:val="20"/>
              </w:rPr>
            </w:pPr>
          </w:p>
        </w:tc>
        <w:tc>
          <w:tcPr>
            <w:tcW w:w="423" w:type="pct"/>
            <w:tcBorders>
              <w:top w:val="nil"/>
              <w:left w:val="single" w:sz="4" w:space="0" w:color="auto"/>
              <w:bottom w:val="nil"/>
              <w:right w:val="single" w:sz="4" w:space="0" w:color="auto"/>
            </w:tcBorders>
            <w:vAlign w:val="center"/>
            <w:hideMark/>
          </w:tcPr>
          <w:p w14:paraId="7888CB8C" w14:textId="77777777" w:rsidR="009C18D4" w:rsidRPr="005E1609" w:rsidRDefault="009C18D4" w:rsidP="009C18D4">
            <w:pPr>
              <w:spacing w:line="360" w:lineRule="auto"/>
              <w:jc w:val="center"/>
              <w:rPr>
                <w:sz w:val="20"/>
                <w:szCs w:val="20"/>
              </w:rPr>
            </w:pPr>
            <w:r>
              <w:rPr>
                <w:noProof/>
                <w:sz w:val="20"/>
                <w:szCs w:val="20"/>
              </w:rPr>
              <w:t>(90)</w:t>
            </w:r>
          </w:p>
        </w:tc>
      </w:tr>
      <w:tr w:rsidR="009C18D4" w:rsidRPr="005E1609" w14:paraId="7DEB9E65" w14:textId="77777777" w:rsidTr="009C18D4">
        <w:trPr>
          <w:trHeight w:val="257"/>
        </w:trPr>
        <w:tc>
          <w:tcPr>
            <w:tcW w:w="1515" w:type="pct"/>
            <w:tcBorders>
              <w:top w:val="nil"/>
              <w:left w:val="single" w:sz="4" w:space="0" w:color="auto"/>
              <w:bottom w:val="nil"/>
              <w:right w:val="single" w:sz="4" w:space="0" w:color="auto"/>
            </w:tcBorders>
            <w:vAlign w:val="bottom"/>
            <w:hideMark/>
          </w:tcPr>
          <w:p w14:paraId="17D8CA99" w14:textId="77777777" w:rsidR="009C18D4" w:rsidRPr="005E1609" w:rsidRDefault="009C18D4" w:rsidP="009C18D4">
            <w:pPr>
              <w:spacing w:line="360" w:lineRule="auto"/>
              <w:rPr>
                <w:rFonts w:eastAsiaTheme="minorEastAsia"/>
                <w:b/>
                <w:bCs/>
                <w:sz w:val="20"/>
                <w:szCs w:val="20"/>
              </w:rPr>
            </w:pPr>
            <w:r w:rsidRPr="005E1609">
              <w:rPr>
                <w:b/>
                <w:bCs/>
                <w:sz w:val="20"/>
                <w:szCs w:val="20"/>
              </w:rPr>
              <w:t>GP visit at home</w:t>
            </w:r>
          </w:p>
        </w:tc>
        <w:tc>
          <w:tcPr>
            <w:tcW w:w="1291" w:type="pct"/>
            <w:tcBorders>
              <w:top w:val="nil"/>
              <w:left w:val="single" w:sz="4" w:space="0" w:color="auto"/>
              <w:bottom w:val="nil"/>
              <w:right w:val="single" w:sz="4" w:space="0" w:color="auto"/>
            </w:tcBorders>
            <w:vAlign w:val="center"/>
          </w:tcPr>
          <w:p w14:paraId="72E1042E" w14:textId="77777777" w:rsidR="009C18D4" w:rsidRPr="005E1609" w:rsidRDefault="009C18D4" w:rsidP="009C18D4">
            <w:pPr>
              <w:rPr>
                <w:sz w:val="20"/>
                <w:szCs w:val="20"/>
              </w:rPr>
            </w:pPr>
          </w:p>
          <w:p w14:paraId="3D6A462F" w14:textId="77777777" w:rsidR="009C18D4" w:rsidRPr="005E1609" w:rsidRDefault="009C18D4" w:rsidP="009C18D4">
            <w:pPr>
              <w:rPr>
                <w:sz w:val="20"/>
                <w:szCs w:val="20"/>
              </w:rPr>
            </w:pPr>
            <w:r w:rsidRPr="005E1609">
              <w:rPr>
                <w:sz w:val="20"/>
                <w:szCs w:val="20"/>
              </w:rPr>
              <w:t>Per home visit (11.4 mins) plus 12 mins travel time</w:t>
            </w:r>
          </w:p>
        </w:tc>
        <w:tc>
          <w:tcPr>
            <w:tcW w:w="473" w:type="pct"/>
            <w:tcBorders>
              <w:top w:val="nil"/>
              <w:left w:val="single" w:sz="4" w:space="0" w:color="auto"/>
              <w:bottom w:val="nil"/>
              <w:right w:val="single" w:sz="4" w:space="0" w:color="auto"/>
            </w:tcBorders>
            <w:vAlign w:val="center"/>
          </w:tcPr>
          <w:p w14:paraId="31133B16" w14:textId="77777777" w:rsidR="009C18D4" w:rsidRPr="005E1609" w:rsidRDefault="009C18D4" w:rsidP="009C18D4">
            <w:pPr>
              <w:spacing w:line="360" w:lineRule="auto"/>
              <w:jc w:val="center"/>
              <w:rPr>
                <w:sz w:val="20"/>
                <w:szCs w:val="20"/>
              </w:rPr>
            </w:pPr>
          </w:p>
          <w:p w14:paraId="49CE95CE" w14:textId="77777777" w:rsidR="009C18D4" w:rsidRPr="005E1609" w:rsidRDefault="009C18D4" w:rsidP="009C18D4">
            <w:pPr>
              <w:spacing w:line="360" w:lineRule="auto"/>
              <w:jc w:val="center"/>
              <w:rPr>
                <w:sz w:val="20"/>
                <w:szCs w:val="20"/>
              </w:rPr>
            </w:pPr>
            <w:r w:rsidRPr="005E1609">
              <w:rPr>
                <w:sz w:val="20"/>
                <w:szCs w:val="20"/>
              </w:rPr>
              <w:t>£88.92</w:t>
            </w:r>
          </w:p>
        </w:tc>
        <w:tc>
          <w:tcPr>
            <w:tcW w:w="1298" w:type="pct"/>
            <w:tcBorders>
              <w:top w:val="nil"/>
              <w:left w:val="single" w:sz="4" w:space="0" w:color="auto"/>
              <w:bottom w:val="nil"/>
              <w:right w:val="single" w:sz="4" w:space="0" w:color="auto"/>
            </w:tcBorders>
          </w:tcPr>
          <w:p w14:paraId="1555DF5F" w14:textId="77777777" w:rsidR="009C18D4" w:rsidRPr="005E1609" w:rsidRDefault="009C18D4" w:rsidP="009C18D4">
            <w:pPr>
              <w:jc w:val="center"/>
              <w:rPr>
                <w:sz w:val="20"/>
                <w:szCs w:val="20"/>
              </w:rPr>
            </w:pPr>
          </w:p>
        </w:tc>
        <w:tc>
          <w:tcPr>
            <w:tcW w:w="423" w:type="pct"/>
            <w:tcBorders>
              <w:top w:val="nil"/>
              <w:left w:val="single" w:sz="4" w:space="0" w:color="auto"/>
              <w:bottom w:val="nil"/>
              <w:right w:val="single" w:sz="4" w:space="0" w:color="auto"/>
            </w:tcBorders>
            <w:vAlign w:val="center"/>
            <w:hideMark/>
          </w:tcPr>
          <w:p w14:paraId="1A6709B1" w14:textId="77777777" w:rsidR="009C18D4" w:rsidRPr="005E1609" w:rsidRDefault="009C18D4" w:rsidP="009C18D4">
            <w:pPr>
              <w:spacing w:line="360" w:lineRule="auto"/>
              <w:jc w:val="center"/>
              <w:rPr>
                <w:sz w:val="20"/>
                <w:szCs w:val="20"/>
              </w:rPr>
            </w:pPr>
            <w:r>
              <w:rPr>
                <w:noProof/>
                <w:sz w:val="20"/>
                <w:szCs w:val="20"/>
              </w:rPr>
              <w:t>(90)</w:t>
            </w:r>
          </w:p>
        </w:tc>
      </w:tr>
      <w:tr w:rsidR="009C18D4" w:rsidRPr="005E1609" w14:paraId="27721622" w14:textId="77777777" w:rsidTr="009C18D4">
        <w:trPr>
          <w:trHeight w:val="257"/>
        </w:trPr>
        <w:tc>
          <w:tcPr>
            <w:tcW w:w="1515" w:type="pct"/>
            <w:tcBorders>
              <w:top w:val="nil"/>
              <w:left w:val="single" w:sz="4" w:space="0" w:color="auto"/>
              <w:bottom w:val="nil"/>
              <w:right w:val="single" w:sz="4" w:space="0" w:color="auto"/>
            </w:tcBorders>
            <w:vAlign w:val="bottom"/>
            <w:hideMark/>
          </w:tcPr>
          <w:p w14:paraId="53287363" w14:textId="77777777" w:rsidR="009C18D4" w:rsidRPr="005E1609" w:rsidRDefault="009C18D4" w:rsidP="009C18D4">
            <w:pPr>
              <w:spacing w:line="360" w:lineRule="auto"/>
              <w:rPr>
                <w:rFonts w:eastAsiaTheme="minorEastAsia"/>
                <w:b/>
                <w:bCs/>
                <w:sz w:val="20"/>
                <w:szCs w:val="20"/>
              </w:rPr>
            </w:pPr>
            <w:r w:rsidRPr="005E1609">
              <w:rPr>
                <w:b/>
                <w:bCs/>
                <w:sz w:val="20"/>
                <w:szCs w:val="20"/>
              </w:rPr>
              <w:t>Nurse visit at GP practice</w:t>
            </w:r>
          </w:p>
        </w:tc>
        <w:tc>
          <w:tcPr>
            <w:tcW w:w="1291" w:type="pct"/>
            <w:tcBorders>
              <w:top w:val="nil"/>
              <w:left w:val="single" w:sz="4" w:space="0" w:color="auto"/>
              <w:bottom w:val="nil"/>
              <w:right w:val="single" w:sz="4" w:space="0" w:color="auto"/>
            </w:tcBorders>
            <w:vAlign w:val="center"/>
          </w:tcPr>
          <w:p w14:paraId="51DF8FFB" w14:textId="77777777" w:rsidR="009C18D4" w:rsidRPr="005E1609" w:rsidRDefault="009C18D4" w:rsidP="009C18D4">
            <w:pPr>
              <w:rPr>
                <w:sz w:val="20"/>
                <w:szCs w:val="20"/>
              </w:rPr>
            </w:pPr>
          </w:p>
          <w:p w14:paraId="08A3630F" w14:textId="77777777" w:rsidR="009C18D4" w:rsidRPr="005E1609" w:rsidRDefault="009C18D4" w:rsidP="009C18D4">
            <w:pPr>
              <w:rPr>
                <w:sz w:val="20"/>
                <w:szCs w:val="20"/>
              </w:rPr>
            </w:pPr>
            <w:r w:rsidRPr="005E1609">
              <w:rPr>
                <w:sz w:val="20"/>
                <w:szCs w:val="20"/>
              </w:rPr>
              <w:t>Per 15.5 min appointment (based on £43 per hour)</w:t>
            </w:r>
          </w:p>
        </w:tc>
        <w:tc>
          <w:tcPr>
            <w:tcW w:w="473" w:type="pct"/>
            <w:tcBorders>
              <w:top w:val="nil"/>
              <w:left w:val="single" w:sz="4" w:space="0" w:color="auto"/>
              <w:bottom w:val="nil"/>
              <w:right w:val="single" w:sz="4" w:space="0" w:color="auto"/>
            </w:tcBorders>
            <w:vAlign w:val="center"/>
          </w:tcPr>
          <w:p w14:paraId="7F1BE5E0" w14:textId="77777777" w:rsidR="009C18D4" w:rsidRPr="005E1609" w:rsidRDefault="009C18D4" w:rsidP="009C18D4">
            <w:pPr>
              <w:spacing w:line="360" w:lineRule="auto"/>
              <w:jc w:val="center"/>
              <w:rPr>
                <w:sz w:val="20"/>
                <w:szCs w:val="20"/>
              </w:rPr>
            </w:pPr>
          </w:p>
          <w:p w14:paraId="6C4EC1C0" w14:textId="77777777" w:rsidR="009C18D4" w:rsidRPr="005E1609" w:rsidRDefault="009C18D4" w:rsidP="009C18D4">
            <w:pPr>
              <w:spacing w:line="360" w:lineRule="auto"/>
              <w:jc w:val="center"/>
              <w:rPr>
                <w:sz w:val="20"/>
                <w:szCs w:val="20"/>
              </w:rPr>
            </w:pPr>
            <w:r w:rsidRPr="005E1609">
              <w:rPr>
                <w:sz w:val="20"/>
                <w:szCs w:val="20"/>
              </w:rPr>
              <w:t>£11.11</w:t>
            </w:r>
          </w:p>
        </w:tc>
        <w:tc>
          <w:tcPr>
            <w:tcW w:w="1298" w:type="pct"/>
            <w:tcBorders>
              <w:top w:val="nil"/>
              <w:left w:val="single" w:sz="4" w:space="0" w:color="auto"/>
              <w:bottom w:val="nil"/>
              <w:right w:val="single" w:sz="4" w:space="0" w:color="auto"/>
            </w:tcBorders>
          </w:tcPr>
          <w:p w14:paraId="246BDADD" w14:textId="77777777" w:rsidR="009C18D4" w:rsidRPr="005E1609" w:rsidRDefault="009C18D4" w:rsidP="009C18D4">
            <w:pPr>
              <w:jc w:val="center"/>
              <w:rPr>
                <w:sz w:val="20"/>
                <w:szCs w:val="20"/>
              </w:rPr>
            </w:pPr>
          </w:p>
        </w:tc>
        <w:tc>
          <w:tcPr>
            <w:tcW w:w="423" w:type="pct"/>
            <w:tcBorders>
              <w:top w:val="nil"/>
              <w:left w:val="single" w:sz="4" w:space="0" w:color="auto"/>
              <w:bottom w:val="nil"/>
              <w:right w:val="single" w:sz="4" w:space="0" w:color="auto"/>
            </w:tcBorders>
            <w:vAlign w:val="center"/>
            <w:hideMark/>
          </w:tcPr>
          <w:p w14:paraId="58B80A5A" w14:textId="77777777" w:rsidR="009C18D4" w:rsidRPr="005E1609" w:rsidRDefault="009C18D4" w:rsidP="009C18D4">
            <w:pPr>
              <w:spacing w:line="360" w:lineRule="auto"/>
              <w:jc w:val="center"/>
              <w:rPr>
                <w:sz w:val="20"/>
                <w:szCs w:val="20"/>
              </w:rPr>
            </w:pPr>
            <w:r>
              <w:rPr>
                <w:noProof/>
                <w:sz w:val="20"/>
                <w:szCs w:val="20"/>
              </w:rPr>
              <w:t>(90)</w:t>
            </w:r>
          </w:p>
        </w:tc>
      </w:tr>
      <w:tr w:rsidR="009C18D4" w:rsidRPr="005E1609" w14:paraId="58E5AF71" w14:textId="77777777" w:rsidTr="009C18D4">
        <w:trPr>
          <w:trHeight w:val="257"/>
        </w:trPr>
        <w:tc>
          <w:tcPr>
            <w:tcW w:w="1515" w:type="pct"/>
            <w:tcBorders>
              <w:top w:val="nil"/>
              <w:left w:val="single" w:sz="4" w:space="0" w:color="auto"/>
              <w:bottom w:val="nil"/>
              <w:right w:val="single" w:sz="4" w:space="0" w:color="auto"/>
            </w:tcBorders>
            <w:vAlign w:val="bottom"/>
            <w:hideMark/>
          </w:tcPr>
          <w:p w14:paraId="5EC7DE5B" w14:textId="77777777" w:rsidR="009C18D4" w:rsidRPr="005E1609" w:rsidRDefault="009C18D4" w:rsidP="009C18D4">
            <w:pPr>
              <w:spacing w:line="360" w:lineRule="auto"/>
              <w:rPr>
                <w:rFonts w:eastAsiaTheme="minorEastAsia"/>
                <w:b/>
                <w:bCs/>
                <w:sz w:val="20"/>
                <w:szCs w:val="20"/>
              </w:rPr>
            </w:pPr>
            <w:r w:rsidRPr="005E1609">
              <w:rPr>
                <w:b/>
                <w:bCs/>
                <w:sz w:val="20"/>
                <w:szCs w:val="20"/>
              </w:rPr>
              <w:t>Nurse visit at home</w:t>
            </w:r>
          </w:p>
        </w:tc>
        <w:tc>
          <w:tcPr>
            <w:tcW w:w="1291" w:type="pct"/>
            <w:tcBorders>
              <w:top w:val="nil"/>
              <w:left w:val="single" w:sz="4" w:space="0" w:color="auto"/>
              <w:bottom w:val="nil"/>
              <w:right w:val="single" w:sz="4" w:space="0" w:color="auto"/>
            </w:tcBorders>
            <w:vAlign w:val="center"/>
          </w:tcPr>
          <w:p w14:paraId="34AA3841" w14:textId="77777777" w:rsidR="009C18D4" w:rsidRPr="005E1609" w:rsidRDefault="009C18D4" w:rsidP="009C18D4">
            <w:pPr>
              <w:spacing w:line="360" w:lineRule="auto"/>
              <w:rPr>
                <w:sz w:val="20"/>
                <w:szCs w:val="20"/>
              </w:rPr>
            </w:pPr>
          </w:p>
          <w:p w14:paraId="013CDE5F" w14:textId="77777777" w:rsidR="009C18D4" w:rsidRPr="005E1609" w:rsidRDefault="009C18D4" w:rsidP="009C18D4">
            <w:pPr>
              <w:rPr>
                <w:sz w:val="20"/>
                <w:szCs w:val="20"/>
              </w:rPr>
            </w:pPr>
            <w:r w:rsidRPr="005E1609">
              <w:rPr>
                <w:sz w:val="20"/>
                <w:szCs w:val="20"/>
              </w:rPr>
              <w:t>Per home visit (lasting 25 mins) plus 12 mins travel</w:t>
            </w:r>
          </w:p>
        </w:tc>
        <w:tc>
          <w:tcPr>
            <w:tcW w:w="473" w:type="pct"/>
            <w:tcBorders>
              <w:top w:val="nil"/>
              <w:left w:val="single" w:sz="4" w:space="0" w:color="auto"/>
              <w:bottom w:val="nil"/>
              <w:right w:val="single" w:sz="4" w:space="0" w:color="auto"/>
            </w:tcBorders>
            <w:vAlign w:val="center"/>
          </w:tcPr>
          <w:p w14:paraId="172BA44D" w14:textId="77777777" w:rsidR="009C18D4" w:rsidRPr="005E1609" w:rsidRDefault="009C18D4" w:rsidP="009C18D4">
            <w:pPr>
              <w:spacing w:line="360" w:lineRule="auto"/>
              <w:jc w:val="center"/>
              <w:rPr>
                <w:sz w:val="20"/>
                <w:szCs w:val="20"/>
              </w:rPr>
            </w:pPr>
          </w:p>
          <w:p w14:paraId="004AE3E3" w14:textId="77777777" w:rsidR="009C18D4" w:rsidRPr="005E1609" w:rsidRDefault="009C18D4" w:rsidP="009C18D4">
            <w:pPr>
              <w:spacing w:line="360" w:lineRule="auto"/>
              <w:jc w:val="center"/>
              <w:rPr>
                <w:sz w:val="20"/>
                <w:szCs w:val="20"/>
              </w:rPr>
            </w:pPr>
            <w:r w:rsidRPr="005E1609">
              <w:rPr>
                <w:sz w:val="20"/>
                <w:szCs w:val="20"/>
              </w:rPr>
              <w:t>£23.33</w:t>
            </w:r>
          </w:p>
        </w:tc>
        <w:tc>
          <w:tcPr>
            <w:tcW w:w="1298" w:type="pct"/>
            <w:tcBorders>
              <w:top w:val="nil"/>
              <w:left w:val="single" w:sz="4" w:space="0" w:color="auto"/>
              <w:bottom w:val="nil"/>
              <w:right w:val="single" w:sz="4" w:space="0" w:color="auto"/>
            </w:tcBorders>
          </w:tcPr>
          <w:p w14:paraId="54152623" w14:textId="77777777" w:rsidR="009C18D4" w:rsidRPr="005E1609" w:rsidRDefault="009C18D4" w:rsidP="009C18D4">
            <w:pPr>
              <w:rPr>
                <w:sz w:val="20"/>
                <w:szCs w:val="20"/>
              </w:rPr>
            </w:pPr>
          </w:p>
          <w:p w14:paraId="4A64E46B" w14:textId="77777777" w:rsidR="009C18D4" w:rsidRPr="005E1609" w:rsidRDefault="009C18D4" w:rsidP="009C18D4">
            <w:pPr>
              <w:rPr>
                <w:sz w:val="20"/>
                <w:szCs w:val="20"/>
              </w:rPr>
            </w:pPr>
          </w:p>
          <w:p w14:paraId="1B9BC94B" w14:textId="77777777" w:rsidR="009C18D4" w:rsidRPr="005E1609" w:rsidRDefault="009C18D4" w:rsidP="009C18D4">
            <w:pPr>
              <w:rPr>
                <w:sz w:val="20"/>
                <w:szCs w:val="20"/>
              </w:rPr>
            </w:pPr>
            <w:r w:rsidRPr="005E1609">
              <w:rPr>
                <w:sz w:val="20"/>
                <w:szCs w:val="20"/>
              </w:rPr>
              <w:t>Based on average of most commonly reported</w:t>
            </w:r>
          </w:p>
        </w:tc>
        <w:tc>
          <w:tcPr>
            <w:tcW w:w="423" w:type="pct"/>
            <w:tcBorders>
              <w:top w:val="nil"/>
              <w:left w:val="single" w:sz="4" w:space="0" w:color="auto"/>
              <w:bottom w:val="nil"/>
              <w:right w:val="single" w:sz="4" w:space="0" w:color="auto"/>
            </w:tcBorders>
            <w:vAlign w:val="center"/>
          </w:tcPr>
          <w:p w14:paraId="428615B7" w14:textId="77777777" w:rsidR="009C18D4" w:rsidRPr="005E1609" w:rsidRDefault="009C18D4" w:rsidP="009C18D4">
            <w:pPr>
              <w:spacing w:line="360" w:lineRule="auto"/>
              <w:jc w:val="center"/>
              <w:rPr>
                <w:sz w:val="20"/>
                <w:szCs w:val="20"/>
              </w:rPr>
            </w:pPr>
          </w:p>
          <w:p w14:paraId="2CFBF4A9" w14:textId="77777777" w:rsidR="009C18D4" w:rsidRPr="005E1609" w:rsidRDefault="009C18D4" w:rsidP="009C18D4">
            <w:pPr>
              <w:spacing w:line="360" w:lineRule="auto"/>
              <w:jc w:val="center"/>
              <w:rPr>
                <w:sz w:val="20"/>
                <w:szCs w:val="20"/>
              </w:rPr>
            </w:pPr>
            <w:r>
              <w:rPr>
                <w:noProof/>
                <w:sz w:val="20"/>
                <w:szCs w:val="20"/>
              </w:rPr>
              <w:t>(89, 90)</w:t>
            </w:r>
          </w:p>
        </w:tc>
      </w:tr>
      <w:tr w:rsidR="009C18D4" w:rsidRPr="005E1609" w14:paraId="1ECB9C86" w14:textId="77777777" w:rsidTr="009C18D4">
        <w:trPr>
          <w:trHeight w:val="257"/>
        </w:trPr>
        <w:tc>
          <w:tcPr>
            <w:tcW w:w="1515" w:type="pct"/>
            <w:tcBorders>
              <w:top w:val="nil"/>
              <w:left w:val="single" w:sz="4" w:space="0" w:color="auto"/>
              <w:bottom w:val="single" w:sz="4" w:space="0" w:color="auto"/>
              <w:right w:val="single" w:sz="4" w:space="0" w:color="auto"/>
            </w:tcBorders>
            <w:vAlign w:val="bottom"/>
          </w:tcPr>
          <w:p w14:paraId="7E8856CB" w14:textId="77777777" w:rsidR="009C18D4" w:rsidRPr="005E1609" w:rsidRDefault="009C18D4" w:rsidP="009C18D4">
            <w:pPr>
              <w:spacing w:line="360" w:lineRule="auto"/>
              <w:rPr>
                <w:rFonts w:eastAsiaTheme="minorEastAsia"/>
                <w:b/>
                <w:bCs/>
                <w:sz w:val="20"/>
                <w:szCs w:val="20"/>
              </w:rPr>
            </w:pPr>
          </w:p>
          <w:p w14:paraId="4F76944B" w14:textId="77777777" w:rsidR="009C18D4" w:rsidRPr="005E1609" w:rsidRDefault="009C18D4" w:rsidP="009C18D4">
            <w:pPr>
              <w:spacing w:line="360" w:lineRule="auto"/>
              <w:rPr>
                <w:rFonts w:eastAsiaTheme="minorEastAsia"/>
                <w:b/>
                <w:bCs/>
                <w:sz w:val="20"/>
                <w:szCs w:val="20"/>
              </w:rPr>
            </w:pPr>
            <w:r w:rsidRPr="005E1609">
              <w:rPr>
                <w:b/>
                <w:bCs/>
                <w:sz w:val="20"/>
                <w:szCs w:val="20"/>
              </w:rPr>
              <w:t>Inpatient admission</w:t>
            </w:r>
          </w:p>
        </w:tc>
        <w:tc>
          <w:tcPr>
            <w:tcW w:w="1291" w:type="pct"/>
            <w:tcBorders>
              <w:top w:val="nil"/>
              <w:left w:val="single" w:sz="4" w:space="0" w:color="auto"/>
              <w:bottom w:val="single" w:sz="4" w:space="0" w:color="auto"/>
              <w:right w:val="single" w:sz="4" w:space="0" w:color="auto"/>
            </w:tcBorders>
            <w:vAlign w:val="center"/>
          </w:tcPr>
          <w:p w14:paraId="1323E67A" w14:textId="77777777" w:rsidR="009C18D4" w:rsidRPr="005E1609" w:rsidRDefault="009C18D4" w:rsidP="009C18D4">
            <w:pPr>
              <w:spacing w:line="360" w:lineRule="auto"/>
              <w:rPr>
                <w:sz w:val="20"/>
                <w:szCs w:val="20"/>
              </w:rPr>
            </w:pPr>
          </w:p>
          <w:p w14:paraId="634D9901" w14:textId="77777777" w:rsidR="009C18D4" w:rsidRPr="005E1609" w:rsidRDefault="009C18D4" w:rsidP="009C18D4">
            <w:pPr>
              <w:spacing w:line="360" w:lineRule="auto"/>
              <w:rPr>
                <w:sz w:val="20"/>
                <w:szCs w:val="20"/>
              </w:rPr>
            </w:pPr>
            <w:r w:rsidRPr="005E1609">
              <w:rPr>
                <w:sz w:val="20"/>
                <w:szCs w:val="20"/>
              </w:rPr>
              <w:t>Per night</w:t>
            </w:r>
          </w:p>
        </w:tc>
        <w:tc>
          <w:tcPr>
            <w:tcW w:w="473" w:type="pct"/>
            <w:tcBorders>
              <w:top w:val="nil"/>
              <w:left w:val="single" w:sz="4" w:space="0" w:color="auto"/>
              <w:bottom w:val="single" w:sz="4" w:space="0" w:color="auto"/>
              <w:right w:val="single" w:sz="4" w:space="0" w:color="auto"/>
            </w:tcBorders>
            <w:vAlign w:val="center"/>
          </w:tcPr>
          <w:p w14:paraId="32F3AE87" w14:textId="77777777" w:rsidR="009C18D4" w:rsidRPr="005E1609" w:rsidRDefault="009C18D4" w:rsidP="009C18D4">
            <w:pPr>
              <w:spacing w:line="360" w:lineRule="auto"/>
              <w:jc w:val="center"/>
              <w:rPr>
                <w:b/>
                <w:sz w:val="20"/>
                <w:szCs w:val="20"/>
              </w:rPr>
            </w:pPr>
          </w:p>
          <w:p w14:paraId="497B51DA" w14:textId="77777777" w:rsidR="009C18D4" w:rsidRPr="005E1609" w:rsidRDefault="009C18D4" w:rsidP="009C18D4">
            <w:pPr>
              <w:spacing w:line="360" w:lineRule="auto"/>
              <w:jc w:val="center"/>
              <w:rPr>
                <w:sz w:val="20"/>
                <w:szCs w:val="20"/>
              </w:rPr>
            </w:pPr>
            <w:r w:rsidRPr="005E1609">
              <w:rPr>
                <w:sz w:val="20"/>
                <w:szCs w:val="20"/>
              </w:rPr>
              <w:t>£359.13</w:t>
            </w:r>
          </w:p>
        </w:tc>
        <w:tc>
          <w:tcPr>
            <w:tcW w:w="1298" w:type="pct"/>
            <w:tcBorders>
              <w:top w:val="nil"/>
              <w:left w:val="single" w:sz="4" w:space="0" w:color="auto"/>
              <w:bottom w:val="single" w:sz="4" w:space="0" w:color="auto"/>
              <w:right w:val="single" w:sz="4" w:space="0" w:color="auto"/>
            </w:tcBorders>
          </w:tcPr>
          <w:p w14:paraId="1AFFE5C0" w14:textId="77777777" w:rsidR="009C18D4" w:rsidRPr="005E1609" w:rsidRDefault="009C18D4" w:rsidP="009C18D4">
            <w:pPr>
              <w:jc w:val="center"/>
              <w:rPr>
                <w:sz w:val="20"/>
                <w:szCs w:val="20"/>
              </w:rPr>
            </w:pPr>
          </w:p>
          <w:p w14:paraId="661DAA26" w14:textId="77777777" w:rsidR="009C18D4" w:rsidRPr="005E1609" w:rsidRDefault="009C18D4" w:rsidP="009C18D4">
            <w:pPr>
              <w:jc w:val="center"/>
              <w:rPr>
                <w:sz w:val="20"/>
                <w:szCs w:val="20"/>
              </w:rPr>
            </w:pPr>
            <w:r w:rsidRPr="005E1609">
              <w:rPr>
                <w:sz w:val="20"/>
                <w:szCs w:val="20"/>
              </w:rPr>
              <w:t>Based on Elective inpatient excess bed days</w:t>
            </w:r>
          </w:p>
        </w:tc>
        <w:tc>
          <w:tcPr>
            <w:tcW w:w="423" w:type="pct"/>
            <w:tcBorders>
              <w:top w:val="nil"/>
              <w:left w:val="single" w:sz="4" w:space="0" w:color="auto"/>
              <w:bottom w:val="single" w:sz="4" w:space="0" w:color="auto"/>
              <w:right w:val="single" w:sz="4" w:space="0" w:color="auto"/>
            </w:tcBorders>
            <w:vAlign w:val="center"/>
            <w:hideMark/>
          </w:tcPr>
          <w:p w14:paraId="1B1564E0" w14:textId="77777777" w:rsidR="009C18D4" w:rsidRPr="005E1609" w:rsidRDefault="009C18D4" w:rsidP="009C18D4">
            <w:pPr>
              <w:spacing w:line="360" w:lineRule="auto"/>
              <w:jc w:val="center"/>
              <w:rPr>
                <w:sz w:val="20"/>
                <w:szCs w:val="20"/>
              </w:rPr>
            </w:pPr>
            <w:r>
              <w:rPr>
                <w:noProof/>
                <w:sz w:val="20"/>
                <w:szCs w:val="20"/>
              </w:rPr>
              <w:t>(90)</w:t>
            </w:r>
          </w:p>
        </w:tc>
      </w:tr>
    </w:tbl>
    <w:p w14:paraId="04408E89" w14:textId="77777777" w:rsidR="009C18D4" w:rsidRPr="00AE7F15" w:rsidRDefault="009C18D4" w:rsidP="009C18D4">
      <w:pPr>
        <w:spacing w:line="360" w:lineRule="auto"/>
        <w:ind w:hanging="142"/>
        <w:rPr>
          <w:rFonts w:eastAsiaTheme="minorEastAsia"/>
          <w:b/>
        </w:rPr>
      </w:pPr>
    </w:p>
    <w:p w14:paraId="3BA8C6AE" w14:textId="77777777" w:rsidR="009C18D4" w:rsidRPr="00AE7F15" w:rsidRDefault="009C18D4" w:rsidP="009C18D4">
      <w:pPr>
        <w:ind w:left="720" w:hanging="720"/>
        <w:rPr>
          <w:rFonts w:ascii="Calibri" w:hAnsi="Calibri" w:cs="Arial"/>
          <w:noProof/>
          <w:szCs w:val="20"/>
        </w:rPr>
      </w:pPr>
      <w:r w:rsidRPr="00AE7F15">
        <w:rPr>
          <w:rFonts w:ascii="Calibri" w:hAnsi="Calibri" w:cs="Arial"/>
          <w:noProof/>
          <w:szCs w:val="20"/>
        </w:rPr>
        <w:t>1.</w:t>
      </w:r>
      <w:r w:rsidRPr="00AE7F15">
        <w:rPr>
          <w:rFonts w:ascii="Calibri" w:hAnsi="Calibri" w:cs="Arial"/>
          <w:noProof/>
          <w:szCs w:val="20"/>
        </w:rPr>
        <w:tab/>
        <w:t xml:space="preserve">Department of Health. </w:t>
      </w:r>
      <w:r w:rsidRPr="00AE7F15">
        <w:rPr>
          <w:rFonts w:ascii="Calibri" w:hAnsi="Calibri" w:cs="Arial"/>
          <w:i/>
          <w:noProof/>
          <w:szCs w:val="20"/>
        </w:rPr>
        <w:t>NHS Reference Costs 2014/15</w:t>
      </w:r>
      <w:r w:rsidRPr="00AE7F15">
        <w:rPr>
          <w:rFonts w:ascii="Calibri" w:hAnsi="Calibri" w:cs="Arial"/>
          <w:noProof/>
          <w:szCs w:val="20"/>
        </w:rPr>
        <w:t>. 2015.</w:t>
      </w:r>
    </w:p>
    <w:p w14:paraId="54DAE1CB" w14:textId="77777777" w:rsidR="009C18D4" w:rsidRPr="00AE7F15" w:rsidRDefault="009C18D4" w:rsidP="009C18D4">
      <w:pPr>
        <w:ind w:left="720" w:hanging="720"/>
        <w:rPr>
          <w:rFonts w:ascii="Calibri" w:hAnsi="Calibri" w:cs="Arial"/>
          <w:noProof/>
          <w:szCs w:val="20"/>
        </w:rPr>
      </w:pPr>
      <w:r w:rsidRPr="00AE7F15">
        <w:rPr>
          <w:rFonts w:ascii="Calibri" w:hAnsi="Calibri" w:cs="Arial"/>
          <w:noProof/>
          <w:szCs w:val="20"/>
        </w:rPr>
        <w:t>2.</w:t>
      </w:r>
      <w:r w:rsidRPr="00AE7F15">
        <w:rPr>
          <w:rFonts w:ascii="Calibri" w:hAnsi="Calibri" w:cs="Arial"/>
          <w:noProof/>
          <w:szCs w:val="20"/>
        </w:rPr>
        <w:tab/>
        <w:t xml:space="preserve">Curtis, L. and A. Burns, </w:t>
      </w:r>
      <w:r w:rsidRPr="00AE7F15">
        <w:rPr>
          <w:rFonts w:ascii="Calibri" w:hAnsi="Calibri" w:cs="Arial"/>
          <w:i/>
          <w:noProof/>
          <w:szCs w:val="20"/>
        </w:rPr>
        <w:t>Unit Costs of Health and Social Care 2014</w:t>
      </w:r>
      <w:r w:rsidRPr="00AE7F15">
        <w:rPr>
          <w:rFonts w:ascii="Calibri" w:hAnsi="Calibri" w:cs="Arial"/>
          <w:noProof/>
          <w:szCs w:val="20"/>
        </w:rPr>
        <w:t>, 2015, Personal Social Services Research Unit: University of Kent.</w:t>
      </w:r>
    </w:p>
    <w:p w14:paraId="6C1507C1" w14:textId="77777777" w:rsidR="009C18D4" w:rsidRDefault="009C18D4" w:rsidP="009C18D4"/>
    <w:p w14:paraId="7DD75D3D" w14:textId="77777777" w:rsidR="009C18D4" w:rsidRDefault="009C18D4" w:rsidP="009C18D4"/>
    <w:p w14:paraId="4A20DD2D" w14:textId="77777777" w:rsidR="009C18D4" w:rsidRDefault="009C18D4" w:rsidP="009C18D4"/>
    <w:p w14:paraId="69D1F677" w14:textId="77777777" w:rsidR="009C18D4" w:rsidRDefault="009C18D4" w:rsidP="009C18D4"/>
    <w:p w14:paraId="36E91B62" w14:textId="77777777" w:rsidR="009C18D4" w:rsidRPr="0001348B" w:rsidRDefault="009C18D4" w:rsidP="009C18D4">
      <w:pPr>
        <w:pStyle w:val="Heading2"/>
        <w:rPr>
          <w:rFonts w:ascii="Times New Roman" w:hAnsi="Times New Roman" w:cs="Times New Roman"/>
          <w:color w:val="auto"/>
          <w:sz w:val="24"/>
          <w:szCs w:val="24"/>
        </w:rPr>
      </w:pPr>
      <w:bookmarkStart w:id="269" w:name="_Toc3553398"/>
      <w:r w:rsidRPr="0001348B">
        <w:rPr>
          <w:rFonts w:ascii="Times New Roman" w:hAnsi="Times New Roman" w:cs="Times New Roman"/>
          <w:color w:val="auto"/>
          <w:sz w:val="24"/>
          <w:szCs w:val="24"/>
        </w:rPr>
        <w:t>Appendix 1</w:t>
      </w:r>
      <w:r w:rsidR="005F7DE8">
        <w:rPr>
          <w:rFonts w:ascii="Times New Roman" w:hAnsi="Times New Roman" w:cs="Times New Roman"/>
          <w:color w:val="auto"/>
          <w:sz w:val="24"/>
          <w:szCs w:val="24"/>
        </w:rPr>
        <w:t>8</w:t>
      </w:r>
      <w:r w:rsidRPr="0001348B">
        <w:rPr>
          <w:rFonts w:ascii="Times New Roman" w:hAnsi="Times New Roman" w:cs="Times New Roman"/>
          <w:color w:val="auto"/>
          <w:sz w:val="24"/>
          <w:szCs w:val="24"/>
        </w:rPr>
        <w:t xml:space="preserve"> -  </w:t>
      </w:r>
      <w:r w:rsidR="000365F8">
        <w:rPr>
          <w:rFonts w:ascii="Times New Roman" w:hAnsi="Times New Roman" w:cs="Times New Roman"/>
          <w:color w:val="auto"/>
          <w:sz w:val="24"/>
          <w:szCs w:val="24"/>
        </w:rPr>
        <w:t xml:space="preserve">Table 26: </w:t>
      </w:r>
      <w:r w:rsidRPr="0001348B">
        <w:rPr>
          <w:rFonts w:ascii="Times New Roman" w:hAnsi="Times New Roman" w:cs="Times New Roman"/>
          <w:color w:val="auto"/>
          <w:sz w:val="24"/>
          <w:szCs w:val="24"/>
        </w:rPr>
        <w:t>Completion and missingness of EQ-5D questionnaires</w:t>
      </w:r>
      <w:bookmarkEnd w:id="269"/>
      <w:r w:rsidRPr="0001348B">
        <w:rPr>
          <w:rFonts w:ascii="Times New Roman" w:hAnsi="Times New Roman" w:cs="Times New Roman"/>
          <w:color w:val="auto"/>
          <w:sz w:val="24"/>
          <w:szCs w:val="24"/>
        </w:rPr>
        <w:t xml:space="preserve"> </w:t>
      </w:r>
    </w:p>
    <w:tbl>
      <w:tblPr>
        <w:tblW w:w="0" w:type="auto"/>
        <w:tblLook w:val="04A0" w:firstRow="1" w:lastRow="0" w:firstColumn="1" w:lastColumn="0" w:noHBand="0" w:noVBand="1"/>
      </w:tblPr>
      <w:tblGrid>
        <w:gridCol w:w="1807"/>
        <w:gridCol w:w="1803"/>
        <w:gridCol w:w="1803"/>
        <w:gridCol w:w="1804"/>
        <w:gridCol w:w="1799"/>
      </w:tblGrid>
      <w:tr w:rsidR="009C18D4" w:rsidRPr="005E1609" w14:paraId="061AE7E0" w14:textId="77777777" w:rsidTr="009C18D4">
        <w:tc>
          <w:tcPr>
            <w:tcW w:w="1848" w:type="dxa"/>
            <w:vMerge w:val="restart"/>
            <w:tcBorders>
              <w:top w:val="single" w:sz="4" w:space="0" w:color="auto"/>
              <w:left w:val="single" w:sz="4" w:space="0" w:color="auto"/>
              <w:bottom w:val="single" w:sz="4" w:space="0" w:color="auto"/>
              <w:right w:val="single" w:sz="4" w:space="0" w:color="auto"/>
            </w:tcBorders>
            <w:vAlign w:val="center"/>
            <w:hideMark/>
          </w:tcPr>
          <w:p w14:paraId="27CC4483" w14:textId="77777777" w:rsidR="009C18D4" w:rsidRPr="005E1609" w:rsidRDefault="009C18D4" w:rsidP="009C18D4">
            <w:pPr>
              <w:tabs>
                <w:tab w:val="left" w:pos="7350"/>
              </w:tabs>
              <w:spacing w:line="360" w:lineRule="auto"/>
              <w:rPr>
                <w:rFonts w:eastAsiaTheme="minorEastAsia"/>
                <w:b/>
                <w:sz w:val="20"/>
                <w:szCs w:val="20"/>
                <w:lang w:eastAsia="en-GB"/>
              </w:rPr>
            </w:pPr>
            <w:r w:rsidRPr="005E1609">
              <w:rPr>
                <w:b/>
                <w:sz w:val="20"/>
                <w:szCs w:val="20"/>
                <w:lang w:eastAsia="en-GB"/>
              </w:rPr>
              <w:t>Follow up</w:t>
            </w:r>
          </w:p>
        </w:tc>
        <w:tc>
          <w:tcPr>
            <w:tcW w:w="3696" w:type="dxa"/>
            <w:gridSpan w:val="2"/>
            <w:tcBorders>
              <w:top w:val="single" w:sz="4" w:space="0" w:color="auto"/>
              <w:left w:val="single" w:sz="4" w:space="0" w:color="auto"/>
              <w:bottom w:val="single" w:sz="4" w:space="0" w:color="auto"/>
              <w:right w:val="single" w:sz="4" w:space="0" w:color="auto"/>
            </w:tcBorders>
            <w:vAlign w:val="center"/>
            <w:hideMark/>
          </w:tcPr>
          <w:p w14:paraId="626D1B1F" w14:textId="77777777" w:rsidR="009C18D4" w:rsidRPr="005E1609" w:rsidRDefault="009C18D4" w:rsidP="009C18D4">
            <w:pPr>
              <w:tabs>
                <w:tab w:val="left" w:pos="7350"/>
              </w:tabs>
              <w:spacing w:line="360" w:lineRule="auto"/>
              <w:jc w:val="center"/>
              <w:rPr>
                <w:rFonts w:eastAsiaTheme="minorEastAsia"/>
                <w:b/>
                <w:sz w:val="20"/>
                <w:szCs w:val="20"/>
                <w:lang w:eastAsia="en-GB"/>
              </w:rPr>
            </w:pPr>
            <w:r w:rsidRPr="005E1609">
              <w:rPr>
                <w:b/>
                <w:sz w:val="20"/>
                <w:szCs w:val="20"/>
                <w:lang w:eastAsia="en-GB"/>
              </w:rPr>
              <w:t>Completed EQ-5D</w:t>
            </w:r>
          </w:p>
        </w:tc>
        <w:tc>
          <w:tcPr>
            <w:tcW w:w="3698" w:type="dxa"/>
            <w:gridSpan w:val="2"/>
            <w:tcBorders>
              <w:top w:val="single" w:sz="4" w:space="0" w:color="auto"/>
              <w:left w:val="single" w:sz="4" w:space="0" w:color="auto"/>
              <w:bottom w:val="single" w:sz="4" w:space="0" w:color="auto"/>
              <w:right w:val="single" w:sz="4" w:space="0" w:color="auto"/>
            </w:tcBorders>
            <w:vAlign w:val="center"/>
            <w:hideMark/>
          </w:tcPr>
          <w:p w14:paraId="0EB663AF" w14:textId="77777777" w:rsidR="009C18D4" w:rsidRPr="005E1609" w:rsidRDefault="009C18D4" w:rsidP="009C18D4">
            <w:pPr>
              <w:tabs>
                <w:tab w:val="left" w:pos="7350"/>
              </w:tabs>
              <w:spacing w:line="360" w:lineRule="auto"/>
              <w:jc w:val="center"/>
              <w:rPr>
                <w:rFonts w:eastAsiaTheme="minorEastAsia"/>
                <w:b/>
                <w:sz w:val="20"/>
                <w:szCs w:val="20"/>
                <w:lang w:eastAsia="en-GB"/>
              </w:rPr>
            </w:pPr>
            <w:r w:rsidRPr="005E1609">
              <w:rPr>
                <w:b/>
                <w:sz w:val="20"/>
                <w:szCs w:val="20"/>
                <w:lang w:eastAsia="en-GB"/>
              </w:rPr>
              <w:t>Missing EQ-5D (≥1 dimension missing)</w:t>
            </w:r>
          </w:p>
        </w:tc>
      </w:tr>
      <w:tr w:rsidR="009C18D4" w:rsidRPr="005E1609" w14:paraId="79A12564" w14:textId="77777777" w:rsidTr="009C18D4">
        <w:tc>
          <w:tcPr>
            <w:tcW w:w="0" w:type="auto"/>
            <w:vMerge/>
            <w:tcBorders>
              <w:top w:val="single" w:sz="4" w:space="0" w:color="auto"/>
              <w:left w:val="single" w:sz="4" w:space="0" w:color="auto"/>
              <w:bottom w:val="single" w:sz="4" w:space="0" w:color="auto"/>
              <w:right w:val="single" w:sz="4" w:space="0" w:color="auto"/>
            </w:tcBorders>
            <w:vAlign w:val="center"/>
            <w:hideMark/>
          </w:tcPr>
          <w:p w14:paraId="513E31CC" w14:textId="77777777" w:rsidR="009C18D4" w:rsidRPr="005E1609" w:rsidRDefault="009C18D4" w:rsidP="009C18D4">
            <w:pPr>
              <w:rPr>
                <w:rFonts w:eastAsiaTheme="minorEastAsia"/>
                <w:b/>
                <w:sz w:val="20"/>
                <w:szCs w:val="20"/>
                <w:lang w:eastAsia="en-GB"/>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5A094C81" w14:textId="77777777" w:rsidR="009C18D4" w:rsidRPr="005E1609" w:rsidRDefault="009C18D4" w:rsidP="009C18D4">
            <w:pPr>
              <w:jc w:val="center"/>
              <w:rPr>
                <w:rFonts w:eastAsiaTheme="minorEastAsia"/>
                <w:b/>
                <w:sz w:val="20"/>
                <w:szCs w:val="20"/>
                <w:lang w:eastAsia="en-GB"/>
              </w:rPr>
            </w:pPr>
            <w:r w:rsidRPr="005E1609">
              <w:rPr>
                <w:b/>
                <w:sz w:val="20"/>
                <w:szCs w:val="20"/>
                <w:lang w:eastAsia="en-GB"/>
              </w:rPr>
              <w:t>NPTW (n =19 )</w:t>
            </w:r>
          </w:p>
        </w:tc>
        <w:tc>
          <w:tcPr>
            <w:tcW w:w="1848" w:type="dxa"/>
            <w:tcBorders>
              <w:top w:val="single" w:sz="4" w:space="0" w:color="auto"/>
              <w:left w:val="single" w:sz="4" w:space="0" w:color="auto"/>
              <w:bottom w:val="single" w:sz="4" w:space="0" w:color="auto"/>
              <w:right w:val="single" w:sz="4" w:space="0" w:color="auto"/>
            </w:tcBorders>
            <w:vAlign w:val="center"/>
            <w:hideMark/>
          </w:tcPr>
          <w:p w14:paraId="31C8D232" w14:textId="77777777" w:rsidR="009C18D4" w:rsidRPr="005E1609" w:rsidRDefault="009C18D4" w:rsidP="009C18D4">
            <w:pPr>
              <w:jc w:val="center"/>
              <w:rPr>
                <w:rFonts w:eastAsiaTheme="minorEastAsia"/>
                <w:b/>
                <w:sz w:val="20"/>
                <w:szCs w:val="20"/>
                <w:lang w:eastAsia="en-GB"/>
              </w:rPr>
            </w:pPr>
            <w:r w:rsidRPr="005E1609">
              <w:rPr>
                <w:b/>
                <w:sz w:val="20"/>
                <w:szCs w:val="20"/>
                <w:lang w:eastAsia="en-GB"/>
              </w:rPr>
              <w:t>Usual Care (n =21)</w:t>
            </w:r>
          </w:p>
        </w:tc>
        <w:tc>
          <w:tcPr>
            <w:tcW w:w="1849" w:type="dxa"/>
            <w:tcBorders>
              <w:top w:val="single" w:sz="4" w:space="0" w:color="auto"/>
              <w:left w:val="single" w:sz="4" w:space="0" w:color="auto"/>
              <w:bottom w:val="single" w:sz="4" w:space="0" w:color="auto"/>
              <w:right w:val="single" w:sz="4" w:space="0" w:color="auto"/>
            </w:tcBorders>
            <w:vAlign w:val="center"/>
            <w:hideMark/>
          </w:tcPr>
          <w:p w14:paraId="0034A022" w14:textId="77777777" w:rsidR="009C18D4" w:rsidRPr="005E1609" w:rsidRDefault="009C18D4" w:rsidP="009C18D4">
            <w:pPr>
              <w:jc w:val="center"/>
              <w:rPr>
                <w:rFonts w:eastAsiaTheme="minorEastAsia"/>
                <w:b/>
                <w:sz w:val="20"/>
                <w:szCs w:val="20"/>
                <w:lang w:eastAsia="en-GB"/>
              </w:rPr>
            </w:pPr>
            <w:r w:rsidRPr="005E1609">
              <w:rPr>
                <w:b/>
                <w:sz w:val="20"/>
                <w:szCs w:val="20"/>
                <w:lang w:eastAsia="en-GB"/>
              </w:rPr>
              <w:t>NPTW (n =19)</w:t>
            </w:r>
          </w:p>
        </w:tc>
        <w:tc>
          <w:tcPr>
            <w:tcW w:w="1849" w:type="dxa"/>
            <w:tcBorders>
              <w:top w:val="single" w:sz="4" w:space="0" w:color="auto"/>
              <w:left w:val="single" w:sz="4" w:space="0" w:color="auto"/>
              <w:bottom w:val="single" w:sz="4" w:space="0" w:color="auto"/>
              <w:right w:val="single" w:sz="4" w:space="0" w:color="auto"/>
            </w:tcBorders>
            <w:vAlign w:val="center"/>
            <w:hideMark/>
          </w:tcPr>
          <w:p w14:paraId="7DEFF544" w14:textId="77777777" w:rsidR="009C18D4" w:rsidRPr="005E1609" w:rsidRDefault="009C18D4" w:rsidP="009C18D4">
            <w:pPr>
              <w:jc w:val="center"/>
              <w:rPr>
                <w:rFonts w:eastAsiaTheme="minorEastAsia"/>
                <w:b/>
                <w:sz w:val="20"/>
                <w:szCs w:val="20"/>
                <w:lang w:eastAsia="en-GB"/>
              </w:rPr>
            </w:pPr>
            <w:r w:rsidRPr="005E1609">
              <w:rPr>
                <w:b/>
                <w:sz w:val="20"/>
                <w:szCs w:val="20"/>
                <w:lang w:eastAsia="en-GB"/>
              </w:rPr>
              <w:t>Usual Care (n = 21 )</w:t>
            </w:r>
          </w:p>
        </w:tc>
      </w:tr>
      <w:tr w:rsidR="009C18D4" w:rsidRPr="005E1609" w14:paraId="5B6F1383" w14:textId="77777777" w:rsidTr="009C18D4">
        <w:tc>
          <w:tcPr>
            <w:tcW w:w="1848" w:type="dxa"/>
            <w:tcBorders>
              <w:top w:val="single" w:sz="4" w:space="0" w:color="auto"/>
              <w:left w:val="single" w:sz="4" w:space="0" w:color="auto"/>
              <w:bottom w:val="nil"/>
              <w:right w:val="single" w:sz="4" w:space="0" w:color="auto"/>
            </w:tcBorders>
            <w:vAlign w:val="center"/>
            <w:hideMark/>
          </w:tcPr>
          <w:p w14:paraId="362466F0" w14:textId="77777777" w:rsidR="009C18D4" w:rsidRPr="005E1609" w:rsidRDefault="009C18D4" w:rsidP="009C18D4">
            <w:pPr>
              <w:tabs>
                <w:tab w:val="left" w:pos="7350"/>
              </w:tabs>
              <w:spacing w:line="360" w:lineRule="auto"/>
              <w:rPr>
                <w:rFonts w:eastAsiaTheme="minorEastAsia"/>
                <w:b/>
                <w:sz w:val="20"/>
                <w:szCs w:val="20"/>
                <w:lang w:eastAsia="en-GB"/>
              </w:rPr>
            </w:pPr>
            <w:r w:rsidRPr="005E1609">
              <w:rPr>
                <w:b/>
                <w:sz w:val="20"/>
                <w:szCs w:val="20"/>
                <w:lang w:eastAsia="en-GB"/>
              </w:rPr>
              <w:t>Baseline</w:t>
            </w:r>
          </w:p>
        </w:tc>
        <w:tc>
          <w:tcPr>
            <w:tcW w:w="1848" w:type="dxa"/>
            <w:tcBorders>
              <w:top w:val="single" w:sz="4" w:space="0" w:color="auto"/>
              <w:left w:val="single" w:sz="4" w:space="0" w:color="auto"/>
              <w:bottom w:val="nil"/>
              <w:right w:val="single" w:sz="4" w:space="0" w:color="auto"/>
            </w:tcBorders>
            <w:vAlign w:val="center"/>
            <w:hideMark/>
          </w:tcPr>
          <w:p w14:paraId="2D8DD789" w14:textId="77777777" w:rsidR="009C18D4" w:rsidRPr="005E1609" w:rsidRDefault="009C18D4" w:rsidP="009C18D4">
            <w:pPr>
              <w:tabs>
                <w:tab w:val="left" w:pos="7350"/>
              </w:tabs>
              <w:spacing w:line="360" w:lineRule="auto"/>
              <w:jc w:val="center"/>
              <w:rPr>
                <w:rFonts w:eastAsiaTheme="minorEastAsia"/>
                <w:sz w:val="20"/>
                <w:szCs w:val="20"/>
                <w:lang w:eastAsia="en-GB"/>
              </w:rPr>
            </w:pPr>
            <w:r w:rsidRPr="005E1609">
              <w:rPr>
                <w:sz w:val="20"/>
                <w:szCs w:val="20"/>
                <w:lang w:eastAsia="en-GB"/>
              </w:rPr>
              <w:t>16 (80%)</w:t>
            </w:r>
          </w:p>
        </w:tc>
        <w:tc>
          <w:tcPr>
            <w:tcW w:w="1848" w:type="dxa"/>
            <w:tcBorders>
              <w:top w:val="single" w:sz="4" w:space="0" w:color="auto"/>
              <w:left w:val="single" w:sz="4" w:space="0" w:color="auto"/>
              <w:bottom w:val="nil"/>
              <w:right w:val="single" w:sz="4" w:space="0" w:color="auto"/>
            </w:tcBorders>
            <w:vAlign w:val="center"/>
            <w:hideMark/>
          </w:tcPr>
          <w:p w14:paraId="35926E26" w14:textId="77777777" w:rsidR="009C18D4" w:rsidRPr="005E1609" w:rsidRDefault="009C18D4" w:rsidP="009C18D4">
            <w:pPr>
              <w:tabs>
                <w:tab w:val="left" w:pos="7350"/>
              </w:tabs>
              <w:spacing w:line="360" w:lineRule="auto"/>
              <w:jc w:val="center"/>
              <w:rPr>
                <w:rFonts w:eastAsiaTheme="minorEastAsia"/>
                <w:sz w:val="20"/>
                <w:szCs w:val="20"/>
                <w:lang w:eastAsia="en-GB"/>
              </w:rPr>
            </w:pPr>
            <w:r w:rsidRPr="005E1609">
              <w:rPr>
                <w:sz w:val="20"/>
                <w:szCs w:val="20"/>
                <w:lang w:eastAsia="en-GB"/>
              </w:rPr>
              <w:t>21 (100%)</w:t>
            </w:r>
          </w:p>
        </w:tc>
        <w:tc>
          <w:tcPr>
            <w:tcW w:w="1849" w:type="dxa"/>
            <w:tcBorders>
              <w:top w:val="single" w:sz="4" w:space="0" w:color="auto"/>
              <w:left w:val="single" w:sz="4" w:space="0" w:color="auto"/>
              <w:bottom w:val="nil"/>
              <w:right w:val="single" w:sz="4" w:space="0" w:color="auto"/>
            </w:tcBorders>
            <w:vAlign w:val="center"/>
            <w:hideMark/>
          </w:tcPr>
          <w:p w14:paraId="4D98774E" w14:textId="77777777" w:rsidR="009C18D4" w:rsidRPr="005E1609" w:rsidRDefault="009C18D4" w:rsidP="009C18D4">
            <w:pPr>
              <w:tabs>
                <w:tab w:val="left" w:pos="7350"/>
              </w:tabs>
              <w:spacing w:line="360" w:lineRule="auto"/>
              <w:jc w:val="center"/>
              <w:rPr>
                <w:rFonts w:eastAsiaTheme="minorEastAsia"/>
                <w:sz w:val="20"/>
                <w:szCs w:val="20"/>
                <w:lang w:eastAsia="en-GB"/>
              </w:rPr>
            </w:pPr>
            <w:r w:rsidRPr="005E1609">
              <w:rPr>
                <w:sz w:val="20"/>
                <w:szCs w:val="20"/>
                <w:lang w:eastAsia="en-GB"/>
              </w:rPr>
              <w:t>4 (20%)</w:t>
            </w:r>
          </w:p>
        </w:tc>
        <w:tc>
          <w:tcPr>
            <w:tcW w:w="1849" w:type="dxa"/>
            <w:tcBorders>
              <w:top w:val="single" w:sz="4" w:space="0" w:color="auto"/>
              <w:left w:val="single" w:sz="4" w:space="0" w:color="auto"/>
              <w:bottom w:val="nil"/>
              <w:right w:val="single" w:sz="4" w:space="0" w:color="auto"/>
            </w:tcBorders>
            <w:vAlign w:val="center"/>
            <w:hideMark/>
          </w:tcPr>
          <w:p w14:paraId="6D25BA75" w14:textId="77777777" w:rsidR="009C18D4" w:rsidRPr="005E1609" w:rsidRDefault="009C18D4" w:rsidP="009C18D4">
            <w:pPr>
              <w:tabs>
                <w:tab w:val="left" w:pos="7350"/>
              </w:tabs>
              <w:spacing w:line="360" w:lineRule="auto"/>
              <w:jc w:val="center"/>
              <w:rPr>
                <w:rFonts w:eastAsiaTheme="minorEastAsia"/>
                <w:sz w:val="20"/>
                <w:szCs w:val="20"/>
                <w:lang w:eastAsia="en-GB"/>
              </w:rPr>
            </w:pPr>
            <w:r w:rsidRPr="005E1609">
              <w:rPr>
                <w:sz w:val="20"/>
                <w:szCs w:val="20"/>
                <w:lang w:eastAsia="en-GB"/>
              </w:rPr>
              <w:t>0 (0%)</w:t>
            </w:r>
          </w:p>
        </w:tc>
      </w:tr>
      <w:tr w:rsidR="009C18D4" w:rsidRPr="005E1609" w14:paraId="1C06E801" w14:textId="77777777" w:rsidTr="009C18D4">
        <w:tc>
          <w:tcPr>
            <w:tcW w:w="1848" w:type="dxa"/>
            <w:tcBorders>
              <w:top w:val="nil"/>
              <w:left w:val="single" w:sz="4" w:space="0" w:color="auto"/>
              <w:bottom w:val="single" w:sz="4" w:space="0" w:color="auto"/>
              <w:right w:val="single" w:sz="4" w:space="0" w:color="auto"/>
            </w:tcBorders>
            <w:vAlign w:val="center"/>
            <w:hideMark/>
          </w:tcPr>
          <w:p w14:paraId="4F4C6FEA" w14:textId="77777777" w:rsidR="009C18D4" w:rsidRPr="005E1609" w:rsidRDefault="009C18D4" w:rsidP="009C18D4">
            <w:pPr>
              <w:tabs>
                <w:tab w:val="left" w:pos="7350"/>
              </w:tabs>
              <w:spacing w:line="360" w:lineRule="auto"/>
              <w:rPr>
                <w:rFonts w:eastAsiaTheme="minorEastAsia"/>
                <w:b/>
                <w:sz w:val="20"/>
                <w:szCs w:val="20"/>
                <w:lang w:eastAsia="en-GB"/>
              </w:rPr>
            </w:pPr>
            <w:r w:rsidRPr="005E1609">
              <w:rPr>
                <w:b/>
                <w:sz w:val="20"/>
                <w:szCs w:val="20"/>
                <w:lang w:eastAsia="en-GB"/>
              </w:rPr>
              <w:t>3 months</w:t>
            </w:r>
          </w:p>
        </w:tc>
        <w:tc>
          <w:tcPr>
            <w:tcW w:w="1848" w:type="dxa"/>
            <w:tcBorders>
              <w:top w:val="nil"/>
              <w:left w:val="single" w:sz="4" w:space="0" w:color="auto"/>
              <w:bottom w:val="single" w:sz="4" w:space="0" w:color="auto"/>
              <w:right w:val="single" w:sz="4" w:space="0" w:color="auto"/>
            </w:tcBorders>
            <w:vAlign w:val="center"/>
            <w:hideMark/>
          </w:tcPr>
          <w:p w14:paraId="426E505B" w14:textId="77777777" w:rsidR="009C18D4" w:rsidRPr="005E1609" w:rsidRDefault="009C18D4" w:rsidP="009C18D4">
            <w:pPr>
              <w:tabs>
                <w:tab w:val="left" w:pos="7350"/>
              </w:tabs>
              <w:spacing w:line="360" w:lineRule="auto"/>
              <w:jc w:val="center"/>
              <w:rPr>
                <w:rFonts w:eastAsiaTheme="minorEastAsia"/>
                <w:sz w:val="20"/>
                <w:szCs w:val="20"/>
                <w:lang w:eastAsia="en-GB"/>
              </w:rPr>
            </w:pPr>
            <w:r w:rsidRPr="005E1609">
              <w:rPr>
                <w:sz w:val="20"/>
                <w:szCs w:val="20"/>
                <w:lang w:eastAsia="en-GB"/>
              </w:rPr>
              <w:t>15 (%)</w:t>
            </w:r>
          </w:p>
        </w:tc>
        <w:tc>
          <w:tcPr>
            <w:tcW w:w="1848" w:type="dxa"/>
            <w:tcBorders>
              <w:top w:val="nil"/>
              <w:left w:val="single" w:sz="4" w:space="0" w:color="auto"/>
              <w:bottom w:val="single" w:sz="4" w:space="0" w:color="auto"/>
              <w:right w:val="single" w:sz="4" w:space="0" w:color="auto"/>
            </w:tcBorders>
            <w:vAlign w:val="center"/>
            <w:hideMark/>
          </w:tcPr>
          <w:p w14:paraId="1D0D7F90" w14:textId="77777777" w:rsidR="009C18D4" w:rsidRPr="005E1609" w:rsidRDefault="009C18D4" w:rsidP="009C18D4">
            <w:pPr>
              <w:tabs>
                <w:tab w:val="left" w:pos="7350"/>
              </w:tabs>
              <w:spacing w:line="360" w:lineRule="auto"/>
              <w:jc w:val="center"/>
              <w:rPr>
                <w:rFonts w:eastAsiaTheme="minorEastAsia"/>
                <w:sz w:val="20"/>
                <w:szCs w:val="20"/>
                <w:lang w:eastAsia="en-GB"/>
              </w:rPr>
            </w:pPr>
            <w:r w:rsidRPr="005E1609">
              <w:rPr>
                <w:sz w:val="20"/>
                <w:szCs w:val="20"/>
                <w:lang w:eastAsia="en-GB"/>
              </w:rPr>
              <w:t>15 (%)</w:t>
            </w:r>
          </w:p>
        </w:tc>
        <w:tc>
          <w:tcPr>
            <w:tcW w:w="1849" w:type="dxa"/>
            <w:tcBorders>
              <w:top w:val="nil"/>
              <w:left w:val="single" w:sz="4" w:space="0" w:color="auto"/>
              <w:bottom w:val="single" w:sz="4" w:space="0" w:color="auto"/>
              <w:right w:val="single" w:sz="4" w:space="0" w:color="auto"/>
            </w:tcBorders>
            <w:vAlign w:val="center"/>
            <w:hideMark/>
          </w:tcPr>
          <w:p w14:paraId="29E37C40" w14:textId="77777777" w:rsidR="009C18D4" w:rsidRPr="005E1609" w:rsidRDefault="009C18D4" w:rsidP="009C18D4">
            <w:pPr>
              <w:tabs>
                <w:tab w:val="left" w:pos="7350"/>
              </w:tabs>
              <w:spacing w:line="360" w:lineRule="auto"/>
              <w:jc w:val="center"/>
              <w:rPr>
                <w:rFonts w:eastAsiaTheme="minorEastAsia"/>
                <w:sz w:val="20"/>
                <w:szCs w:val="20"/>
                <w:lang w:eastAsia="en-GB"/>
              </w:rPr>
            </w:pPr>
            <w:r w:rsidRPr="005E1609">
              <w:rPr>
                <w:sz w:val="20"/>
                <w:szCs w:val="20"/>
                <w:lang w:eastAsia="en-GB"/>
              </w:rPr>
              <w:t>5 (%)</w:t>
            </w:r>
          </w:p>
        </w:tc>
        <w:tc>
          <w:tcPr>
            <w:tcW w:w="1849" w:type="dxa"/>
            <w:tcBorders>
              <w:top w:val="nil"/>
              <w:left w:val="single" w:sz="4" w:space="0" w:color="auto"/>
              <w:bottom w:val="single" w:sz="4" w:space="0" w:color="auto"/>
              <w:right w:val="single" w:sz="4" w:space="0" w:color="auto"/>
            </w:tcBorders>
            <w:vAlign w:val="center"/>
            <w:hideMark/>
          </w:tcPr>
          <w:p w14:paraId="17225AED" w14:textId="77777777" w:rsidR="009C18D4" w:rsidRPr="005E1609" w:rsidRDefault="009C18D4" w:rsidP="009C18D4">
            <w:pPr>
              <w:tabs>
                <w:tab w:val="left" w:pos="7350"/>
              </w:tabs>
              <w:spacing w:line="360" w:lineRule="auto"/>
              <w:jc w:val="center"/>
              <w:rPr>
                <w:rFonts w:eastAsiaTheme="minorEastAsia"/>
                <w:sz w:val="20"/>
                <w:szCs w:val="20"/>
                <w:lang w:eastAsia="en-GB"/>
              </w:rPr>
            </w:pPr>
            <w:r w:rsidRPr="005E1609">
              <w:rPr>
                <w:sz w:val="20"/>
                <w:szCs w:val="20"/>
                <w:lang w:eastAsia="en-GB"/>
              </w:rPr>
              <w:t>6 (%)</w:t>
            </w:r>
          </w:p>
        </w:tc>
      </w:tr>
    </w:tbl>
    <w:p w14:paraId="4FFF20CA" w14:textId="77777777" w:rsidR="009C18D4" w:rsidRDefault="009C18D4" w:rsidP="009C18D4">
      <w:pPr>
        <w:rPr>
          <w:b/>
        </w:rPr>
      </w:pPr>
    </w:p>
    <w:p w14:paraId="0999C897" w14:textId="77777777" w:rsidR="009C18D4" w:rsidRDefault="009C18D4" w:rsidP="009C18D4">
      <w:pPr>
        <w:rPr>
          <w:sz w:val="24"/>
          <w:szCs w:val="24"/>
        </w:rPr>
      </w:pPr>
    </w:p>
    <w:p w14:paraId="6BB10F36" w14:textId="77777777" w:rsidR="009C18D4" w:rsidRDefault="009C18D4" w:rsidP="009C18D4">
      <w:pPr>
        <w:rPr>
          <w:sz w:val="24"/>
          <w:szCs w:val="24"/>
        </w:rPr>
      </w:pPr>
    </w:p>
    <w:p w14:paraId="02A179F7" w14:textId="77777777" w:rsidR="009C18D4" w:rsidRDefault="009C18D4" w:rsidP="009C18D4">
      <w:pPr>
        <w:rPr>
          <w:sz w:val="24"/>
          <w:szCs w:val="24"/>
        </w:rPr>
      </w:pPr>
    </w:p>
    <w:p w14:paraId="07D0A936" w14:textId="77777777" w:rsidR="009C18D4" w:rsidRDefault="009C18D4" w:rsidP="009C18D4">
      <w:pPr>
        <w:rPr>
          <w:sz w:val="24"/>
          <w:szCs w:val="24"/>
        </w:rPr>
      </w:pPr>
    </w:p>
    <w:p w14:paraId="6AF84419" w14:textId="77777777" w:rsidR="009C18D4" w:rsidRDefault="009C18D4" w:rsidP="009C18D4">
      <w:pPr>
        <w:rPr>
          <w:sz w:val="24"/>
          <w:szCs w:val="24"/>
        </w:rPr>
      </w:pPr>
    </w:p>
    <w:p w14:paraId="51596EDA" w14:textId="77777777" w:rsidR="009C18D4" w:rsidRDefault="009C18D4" w:rsidP="009C18D4">
      <w:pPr>
        <w:rPr>
          <w:sz w:val="24"/>
          <w:szCs w:val="24"/>
        </w:rPr>
      </w:pPr>
    </w:p>
    <w:p w14:paraId="6EFE94F5" w14:textId="77777777" w:rsidR="009C18D4" w:rsidRDefault="009C18D4" w:rsidP="009C18D4">
      <w:pPr>
        <w:rPr>
          <w:sz w:val="24"/>
          <w:szCs w:val="24"/>
        </w:rPr>
      </w:pPr>
    </w:p>
    <w:p w14:paraId="37A56D32" w14:textId="77777777" w:rsidR="009C18D4" w:rsidRDefault="009C18D4" w:rsidP="009C18D4">
      <w:pPr>
        <w:rPr>
          <w:sz w:val="24"/>
          <w:szCs w:val="24"/>
        </w:rPr>
      </w:pPr>
    </w:p>
    <w:p w14:paraId="605AEA1C" w14:textId="77777777" w:rsidR="009C18D4" w:rsidRDefault="009C18D4" w:rsidP="009C18D4">
      <w:pPr>
        <w:rPr>
          <w:sz w:val="24"/>
          <w:szCs w:val="24"/>
        </w:rPr>
      </w:pPr>
    </w:p>
    <w:p w14:paraId="1AD410F0" w14:textId="77777777" w:rsidR="009C18D4" w:rsidRDefault="009C18D4" w:rsidP="009C18D4">
      <w:pPr>
        <w:rPr>
          <w:sz w:val="24"/>
          <w:szCs w:val="24"/>
        </w:rPr>
      </w:pPr>
    </w:p>
    <w:p w14:paraId="549A75B8" w14:textId="77777777" w:rsidR="009C18D4" w:rsidRDefault="009C18D4" w:rsidP="009C18D4">
      <w:pPr>
        <w:rPr>
          <w:sz w:val="24"/>
          <w:szCs w:val="24"/>
        </w:rPr>
      </w:pPr>
    </w:p>
    <w:p w14:paraId="44A2E5F7" w14:textId="77777777" w:rsidR="009C18D4" w:rsidRDefault="009C18D4" w:rsidP="009C18D4">
      <w:pPr>
        <w:rPr>
          <w:sz w:val="24"/>
          <w:szCs w:val="24"/>
        </w:rPr>
      </w:pPr>
    </w:p>
    <w:p w14:paraId="385D1191" w14:textId="77777777" w:rsidR="009C18D4" w:rsidRDefault="009C18D4" w:rsidP="009C18D4">
      <w:pPr>
        <w:rPr>
          <w:sz w:val="24"/>
          <w:szCs w:val="24"/>
        </w:rPr>
      </w:pPr>
    </w:p>
    <w:p w14:paraId="6577C389" w14:textId="77777777" w:rsidR="009C18D4" w:rsidRDefault="009C18D4" w:rsidP="009C18D4">
      <w:pPr>
        <w:rPr>
          <w:sz w:val="24"/>
          <w:szCs w:val="24"/>
        </w:rPr>
      </w:pPr>
    </w:p>
    <w:p w14:paraId="3E955322" w14:textId="77777777" w:rsidR="009C18D4" w:rsidRDefault="009C18D4" w:rsidP="009C18D4">
      <w:pPr>
        <w:rPr>
          <w:sz w:val="24"/>
          <w:szCs w:val="24"/>
        </w:rPr>
      </w:pPr>
    </w:p>
    <w:p w14:paraId="01A31C91" w14:textId="77777777" w:rsidR="009C18D4" w:rsidRDefault="009C18D4" w:rsidP="009C18D4">
      <w:pPr>
        <w:rPr>
          <w:sz w:val="24"/>
          <w:szCs w:val="24"/>
        </w:rPr>
      </w:pPr>
    </w:p>
    <w:p w14:paraId="698B98A7" w14:textId="77777777" w:rsidR="009C18D4" w:rsidRDefault="009C18D4" w:rsidP="009C18D4">
      <w:pPr>
        <w:rPr>
          <w:sz w:val="24"/>
          <w:szCs w:val="24"/>
        </w:rPr>
      </w:pPr>
    </w:p>
    <w:p w14:paraId="2B6C1E6E" w14:textId="77777777" w:rsidR="009C18D4" w:rsidRDefault="009C18D4" w:rsidP="009C18D4">
      <w:pPr>
        <w:rPr>
          <w:sz w:val="24"/>
          <w:szCs w:val="24"/>
        </w:rPr>
      </w:pPr>
    </w:p>
    <w:p w14:paraId="6DD82625" w14:textId="77777777" w:rsidR="009C18D4" w:rsidRDefault="009C18D4" w:rsidP="009C18D4">
      <w:pPr>
        <w:rPr>
          <w:sz w:val="24"/>
          <w:szCs w:val="24"/>
        </w:rPr>
      </w:pPr>
    </w:p>
    <w:p w14:paraId="183C3E86" w14:textId="77777777" w:rsidR="009C18D4" w:rsidRDefault="009C18D4" w:rsidP="009C18D4">
      <w:pPr>
        <w:rPr>
          <w:sz w:val="24"/>
          <w:szCs w:val="24"/>
        </w:rPr>
      </w:pPr>
    </w:p>
    <w:p w14:paraId="5A374F81" w14:textId="77777777" w:rsidR="009C18D4" w:rsidRPr="0001348B" w:rsidRDefault="009C18D4" w:rsidP="009C18D4">
      <w:pPr>
        <w:pStyle w:val="Heading2"/>
        <w:rPr>
          <w:rFonts w:ascii="Times New Roman" w:hAnsi="Times New Roman" w:cs="Times New Roman"/>
          <w:color w:val="auto"/>
          <w:sz w:val="24"/>
        </w:rPr>
      </w:pPr>
      <w:bookmarkStart w:id="270" w:name="_Toc3553399"/>
      <w:r w:rsidRPr="0001348B">
        <w:rPr>
          <w:rFonts w:ascii="Times New Roman" w:hAnsi="Times New Roman" w:cs="Times New Roman"/>
          <w:color w:val="auto"/>
          <w:sz w:val="24"/>
        </w:rPr>
        <w:t>Appendix 1</w:t>
      </w:r>
      <w:r w:rsidR="005F7DE8">
        <w:rPr>
          <w:rFonts w:ascii="Times New Roman" w:hAnsi="Times New Roman" w:cs="Times New Roman"/>
          <w:color w:val="auto"/>
          <w:sz w:val="24"/>
        </w:rPr>
        <w:t>9</w:t>
      </w:r>
      <w:r w:rsidRPr="0001348B">
        <w:rPr>
          <w:rFonts w:ascii="Times New Roman" w:hAnsi="Times New Roman" w:cs="Times New Roman"/>
          <w:color w:val="auto"/>
          <w:sz w:val="24"/>
        </w:rPr>
        <w:t xml:space="preserve"> </w:t>
      </w:r>
      <w:r w:rsidR="000365F8">
        <w:rPr>
          <w:rFonts w:ascii="Times New Roman" w:hAnsi="Times New Roman" w:cs="Times New Roman"/>
          <w:color w:val="auto"/>
          <w:sz w:val="24"/>
        </w:rPr>
        <w:t>–</w:t>
      </w:r>
      <w:r w:rsidRPr="0001348B">
        <w:rPr>
          <w:rFonts w:ascii="Times New Roman" w:hAnsi="Times New Roman" w:cs="Times New Roman"/>
          <w:color w:val="auto"/>
          <w:sz w:val="24"/>
        </w:rPr>
        <w:t xml:space="preserve"> </w:t>
      </w:r>
      <w:r w:rsidR="000365F8">
        <w:rPr>
          <w:rFonts w:ascii="Times New Roman" w:hAnsi="Times New Roman" w:cs="Times New Roman"/>
          <w:color w:val="auto"/>
          <w:sz w:val="24"/>
        </w:rPr>
        <w:t xml:space="preserve">Table 27: </w:t>
      </w:r>
      <w:r w:rsidRPr="0001348B">
        <w:rPr>
          <w:rFonts w:ascii="Times New Roman" w:hAnsi="Times New Roman" w:cs="Times New Roman"/>
          <w:color w:val="auto"/>
          <w:sz w:val="24"/>
        </w:rPr>
        <w:t>Proportion reporting EQ-5D-3L levels 1 to 3 by dimension, group and time point</w:t>
      </w:r>
      <w:bookmarkEnd w:id="270"/>
    </w:p>
    <w:tbl>
      <w:tblPr>
        <w:tblW w:w="4750" w:type="pct"/>
        <w:tblLook w:val="04A0" w:firstRow="1" w:lastRow="0" w:firstColumn="1" w:lastColumn="0" w:noHBand="0" w:noVBand="1"/>
      </w:tblPr>
      <w:tblGrid>
        <w:gridCol w:w="1019"/>
        <w:gridCol w:w="1889"/>
        <w:gridCol w:w="483"/>
        <w:gridCol w:w="926"/>
        <w:gridCol w:w="424"/>
        <w:gridCol w:w="926"/>
        <w:gridCol w:w="544"/>
        <w:gridCol w:w="873"/>
        <w:gridCol w:w="599"/>
        <w:gridCol w:w="873"/>
      </w:tblGrid>
      <w:tr w:rsidR="009C18D4" w:rsidRPr="005E1609" w14:paraId="5E55645A" w14:textId="77777777" w:rsidTr="009C18D4">
        <w:trPr>
          <w:trHeight w:val="342"/>
        </w:trPr>
        <w:tc>
          <w:tcPr>
            <w:tcW w:w="596" w:type="pct"/>
            <w:vMerge w:val="restart"/>
            <w:tcBorders>
              <w:top w:val="single" w:sz="8" w:space="0" w:color="auto"/>
              <w:left w:val="single" w:sz="8" w:space="0" w:color="auto"/>
              <w:bottom w:val="single" w:sz="8" w:space="0" w:color="auto"/>
              <w:right w:val="single" w:sz="8" w:space="0" w:color="auto"/>
            </w:tcBorders>
            <w:vAlign w:val="center"/>
            <w:hideMark/>
          </w:tcPr>
          <w:p w14:paraId="16F1E3E1" w14:textId="77777777" w:rsidR="009C18D4" w:rsidRPr="005E1609" w:rsidRDefault="009C18D4" w:rsidP="009C18D4">
            <w:pPr>
              <w:jc w:val="center"/>
              <w:rPr>
                <w:b/>
                <w:bCs/>
                <w:sz w:val="20"/>
                <w:szCs w:val="20"/>
                <w:lang w:eastAsia="en-GB"/>
              </w:rPr>
            </w:pPr>
            <w:r w:rsidRPr="005E1609">
              <w:rPr>
                <w:b/>
                <w:bCs/>
                <w:sz w:val="20"/>
                <w:szCs w:val="20"/>
                <w:lang w:eastAsia="en-GB"/>
              </w:rPr>
              <w:t>EQ-5D scale</w:t>
            </w:r>
          </w:p>
        </w:tc>
        <w:tc>
          <w:tcPr>
            <w:tcW w:w="1104" w:type="pct"/>
            <w:vMerge w:val="restart"/>
            <w:tcBorders>
              <w:top w:val="single" w:sz="8" w:space="0" w:color="auto"/>
              <w:left w:val="single" w:sz="8" w:space="0" w:color="auto"/>
              <w:bottom w:val="single" w:sz="8" w:space="0" w:color="000000"/>
              <w:right w:val="single" w:sz="8" w:space="0" w:color="auto"/>
            </w:tcBorders>
            <w:vAlign w:val="center"/>
            <w:hideMark/>
          </w:tcPr>
          <w:p w14:paraId="58BFE450" w14:textId="77777777" w:rsidR="009C18D4" w:rsidRPr="005E1609" w:rsidRDefault="009C18D4" w:rsidP="009C18D4">
            <w:pPr>
              <w:jc w:val="center"/>
              <w:rPr>
                <w:b/>
                <w:bCs/>
                <w:sz w:val="20"/>
                <w:szCs w:val="20"/>
                <w:lang w:eastAsia="en-GB"/>
              </w:rPr>
            </w:pPr>
            <w:r w:rsidRPr="005E1609">
              <w:rPr>
                <w:b/>
                <w:bCs/>
                <w:sz w:val="20"/>
                <w:szCs w:val="20"/>
                <w:lang w:eastAsia="en-GB"/>
              </w:rPr>
              <w:t>Health state Severity*</w:t>
            </w:r>
          </w:p>
        </w:tc>
        <w:tc>
          <w:tcPr>
            <w:tcW w:w="1612" w:type="pct"/>
            <w:gridSpan w:val="4"/>
            <w:tcBorders>
              <w:top w:val="single" w:sz="8" w:space="0" w:color="auto"/>
              <w:left w:val="nil"/>
              <w:bottom w:val="single" w:sz="8" w:space="0" w:color="auto"/>
              <w:right w:val="single" w:sz="8" w:space="0" w:color="000000"/>
            </w:tcBorders>
            <w:vAlign w:val="center"/>
            <w:hideMark/>
          </w:tcPr>
          <w:p w14:paraId="54A6A608" w14:textId="77777777" w:rsidR="009C18D4" w:rsidRPr="005E1609" w:rsidRDefault="009C18D4" w:rsidP="009C18D4">
            <w:pPr>
              <w:jc w:val="center"/>
              <w:rPr>
                <w:b/>
                <w:bCs/>
                <w:sz w:val="20"/>
                <w:szCs w:val="20"/>
                <w:lang w:eastAsia="en-GB"/>
              </w:rPr>
            </w:pPr>
            <w:r w:rsidRPr="005E1609">
              <w:rPr>
                <w:b/>
                <w:bCs/>
                <w:sz w:val="20"/>
                <w:szCs w:val="20"/>
                <w:lang w:eastAsia="en-GB"/>
              </w:rPr>
              <w:t>Baseline</w:t>
            </w:r>
          </w:p>
        </w:tc>
        <w:tc>
          <w:tcPr>
            <w:tcW w:w="1688" w:type="pct"/>
            <w:gridSpan w:val="4"/>
            <w:tcBorders>
              <w:top w:val="single" w:sz="8" w:space="0" w:color="auto"/>
              <w:left w:val="nil"/>
              <w:bottom w:val="single" w:sz="8" w:space="0" w:color="auto"/>
              <w:right w:val="single" w:sz="8" w:space="0" w:color="auto"/>
            </w:tcBorders>
            <w:vAlign w:val="center"/>
            <w:hideMark/>
          </w:tcPr>
          <w:p w14:paraId="183C5A00" w14:textId="77777777" w:rsidR="009C18D4" w:rsidRPr="005E1609" w:rsidRDefault="009C18D4" w:rsidP="009C18D4">
            <w:pPr>
              <w:jc w:val="center"/>
              <w:rPr>
                <w:b/>
                <w:bCs/>
                <w:sz w:val="20"/>
                <w:szCs w:val="20"/>
                <w:lang w:eastAsia="en-GB"/>
              </w:rPr>
            </w:pPr>
            <w:r w:rsidRPr="005E1609">
              <w:rPr>
                <w:b/>
                <w:bCs/>
                <w:sz w:val="20"/>
                <w:szCs w:val="20"/>
                <w:lang w:eastAsia="en-GB"/>
              </w:rPr>
              <w:t>3 months</w:t>
            </w:r>
          </w:p>
        </w:tc>
      </w:tr>
      <w:tr w:rsidR="009C18D4" w:rsidRPr="005E1609" w14:paraId="5259E470" w14:textId="77777777" w:rsidTr="009C18D4">
        <w:trPr>
          <w:trHeight w:val="25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F7ACEF" w14:textId="77777777" w:rsidR="009C18D4" w:rsidRPr="005E1609" w:rsidRDefault="009C18D4" w:rsidP="009C18D4">
            <w:pPr>
              <w:rPr>
                <w:b/>
                <w:bCs/>
                <w:sz w:val="20"/>
                <w:szCs w:val="20"/>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4B2174E" w14:textId="77777777" w:rsidR="009C18D4" w:rsidRPr="005E1609" w:rsidRDefault="009C18D4" w:rsidP="009C18D4">
            <w:pPr>
              <w:rPr>
                <w:b/>
                <w:bCs/>
                <w:sz w:val="20"/>
                <w:szCs w:val="20"/>
                <w:lang w:eastAsia="en-GB"/>
              </w:rPr>
            </w:pPr>
          </w:p>
        </w:tc>
        <w:tc>
          <w:tcPr>
            <w:tcW w:w="823" w:type="pct"/>
            <w:gridSpan w:val="2"/>
            <w:tcBorders>
              <w:top w:val="single" w:sz="8" w:space="0" w:color="auto"/>
              <w:left w:val="nil"/>
              <w:bottom w:val="single" w:sz="8" w:space="0" w:color="auto"/>
              <w:right w:val="single" w:sz="4" w:space="0" w:color="auto"/>
            </w:tcBorders>
            <w:vAlign w:val="center"/>
            <w:hideMark/>
          </w:tcPr>
          <w:p w14:paraId="0F34D3F2" w14:textId="77777777" w:rsidR="009C18D4" w:rsidRPr="005E1609" w:rsidRDefault="009C18D4" w:rsidP="009C18D4">
            <w:pPr>
              <w:jc w:val="center"/>
              <w:rPr>
                <w:b/>
                <w:bCs/>
                <w:sz w:val="20"/>
                <w:szCs w:val="20"/>
                <w:lang w:eastAsia="en-GB"/>
              </w:rPr>
            </w:pPr>
            <w:r w:rsidRPr="005E1609">
              <w:rPr>
                <w:b/>
                <w:bCs/>
                <w:sz w:val="20"/>
                <w:szCs w:val="20"/>
                <w:lang w:eastAsia="en-GB"/>
              </w:rPr>
              <w:t>̃NPTW</w:t>
            </w:r>
          </w:p>
        </w:tc>
        <w:tc>
          <w:tcPr>
            <w:tcW w:w="789" w:type="pct"/>
            <w:gridSpan w:val="2"/>
            <w:tcBorders>
              <w:top w:val="single" w:sz="8" w:space="0" w:color="auto"/>
              <w:left w:val="nil"/>
              <w:bottom w:val="single" w:sz="8" w:space="0" w:color="auto"/>
              <w:right w:val="single" w:sz="8" w:space="0" w:color="000000"/>
            </w:tcBorders>
            <w:vAlign w:val="center"/>
            <w:hideMark/>
          </w:tcPr>
          <w:p w14:paraId="78B39EC3" w14:textId="77777777" w:rsidR="009C18D4" w:rsidRPr="005E1609" w:rsidRDefault="009C18D4" w:rsidP="009C18D4">
            <w:pPr>
              <w:jc w:val="center"/>
              <w:rPr>
                <w:b/>
                <w:bCs/>
                <w:sz w:val="20"/>
                <w:szCs w:val="20"/>
                <w:lang w:eastAsia="en-GB"/>
              </w:rPr>
            </w:pPr>
            <w:r w:rsidRPr="005E1609">
              <w:rPr>
                <w:b/>
                <w:bCs/>
                <w:sz w:val="20"/>
                <w:szCs w:val="20"/>
                <w:lang w:eastAsia="en-GB"/>
              </w:rPr>
              <w:t>̂Usual Care</w:t>
            </w:r>
          </w:p>
        </w:tc>
        <w:tc>
          <w:tcPr>
            <w:tcW w:w="828" w:type="pct"/>
            <w:gridSpan w:val="2"/>
            <w:tcBorders>
              <w:top w:val="single" w:sz="8" w:space="0" w:color="auto"/>
              <w:left w:val="nil"/>
              <w:bottom w:val="single" w:sz="8" w:space="0" w:color="auto"/>
              <w:right w:val="single" w:sz="4" w:space="0" w:color="auto"/>
            </w:tcBorders>
            <w:vAlign w:val="center"/>
            <w:hideMark/>
          </w:tcPr>
          <w:p w14:paraId="1DDE935B" w14:textId="77777777" w:rsidR="009C18D4" w:rsidRPr="005E1609" w:rsidRDefault="009C18D4" w:rsidP="009C18D4">
            <w:pPr>
              <w:jc w:val="center"/>
              <w:rPr>
                <w:b/>
                <w:bCs/>
                <w:sz w:val="20"/>
                <w:szCs w:val="20"/>
                <w:lang w:eastAsia="en-GB"/>
              </w:rPr>
            </w:pPr>
            <w:r w:rsidRPr="005E1609">
              <w:rPr>
                <w:b/>
                <w:bCs/>
                <w:sz w:val="20"/>
                <w:szCs w:val="20"/>
                <w:lang w:eastAsia="en-GB"/>
              </w:rPr>
              <w:t>̃NPTW</w:t>
            </w:r>
          </w:p>
        </w:tc>
        <w:tc>
          <w:tcPr>
            <w:tcW w:w="860" w:type="pct"/>
            <w:gridSpan w:val="2"/>
            <w:tcBorders>
              <w:top w:val="single" w:sz="8" w:space="0" w:color="auto"/>
              <w:left w:val="nil"/>
              <w:bottom w:val="single" w:sz="8" w:space="0" w:color="auto"/>
              <w:right w:val="single" w:sz="8" w:space="0" w:color="auto"/>
            </w:tcBorders>
            <w:vAlign w:val="center"/>
            <w:hideMark/>
          </w:tcPr>
          <w:p w14:paraId="7EC7CEEA" w14:textId="77777777" w:rsidR="009C18D4" w:rsidRPr="005E1609" w:rsidRDefault="009C18D4" w:rsidP="009C18D4">
            <w:pPr>
              <w:jc w:val="center"/>
              <w:rPr>
                <w:b/>
                <w:bCs/>
                <w:sz w:val="20"/>
                <w:szCs w:val="20"/>
                <w:lang w:eastAsia="en-GB"/>
              </w:rPr>
            </w:pPr>
            <w:r w:rsidRPr="005E1609">
              <w:rPr>
                <w:b/>
                <w:bCs/>
                <w:sz w:val="20"/>
                <w:szCs w:val="20"/>
                <w:lang w:eastAsia="en-GB"/>
              </w:rPr>
              <w:t>̂Usual Care</w:t>
            </w:r>
          </w:p>
        </w:tc>
      </w:tr>
      <w:tr w:rsidR="009C18D4" w:rsidRPr="005E1609" w14:paraId="692B3E6D" w14:textId="77777777" w:rsidTr="009C18D4">
        <w:trPr>
          <w:trHeight w:val="221"/>
        </w:trPr>
        <w:tc>
          <w:tcPr>
            <w:tcW w:w="596" w:type="pct"/>
            <w:vMerge w:val="restart"/>
            <w:tcBorders>
              <w:top w:val="single" w:sz="8" w:space="0" w:color="auto"/>
              <w:left w:val="single" w:sz="8" w:space="0" w:color="auto"/>
              <w:bottom w:val="single" w:sz="4" w:space="0" w:color="auto"/>
              <w:right w:val="single" w:sz="4" w:space="0" w:color="auto"/>
            </w:tcBorders>
            <w:vAlign w:val="center"/>
            <w:hideMark/>
          </w:tcPr>
          <w:p w14:paraId="5D9D7939" w14:textId="77777777" w:rsidR="009C18D4" w:rsidRPr="005E1609" w:rsidRDefault="009C18D4" w:rsidP="009C18D4">
            <w:pPr>
              <w:rPr>
                <w:b/>
                <w:bCs/>
                <w:sz w:val="20"/>
                <w:szCs w:val="20"/>
                <w:lang w:eastAsia="en-GB"/>
              </w:rPr>
            </w:pPr>
            <w:r w:rsidRPr="005E1609">
              <w:rPr>
                <w:b/>
                <w:bCs/>
                <w:sz w:val="20"/>
                <w:szCs w:val="20"/>
                <w:lang w:eastAsia="en-GB"/>
              </w:rPr>
              <w:t>Mobility</w:t>
            </w:r>
          </w:p>
        </w:tc>
        <w:tc>
          <w:tcPr>
            <w:tcW w:w="1104" w:type="pct"/>
            <w:tcBorders>
              <w:top w:val="nil"/>
              <w:left w:val="nil"/>
              <w:bottom w:val="single" w:sz="4" w:space="0" w:color="auto"/>
              <w:right w:val="nil"/>
            </w:tcBorders>
            <w:vAlign w:val="center"/>
            <w:hideMark/>
          </w:tcPr>
          <w:p w14:paraId="7D40660E" w14:textId="77777777" w:rsidR="009C18D4" w:rsidRPr="005E1609" w:rsidRDefault="009C18D4" w:rsidP="009C18D4">
            <w:pPr>
              <w:rPr>
                <w:b/>
                <w:bCs/>
                <w:sz w:val="20"/>
                <w:szCs w:val="20"/>
                <w:lang w:eastAsia="en-GB"/>
              </w:rPr>
            </w:pPr>
            <w:r w:rsidRPr="005E1609">
              <w:rPr>
                <w:b/>
                <w:bCs/>
                <w:sz w:val="20"/>
                <w:szCs w:val="20"/>
                <w:lang w:eastAsia="en-GB"/>
              </w:rPr>
              <w:t>No problems</w:t>
            </w:r>
          </w:p>
        </w:tc>
        <w:tc>
          <w:tcPr>
            <w:tcW w:w="282" w:type="pct"/>
            <w:tcBorders>
              <w:top w:val="nil"/>
              <w:left w:val="single" w:sz="8" w:space="0" w:color="auto"/>
              <w:bottom w:val="single" w:sz="4" w:space="0" w:color="auto"/>
              <w:right w:val="single" w:sz="4" w:space="0" w:color="auto"/>
            </w:tcBorders>
            <w:vAlign w:val="center"/>
            <w:hideMark/>
          </w:tcPr>
          <w:p w14:paraId="2A982BEF" w14:textId="77777777" w:rsidR="009C18D4" w:rsidRPr="005E1609" w:rsidRDefault="009C18D4" w:rsidP="009C18D4">
            <w:pPr>
              <w:jc w:val="center"/>
              <w:rPr>
                <w:sz w:val="20"/>
                <w:szCs w:val="20"/>
                <w:lang w:eastAsia="en-GB"/>
              </w:rPr>
            </w:pPr>
            <w:r w:rsidRPr="005E1609">
              <w:rPr>
                <w:sz w:val="20"/>
                <w:szCs w:val="20"/>
                <w:lang w:eastAsia="en-GB"/>
              </w:rPr>
              <w:t>5</w:t>
            </w:r>
          </w:p>
        </w:tc>
        <w:tc>
          <w:tcPr>
            <w:tcW w:w="541" w:type="pct"/>
            <w:tcBorders>
              <w:top w:val="nil"/>
              <w:left w:val="nil"/>
              <w:bottom w:val="single" w:sz="4" w:space="0" w:color="auto"/>
              <w:right w:val="single" w:sz="4" w:space="0" w:color="auto"/>
            </w:tcBorders>
            <w:vAlign w:val="center"/>
            <w:hideMark/>
          </w:tcPr>
          <w:p w14:paraId="2ADA4B9D" w14:textId="77777777" w:rsidR="009C18D4" w:rsidRPr="005E1609" w:rsidRDefault="009C18D4" w:rsidP="009C18D4">
            <w:pPr>
              <w:jc w:val="center"/>
              <w:rPr>
                <w:sz w:val="20"/>
                <w:szCs w:val="20"/>
                <w:lang w:eastAsia="en-GB"/>
              </w:rPr>
            </w:pPr>
            <w:r w:rsidRPr="005E1609">
              <w:rPr>
                <w:sz w:val="20"/>
                <w:szCs w:val="20"/>
                <w:lang w:eastAsia="en-GB"/>
              </w:rPr>
              <w:t>31.25%</w:t>
            </w:r>
          </w:p>
        </w:tc>
        <w:tc>
          <w:tcPr>
            <w:tcW w:w="248" w:type="pct"/>
            <w:tcBorders>
              <w:top w:val="nil"/>
              <w:left w:val="nil"/>
              <w:bottom w:val="single" w:sz="4" w:space="0" w:color="auto"/>
              <w:right w:val="single" w:sz="4" w:space="0" w:color="auto"/>
            </w:tcBorders>
            <w:vAlign w:val="center"/>
            <w:hideMark/>
          </w:tcPr>
          <w:p w14:paraId="13938D12" w14:textId="77777777" w:rsidR="009C18D4" w:rsidRPr="005E1609" w:rsidRDefault="009C18D4" w:rsidP="009C18D4">
            <w:pPr>
              <w:jc w:val="center"/>
              <w:rPr>
                <w:sz w:val="20"/>
                <w:szCs w:val="20"/>
                <w:lang w:eastAsia="en-GB"/>
              </w:rPr>
            </w:pPr>
            <w:r w:rsidRPr="005E1609">
              <w:rPr>
                <w:sz w:val="20"/>
                <w:szCs w:val="20"/>
                <w:lang w:eastAsia="en-GB"/>
              </w:rPr>
              <w:t>6</w:t>
            </w:r>
          </w:p>
        </w:tc>
        <w:tc>
          <w:tcPr>
            <w:tcW w:w="541" w:type="pct"/>
            <w:tcBorders>
              <w:top w:val="nil"/>
              <w:left w:val="nil"/>
              <w:bottom w:val="single" w:sz="4" w:space="0" w:color="auto"/>
              <w:right w:val="single" w:sz="8" w:space="0" w:color="auto"/>
            </w:tcBorders>
            <w:vAlign w:val="center"/>
            <w:hideMark/>
          </w:tcPr>
          <w:p w14:paraId="1E97A683" w14:textId="77777777" w:rsidR="009C18D4" w:rsidRPr="005E1609" w:rsidRDefault="009C18D4" w:rsidP="009C18D4">
            <w:pPr>
              <w:jc w:val="center"/>
              <w:rPr>
                <w:sz w:val="20"/>
                <w:szCs w:val="20"/>
                <w:lang w:eastAsia="en-GB"/>
              </w:rPr>
            </w:pPr>
            <w:r w:rsidRPr="005E1609">
              <w:rPr>
                <w:sz w:val="20"/>
                <w:szCs w:val="20"/>
                <w:lang w:eastAsia="en-GB"/>
              </w:rPr>
              <w:t>28.57%</w:t>
            </w:r>
          </w:p>
        </w:tc>
        <w:tc>
          <w:tcPr>
            <w:tcW w:w="318" w:type="pct"/>
            <w:tcBorders>
              <w:top w:val="nil"/>
              <w:left w:val="nil"/>
              <w:bottom w:val="single" w:sz="4" w:space="0" w:color="auto"/>
              <w:right w:val="single" w:sz="4" w:space="0" w:color="auto"/>
            </w:tcBorders>
            <w:vAlign w:val="center"/>
            <w:hideMark/>
          </w:tcPr>
          <w:p w14:paraId="3ADBA131" w14:textId="77777777" w:rsidR="009C18D4" w:rsidRPr="005E1609" w:rsidRDefault="009C18D4" w:rsidP="009C18D4">
            <w:pPr>
              <w:jc w:val="center"/>
              <w:rPr>
                <w:sz w:val="20"/>
                <w:szCs w:val="20"/>
                <w:lang w:eastAsia="en-GB"/>
              </w:rPr>
            </w:pPr>
            <w:r w:rsidRPr="005E1609">
              <w:rPr>
                <w:sz w:val="20"/>
                <w:szCs w:val="20"/>
                <w:lang w:eastAsia="en-GB"/>
              </w:rPr>
              <w:t>3</w:t>
            </w:r>
          </w:p>
        </w:tc>
        <w:tc>
          <w:tcPr>
            <w:tcW w:w="510" w:type="pct"/>
            <w:tcBorders>
              <w:top w:val="nil"/>
              <w:left w:val="nil"/>
              <w:bottom w:val="single" w:sz="4" w:space="0" w:color="auto"/>
              <w:right w:val="single" w:sz="4" w:space="0" w:color="auto"/>
            </w:tcBorders>
            <w:vAlign w:val="center"/>
            <w:hideMark/>
          </w:tcPr>
          <w:p w14:paraId="16C3B815" w14:textId="77777777" w:rsidR="009C18D4" w:rsidRPr="005E1609" w:rsidRDefault="009C18D4" w:rsidP="009C18D4">
            <w:pPr>
              <w:jc w:val="center"/>
              <w:rPr>
                <w:sz w:val="20"/>
                <w:szCs w:val="20"/>
                <w:lang w:eastAsia="en-GB"/>
              </w:rPr>
            </w:pPr>
            <w:r w:rsidRPr="005E1609">
              <w:rPr>
                <w:sz w:val="20"/>
                <w:szCs w:val="20"/>
                <w:lang w:eastAsia="en-GB"/>
              </w:rPr>
              <w:t>20.00%</w:t>
            </w:r>
          </w:p>
        </w:tc>
        <w:tc>
          <w:tcPr>
            <w:tcW w:w="350" w:type="pct"/>
            <w:tcBorders>
              <w:top w:val="nil"/>
              <w:left w:val="nil"/>
              <w:bottom w:val="single" w:sz="4" w:space="0" w:color="auto"/>
              <w:right w:val="single" w:sz="4" w:space="0" w:color="auto"/>
            </w:tcBorders>
            <w:vAlign w:val="center"/>
            <w:hideMark/>
          </w:tcPr>
          <w:p w14:paraId="6D79CAF4" w14:textId="77777777" w:rsidR="009C18D4" w:rsidRPr="005E1609" w:rsidRDefault="009C18D4" w:rsidP="009C18D4">
            <w:pPr>
              <w:jc w:val="center"/>
              <w:rPr>
                <w:sz w:val="20"/>
                <w:szCs w:val="20"/>
                <w:lang w:eastAsia="en-GB"/>
              </w:rPr>
            </w:pPr>
            <w:r w:rsidRPr="005E1609">
              <w:rPr>
                <w:sz w:val="20"/>
                <w:szCs w:val="20"/>
                <w:lang w:eastAsia="en-GB"/>
              </w:rPr>
              <w:t>6</w:t>
            </w:r>
          </w:p>
        </w:tc>
        <w:tc>
          <w:tcPr>
            <w:tcW w:w="510" w:type="pct"/>
            <w:tcBorders>
              <w:top w:val="nil"/>
              <w:left w:val="nil"/>
              <w:bottom w:val="single" w:sz="4" w:space="0" w:color="auto"/>
              <w:right w:val="single" w:sz="8" w:space="0" w:color="auto"/>
            </w:tcBorders>
            <w:vAlign w:val="center"/>
            <w:hideMark/>
          </w:tcPr>
          <w:p w14:paraId="746BDDDC" w14:textId="77777777" w:rsidR="009C18D4" w:rsidRPr="005E1609" w:rsidRDefault="009C18D4" w:rsidP="009C18D4">
            <w:pPr>
              <w:jc w:val="center"/>
              <w:rPr>
                <w:sz w:val="20"/>
                <w:szCs w:val="20"/>
                <w:lang w:eastAsia="en-GB"/>
              </w:rPr>
            </w:pPr>
            <w:r w:rsidRPr="005E1609">
              <w:rPr>
                <w:sz w:val="20"/>
                <w:szCs w:val="20"/>
                <w:lang w:eastAsia="en-GB"/>
              </w:rPr>
              <w:t>40.00%</w:t>
            </w:r>
          </w:p>
        </w:tc>
      </w:tr>
      <w:tr w:rsidR="009C18D4" w:rsidRPr="005E1609" w14:paraId="54CC666E" w14:textId="77777777" w:rsidTr="009C18D4">
        <w:trPr>
          <w:trHeight w:val="221"/>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B06BF07" w14:textId="77777777" w:rsidR="009C18D4" w:rsidRPr="005E1609" w:rsidRDefault="009C18D4" w:rsidP="009C18D4">
            <w:pPr>
              <w:rPr>
                <w:b/>
                <w:bCs/>
                <w:sz w:val="20"/>
                <w:szCs w:val="20"/>
                <w:lang w:eastAsia="en-GB"/>
              </w:rPr>
            </w:pPr>
          </w:p>
        </w:tc>
        <w:tc>
          <w:tcPr>
            <w:tcW w:w="1104" w:type="pct"/>
            <w:tcBorders>
              <w:top w:val="nil"/>
              <w:left w:val="nil"/>
              <w:bottom w:val="single" w:sz="4" w:space="0" w:color="auto"/>
              <w:right w:val="nil"/>
            </w:tcBorders>
            <w:vAlign w:val="center"/>
            <w:hideMark/>
          </w:tcPr>
          <w:p w14:paraId="0CDB4ACF" w14:textId="77777777" w:rsidR="009C18D4" w:rsidRPr="005E1609" w:rsidRDefault="009C18D4" w:rsidP="009C18D4">
            <w:pPr>
              <w:rPr>
                <w:b/>
                <w:bCs/>
                <w:sz w:val="20"/>
                <w:szCs w:val="20"/>
                <w:lang w:eastAsia="en-GB"/>
              </w:rPr>
            </w:pPr>
            <w:r w:rsidRPr="005E1609">
              <w:rPr>
                <w:b/>
                <w:bCs/>
                <w:sz w:val="20"/>
                <w:szCs w:val="20"/>
                <w:lang w:eastAsia="en-GB"/>
              </w:rPr>
              <w:t>Some problems</w:t>
            </w:r>
          </w:p>
        </w:tc>
        <w:tc>
          <w:tcPr>
            <w:tcW w:w="282" w:type="pct"/>
            <w:tcBorders>
              <w:top w:val="nil"/>
              <w:left w:val="single" w:sz="8" w:space="0" w:color="auto"/>
              <w:bottom w:val="single" w:sz="4" w:space="0" w:color="auto"/>
              <w:right w:val="single" w:sz="4" w:space="0" w:color="auto"/>
            </w:tcBorders>
            <w:vAlign w:val="center"/>
            <w:hideMark/>
          </w:tcPr>
          <w:p w14:paraId="53D1A3D1" w14:textId="77777777" w:rsidR="009C18D4" w:rsidRPr="005E1609" w:rsidRDefault="009C18D4" w:rsidP="009C18D4">
            <w:pPr>
              <w:jc w:val="center"/>
              <w:rPr>
                <w:sz w:val="20"/>
                <w:szCs w:val="20"/>
                <w:lang w:eastAsia="en-GB"/>
              </w:rPr>
            </w:pPr>
            <w:r w:rsidRPr="005E1609">
              <w:rPr>
                <w:sz w:val="20"/>
                <w:szCs w:val="20"/>
                <w:lang w:eastAsia="en-GB"/>
              </w:rPr>
              <w:t>8</w:t>
            </w:r>
          </w:p>
        </w:tc>
        <w:tc>
          <w:tcPr>
            <w:tcW w:w="541" w:type="pct"/>
            <w:tcBorders>
              <w:top w:val="nil"/>
              <w:left w:val="nil"/>
              <w:bottom w:val="single" w:sz="4" w:space="0" w:color="auto"/>
              <w:right w:val="single" w:sz="4" w:space="0" w:color="auto"/>
            </w:tcBorders>
            <w:vAlign w:val="center"/>
            <w:hideMark/>
          </w:tcPr>
          <w:p w14:paraId="2C8660BE" w14:textId="77777777" w:rsidR="009C18D4" w:rsidRPr="005E1609" w:rsidRDefault="009C18D4" w:rsidP="009C18D4">
            <w:pPr>
              <w:jc w:val="center"/>
              <w:rPr>
                <w:sz w:val="20"/>
                <w:szCs w:val="20"/>
                <w:lang w:eastAsia="en-GB"/>
              </w:rPr>
            </w:pPr>
            <w:r w:rsidRPr="005E1609">
              <w:rPr>
                <w:sz w:val="20"/>
                <w:szCs w:val="20"/>
                <w:lang w:eastAsia="en-GB"/>
              </w:rPr>
              <w:t>50.00%</w:t>
            </w:r>
          </w:p>
        </w:tc>
        <w:tc>
          <w:tcPr>
            <w:tcW w:w="248" w:type="pct"/>
            <w:tcBorders>
              <w:top w:val="nil"/>
              <w:left w:val="nil"/>
              <w:bottom w:val="single" w:sz="4" w:space="0" w:color="auto"/>
              <w:right w:val="single" w:sz="4" w:space="0" w:color="auto"/>
            </w:tcBorders>
            <w:vAlign w:val="center"/>
            <w:hideMark/>
          </w:tcPr>
          <w:p w14:paraId="3A3A2E5E" w14:textId="77777777" w:rsidR="009C18D4" w:rsidRPr="005E1609" w:rsidRDefault="009C18D4" w:rsidP="009C18D4">
            <w:pPr>
              <w:jc w:val="center"/>
              <w:rPr>
                <w:sz w:val="20"/>
                <w:szCs w:val="20"/>
                <w:lang w:eastAsia="en-GB"/>
              </w:rPr>
            </w:pPr>
            <w:r w:rsidRPr="005E1609">
              <w:rPr>
                <w:sz w:val="20"/>
                <w:szCs w:val="20"/>
                <w:lang w:eastAsia="en-GB"/>
              </w:rPr>
              <w:t>14</w:t>
            </w:r>
          </w:p>
        </w:tc>
        <w:tc>
          <w:tcPr>
            <w:tcW w:w="541" w:type="pct"/>
            <w:tcBorders>
              <w:top w:val="nil"/>
              <w:left w:val="nil"/>
              <w:bottom w:val="single" w:sz="4" w:space="0" w:color="auto"/>
              <w:right w:val="single" w:sz="8" w:space="0" w:color="auto"/>
            </w:tcBorders>
            <w:vAlign w:val="center"/>
            <w:hideMark/>
          </w:tcPr>
          <w:p w14:paraId="6511A1B7" w14:textId="77777777" w:rsidR="009C18D4" w:rsidRPr="005E1609" w:rsidRDefault="009C18D4" w:rsidP="009C18D4">
            <w:pPr>
              <w:jc w:val="center"/>
              <w:rPr>
                <w:sz w:val="20"/>
                <w:szCs w:val="20"/>
                <w:lang w:eastAsia="en-GB"/>
              </w:rPr>
            </w:pPr>
            <w:r w:rsidRPr="005E1609">
              <w:rPr>
                <w:sz w:val="20"/>
                <w:szCs w:val="20"/>
                <w:lang w:eastAsia="en-GB"/>
              </w:rPr>
              <w:t>66.67%</w:t>
            </w:r>
          </w:p>
        </w:tc>
        <w:tc>
          <w:tcPr>
            <w:tcW w:w="318" w:type="pct"/>
            <w:tcBorders>
              <w:top w:val="nil"/>
              <w:left w:val="nil"/>
              <w:bottom w:val="single" w:sz="4" w:space="0" w:color="auto"/>
              <w:right w:val="single" w:sz="4" w:space="0" w:color="auto"/>
            </w:tcBorders>
            <w:vAlign w:val="center"/>
            <w:hideMark/>
          </w:tcPr>
          <w:p w14:paraId="7075D3F3" w14:textId="77777777" w:rsidR="009C18D4" w:rsidRPr="005E1609" w:rsidRDefault="009C18D4" w:rsidP="009C18D4">
            <w:pPr>
              <w:jc w:val="center"/>
              <w:rPr>
                <w:sz w:val="20"/>
                <w:szCs w:val="20"/>
                <w:lang w:eastAsia="en-GB"/>
              </w:rPr>
            </w:pPr>
            <w:r w:rsidRPr="005E1609">
              <w:rPr>
                <w:sz w:val="20"/>
                <w:szCs w:val="20"/>
                <w:lang w:eastAsia="en-GB"/>
              </w:rPr>
              <w:t>12</w:t>
            </w:r>
          </w:p>
        </w:tc>
        <w:tc>
          <w:tcPr>
            <w:tcW w:w="510" w:type="pct"/>
            <w:tcBorders>
              <w:top w:val="nil"/>
              <w:left w:val="nil"/>
              <w:bottom w:val="single" w:sz="4" w:space="0" w:color="auto"/>
              <w:right w:val="single" w:sz="4" w:space="0" w:color="auto"/>
            </w:tcBorders>
            <w:vAlign w:val="center"/>
            <w:hideMark/>
          </w:tcPr>
          <w:p w14:paraId="735115BF" w14:textId="77777777" w:rsidR="009C18D4" w:rsidRPr="005E1609" w:rsidRDefault="009C18D4" w:rsidP="009C18D4">
            <w:pPr>
              <w:jc w:val="center"/>
              <w:rPr>
                <w:sz w:val="20"/>
                <w:szCs w:val="20"/>
                <w:lang w:eastAsia="en-GB"/>
              </w:rPr>
            </w:pPr>
            <w:r w:rsidRPr="005E1609">
              <w:rPr>
                <w:sz w:val="20"/>
                <w:szCs w:val="20"/>
                <w:lang w:eastAsia="en-GB"/>
              </w:rPr>
              <w:t>80.00%</w:t>
            </w:r>
          </w:p>
        </w:tc>
        <w:tc>
          <w:tcPr>
            <w:tcW w:w="350" w:type="pct"/>
            <w:tcBorders>
              <w:top w:val="nil"/>
              <w:left w:val="nil"/>
              <w:bottom w:val="single" w:sz="4" w:space="0" w:color="auto"/>
              <w:right w:val="single" w:sz="4" w:space="0" w:color="auto"/>
            </w:tcBorders>
            <w:vAlign w:val="center"/>
            <w:hideMark/>
          </w:tcPr>
          <w:p w14:paraId="08BC45FD" w14:textId="77777777" w:rsidR="009C18D4" w:rsidRPr="005E1609" w:rsidRDefault="009C18D4" w:rsidP="009C18D4">
            <w:pPr>
              <w:jc w:val="center"/>
              <w:rPr>
                <w:sz w:val="20"/>
                <w:szCs w:val="20"/>
                <w:lang w:eastAsia="en-GB"/>
              </w:rPr>
            </w:pPr>
            <w:r w:rsidRPr="005E1609">
              <w:rPr>
                <w:sz w:val="20"/>
                <w:szCs w:val="20"/>
                <w:lang w:eastAsia="en-GB"/>
              </w:rPr>
              <w:t>9</w:t>
            </w:r>
          </w:p>
        </w:tc>
        <w:tc>
          <w:tcPr>
            <w:tcW w:w="510" w:type="pct"/>
            <w:tcBorders>
              <w:top w:val="nil"/>
              <w:left w:val="nil"/>
              <w:bottom w:val="single" w:sz="4" w:space="0" w:color="auto"/>
              <w:right w:val="single" w:sz="8" w:space="0" w:color="auto"/>
            </w:tcBorders>
            <w:vAlign w:val="center"/>
            <w:hideMark/>
          </w:tcPr>
          <w:p w14:paraId="39D5A94B" w14:textId="77777777" w:rsidR="009C18D4" w:rsidRPr="005E1609" w:rsidRDefault="009C18D4" w:rsidP="009C18D4">
            <w:pPr>
              <w:jc w:val="center"/>
              <w:rPr>
                <w:sz w:val="20"/>
                <w:szCs w:val="20"/>
                <w:lang w:eastAsia="en-GB"/>
              </w:rPr>
            </w:pPr>
            <w:r w:rsidRPr="005E1609">
              <w:rPr>
                <w:sz w:val="20"/>
                <w:szCs w:val="20"/>
                <w:lang w:eastAsia="en-GB"/>
              </w:rPr>
              <w:t>60.00%</w:t>
            </w:r>
          </w:p>
        </w:tc>
      </w:tr>
      <w:tr w:rsidR="009C18D4" w:rsidRPr="005E1609" w14:paraId="5BA7F7D7" w14:textId="77777777" w:rsidTr="009C18D4">
        <w:trPr>
          <w:trHeight w:val="221"/>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0826F0A" w14:textId="77777777" w:rsidR="009C18D4" w:rsidRPr="005E1609" w:rsidRDefault="009C18D4" w:rsidP="009C18D4">
            <w:pPr>
              <w:rPr>
                <w:b/>
                <w:bCs/>
                <w:sz w:val="20"/>
                <w:szCs w:val="20"/>
                <w:lang w:eastAsia="en-GB"/>
              </w:rPr>
            </w:pPr>
          </w:p>
        </w:tc>
        <w:tc>
          <w:tcPr>
            <w:tcW w:w="1104" w:type="pct"/>
            <w:tcBorders>
              <w:top w:val="nil"/>
              <w:left w:val="nil"/>
              <w:bottom w:val="single" w:sz="4" w:space="0" w:color="auto"/>
              <w:right w:val="nil"/>
            </w:tcBorders>
            <w:vAlign w:val="center"/>
            <w:hideMark/>
          </w:tcPr>
          <w:p w14:paraId="66EAADBE" w14:textId="77777777" w:rsidR="009C18D4" w:rsidRPr="005E1609" w:rsidRDefault="009C18D4" w:rsidP="009C18D4">
            <w:pPr>
              <w:rPr>
                <w:b/>
                <w:bCs/>
                <w:sz w:val="20"/>
                <w:szCs w:val="20"/>
                <w:lang w:eastAsia="en-GB"/>
              </w:rPr>
            </w:pPr>
            <w:r w:rsidRPr="005E1609">
              <w:rPr>
                <w:b/>
                <w:bCs/>
                <w:sz w:val="20"/>
                <w:szCs w:val="20"/>
                <w:lang w:eastAsia="en-GB"/>
              </w:rPr>
              <w:t>Unable/Extreme problems</w:t>
            </w:r>
          </w:p>
        </w:tc>
        <w:tc>
          <w:tcPr>
            <w:tcW w:w="282" w:type="pct"/>
            <w:tcBorders>
              <w:top w:val="nil"/>
              <w:left w:val="single" w:sz="8" w:space="0" w:color="auto"/>
              <w:bottom w:val="single" w:sz="4" w:space="0" w:color="auto"/>
              <w:right w:val="single" w:sz="4" w:space="0" w:color="auto"/>
            </w:tcBorders>
            <w:vAlign w:val="center"/>
            <w:hideMark/>
          </w:tcPr>
          <w:p w14:paraId="54184D6E" w14:textId="77777777" w:rsidR="009C18D4" w:rsidRPr="005E1609" w:rsidRDefault="009C18D4" w:rsidP="009C18D4">
            <w:pPr>
              <w:jc w:val="center"/>
              <w:rPr>
                <w:sz w:val="20"/>
                <w:szCs w:val="20"/>
                <w:lang w:eastAsia="en-GB"/>
              </w:rPr>
            </w:pPr>
            <w:r w:rsidRPr="005E1609">
              <w:rPr>
                <w:sz w:val="20"/>
                <w:szCs w:val="20"/>
                <w:lang w:eastAsia="en-GB"/>
              </w:rPr>
              <w:t>3</w:t>
            </w:r>
          </w:p>
        </w:tc>
        <w:tc>
          <w:tcPr>
            <w:tcW w:w="541" w:type="pct"/>
            <w:tcBorders>
              <w:top w:val="nil"/>
              <w:left w:val="nil"/>
              <w:bottom w:val="single" w:sz="4" w:space="0" w:color="auto"/>
              <w:right w:val="single" w:sz="4" w:space="0" w:color="auto"/>
            </w:tcBorders>
            <w:vAlign w:val="center"/>
            <w:hideMark/>
          </w:tcPr>
          <w:p w14:paraId="435F5505" w14:textId="77777777" w:rsidR="009C18D4" w:rsidRPr="005E1609" w:rsidRDefault="009C18D4" w:rsidP="009C18D4">
            <w:pPr>
              <w:jc w:val="center"/>
              <w:rPr>
                <w:sz w:val="20"/>
                <w:szCs w:val="20"/>
                <w:lang w:eastAsia="en-GB"/>
              </w:rPr>
            </w:pPr>
            <w:r w:rsidRPr="005E1609">
              <w:rPr>
                <w:sz w:val="20"/>
                <w:szCs w:val="20"/>
                <w:lang w:eastAsia="en-GB"/>
              </w:rPr>
              <w:t>18.75%</w:t>
            </w:r>
          </w:p>
        </w:tc>
        <w:tc>
          <w:tcPr>
            <w:tcW w:w="248" w:type="pct"/>
            <w:tcBorders>
              <w:top w:val="nil"/>
              <w:left w:val="nil"/>
              <w:bottom w:val="single" w:sz="4" w:space="0" w:color="auto"/>
              <w:right w:val="single" w:sz="4" w:space="0" w:color="auto"/>
            </w:tcBorders>
            <w:vAlign w:val="center"/>
            <w:hideMark/>
          </w:tcPr>
          <w:p w14:paraId="3B4D7569" w14:textId="77777777" w:rsidR="009C18D4" w:rsidRPr="005E1609" w:rsidRDefault="009C18D4" w:rsidP="009C18D4">
            <w:pPr>
              <w:jc w:val="center"/>
              <w:rPr>
                <w:sz w:val="20"/>
                <w:szCs w:val="20"/>
                <w:lang w:eastAsia="en-GB"/>
              </w:rPr>
            </w:pPr>
            <w:r w:rsidRPr="005E1609">
              <w:rPr>
                <w:sz w:val="20"/>
                <w:szCs w:val="20"/>
                <w:lang w:eastAsia="en-GB"/>
              </w:rPr>
              <w:t>1</w:t>
            </w:r>
          </w:p>
        </w:tc>
        <w:tc>
          <w:tcPr>
            <w:tcW w:w="541" w:type="pct"/>
            <w:tcBorders>
              <w:top w:val="nil"/>
              <w:left w:val="nil"/>
              <w:bottom w:val="single" w:sz="4" w:space="0" w:color="auto"/>
              <w:right w:val="single" w:sz="8" w:space="0" w:color="auto"/>
            </w:tcBorders>
            <w:vAlign w:val="center"/>
            <w:hideMark/>
          </w:tcPr>
          <w:p w14:paraId="259E19C2" w14:textId="77777777" w:rsidR="009C18D4" w:rsidRPr="005E1609" w:rsidRDefault="009C18D4" w:rsidP="009C18D4">
            <w:pPr>
              <w:jc w:val="center"/>
              <w:rPr>
                <w:sz w:val="20"/>
                <w:szCs w:val="20"/>
                <w:lang w:eastAsia="en-GB"/>
              </w:rPr>
            </w:pPr>
            <w:r w:rsidRPr="005E1609">
              <w:rPr>
                <w:sz w:val="20"/>
                <w:szCs w:val="20"/>
                <w:lang w:eastAsia="en-GB"/>
              </w:rPr>
              <w:t xml:space="preserve"> 4.76%</w:t>
            </w:r>
          </w:p>
        </w:tc>
        <w:tc>
          <w:tcPr>
            <w:tcW w:w="318" w:type="pct"/>
            <w:tcBorders>
              <w:top w:val="nil"/>
              <w:left w:val="nil"/>
              <w:bottom w:val="single" w:sz="4" w:space="0" w:color="auto"/>
              <w:right w:val="single" w:sz="4" w:space="0" w:color="auto"/>
            </w:tcBorders>
            <w:vAlign w:val="center"/>
            <w:hideMark/>
          </w:tcPr>
          <w:p w14:paraId="3D4EEE6F" w14:textId="77777777" w:rsidR="009C18D4" w:rsidRPr="005E1609" w:rsidRDefault="009C18D4" w:rsidP="009C18D4">
            <w:pPr>
              <w:jc w:val="center"/>
              <w:rPr>
                <w:sz w:val="20"/>
                <w:szCs w:val="20"/>
                <w:lang w:eastAsia="en-GB"/>
              </w:rPr>
            </w:pPr>
            <w:r w:rsidRPr="005E1609">
              <w:rPr>
                <w:sz w:val="20"/>
                <w:szCs w:val="20"/>
                <w:lang w:eastAsia="en-GB"/>
              </w:rPr>
              <w:t>0</w:t>
            </w:r>
          </w:p>
        </w:tc>
        <w:tc>
          <w:tcPr>
            <w:tcW w:w="510" w:type="pct"/>
            <w:tcBorders>
              <w:top w:val="nil"/>
              <w:left w:val="nil"/>
              <w:bottom w:val="single" w:sz="4" w:space="0" w:color="auto"/>
              <w:right w:val="single" w:sz="4" w:space="0" w:color="auto"/>
            </w:tcBorders>
            <w:vAlign w:val="center"/>
            <w:hideMark/>
          </w:tcPr>
          <w:p w14:paraId="181DF2B1" w14:textId="77777777" w:rsidR="009C18D4" w:rsidRPr="005E1609" w:rsidRDefault="009C18D4" w:rsidP="009C18D4">
            <w:pPr>
              <w:jc w:val="center"/>
              <w:rPr>
                <w:sz w:val="20"/>
                <w:szCs w:val="20"/>
                <w:lang w:eastAsia="en-GB"/>
              </w:rPr>
            </w:pPr>
            <w:r w:rsidRPr="005E1609">
              <w:rPr>
                <w:sz w:val="20"/>
                <w:szCs w:val="20"/>
                <w:lang w:eastAsia="en-GB"/>
              </w:rPr>
              <w:t xml:space="preserve"> 0.00%</w:t>
            </w:r>
          </w:p>
        </w:tc>
        <w:tc>
          <w:tcPr>
            <w:tcW w:w="350" w:type="pct"/>
            <w:tcBorders>
              <w:top w:val="nil"/>
              <w:left w:val="nil"/>
              <w:bottom w:val="single" w:sz="4" w:space="0" w:color="auto"/>
              <w:right w:val="single" w:sz="4" w:space="0" w:color="auto"/>
            </w:tcBorders>
            <w:vAlign w:val="center"/>
            <w:hideMark/>
          </w:tcPr>
          <w:p w14:paraId="4FF42606" w14:textId="77777777" w:rsidR="009C18D4" w:rsidRPr="005E1609" w:rsidRDefault="009C18D4" w:rsidP="009C18D4">
            <w:pPr>
              <w:jc w:val="center"/>
              <w:rPr>
                <w:sz w:val="20"/>
                <w:szCs w:val="20"/>
                <w:lang w:eastAsia="en-GB"/>
              </w:rPr>
            </w:pPr>
            <w:r w:rsidRPr="005E1609">
              <w:rPr>
                <w:sz w:val="20"/>
                <w:szCs w:val="20"/>
                <w:lang w:eastAsia="en-GB"/>
              </w:rPr>
              <w:t>0</w:t>
            </w:r>
          </w:p>
        </w:tc>
        <w:tc>
          <w:tcPr>
            <w:tcW w:w="510" w:type="pct"/>
            <w:tcBorders>
              <w:top w:val="nil"/>
              <w:left w:val="nil"/>
              <w:bottom w:val="single" w:sz="4" w:space="0" w:color="auto"/>
              <w:right w:val="single" w:sz="8" w:space="0" w:color="auto"/>
            </w:tcBorders>
            <w:vAlign w:val="center"/>
            <w:hideMark/>
          </w:tcPr>
          <w:p w14:paraId="64639715" w14:textId="77777777" w:rsidR="009C18D4" w:rsidRPr="005E1609" w:rsidRDefault="009C18D4" w:rsidP="009C18D4">
            <w:pPr>
              <w:jc w:val="center"/>
              <w:rPr>
                <w:sz w:val="20"/>
                <w:szCs w:val="20"/>
                <w:lang w:eastAsia="en-GB"/>
              </w:rPr>
            </w:pPr>
            <w:r w:rsidRPr="005E1609">
              <w:rPr>
                <w:sz w:val="20"/>
                <w:szCs w:val="20"/>
                <w:lang w:eastAsia="en-GB"/>
              </w:rPr>
              <w:t xml:space="preserve"> 0.00%</w:t>
            </w:r>
          </w:p>
        </w:tc>
      </w:tr>
      <w:tr w:rsidR="009C18D4" w:rsidRPr="005E1609" w14:paraId="4B7DA74A" w14:textId="77777777" w:rsidTr="009C18D4">
        <w:trPr>
          <w:trHeight w:val="205"/>
        </w:trPr>
        <w:tc>
          <w:tcPr>
            <w:tcW w:w="1700" w:type="pct"/>
            <w:gridSpan w:val="2"/>
            <w:tcBorders>
              <w:top w:val="single" w:sz="4" w:space="0" w:color="auto"/>
              <w:left w:val="single" w:sz="8" w:space="0" w:color="auto"/>
              <w:bottom w:val="single" w:sz="8" w:space="0" w:color="auto"/>
              <w:right w:val="single" w:sz="4" w:space="0" w:color="auto"/>
            </w:tcBorders>
            <w:vAlign w:val="center"/>
            <w:hideMark/>
          </w:tcPr>
          <w:p w14:paraId="55DBCC92" w14:textId="77777777" w:rsidR="009C18D4" w:rsidRPr="005E1609" w:rsidRDefault="009C18D4" w:rsidP="009C18D4">
            <w:pPr>
              <w:rPr>
                <w:b/>
                <w:bCs/>
                <w:sz w:val="20"/>
                <w:szCs w:val="20"/>
                <w:lang w:eastAsia="en-GB"/>
              </w:rPr>
            </w:pPr>
            <w:r w:rsidRPr="005E1609">
              <w:rPr>
                <w:b/>
                <w:bCs/>
                <w:sz w:val="20"/>
                <w:szCs w:val="20"/>
                <w:lang w:eastAsia="en-GB"/>
              </w:rPr>
              <w:t>No. reporting any problems</w:t>
            </w:r>
          </w:p>
        </w:tc>
        <w:tc>
          <w:tcPr>
            <w:tcW w:w="282" w:type="pct"/>
            <w:tcBorders>
              <w:top w:val="single" w:sz="4" w:space="0" w:color="auto"/>
              <w:left w:val="single" w:sz="8" w:space="0" w:color="auto"/>
              <w:bottom w:val="single" w:sz="4" w:space="0" w:color="auto"/>
              <w:right w:val="single" w:sz="4" w:space="0" w:color="auto"/>
            </w:tcBorders>
            <w:vAlign w:val="center"/>
            <w:hideMark/>
          </w:tcPr>
          <w:p w14:paraId="6C43D23B" w14:textId="77777777" w:rsidR="009C18D4" w:rsidRPr="005E1609" w:rsidRDefault="009C18D4" w:rsidP="009C18D4">
            <w:pPr>
              <w:jc w:val="center"/>
              <w:rPr>
                <w:sz w:val="20"/>
                <w:szCs w:val="20"/>
                <w:lang w:eastAsia="en-GB"/>
              </w:rPr>
            </w:pPr>
            <w:r w:rsidRPr="005E1609">
              <w:rPr>
                <w:sz w:val="20"/>
                <w:szCs w:val="20"/>
                <w:lang w:eastAsia="en-GB"/>
              </w:rPr>
              <w:t>11</w:t>
            </w:r>
          </w:p>
        </w:tc>
        <w:tc>
          <w:tcPr>
            <w:tcW w:w="541" w:type="pct"/>
            <w:tcBorders>
              <w:top w:val="single" w:sz="4" w:space="0" w:color="auto"/>
              <w:left w:val="nil"/>
              <w:bottom w:val="single" w:sz="4" w:space="0" w:color="auto"/>
              <w:right w:val="single" w:sz="4" w:space="0" w:color="auto"/>
            </w:tcBorders>
            <w:vAlign w:val="center"/>
            <w:hideMark/>
          </w:tcPr>
          <w:p w14:paraId="00E50F6F" w14:textId="77777777" w:rsidR="009C18D4" w:rsidRPr="005E1609" w:rsidRDefault="009C18D4" w:rsidP="009C18D4">
            <w:pPr>
              <w:rPr>
                <w:sz w:val="20"/>
                <w:szCs w:val="20"/>
                <w:lang w:eastAsia="en-GB"/>
              </w:rPr>
            </w:pPr>
            <w:r w:rsidRPr="005E1609">
              <w:rPr>
                <w:sz w:val="20"/>
                <w:szCs w:val="20"/>
                <w:lang w:eastAsia="en-GB"/>
              </w:rPr>
              <w:t xml:space="preserve">  68.75 %</w:t>
            </w:r>
          </w:p>
        </w:tc>
        <w:tc>
          <w:tcPr>
            <w:tcW w:w="248" w:type="pct"/>
            <w:tcBorders>
              <w:top w:val="single" w:sz="4" w:space="0" w:color="auto"/>
              <w:left w:val="nil"/>
              <w:bottom w:val="single" w:sz="4" w:space="0" w:color="auto"/>
              <w:right w:val="single" w:sz="4" w:space="0" w:color="auto"/>
            </w:tcBorders>
            <w:vAlign w:val="center"/>
            <w:hideMark/>
          </w:tcPr>
          <w:p w14:paraId="6E8DBB4F" w14:textId="77777777" w:rsidR="009C18D4" w:rsidRPr="005E1609" w:rsidRDefault="009C18D4" w:rsidP="009C18D4">
            <w:pPr>
              <w:jc w:val="center"/>
              <w:rPr>
                <w:sz w:val="20"/>
                <w:szCs w:val="20"/>
                <w:lang w:eastAsia="en-GB"/>
              </w:rPr>
            </w:pPr>
            <w:r w:rsidRPr="005E1609">
              <w:rPr>
                <w:sz w:val="20"/>
                <w:szCs w:val="20"/>
                <w:lang w:eastAsia="en-GB"/>
              </w:rPr>
              <w:t>15</w:t>
            </w:r>
          </w:p>
        </w:tc>
        <w:tc>
          <w:tcPr>
            <w:tcW w:w="541" w:type="pct"/>
            <w:tcBorders>
              <w:top w:val="single" w:sz="4" w:space="0" w:color="auto"/>
              <w:left w:val="nil"/>
              <w:bottom w:val="single" w:sz="4" w:space="0" w:color="auto"/>
              <w:right w:val="single" w:sz="8" w:space="0" w:color="auto"/>
            </w:tcBorders>
            <w:vAlign w:val="center"/>
            <w:hideMark/>
          </w:tcPr>
          <w:p w14:paraId="4E57C96C" w14:textId="77777777" w:rsidR="009C18D4" w:rsidRPr="005E1609" w:rsidRDefault="009C18D4" w:rsidP="009C18D4">
            <w:pPr>
              <w:jc w:val="center"/>
              <w:rPr>
                <w:sz w:val="20"/>
                <w:szCs w:val="20"/>
                <w:lang w:eastAsia="en-GB"/>
              </w:rPr>
            </w:pPr>
            <w:r w:rsidRPr="005E1609">
              <w:rPr>
                <w:sz w:val="20"/>
                <w:szCs w:val="20"/>
                <w:lang w:eastAsia="en-GB"/>
              </w:rPr>
              <w:t>71.43% </w:t>
            </w:r>
          </w:p>
        </w:tc>
        <w:tc>
          <w:tcPr>
            <w:tcW w:w="318" w:type="pct"/>
            <w:tcBorders>
              <w:top w:val="single" w:sz="4" w:space="0" w:color="auto"/>
              <w:left w:val="nil"/>
              <w:bottom w:val="single" w:sz="4" w:space="0" w:color="auto"/>
              <w:right w:val="single" w:sz="4" w:space="0" w:color="auto"/>
            </w:tcBorders>
            <w:vAlign w:val="center"/>
            <w:hideMark/>
          </w:tcPr>
          <w:p w14:paraId="18D7260E" w14:textId="77777777" w:rsidR="009C18D4" w:rsidRPr="005E1609" w:rsidRDefault="009C18D4" w:rsidP="009C18D4">
            <w:pPr>
              <w:jc w:val="center"/>
              <w:rPr>
                <w:sz w:val="20"/>
                <w:szCs w:val="20"/>
                <w:lang w:eastAsia="en-GB"/>
              </w:rPr>
            </w:pPr>
            <w:r w:rsidRPr="005E1609">
              <w:rPr>
                <w:sz w:val="20"/>
                <w:szCs w:val="20"/>
                <w:lang w:eastAsia="en-GB"/>
              </w:rPr>
              <w:t>12</w:t>
            </w:r>
          </w:p>
        </w:tc>
        <w:tc>
          <w:tcPr>
            <w:tcW w:w="510" w:type="pct"/>
            <w:tcBorders>
              <w:top w:val="single" w:sz="4" w:space="0" w:color="auto"/>
              <w:left w:val="nil"/>
              <w:bottom w:val="single" w:sz="4" w:space="0" w:color="auto"/>
              <w:right w:val="single" w:sz="4" w:space="0" w:color="auto"/>
            </w:tcBorders>
            <w:vAlign w:val="center"/>
            <w:hideMark/>
          </w:tcPr>
          <w:p w14:paraId="10DB9731" w14:textId="77777777" w:rsidR="009C18D4" w:rsidRPr="005E1609" w:rsidRDefault="009C18D4" w:rsidP="009C18D4">
            <w:pPr>
              <w:jc w:val="center"/>
              <w:rPr>
                <w:sz w:val="20"/>
                <w:szCs w:val="20"/>
                <w:lang w:eastAsia="en-GB"/>
              </w:rPr>
            </w:pPr>
            <w:r w:rsidRPr="005E1609">
              <w:rPr>
                <w:sz w:val="20"/>
                <w:szCs w:val="20"/>
                <w:lang w:eastAsia="en-GB"/>
              </w:rPr>
              <w:t>80 %</w:t>
            </w:r>
          </w:p>
        </w:tc>
        <w:tc>
          <w:tcPr>
            <w:tcW w:w="350" w:type="pct"/>
            <w:tcBorders>
              <w:top w:val="single" w:sz="4" w:space="0" w:color="auto"/>
              <w:left w:val="nil"/>
              <w:bottom w:val="single" w:sz="4" w:space="0" w:color="auto"/>
              <w:right w:val="single" w:sz="4" w:space="0" w:color="auto"/>
            </w:tcBorders>
            <w:vAlign w:val="center"/>
            <w:hideMark/>
          </w:tcPr>
          <w:p w14:paraId="5343FDCE" w14:textId="77777777" w:rsidR="009C18D4" w:rsidRPr="005E1609" w:rsidRDefault="009C18D4" w:rsidP="009C18D4">
            <w:pPr>
              <w:jc w:val="center"/>
              <w:rPr>
                <w:sz w:val="20"/>
                <w:szCs w:val="20"/>
                <w:lang w:eastAsia="en-GB"/>
              </w:rPr>
            </w:pPr>
            <w:r w:rsidRPr="005E1609">
              <w:rPr>
                <w:sz w:val="20"/>
                <w:szCs w:val="20"/>
                <w:lang w:eastAsia="en-GB"/>
              </w:rPr>
              <w:t>9</w:t>
            </w:r>
          </w:p>
        </w:tc>
        <w:tc>
          <w:tcPr>
            <w:tcW w:w="510" w:type="pct"/>
            <w:tcBorders>
              <w:top w:val="single" w:sz="4" w:space="0" w:color="auto"/>
              <w:left w:val="nil"/>
              <w:bottom w:val="single" w:sz="4" w:space="0" w:color="auto"/>
              <w:right w:val="single" w:sz="8" w:space="0" w:color="auto"/>
            </w:tcBorders>
            <w:vAlign w:val="center"/>
            <w:hideMark/>
          </w:tcPr>
          <w:p w14:paraId="726C9ADB" w14:textId="77777777" w:rsidR="009C18D4" w:rsidRPr="005E1609" w:rsidRDefault="009C18D4" w:rsidP="009C18D4">
            <w:pPr>
              <w:jc w:val="center"/>
              <w:rPr>
                <w:sz w:val="20"/>
                <w:szCs w:val="20"/>
                <w:lang w:eastAsia="en-GB"/>
              </w:rPr>
            </w:pPr>
            <w:r w:rsidRPr="005E1609">
              <w:rPr>
                <w:sz w:val="20"/>
                <w:szCs w:val="20"/>
                <w:lang w:eastAsia="en-GB"/>
              </w:rPr>
              <w:t> %</w:t>
            </w:r>
          </w:p>
        </w:tc>
      </w:tr>
      <w:tr w:rsidR="009C18D4" w:rsidRPr="005E1609" w14:paraId="7FD90BFA" w14:textId="77777777" w:rsidTr="009C18D4">
        <w:trPr>
          <w:trHeight w:val="221"/>
        </w:trPr>
        <w:tc>
          <w:tcPr>
            <w:tcW w:w="596" w:type="pct"/>
            <w:vMerge w:val="restart"/>
            <w:tcBorders>
              <w:top w:val="single" w:sz="8" w:space="0" w:color="auto"/>
              <w:left w:val="single" w:sz="8" w:space="0" w:color="auto"/>
              <w:bottom w:val="single" w:sz="4" w:space="0" w:color="auto"/>
              <w:right w:val="single" w:sz="4" w:space="0" w:color="auto"/>
            </w:tcBorders>
            <w:vAlign w:val="center"/>
            <w:hideMark/>
          </w:tcPr>
          <w:p w14:paraId="2E8792BB" w14:textId="77777777" w:rsidR="009C18D4" w:rsidRPr="005E1609" w:rsidRDefault="009C18D4" w:rsidP="009C18D4">
            <w:pPr>
              <w:rPr>
                <w:b/>
                <w:bCs/>
                <w:sz w:val="20"/>
                <w:szCs w:val="20"/>
                <w:lang w:eastAsia="en-GB"/>
              </w:rPr>
            </w:pPr>
            <w:r w:rsidRPr="005E1609">
              <w:rPr>
                <w:b/>
                <w:bCs/>
                <w:sz w:val="20"/>
                <w:szCs w:val="20"/>
                <w:lang w:eastAsia="en-GB"/>
              </w:rPr>
              <w:t>Self-care</w:t>
            </w:r>
          </w:p>
        </w:tc>
        <w:tc>
          <w:tcPr>
            <w:tcW w:w="1104" w:type="pct"/>
            <w:tcBorders>
              <w:top w:val="single" w:sz="8" w:space="0" w:color="auto"/>
              <w:left w:val="single" w:sz="4" w:space="0" w:color="auto"/>
              <w:bottom w:val="single" w:sz="4" w:space="0" w:color="auto"/>
              <w:right w:val="single" w:sz="8" w:space="0" w:color="auto"/>
            </w:tcBorders>
            <w:vAlign w:val="center"/>
            <w:hideMark/>
          </w:tcPr>
          <w:p w14:paraId="2214E966" w14:textId="77777777" w:rsidR="009C18D4" w:rsidRPr="005E1609" w:rsidRDefault="009C18D4" w:rsidP="009C18D4">
            <w:pPr>
              <w:rPr>
                <w:b/>
                <w:bCs/>
                <w:sz w:val="20"/>
                <w:szCs w:val="20"/>
                <w:lang w:eastAsia="en-GB"/>
              </w:rPr>
            </w:pPr>
            <w:r w:rsidRPr="005E1609">
              <w:rPr>
                <w:b/>
                <w:bCs/>
                <w:sz w:val="20"/>
                <w:szCs w:val="20"/>
                <w:lang w:eastAsia="en-GB"/>
              </w:rPr>
              <w:t>No problems</w:t>
            </w:r>
          </w:p>
        </w:tc>
        <w:tc>
          <w:tcPr>
            <w:tcW w:w="282" w:type="pct"/>
            <w:tcBorders>
              <w:top w:val="single" w:sz="8" w:space="0" w:color="auto"/>
              <w:left w:val="single" w:sz="8" w:space="0" w:color="auto"/>
              <w:bottom w:val="single" w:sz="4" w:space="0" w:color="auto"/>
              <w:right w:val="single" w:sz="4" w:space="0" w:color="auto"/>
            </w:tcBorders>
            <w:vAlign w:val="center"/>
            <w:hideMark/>
          </w:tcPr>
          <w:p w14:paraId="174AC340" w14:textId="77777777" w:rsidR="009C18D4" w:rsidRPr="005E1609" w:rsidRDefault="009C18D4" w:rsidP="009C18D4">
            <w:pPr>
              <w:jc w:val="center"/>
              <w:rPr>
                <w:sz w:val="20"/>
                <w:szCs w:val="20"/>
                <w:lang w:eastAsia="en-GB"/>
              </w:rPr>
            </w:pPr>
            <w:r w:rsidRPr="005E1609">
              <w:rPr>
                <w:sz w:val="20"/>
                <w:szCs w:val="20"/>
                <w:lang w:eastAsia="en-GB"/>
              </w:rPr>
              <w:t>9</w:t>
            </w:r>
          </w:p>
        </w:tc>
        <w:tc>
          <w:tcPr>
            <w:tcW w:w="541" w:type="pct"/>
            <w:tcBorders>
              <w:top w:val="single" w:sz="8" w:space="0" w:color="auto"/>
              <w:left w:val="nil"/>
              <w:bottom w:val="single" w:sz="4" w:space="0" w:color="auto"/>
              <w:right w:val="single" w:sz="4" w:space="0" w:color="auto"/>
            </w:tcBorders>
            <w:vAlign w:val="center"/>
            <w:hideMark/>
          </w:tcPr>
          <w:p w14:paraId="2A3135E2" w14:textId="77777777" w:rsidR="009C18D4" w:rsidRPr="005E1609" w:rsidRDefault="009C18D4" w:rsidP="009C18D4">
            <w:pPr>
              <w:jc w:val="center"/>
              <w:rPr>
                <w:sz w:val="20"/>
                <w:szCs w:val="20"/>
                <w:lang w:eastAsia="en-GB"/>
              </w:rPr>
            </w:pPr>
            <w:r w:rsidRPr="005E1609">
              <w:rPr>
                <w:sz w:val="20"/>
                <w:szCs w:val="20"/>
                <w:lang w:eastAsia="en-GB"/>
              </w:rPr>
              <w:t>56.25%</w:t>
            </w:r>
          </w:p>
        </w:tc>
        <w:tc>
          <w:tcPr>
            <w:tcW w:w="248" w:type="pct"/>
            <w:tcBorders>
              <w:top w:val="single" w:sz="8" w:space="0" w:color="auto"/>
              <w:left w:val="nil"/>
              <w:bottom w:val="single" w:sz="4" w:space="0" w:color="auto"/>
              <w:right w:val="single" w:sz="4" w:space="0" w:color="auto"/>
            </w:tcBorders>
            <w:vAlign w:val="center"/>
            <w:hideMark/>
          </w:tcPr>
          <w:p w14:paraId="3CECEB74" w14:textId="77777777" w:rsidR="009C18D4" w:rsidRPr="005E1609" w:rsidRDefault="009C18D4" w:rsidP="009C18D4">
            <w:pPr>
              <w:jc w:val="center"/>
              <w:rPr>
                <w:sz w:val="20"/>
                <w:szCs w:val="20"/>
                <w:lang w:eastAsia="en-GB"/>
              </w:rPr>
            </w:pPr>
            <w:r w:rsidRPr="005E1609">
              <w:rPr>
                <w:sz w:val="20"/>
                <w:szCs w:val="20"/>
                <w:lang w:eastAsia="en-GB"/>
              </w:rPr>
              <w:t>17</w:t>
            </w:r>
          </w:p>
        </w:tc>
        <w:tc>
          <w:tcPr>
            <w:tcW w:w="541" w:type="pct"/>
            <w:tcBorders>
              <w:top w:val="single" w:sz="8" w:space="0" w:color="auto"/>
              <w:left w:val="nil"/>
              <w:bottom w:val="single" w:sz="4" w:space="0" w:color="auto"/>
              <w:right w:val="nil"/>
            </w:tcBorders>
            <w:vAlign w:val="center"/>
            <w:hideMark/>
          </w:tcPr>
          <w:p w14:paraId="68119E80" w14:textId="77777777" w:rsidR="009C18D4" w:rsidRPr="005E1609" w:rsidRDefault="009C18D4" w:rsidP="009C18D4">
            <w:pPr>
              <w:jc w:val="center"/>
              <w:rPr>
                <w:sz w:val="20"/>
                <w:szCs w:val="20"/>
                <w:lang w:eastAsia="en-GB"/>
              </w:rPr>
            </w:pPr>
            <w:r w:rsidRPr="005E1609">
              <w:rPr>
                <w:sz w:val="20"/>
                <w:szCs w:val="20"/>
                <w:lang w:eastAsia="en-GB"/>
              </w:rPr>
              <w:t>80.95%</w:t>
            </w:r>
          </w:p>
        </w:tc>
        <w:tc>
          <w:tcPr>
            <w:tcW w:w="318" w:type="pct"/>
            <w:tcBorders>
              <w:top w:val="single" w:sz="8" w:space="0" w:color="auto"/>
              <w:left w:val="single" w:sz="8" w:space="0" w:color="auto"/>
              <w:bottom w:val="single" w:sz="4" w:space="0" w:color="auto"/>
              <w:right w:val="single" w:sz="4" w:space="0" w:color="auto"/>
            </w:tcBorders>
            <w:vAlign w:val="center"/>
            <w:hideMark/>
          </w:tcPr>
          <w:p w14:paraId="06FA7AC8" w14:textId="77777777" w:rsidR="009C18D4" w:rsidRPr="005E1609" w:rsidRDefault="009C18D4" w:rsidP="009C18D4">
            <w:pPr>
              <w:jc w:val="center"/>
              <w:rPr>
                <w:sz w:val="20"/>
                <w:szCs w:val="20"/>
                <w:lang w:eastAsia="en-GB"/>
              </w:rPr>
            </w:pPr>
            <w:r w:rsidRPr="005E1609">
              <w:rPr>
                <w:sz w:val="20"/>
                <w:szCs w:val="20"/>
                <w:lang w:eastAsia="en-GB"/>
              </w:rPr>
              <w:t>8</w:t>
            </w:r>
          </w:p>
        </w:tc>
        <w:tc>
          <w:tcPr>
            <w:tcW w:w="510" w:type="pct"/>
            <w:tcBorders>
              <w:top w:val="single" w:sz="8" w:space="0" w:color="auto"/>
              <w:left w:val="nil"/>
              <w:bottom w:val="single" w:sz="4" w:space="0" w:color="auto"/>
              <w:right w:val="single" w:sz="4" w:space="0" w:color="auto"/>
            </w:tcBorders>
            <w:vAlign w:val="center"/>
            <w:hideMark/>
          </w:tcPr>
          <w:p w14:paraId="5244FBCF" w14:textId="77777777" w:rsidR="009C18D4" w:rsidRPr="005E1609" w:rsidRDefault="009C18D4" w:rsidP="009C18D4">
            <w:pPr>
              <w:jc w:val="center"/>
              <w:rPr>
                <w:sz w:val="20"/>
                <w:szCs w:val="20"/>
                <w:lang w:eastAsia="en-GB"/>
              </w:rPr>
            </w:pPr>
            <w:r w:rsidRPr="005E1609">
              <w:rPr>
                <w:sz w:val="20"/>
                <w:szCs w:val="20"/>
                <w:lang w:eastAsia="en-GB"/>
              </w:rPr>
              <w:t>53.33%</w:t>
            </w:r>
          </w:p>
        </w:tc>
        <w:tc>
          <w:tcPr>
            <w:tcW w:w="350" w:type="pct"/>
            <w:tcBorders>
              <w:top w:val="single" w:sz="8" w:space="0" w:color="auto"/>
              <w:left w:val="nil"/>
              <w:bottom w:val="single" w:sz="4" w:space="0" w:color="auto"/>
              <w:right w:val="single" w:sz="4" w:space="0" w:color="auto"/>
            </w:tcBorders>
            <w:vAlign w:val="center"/>
            <w:hideMark/>
          </w:tcPr>
          <w:p w14:paraId="3B7D1408" w14:textId="77777777" w:rsidR="009C18D4" w:rsidRPr="005E1609" w:rsidRDefault="009C18D4" w:rsidP="009C18D4">
            <w:pPr>
              <w:jc w:val="center"/>
              <w:rPr>
                <w:sz w:val="20"/>
                <w:szCs w:val="20"/>
                <w:lang w:eastAsia="en-GB"/>
              </w:rPr>
            </w:pPr>
            <w:r w:rsidRPr="005E1609">
              <w:rPr>
                <w:sz w:val="20"/>
                <w:szCs w:val="20"/>
                <w:lang w:eastAsia="en-GB"/>
              </w:rPr>
              <w:t>11</w:t>
            </w:r>
          </w:p>
        </w:tc>
        <w:tc>
          <w:tcPr>
            <w:tcW w:w="510" w:type="pct"/>
            <w:tcBorders>
              <w:top w:val="single" w:sz="8" w:space="0" w:color="auto"/>
              <w:left w:val="nil"/>
              <w:bottom w:val="single" w:sz="4" w:space="0" w:color="auto"/>
              <w:right w:val="single" w:sz="8" w:space="0" w:color="auto"/>
            </w:tcBorders>
            <w:vAlign w:val="center"/>
            <w:hideMark/>
          </w:tcPr>
          <w:p w14:paraId="48765CF5" w14:textId="77777777" w:rsidR="009C18D4" w:rsidRPr="005E1609" w:rsidRDefault="009C18D4" w:rsidP="009C18D4">
            <w:pPr>
              <w:jc w:val="center"/>
              <w:rPr>
                <w:sz w:val="20"/>
                <w:szCs w:val="20"/>
                <w:lang w:eastAsia="en-GB"/>
              </w:rPr>
            </w:pPr>
            <w:r w:rsidRPr="005E1609">
              <w:rPr>
                <w:sz w:val="20"/>
                <w:szCs w:val="20"/>
                <w:lang w:eastAsia="en-GB"/>
              </w:rPr>
              <w:t>73.33%</w:t>
            </w:r>
          </w:p>
        </w:tc>
      </w:tr>
      <w:tr w:rsidR="009C18D4" w:rsidRPr="005E1609" w14:paraId="01742499" w14:textId="77777777" w:rsidTr="009C18D4">
        <w:trPr>
          <w:trHeight w:val="221"/>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4AD6204" w14:textId="77777777" w:rsidR="009C18D4" w:rsidRPr="005E1609" w:rsidRDefault="009C18D4" w:rsidP="009C18D4">
            <w:pPr>
              <w:rPr>
                <w:b/>
                <w:bCs/>
                <w:sz w:val="20"/>
                <w:szCs w:val="20"/>
                <w:lang w:eastAsia="en-GB"/>
              </w:rPr>
            </w:pPr>
          </w:p>
        </w:tc>
        <w:tc>
          <w:tcPr>
            <w:tcW w:w="1104" w:type="pct"/>
            <w:tcBorders>
              <w:top w:val="single" w:sz="4" w:space="0" w:color="auto"/>
              <w:left w:val="single" w:sz="4" w:space="0" w:color="auto"/>
              <w:bottom w:val="single" w:sz="4" w:space="0" w:color="auto"/>
              <w:right w:val="single" w:sz="8" w:space="0" w:color="auto"/>
            </w:tcBorders>
            <w:vAlign w:val="center"/>
            <w:hideMark/>
          </w:tcPr>
          <w:p w14:paraId="4A961862" w14:textId="77777777" w:rsidR="009C18D4" w:rsidRPr="005E1609" w:rsidRDefault="009C18D4" w:rsidP="009C18D4">
            <w:pPr>
              <w:rPr>
                <w:b/>
                <w:bCs/>
                <w:sz w:val="20"/>
                <w:szCs w:val="20"/>
                <w:lang w:eastAsia="en-GB"/>
              </w:rPr>
            </w:pPr>
            <w:r w:rsidRPr="005E1609">
              <w:rPr>
                <w:b/>
                <w:bCs/>
                <w:sz w:val="20"/>
                <w:szCs w:val="20"/>
                <w:lang w:eastAsia="en-GB"/>
              </w:rPr>
              <w:t>Some problems</w:t>
            </w:r>
          </w:p>
        </w:tc>
        <w:tc>
          <w:tcPr>
            <w:tcW w:w="282" w:type="pct"/>
            <w:tcBorders>
              <w:top w:val="nil"/>
              <w:left w:val="single" w:sz="8" w:space="0" w:color="auto"/>
              <w:bottom w:val="single" w:sz="4" w:space="0" w:color="auto"/>
              <w:right w:val="single" w:sz="4" w:space="0" w:color="auto"/>
            </w:tcBorders>
            <w:vAlign w:val="center"/>
            <w:hideMark/>
          </w:tcPr>
          <w:p w14:paraId="7B3234C6" w14:textId="77777777" w:rsidR="009C18D4" w:rsidRPr="005E1609" w:rsidRDefault="009C18D4" w:rsidP="009C18D4">
            <w:pPr>
              <w:jc w:val="center"/>
              <w:rPr>
                <w:sz w:val="20"/>
                <w:szCs w:val="20"/>
                <w:lang w:eastAsia="en-GB"/>
              </w:rPr>
            </w:pPr>
            <w:r w:rsidRPr="005E1609">
              <w:rPr>
                <w:sz w:val="20"/>
                <w:szCs w:val="20"/>
                <w:lang w:eastAsia="en-GB"/>
              </w:rPr>
              <w:t>7</w:t>
            </w:r>
          </w:p>
        </w:tc>
        <w:tc>
          <w:tcPr>
            <w:tcW w:w="541" w:type="pct"/>
            <w:tcBorders>
              <w:top w:val="nil"/>
              <w:left w:val="nil"/>
              <w:bottom w:val="single" w:sz="4" w:space="0" w:color="auto"/>
              <w:right w:val="single" w:sz="4" w:space="0" w:color="auto"/>
            </w:tcBorders>
            <w:vAlign w:val="center"/>
            <w:hideMark/>
          </w:tcPr>
          <w:p w14:paraId="501F9394" w14:textId="77777777" w:rsidR="009C18D4" w:rsidRPr="005E1609" w:rsidRDefault="009C18D4" w:rsidP="009C18D4">
            <w:pPr>
              <w:jc w:val="center"/>
              <w:rPr>
                <w:sz w:val="20"/>
                <w:szCs w:val="20"/>
                <w:lang w:eastAsia="en-GB"/>
              </w:rPr>
            </w:pPr>
            <w:r w:rsidRPr="005E1609">
              <w:rPr>
                <w:sz w:val="20"/>
                <w:szCs w:val="20"/>
                <w:lang w:eastAsia="en-GB"/>
              </w:rPr>
              <w:t>43.75%</w:t>
            </w:r>
          </w:p>
        </w:tc>
        <w:tc>
          <w:tcPr>
            <w:tcW w:w="248" w:type="pct"/>
            <w:tcBorders>
              <w:top w:val="nil"/>
              <w:left w:val="nil"/>
              <w:bottom w:val="single" w:sz="4" w:space="0" w:color="auto"/>
              <w:right w:val="single" w:sz="4" w:space="0" w:color="auto"/>
            </w:tcBorders>
            <w:vAlign w:val="center"/>
            <w:hideMark/>
          </w:tcPr>
          <w:p w14:paraId="666D7426" w14:textId="77777777" w:rsidR="009C18D4" w:rsidRPr="005E1609" w:rsidRDefault="009C18D4" w:rsidP="009C18D4">
            <w:pPr>
              <w:jc w:val="center"/>
              <w:rPr>
                <w:sz w:val="20"/>
                <w:szCs w:val="20"/>
                <w:lang w:eastAsia="en-GB"/>
              </w:rPr>
            </w:pPr>
            <w:r w:rsidRPr="005E1609">
              <w:rPr>
                <w:sz w:val="20"/>
                <w:szCs w:val="20"/>
                <w:lang w:eastAsia="en-GB"/>
              </w:rPr>
              <w:t>4</w:t>
            </w:r>
          </w:p>
        </w:tc>
        <w:tc>
          <w:tcPr>
            <w:tcW w:w="541" w:type="pct"/>
            <w:tcBorders>
              <w:top w:val="nil"/>
              <w:left w:val="nil"/>
              <w:bottom w:val="single" w:sz="4" w:space="0" w:color="auto"/>
              <w:right w:val="nil"/>
            </w:tcBorders>
            <w:vAlign w:val="center"/>
            <w:hideMark/>
          </w:tcPr>
          <w:p w14:paraId="100DB86A" w14:textId="77777777" w:rsidR="009C18D4" w:rsidRPr="005E1609" w:rsidRDefault="009C18D4" w:rsidP="009C18D4">
            <w:pPr>
              <w:jc w:val="center"/>
              <w:rPr>
                <w:sz w:val="20"/>
                <w:szCs w:val="20"/>
                <w:lang w:eastAsia="en-GB"/>
              </w:rPr>
            </w:pPr>
            <w:r w:rsidRPr="005E1609">
              <w:rPr>
                <w:sz w:val="20"/>
                <w:szCs w:val="20"/>
                <w:lang w:eastAsia="en-GB"/>
              </w:rPr>
              <w:t>19.05%</w:t>
            </w:r>
          </w:p>
        </w:tc>
        <w:tc>
          <w:tcPr>
            <w:tcW w:w="318" w:type="pct"/>
            <w:tcBorders>
              <w:top w:val="nil"/>
              <w:left w:val="single" w:sz="8" w:space="0" w:color="auto"/>
              <w:bottom w:val="single" w:sz="4" w:space="0" w:color="auto"/>
              <w:right w:val="single" w:sz="4" w:space="0" w:color="auto"/>
            </w:tcBorders>
            <w:vAlign w:val="center"/>
            <w:hideMark/>
          </w:tcPr>
          <w:p w14:paraId="79686F7B" w14:textId="77777777" w:rsidR="009C18D4" w:rsidRPr="005E1609" w:rsidRDefault="009C18D4" w:rsidP="009C18D4">
            <w:pPr>
              <w:jc w:val="center"/>
              <w:rPr>
                <w:sz w:val="20"/>
                <w:szCs w:val="20"/>
                <w:lang w:eastAsia="en-GB"/>
              </w:rPr>
            </w:pPr>
            <w:r w:rsidRPr="005E1609">
              <w:rPr>
                <w:sz w:val="20"/>
                <w:szCs w:val="20"/>
                <w:lang w:eastAsia="en-GB"/>
              </w:rPr>
              <w:t>7</w:t>
            </w:r>
          </w:p>
        </w:tc>
        <w:tc>
          <w:tcPr>
            <w:tcW w:w="510" w:type="pct"/>
            <w:tcBorders>
              <w:top w:val="nil"/>
              <w:left w:val="nil"/>
              <w:bottom w:val="single" w:sz="4" w:space="0" w:color="auto"/>
              <w:right w:val="single" w:sz="4" w:space="0" w:color="auto"/>
            </w:tcBorders>
            <w:vAlign w:val="center"/>
            <w:hideMark/>
          </w:tcPr>
          <w:p w14:paraId="3689ABA2" w14:textId="77777777" w:rsidR="009C18D4" w:rsidRPr="005E1609" w:rsidRDefault="009C18D4" w:rsidP="009C18D4">
            <w:pPr>
              <w:jc w:val="center"/>
              <w:rPr>
                <w:sz w:val="20"/>
                <w:szCs w:val="20"/>
                <w:lang w:eastAsia="en-GB"/>
              </w:rPr>
            </w:pPr>
            <w:r w:rsidRPr="005E1609">
              <w:rPr>
                <w:sz w:val="20"/>
                <w:szCs w:val="20"/>
                <w:lang w:eastAsia="en-GB"/>
              </w:rPr>
              <w:t>46.67%</w:t>
            </w:r>
          </w:p>
        </w:tc>
        <w:tc>
          <w:tcPr>
            <w:tcW w:w="350" w:type="pct"/>
            <w:tcBorders>
              <w:top w:val="nil"/>
              <w:left w:val="nil"/>
              <w:bottom w:val="single" w:sz="4" w:space="0" w:color="auto"/>
              <w:right w:val="single" w:sz="4" w:space="0" w:color="auto"/>
            </w:tcBorders>
            <w:vAlign w:val="center"/>
            <w:hideMark/>
          </w:tcPr>
          <w:p w14:paraId="5A8A39B2" w14:textId="77777777" w:rsidR="009C18D4" w:rsidRPr="005E1609" w:rsidRDefault="009C18D4" w:rsidP="009C18D4">
            <w:pPr>
              <w:jc w:val="center"/>
              <w:rPr>
                <w:sz w:val="20"/>
                <w:szCs w:val="20"/>
                <w:lang w:eastAsia="en-GB"/>
              </w:rPr>
            </w:pPr>
            <w:r w:rsidRPr="005E1609">
              <w:rPr>
                <w:sz w:val="20"/>
                <w:szCs w:val="20"/>
                <w:lang w:eastAsia="en-GB"/>
              </w:rPr>
              <w:t>4</w:t>
            </w:r>
          </w:p>
        </w:tc>
        <w:tc>
          <w:tcPr>
            <w:tcW w:w="510" w:type="pct"/>
            <w:tcBorders>
              <w:top w:val="nil"/>
              <w:left w:val="nil"/>
              <w:bottom w:val="single" w:sz="4" w:space="0" w:color="auto"/>
              <w:right w:val="single" w:sz="8" w:space="0" w:color="auto"/>
            </w:tcBorders>
            <w:vAlign w:val="center"/>
            <w:hideMark/>
          </w:tcPr>
          <w:p w14:paraId="03D44553" w14:textId="77777777" w:rsidR="009C18D4" w:rsidRPr="005E1609" w:rsidRDefault="009C18D4" w:rsidP="009C18D4">
            <w:pPr>
              <w:jc w:val="center"/>
              <w:rPr>
                <w:sz w:val="20"/>
                <w:szCs w:val="20"/>
                <w:lang w:eastAsia="en-GB"/>
              </w:rPr>
            </w:pPr>
            <w:r w:rsidRPr="005E1609">
              <w:rPr>
                <w:sz w:val="20"/>
                <w:szCs w:val="20"/>
                <w:lang w:eastAsia="en-GB"/>
              </w:rPr>
              <w:t>26.67%</w:t>
            </w:r>
          </w:p>
        </w:tc>
      </w:tr>
      <w:tr w:rsidR="009C18D4" w:rsidRPr="005E1609" w14:paraId="0933DBB8" w14:textId="77777777" w:rsidTr="009C18D4">
        <w:trPr>
          <w:trHeight w:val="221"/>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FACB1D6" w14:textId="77777777" w:rsidR="009C18D4" w:rsidRPr="005E1609" w:rsidRDefault="009C18D4" w:rsidP="009C18D4">
            <w:pPr>
              <w:rPr>
                <w:b/>
                <w:bCs/>
                <w:sz w:val="20"/>
                <w:szCs w:val="20"/>
                <w:lang w:eastAsia="en-GB"/>
              </w:rPr>
            </w:pPr>
          </w:p>
        </w:tc>
        <w:tc>
          <w:tcPr>
            <w:tcW w:w="1104" w:type="pct"/>
            <w:tcBorders>
              <w:top w:val="single" w:sz="4" w:space="0" w:color="auto"/>
              <w:left w:val="single" w:sz="4" w:space="0" w:color="auto"/>
              <w:bottom w:val="single" w:sz="4" w:space="0" w:color="auto"/>
              <w:right w:val="single" w:sz="8" w:space="0" w:color="auto"/>
            </w:tcBorders>
            <w:vAlign w:val="center"/>
            <w:hideMark/>
          </w:tcPr>
          <w:p w14:paraId="7F2F37AE" w14:textId="77777777" w:rsidR="009C18D4" w:rsidRPr="005E1609" w:rsidRDefault="009C18D4" w:rsidP="009C18D4">
            <w:pPr>
              <w:rPr>
                <w:b/>
                <w:bCs/>
                <w:sz w:val="20"/>
                <w:szCs w:val="20"/>
                <w:lang w:eastAsia="en-GB"/>
              </w:rPr>
            </w:pPr>
            <w:r w:rsidRPr="005E1609">
              <w:rPr>
                <w:b/>
                <w:bCs/>
                <w:sz w:val="20"/>
                <w:szCs w:val="20"/>
                <w:lang w:eastAsia="en-GB"/>
              </w:rPr>
              <w:t>Unable/Extreme problems</w:t>
            </w:r>
          </w:p>
        </w:tc>
        <w:tc>
          <w:tcPr>
            <w:tcW w:w="282" w:type="pct"/>
            <w:tcBorders>
              <w:top w:val="nil"/>
              <w:left w:val="single" w:sz="8" w:space="0" w:color="auto"/>
              <w:bottom w:val="single" w:sz="4" w:space="0" w:color="auto"/>
              <w:right w:val="single" w:sz="4" w:space="0" w:color="auto"/>
            </w:tcBorders>
            <w:vAlign w:val="center"/>
            <w:hideMark/>
          </w:tcPr>
          <w:p w14:paraId="51780AD1" w14:textId="77777777" w:rsidR="009C18D4" w:rsidRPr="005E1609" w:rsidRDefault="009C18D4" w:rsidP="009C18D4">
            <w:pPr>
              <w:jc w:val="center"/>
              <w:rPr>
                <w:sz w:val="20"/>
                <w:szCs w:val="20"/>
                <w:lang w:eastAsia="en-GB"/>
              </w:rPr>
            </w:pPr>
            <w:r w:rsidRPr="005E1609">
              <w:rPr>
                <w:sz w:val="20"/>
                <w:szCs w:val="20"/>
                <w:lang w:eastAsia="en-GB"/>
              </w:rPr>
              <w:t>0</w:t>
            </w:r>
          </w:p>
        </w:tc>
        <w:tc>
          <w:tcPr>
            <w:tcW w:w="541" w:type="pct"/>
            <w:tcBorders>
              <w:top w:val="nil"/>
              <w:left w:val="nil"/>
              <w:bottom w:val="single" w:sz="4" w:space="0" w:color="auto"/>
              <w:right w:val="single" w:sz="4" w:space="0" w:color="auto"/>
            </w:tcBorders>
            <w:vAlign w:val="center"/>
            <w:hideMark/>
          </w:tcPr>
          <w:p w14:paraId="0543D077" w14:textId="77777777" w:rsidR="009C18D4" w:rsidRPr="005E1609" w:rsidRDefault="009C18D4" w:rsidP="009C18D4">
            <w:pPr>
              <w:jc w:val="center"/>
              <w:rPr>
                <w:sz w:val="20"/>
                <w:szCs w:val="20"/>
                <w:lang w:eastAsia="en-GB"/>
              </w:rPr>
            </w:pPr>
            <w:r w:rsidRPr="005E1609">
              <w:rPr>
                <w:sz w:val="20"/>
                <w:szCs w:val="20"/>
                <w:lang w:eastAsia="en-GB"/>
              </w:rPr>
              <w:t xml:space="preserve"> 0.00%</w:t>
            </w:r>
          </w:p>
        </w:tc>
        <w:tc>
          <w:tcPr>
            <w:tcW w:w="248" w:type="pct"/>
            <w:tcBorders>
              <w:top w:val="nil"/>
              <w:left w:val="nil"/>
              <w:bottom w:val="single" w:sz="4" w:space="0" w:color="auto"/>
              <w:right w:val="single" w:sz="4" w:space="0" w:color="auto"/>
            </w:tcBorders>
            <w:vAlign w:val="center"/>
            <w:hideMark/>
          </w:tcPr>
          <w:p w14:paraId="15A12539" w14:textId="77777777" w:rsidR="009C18D4" w:rsidRPr="005E1609" w:rsidRDefault="009C18D4" w:rsidP="009C18D4">
            <w:pPr>
              <w:jc w:val="center"/>
              <w:rPr>
                <w:sz w:val="20"/>
                <w:szCs w:val="20"/>
                <w:lang w:eastAsia="en-GB"/>
              </w:rPr>
            </w:pPr>
            <w:r w:rsidRPr="005E1609">
              <w:rPr>
                <w:sz w:val="20"/>
                <w:szCs w:val="20"/>
                <w:lang w:eastAsia="en-GB"/>
              </w:rPr>
              <w:t>0</w:t>
            </w:r>
          </w:p>
        </w:tc>
        <w:tc>
          <w:tcPr>
            <w:tcW w:w="541" w:type="pct"/>
            <w:tcBorders>
              <w:top w:val="nil"/>
              <w:left w:val="nil"/>
              <w:bottom w:val="single" w:sz="4" w:space="0" w:color="auto"/>
              <w:right w:val="nil"/>
            </w:tcBorders>
            <w:vAlign w:val="center"/>
            <w:hideMark/>
          </w:tcPr>
          <w:p w14:paraId="621DB3D4" w14:textId="77777777" w:rsidR="009C18D4" w:rsidRPr="005E1609" w:rsidRDefault="009C18D4" w:rsidP="009C18D4">
            <w:pPr>
              <w:jc w:val="center"/>
              <w:rPr>
                <w:sz w:val="20"/>
                <w:szCs w:val="20"/>
                <w:lang w:eastAsia="en-GB"/>
              </w:rPr>
            </w:pPr>
            <w:r w:rsidRPr="005E1609">
              <w:rPr>
                <w:sz w:val="20"/>
                <w:szCs w:val="20"/>
                <w:lang w:eastAsia="en-GB"/>
              </w:rPr>
              <w:t xml:space="preserve"> 0.00%</w:t>
            </w:r>
          </w:p>
        </w:tc>
        <w:tc>
          <w:tcPr>
            <w:tcW w:w="318" w:type="pct"/>
            <w:tcBorders>
              <w:top w:val="nil"/>
              <w:left w:val="single" w:sz="8" w:space="0" w:color="auto"/>
              <w:bottom w:val="single" w:sz="4" w:space="0" w:color="auto"/>
              <w:right w:val="single" w:sz="4" w:space="0" w:color="auto"/>
            </w:tcBorders>
            <w:vAlign w:val="center"/>
            <w:hideMark/>
          </w:tcPr>
          <w:p w14:paraId="2888A7BB" w14:textId="77777777" w:rsidR="009C18D4" w:rsidRPr="005E1609" w:rsidRDefault="009C18D4" w:rsidP="009C18D4">
            <w:pPr>
              <w:jc w:val="center"/>
              <w:rPr>
                <w:sz w:val="20"/>
                <w:szCs w:val="20"/>
                <w:lang w:eastAsia="en-GB"/>
              </w:rPr>
            </w:pPr>
            <w:r w:rsidRPr="005E1609">
              <w:rPr>
                <w:sz w:val="20"/>
                <w:szCs w:val="20"/>
                <w:lang w:eastAsia="en-GB"/>
              </w:rPr>
              <w:t>0</w:t>
            </w:r>
          </w:p>
        </w:tc>
        <w:tc>
          <w:tcPr>
            <w:tcW w:w="510" w:type="pct"/>
            <w:tcBorders>
              <w:top w:val="nil"/>
              <w:left w:val="nil"/>
              <w:bottom w:val="single" w:sz="4" w:space="0" w:color="auto"/>
              <w:right w:val="single" w:sz="4" w:space="0" w:color="auto"/>
            </w:tcBorders>
            <w:vAlign w:val="center"/>
            <w:hideMark/>
          </w:tcPr>
          <w:p w14:paraId="1D977100" w14:textId="77777777" w:rsidR="009C18D4" w:rsidRPr="005E1609" w:rsidRDefault="009C18D4" w:rsidP="009C18D4">
            <w:pPr>
              <w:jc w:val="center"/>
              <w:rPr>
                <w:sz w:val="20"/>
                <w:szCs w:val="20"/>
                <w:lang w:eastAsia="en-GB"/>
              </w:rPr>
            </w:pPr>
            <w:r w:rsidRPr="005E1609">
              <w:rPr>
                <w:sz w:val="20"/>
                <w:szCs w:val="20"/>
                <w:lang w:eastAsia="en-GB"/>
              </w:rPr>
              <w:t>0.00%</w:t>
            </w:r>
          </w:p>
        </w:tc>
        <w:tc>
          <w:tcPr>
            <w:tcW w:w="350" w:type="pct"/>
            <w:tcBorders>
              <w:top w:val="nil"/>
              <w:left w:val="nil"/>
              <w:bottom w:val="single" w:sz="4" w:space="0" w:color="auto"/>
              <w:right w:val="single" w:sz="4" w:space="0" w:color="auto"/>
            </w:tcBorders>
            <w:vAlign w:val="center"/>
            <w:hideMark/>
          </w:tcPr>
          <w:p w14:paraId="55D6CC17" w14:textId="77777777" w:rsidR="009C18D4" w:rsidRPr="005E1609" w:rsidRDefault="009C18D4" w:rsidP="009C18D4">
            <w:pPr>
              <w:jc w:val="center"/>
              <w:rPr>
                <w:sz w:val="20"/>
                <w:szCs w:val="20"/>
                <w:lang w:eastAsia="en-GB"/>
              </w:rPr>
            </w:pPr>
            <w:r w:rsidRPr="005E1609">
              <w:rPr>
                <w:sz w:val="20"/>
                <w:szCs w:val="20"/>
                <w:lang w:eastAsia="en-GB"/>
              </w:rPr>
              <w:t>0</w:t>
            </w:r>
          </w:p>
        </w:tc>
        <w:tc>
          <w:tcPr>
            <w:tcW w:w="510" w:type="pct"/>
            <w:tcBorders>
              <w:top w:val="nil"/>
              <w:left w:val="nil"/>
              <w:bottom w:val="single" w:sz="4" w:space="0" w:color="auto"/>
              <w:right w:val="single" w:sz="8" w:space="0" w:color="auto"/>
            </w:tcBorders>
            <w:vAlign w:val="center"/>
            <w:hideMark/>
          </w:tcPr>
          <w:p w14:paraId="2C6065F3" w14:textId="77777777" w:rsidR="009C18D4" w:rsidRPr="005E1609" w:rsidRDefault="009C18D4" w:rsidP="009C18D4">
            <w:pPr>
              <w:jc w:val="center"/>
              <w:rPr>
                <w:sz w:val="20"/>
                <w:szCs w:val="20"/>
                <w:lang w:eastAsia="en-GB"/>
              </w:rPr>
            </w:pPr>
            <w:r w:rsidRPr="005E1609">
              <w:rPr>
                <w:sz w:val="20"/>
                <w:szCs w:val="20"/>
                <w:lang w:eastAsia="en-GB"/>
              </w:rPr>
              <w:t xml:space="preserve"> 0.00%</w:t>
            </w:r>
          </w:p>
        </w:tc>
      </w:tr>
      <w:tr w:rsidR="009C18D4" w:rsidRPr="005E1609" w14:paraId="076F7110" w14:textId="77777777" w:rsidTr="009C18D4">
        <w:trPr>
          <w:trHeight w:val="221"/>
        </w:trPr>
        <w:tc>
          <w:tcPr>
            <w:tcW w:w="1700" w:type="pct"/>
            <w:gridSpan w:val="2"/>
            <w:tcBorders>
              <w:top w:val="single" w:sz="4" w:space="0" w:color="auto"/>
              <w:left w:val="single" w:sz="8" w:space="0" w:color="auto"/>
              <w:bottom w:val="single" w:sz="8" w:space="0" w:color="auto"/>
              <w:right w:val="single" w:sz="4" w:space="0" w:color="auto"/>
            </w:tcBorders>
            <w:vAlign w:val="center"/>
            <w:hideMark/>
          </w:tcPr>
          <w:p w14:paraId="2580DD6A" w14:textId="77777777" w:rsidR="009C18D4" w:rsidRPr="005E1609" w:rsidRDefault="009C18D4" w:rsidP="009C18D4">
            <w:pPr>
              <w:rPr>
                <w:b/>
                <w:bCs/>
                <w:sz w:val="20"/>
                <w:szCs w:val="20"/>
                <w:lang w:eastAsia="en-GB"/>
              </w:rPr>
            </w:pPr>
            <w:r w:rsidRPr="005E1609">
              <w:rPr>
                <w:b/>
                <w:bCs/>
                <w:sz w:val="20"/>
                <w:szCs w:val="20"/>
                <w:lang w:eastAsia="en-GB"/>
              </w:rPr>
              <w:t>No. reporting any problems</w:t>
            </w:r>
          </w:p>
        </w:tc>
        <w:tc>
          <w:tcPr>
            <w:tcW w:w="282" w:type="pct"/>
            <w:tcBorders>
              <w:top w:val="nil"/>
              <w:left w:val="single" w:sz="8" w:space="0" w:color="auto"/>
              <w:bottom w:val="single" w:sz="8" w:space="0" w:color="auto"/>
              <w:right w:val="single" w:sz="4" w:space="0" w:color="auto"/>
            </w:tcBorders>
            <w:vAlign w:val="center"/>
            <w:hideMark/>
          </w:tcPr>
          <w:p w14:paraId="5BBAEE7E" w14:textId="77777777" w:rsidR="009C18D4" w:rsidRPr="005E1609" w:rsidRDefault="009C18D4" w:rsidP="009C18D4">
            <w:pPr>
              <w:jc w:val="center"/>
              <w:rPr>
                <w:sz w:val="20"/>
                <w:szCs w:val="20"/>
                <w:lang w:eastAsia="en-GB"/>
              </w:rPr>
            </w:pPr>
            <w:r w:rsidRPr="005E1609">
              <w:rPr>
                <w:sz w:val="20"/>
                <w:szCs w:val="20"/>
                <w:lang w:eastAsia="en-GB"/>
              </w:rPr>
              <w:t>7</w:t>
            </w:r>
          </w:p>
        </w:tc>
        <w:tc>
          <w:tcPr>
            <w:tcW w:w="541" w:type="pct"/>
            <w:tcBorders>
              <w:top w:val="nil"/>
              <w:left w:val="nil"/>
              <w:bottom w:val="single" w:sz="8" w:space="0" w:color="auto"/>
              <w:right w:val="single" w:sz="4" w:space="0" w:color="auto"/>
            </w:tcBorders>
            <w:vAlign w:val="center"/>
            <w:hideMark/>
          </w:tcPr>
          <w:p w14:paraId="2D5C4073" w14:textId="77777777" w:rsidR="009C18D4" w:rsidRPr="005E1609" w:rsidRDefault="009C18D4" w:rsidP="009C18D4">
            <w:pPr>
              <w:jc w:val="center"/>
              <w:rPr>
                <w:sz w:val="20"/>
                <w:szCs w:val="20"/>
                <w:lang w:eastAsia="en-GB"/>
              </w:rPr>
            </w:pPr>
            <w:r w:rsidRPr="005E1609">
              <w:rPr>
                <w:sz w:val="20"/>
                <w:szCs w:val="20"/>
                <w:lang w:eastAsia="en-GB"/>
              </w:rPr>
              <w:t>43.75% </w:t>
            </w:r>
          </w:p>
        </w:tc>
        <w:tc>
          <w:tcPr>
            <w:tcW w:w="248" w:type="pct"/>
            <w:tcBorders>
              <w:top w:val="nil"/>
              <w:left w:val="nil"/>
              <w:bottom w:val="single" w:sz="8" w:space="0" w:color="auto"/>
              <w:right w:val="single" w:sz="4" w:space="0" w:color="auto"/>
            </w:tcBorders>
            <w:vAlign w:val="center"/>
            <w:hideMark/>
          </w:tcPr>
          <w:p w14:paraId="47214C1A" w14:textId="77777777" w:rsidR="009C18D4" w:rsidRPr="005E1609" w:rsidRDefault="009C18D4" w:rsidP="009C18D4">
            <w:pPr>
              <w:jc w:val="center"/>
              <w:rPr>
                <w:sz w:val="20"/>
                <w:szCs w:val="20"/>
                <w:lang w:eastAsia="en-GB"/>
              </w:rPr>
            </w:pPr>
            <w:r w:rsidRPr="005E1609">
              <w:rPr>
                <w:sz w:val="20"/>
                <w:szCs w:val="20"/>
                <w:lang w:eastAsia="en-GB"/>
              </w:rPr>
              <w:t>4</w:t>
            </w:r>
          </w:p>
        </w:tc>
        <w:tc>
          <w:tcPr>
            <w:tcW w:w="541" w:type="pct"/>
            <w:tcBorders>
              <w:top w:val="nil"/>
              <w:left w:val="nil"/>
              <w:bottom w:val="single" w:sz="8" w:space="0" w:color="auto"/>
              <w:right w:val="single" w:sz="8" w:space="0" w:color="auto"/>
            </w:tcBorders>
            <w:vAlign w:val="center"/>
            <w:hideMark/>
          </w:tcPr>
          <w:p w14:paraId="6371507E" w14:textId="77777777" w:rsidR="009C18D4" w:rsidRPr="005E1609" w:rsidRDefault="009C18D4" w:rsidP="009C18D4">
            <w:pPr>
              <w:jc w:val="center"/>
              <w:rPr>
                <w:sz w:val="20"/>
                <w:szCs w:val="20"/>
                <w:lang w:eastAsia="en-GB"/>
              </w:rPr>
            </w:pPr>
            <w:r w:rsidRPr="005E1609">
              <w:rPr>
                <w:sz w:val="20"/>
                <w:szCs w:val="20"/>
                <w:lang w:eastAsia="en-GB"/>
              </w:rPr>
              <w:t>19.05% </w:t>
            </w:r>
          </w:p>
        </w:tc>
        <w:tc>
          <w:tcPr>
            <w:tcW w:w="318" w:type="pct"/>
            <w:tcBorders>
              <w:top w:val="nil"/>
              <w:left w:val="nil"/>
              <w:bottom w:val="single" w:sz="8" w:space="0" w:color="auto"/>
              <w:right w:val="single" w:sz="4" w:space="0" w:color="auto"/>
            </w:tcBorders>
            <w:vAlign w:val="center"/>
            <w:hideMark/>
          </w:tcPr>
          <w:p w14:paraId="0D29E3D1" w14:textId="77777777" w:rsidR="009C18D4" w:rsidRPr="005E1609" w:rsidRDefault="009C18D4" w:rsidP="009C18D4">
            <w:pPr>
              <w:jc w:val="center"/>
              <w:rPr>
                <w:sz w:val="20"/>
                <w:szCs w:val="20"/>
                <w:lang w:eastAsia="en-GB"/>
              </w:rPr>
            </w:pPr>
            <w:r w:rsidRPr="005E1609">
              <w:rPr>
                <w:sz w:val="20"/>
                <w:szCs w:val="20"/>
                <w:lang w:eastAsia="en-GB"/>
              </w:rPr>
              <w:t>7</w:t>
            </w:r>
          </w:p>
        </w:tc>
        <w:tc>
          <w:tcPr>
            <w:tcW w:w="510" w:type="pct"/>
            <w:tcBorders>
              <w:top w:val="nil"/>
              <w:left w:val="nil"/>
              <w:bottom w:val="single" w:sz="8" w:space="0" w:color="auto"/>
              <w:right w:val="single" w:sz="4" w:space="0" w:color="auto"/>
            </w:tcBorders>
            <w:vAlign w:val="center"/>
            <w:hideMark/>
          </w:tcPr>
          <w:p w14:paraId="1B158DF0" w14:textId="77777777" w:rsidR="009C18D4" w:rsidRPr="005E1609" w:rsidRDefault="009C18D4" w:rsidP="009C18D4">
            <w:pPr>
              <w:jc w:val="center"/>
              <w:rPr>
                <w:sz w:val="20"/>
                <w:szCs w:val="20"/>
                <w:lang w:eastAsia="en-GB"/>
              </w:rPr>
            </w:pPr>
            <w:r w:rsidRPr="005E1609">
              <w:rPr>
                <w:sz w:val="20"/>
                <w:szCs w:val="20"/>
                <w:lang w:eastAsia="en-GB"/>
              </w:rPr>
              <w:t>46.7 %</w:t>
            </w:r>
          </w:p>
        </w:tc>
        <w:tc>
          <w:tcPr>
            <w:tcW w:w="350" w:type="pct"/>
            <w:tcBorders>
              <w:top w:val="nil"/>
              <w:left w:val="nil"/>
              <w:bottom w:val="single" w:sz="8" w:space="0" w:color="auto"/>
              <w:right w:val="single" w:sz="4" w:space="0" w:color="auto"/>
            </w:tcBorders>
            <w:vAlign w:val="center"/>
            <w:hideMark/>
          </w:tcPr>
          <w:p w14:paraId="24F2EED4" w14:textId="77777777" w:rsidR="009C18D4" w:rsidRPr="005E1609" w:rsidRDefault="009C18D4" w:rsidP="009C18D4">
            <w:pPr>
              <w:jc w:val="center"/>
              <w:rPr>
                <w:sz w:val="20"/>
                <w:szCs w:val="20"/>
                <w:lang w:eastAsia="en-GB"/>
              </w:rPr>
            </w:pPr>
            <w:r w:rsidRPr="005E1609">
              <w:rPr>
                <w:sz w:val="20"/>
                <w:szCs w:val="20"/>
                <w:lang w:eastAsia="en-GB"/>
              </w:rPr>
              <w:t>4</w:t>
            </w:r>
          </w:p>
        </w:tc>
        <w:tc>
          <w:tcPr>
            <w:tcW w:w="510" w:type="pct"/>
            <w:tcBorders>
              <w:top w:val="nil"/>
              <w:left w:val="nil"/>
              <w:bottom w:val="single" w:sz="8" w:space="0" w:color="auto"/>
              <w:right w:val="single" w:sz="8" w:space="0" w:color="auto"/>
            </w:tcBorders>
            <w:vAlign w:val="center"/>
            <w:hideMark/>
          </w:tcPr>
          <w:p w14:paraId="16C10F2A" w14:textId="77777777" w:rsidR="009C18D4" w:rsidRPr="005E1609" w:rsidRDefault="009C18D4" w:rsidP="009C18D4">
            <w:pPr>
              <w:jc w:val="center"/>
              <w:rPr>
                <w:sz w:val="20"/>
                <w:szCs w:val="20"/>
                <w:lang w:eastAsia="en-GB"/>
              </w:rPr>
            </w:pPr>
            <w:r w:rsidRPr="005E1609">
              <w:rPr>
                <w:sz w:val="20"/>
                <w:szCs w:val="20"/>
                <w:lang w:eastAsia="en-GB"/>
              </w:rPr>
              <w:t>% </w:t>
            </w:r>
          </w:p>
        </w:tc>
      </w:tr>
      <w:tr w:rsidR="009C18D4" w:rsidRPr="005E1609" w14:paraId="02E52243" w14:textId="77777777" w:rsidTr="009C18D4">
        <w:trPr>
          <w:trHeight w:val="221"/>
        </w:trPr>
        <w:tc>
          <w:tcPr>
            <w:tcW w:w="596" w:type="pct"/>
            <w:vMerge w:val="restart"/>
            <w:tcBorders>
              <w:top w:val="single" w:sz="8" w:space="0" w:color="auto"/>
              <w:left w:val="single" w:sz="8" w:space="0" w:color="auto"/>
              <w:bottom w:val="single" w:sz="4" w:space="0" w:color="auto"/>
              <w:right w:val="single" w:sz="4" w:space="0" w:color="auto"/>
            </w:tcBorders>
            <w:vAlign w:val="center"/>
            <w:hideMark/>
          </w:tcPr>
          <w:p w14:paraId="59512C22" w14:textId="77777777" w:rsidR="009C18D4" w:rsidRPr="005E1609" w:rsidRDefault="009C18D4" w:rsidP="009C18D4">
            <w:pPr>
              <w:rPr>
                <w:b/>
                <w:bCs/>
                <w:sz w:val="20"/>
                <w:szCs w:val="20"/>
                <w:lang w:eastAsia="en-GB"/>
              </w:rPr>
            </w:pPr>
            <w:r w:rsidRPr="005E1609">
              <w:rPr>
                <w:b/>
                <w:bCs/>
                <w:sz w:val="20"/>
                <w:szCs w:val="20"/>
                <w:lang w:eastAsia="en-GB"/>
              </w:rPr>
              <w:t>Usual activities</w:t>
            </w:r>
          </w:p>
        </w:tc>
        <w:tc>
          <w:tcPr>
            <w:tcW w:w="1104" w:type="pct"/>
            <w:tcBorders>
              <w:top w:val="single" w:sz="8" w:space="0" w:color="auto"/>
              <w:left w:val="nil"/>
              <w:bottom w:val="single" w:sz="4" w:space="0" w:color="auto"/>
              <w:right w:val="nil"/>
            </w:tcBorders>
            <w:vAlign w:val="center"/>
            <w:hideMark/>
          </w:tcPr>
          <w:p w14:paraId="1A16EC78" w14:textId="77777777" w:rsidR="009C18D4" w:rsidRPr="005E1609" w:rsidRDefault="009C18D4" w:rsidP="009C18D4">
            <w:pPr>
              <w:rPr>
                <w:b/>
                <w:bCs/>
                <w:sz w:val="20"/>
                <w:szCs w:val="20"/>
                <w:lang w:eastAsia="en-GB"/>
              </w:rPr>
            </w:pPr>
            <w:r w:rsidRPr="005E1609">
              <w:rPr>
                <w:b/>
                <w:bCs/>
                <w:sz w:val="20"/>
                <w:szCs w:val="20"/>
                <w:lang w:eastAsia="en-GB"/>
              </w:rPr>
              <w:t>No problems</w:t>
            </w:r>
          </w:p>
        </w:tc>
        <w:tc>
          <w:tcPr>
            <w:tcW w:w="282" w:type="pct"/>
            <w:tcBorders>
              <w:top w:val="single" w:sz="8" w:space="0" w:color="auto"/>
              <w:left w:val="single" w:sz="8" w:space="0" w:color="auto"/>
              <w:bottom w:val="single" w:sz="4" w:space="0" w:color="auto"/>
              <w:right w:val="single" w:sz="4" w:space="0" w:color="auto"/>
            </w:tcBorders>
            <w:vAlign w:val="center"/>
            <w:hideMark/>
          </w:tcPr>
          <w:p w14:paraId="7C7A8272" w14:textId="77777777" w:rsidR="009C18D4" w:rsidRPr="005E1609" w:rsidRDefault="009C18D4" w:rsidP="009C18D4">
            <w:pPr>
              <w:jc w:val="center"/>
              <w:rPr>
                <w:sz w:val="20"/>
                <w:szCs w:val="20"/>
                <w:lang w:eastAsia="en-GB"/>
              </w:rPr>
            </w:pPr>
            <w:r w:rsidRPr="005E1609">
              <w:rPr>
                <w:sz w:val="20"/>
                <w:szCs w:val="20"/>
                <w:lang w:eastAsia="en-GB"/>
              </w:rPr>
              <w:t>3</w:t>
            </w:r>
          </w:p>
        </w:tc>
        <w:tc>
          <w:tcPr>
            <w:tcW w:w="541" w:type="pct"/>
            <w:tcBorders>
              <w:top w:val="single" w:sz="8" w:space="0" w:color="auto"/>
              <w:left w:val="nil"/>
              <w:bottom w:val="single" w:sz="4" w:space="0" w:color="auto"/>
              <w:right w:val="single" w:sz="4" w:space="0" w:color="auto"/>
            </w:tcBorders>
            <w:vAlign w:val="center"/>
            <w:hideMark/>
          </w:tcPr>
          <w:p w14:paraId="02EB3ADE" w14:textId="77777777" w:rsidR="009C18D4" w:rsidRPr="005E1609" w:rsidRDefault="009C18D4" w:rsidP="009C18D4">
            <w:pPr>
              <w:jc w:val="center"/>
              <w:rPr>
                <w:sz w:val="20"/>
                <w:szCs w:val="20"/>
                <w:lang w:eastAsia="en-GB"/>
              </w:rPr>
            </w:pPr>
            <w:r w:rsidRPr="005E1609">
              <w:rPr>
                <w:sz w:val="20"/>
                <w:szCs w:val="20"/>
                <w:lang w:eastAsia="en-GB"/>
              </w:rPr>
              <w:t>18.75%</w:t>
            </w:r>
          </w:p>
        </w:tc>
        <w:tc>
          <w:tcPr>
            <w:tcW w:w="248" w:type="pct"/>
            <w:tcBorders>
              <w:top w:val="single" w:sz="8" w:space="0" w:color="auto"/>
              <w:left w:val="nil"/>
              <w:bottom w:val="single" w:sz="4" w:space="0" w:color="auto"/>
              <w:right w:val="single" w:sz="4" w:space="0" w:color="auto"/>
            </w:tcBorders>
            <w:vAlign w:val="center"/>
            <w:hideMark/>
          </w:tcPr>
          <w:p w14:paraId="153DF60C" w14:textId="77777777" w:rsidR="009C18D4" w:rsidRPr="005E1609" w:rsidRDefault="009C18D4" w:rsidP="009C18D4">
            <w:pPr>
              <w:jc w:val="center"/>
              <w:rPr>
                <w:sz w:val="20"/>
                <w:szCs w:val="20"/>
                <w:lang w:eastAsia="en-GB"/>
              </w:rPr>
            </w:pPr>
            <w:r w:rsidRPr="005E1609">
              <w:rPr>
                <w:sz w:val="20"/>
                <w:szCs w:val="20"/>
                <w:lang w:eastAsia="en-GB"/>
              </w:rPr>
              <w:t>6</w:t>
            </w:r>
          </w:p>
        </w:tc>
        <w:tc>
          <w:tcPr>
            <w:tcW w:w="541" w:type="pct"/>
            <w:tcBorders>
              <w:top w:val="single" w:sz="8" w:space="0" w:color="auto"/>
              <w:left w:val="nil"/>
              <w:bottom w:val="single" w:sz="4" w:space="0" w:color="auto"/>
              <w:right w:val="single" w:sz="8" w:space="0" w:color="auto"/>
            </w:tcBorders>
            <w:vAlign w:val="center"/>
            <w:hideMark/>
          </w:tcPr>
          <w:p w14:paraId="0514E1F6" w14:textId="77777777" w:rsidR="009C18D4" w:rsidRPr="005E1609" w:rsidRDefault="009C18D4" w:rsidP="009C18D4">
            <w:pPr>
              <w:jc w:val="center"/>
              <w:rPr>
                <w:sz w:val="20"/>
                <w:szCs w:val="20"/>
                <w:lang w:eastAsia="en-GB"/>
              </w:rPr>
            </w:pPr>
            <w:r w:rsidRPr="005E1609">
              <w:rPr>
                <w:sz w:val="20"/>
                <w:szCs w:val="20"/>
                <w:lang w:eastAsia="en-GB"/>
              </w:rPr>
              <w:t>28.57%</w:t>
            </w:r>
          </w:p>
        </w:tc>
        <w:tc>
          <w:tcPr>
            <w:tcW w:w="318" w:type="pct"/>
            <w:tcBorders>
              <w:top w:val="single" w:sz="8" w:space="0" w:color="auto"/>
              <w:left w:val="nil"/>
              <w:bottom w:val="single" w:sz="4" w:space="0" w:color="auto"/>
              <w:right w:val="single" w:sz="4" w:space="0" w:color="auto"/>
            </w:tcBorders>
            <w:vAlign w:val="center"/>
            <w:hideMark/>
          </w:tcPr>
          <w:p w14:paraId="0D2D5C4F" w14:textId="77777777" w:rsidR="009C18D4" w:rsidRPr="005E1609" w:rsidRDefault="009C18D4" w:rsidP="009C18D4">
            <w:pPr>
              <w:jc w:val="center"/>
              <w:rPr>
                <w:sz w:val="20"/>
                <w:szCs w:val="20"/>
                <w:lang w:eastAsia="en-GB"/>
              </w:rPr>
            </w:pPr>
            <w:r w:rsidRPr="005E1609">
              <w:rPr>
                <w:sz w:val="20"/>
                <w:szCs w:val="20"/>
                <w:lang w:eastAsia="en-GB"/>
              </w:rPr>
              <w:t>2</w:t>
            </w:r>
          </w:p>
        </w:tc>
        <w:tc>
          <w:tcPr>
            <w:tcW w:w="510" w:type="pct"/>
            <w:tcBorders>
              <w:top w:val="single" w:sz="8" w:space="0" w:color="auto"/>
              <w:left w:val="nil"/>
              <w:bottom w:val="single" w:sz="4" w:space="0" w:color="auto"/>
              <w:right w:val="single" w:sz="4" w:space="0" w:color="auto"/>
            </w:tcBorders>
            <w:vAlign w:val="center"/>
            <w:hideMark/>
          </w:tcPr>
          <w:p w14:paraId="203AF02F" w14:textId="77777777" w:rsidR="009C18D4" w:rsidRPr="005E1609" w:rsidRDefault="009C18D4" w:rsidP="009C18D4">
            <w:pPr>
              <w:jc w:val="center"/>
              <w:rPr>
                <w:sz w:val="20"/>
                <w:szCs w:val="20"/>
                <w:lang w:eastAsia="en-GB"/>
              </w:rPr>
            </w:pPr>
            <w:r w:rsidRPr="005E1609">
              <w:rPr>
                <w:sz w:val="20"/>
                <w:szCs w:val="20"/>
                <w:lang w:eastAsia="en-GB"/>
              </w:rPr>
              <w:t>13.33%</w:t>
            </w:r>
          </w:p>
        </w:tc>
        <w:tc>
          <w:tcPr>
            <w:tcW w:w="350" w:type="pct"/>
            <w:tcBorders>
              <w:top w:val="single" w:sz="8" w:space="0" w:color="auto"/>
              <w:left w:val="nil"/>
              <w:bottom w:val="single" w:sz="4" w:space="0" w:color="auto"/>
              <w:right w:val="single" w:sz="4" w:space="0" w:color="auto"/>
            </w:tcBorders>
            <w:vAlign w:val="center"/>
            <w:hideMark/>
          </w:tcPr>
          <w:p w14:paraId="101CF85E" w14:textId="77777777" w:rsidR="009C18D4" w:rsidRPr="005E1609" w:rsidRDefault="009C18D4" w:rsidP="009C18D4">
            <w:pPr>
              <w:jc w:val="center"/>
              <w:rPr>
                <w:sz w:val="20"/>
                <w:szCs w:val="20"/>
                <w:lang w:eastAsia="en-GB"/>
              </w:rPr>
            </w:pPr>
            <w:r w:rsidRPr="005E1609">
              <w:rPr>
                <w:sz w:val="20"/>
                <w:szCs w:val="20"/>
                <w:lang w:eastAsia="en-GB"/>
              </w:rPr>
              <w:t>8</w:t>
            </w:r>
          </w:p>
        </w:tc>
        <w:tc>
          <w:tcPr>
            <w:tcW w:w="510" w:type="pct"/>
            <w:tcBorders>
              <w:top w:val="single" w:sz="8" w:space="0" w:color="auto"/>
              <w:left w:val="nil"/>
              <w:bottom w:val="single" w:sz="4" w:space="0" w:color="auto"/>
              <w:right w:val="single" w:sz="8" w:space="0" w:color="auto"/>
            </w:tcBorders>
            <w:vAlign w:val="center"/>
            <w:hideMark/>
          </w:tcPr>
          <w:p w14:paraId="4270F7F4" w14:textId="77777777" w:rsidR="009C18D4" w:rsidRPr="005E1609" w:rsidRDefault="009C18D4" w:rsidP="009C18D4">
            <w:pPr>
              <w:jc w:val="center"/>
              <w:rPr>
                <w:sz w:val="20"/>
                <w:szCs w:val="20"/>
                <w:lang w:eastAsia="en-GB"/>
              </w:rPr>
            </w:pPr>
            <w:r w:rsidRPr="005E1609">
              <w:rPr>
                <w:sz w:val="20"/>
                <w:szCs w:val="20"/>
                <w:lang w:eastAsia="en-GB"/>
              </w:rPr>
              <w:t>53.33%</w:t>
            </w:r>
          </w:p>
        </w:tc>
      </w:tr>
      <w:tr w:rsidR="009C18D4" w:rsidRPr="005E1609" w14:paraId="49BFDA6B" w14:textId="77777777" w:rsidTr="009C18D4">
        <w:trPr>
          <w:trHeight w:val="221"/>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B6016EB" w14:textId="77777777" w:rsidR="009C18D4" w:rsidRPr="005E1609" w:rsidRDefault="009C18D4" w:rsidP="009C18D4">
            <w:pPr>
              <w:rPr>
                <w:b/>
                <w:bCs/>
                <w:sz w:val="20"/>
                <w:szCs w:val="20"/>
                <w:lang w:eastAsia="en-GB"/>
              </w:rPr>
            </w:pPr>
          </w:p>
        </w:tc>
        <w:tc>
          <w:tcPr>
            <w:tcW w:w="1104" w:type="pct"/>
            <w:tcBorders>
              <w:top w:val="nil"/>
              <w:left w:val="nil"/>
              <w:bottom w:val="single" w:sz="4" w:space="0" w:color="auto"/>
              <w:right w:val="nil"/>
            </w:tcBorders>
            <w:vAlign w:val="center"/>
            <w:hideMark/>
          </w:tcPr>
          <w:p w14:paraId="205C0027" w14:textId="77777777" w:rsidR="009C18D4" w:rsidRPr="005E1609" w:rsidRDefault="009C18D4" w:rsidP="009C18D4">
            <w:pPr>
              <w:rPr>
                <w:b/>
                <w:bCs/>
                <w:sz w:val="20"/>
                <w:szCs w:val="20"/>
                <w:lang w:eastAsia="en-GB"/>
              </w:rPr>
            </w:pPr>
            <w:r w:rsidRPr="005E1609">
              <w:rPr>
                <w:b/>
                <w:bCs/>
                <w:sz w:val="20"/>
                <w:szCs w:val="20"/>
                <w:lang w:eastAsia="en-GB"/>
              </w:rPr>
              <w:t>Some problems</w:t>
            </w:r>
          </w:p>
        </w:tc>
        <w:tc>
          <w:tcPr>
            <w:tcW w:w="282" w:type="pct"/>
            <w:tcBorders>
              <w:top w:val="nil"/>
              <w:left w:val="single" w:sz="8" w:space="0" w:color="auto"/>
              <w:bottom w:val="single" w:sz="4" w:space="0" w:color="auto"/>
              <w:right w:val="single" w:sz="4" w:space="0" w:color="auto"/>
            </w:tcBorders>
            <w:vAlign w:val="center"/>
            <w:hideMark/>
          </w:tcPr>
          <w:p w14:paraId="047EAD4A" w14:textId="77777777" w:rsidR="009C18D4" w:rsidRPr="005E1609" w:rsidRDefault="009C18D4" w:rsidP="009C18D4">
            <w:pPr>
              <w:jc w:val="center"/>
              <w:rPr>
                <w:sz w:val="20"/>
                <w:szCs w:val="20"/>
                <w:lang w:eastAsia="en-GB"/>
              </w:rPr>
            </w:pPr>
            <w:r w:rsidRPr="005E1609">
              <w:rPr>
                <w:sz w:val="20"/>
                <w:szCs w:val="20"/>
                <w:lang w:eastAsia="en-GB"/>
              </w:rPr>
              <w:t>4</w:t>
            </w:r>
          </w:p>
        </w:tc>
        <w:tc>
          <w:tcPr>
            <w:tcW w:w="541" w:type="pct"/>
            <w:tcBorders>
              <w:top w:val="nil"/>
              <w:left w:val="nil"/>
              <w:bottom w:val="single" w:sz="4" w:space="0" w:color="auto"/>
              <w:right w:val="single" w:sz="4" w:space="0" w:color="auto"/>
            </w:tcBorders>
            <w:vAlign w:val="center"/>
            <w:hideMark/>
          </w:tcPr>
          <w:p w14:paraId="0ACAB08D" w14:textId="77777777" w:rsidR="009C18D4" w:rsidRPr="005E1609" w:rsidRDefault="009C18D4" w:rsidP="009C18D4">
            <w:pPr>
              <w:jc w:val="center"/>
              <w:rPr>
                <w:sz w:val="20"/>
                <w:szCs w:val="20"/>
                <w:lang w:eastAsia="en-GB"/>
              </w:rPr>
            </w:pPr>
            <w:r w:rsidRPr="005E1609">
              <w:rPr>
                <w:sz w:val="20"/>
                <w:szCs w:val="20"/>
                <w:lang w:eastAsia="en-GB"/>
              </w:rPr>
              <w:t>25.00%</w:t>
            </w:r>
          </w:p>
        </w:tc>
        <w:tc>
          <w:tcPr>
            <w:tcW w:w="248" w:type="pct"/>
            <w:tcBorders>
              <w:top w:val="nil"/>
              <w:left w:val="nil"/>
              <w:bottom w:val="single" w:sz="4" w:space="0" w:color="auto"/>
              <w:right w:val="single" w:sz="4" w:space="0" w:color="auto"/>
            </w:tcBorders>
            <w:vAlign w:val="center"/>
            <w:hideMark/>
          </w:tcPr>
          <w:p w14:paraId="1CE3BB56" w14:textId="77777777" w:rsidR="009C18D4" w:rsidRPr="005E1609" w:rsidRDefault="009C18D4" w:rsidP="009C18D4">
            <w:pPr>
              <w:jc w:val="center"/>
              <w:rPr>
                <w:sz w:val="20"/>
                <w:szCs w:val="20"/>
                <w:lang w:eastAsia="en-GB"/>
              </w:rPr>
            </w:pPr>
            <w:r w:rsidRPr="005E1609">
              <w:rPr>
                <w:sz w:val="20"/>
                <w:szCs w:val="20"/>
                <w:lang w:eastAsia="en-GB"/>
              </w:rPr>
              <w:t>11</w:t>
            </w:r>
          </w:p>
        </w:tc>
        <w:tc>
          <w:tcPr>
            <w:tcW w:w="541" w:type="pct"/>
            <w:tcBorders>
              <w:top w:val="nil"/>
              <w:left w:val="nil"/>
              <w:bottom w:val="single" w:sz="4" w:space="0" w:color="auto"/>
              <w:right w:val="single" w:sz="8" w:space="0" w:color="auto"/>
            </w:tcBorders>
            <w:vAlign w:val="center"/>
            <w:hideMark/>
          </w:tcPr>
          <w:p w14:paraId="679688DD" w14:textId="77777777" w:rsidR="009C18D4" w:rsidRPr="005E1609" w:rsidRDefault="009C18D4" w:rsidP="009C18D4">
            <w:pPr>
              <w:jc w:val="center"/>
              <w:rPr>
                <w:sz w:val="20"/>
                <w:szCs w:val="20"/>
                <w:lang w:eastAsia="en-GB"/>
              </w:rPr>
            </w:pPr>
            <w:r w:rsidRPr="005E1609">
              <w:rPr>
                <w:sz w:val="20"/>
                <w:szCs w:val="20"/>
                <w:lang w:eastAsia="en-GB"/>
              </w:rPr>
              <w:t>52.38%</w:t>
            </w:r>
          </w:p>
        </w:tc>
        <w:tc>
          <w:tcPr>
            <w:tcW w:w="318" w:type="pct"/>
            <w:tcBorders>
              <w:top w:val="nil"/>
              <w:left w:val="nil"/>
              <w:bottom w:val="single" w:sz="4" w:space="0" w:color="auto"/>
              <w:right w:val="single" w:sz="4" w:space="0" w:color="auto"/>
            </w:tcBorders>
            <w:vAlign w:val="center"/>
            <w:hideMark/>
          </w:tcPr>
          <w:p w14:paraId="150D7016" w14:textId="77777777" w:rsidR="009C18D4" w:rsidRPr="005E1609" w:rsidRDefault="009C18D4" w:rsidP="009C18D4">
            <w:pPr>
              <w:jc w:val="center"/>
              <w:rPr>
                <w:sz w:val="20"/>
                <w:szCs w:val="20"/>
                <w:lang w:eastAsia="en-GB"/>
              </w:rPr>
            </w:pPr>
            <w:r w:rsidRPr="005E1609">
              <w:rPr>
                <w:sz w:val="20"/>
                <w:szCs w:val="20"/>
                <w:lang w:eastAsia="en-GB"/>
              </w:rPr>
              <w:t>10</w:t>
            </w:r>
          </w:p>
        </w:tc>
        <w:tc>
          <w:tcPr>
            <w:tcW w:w="510" w:type="pct"/>
            <w:tcBorders>
              <w:top w:val="nil"/>
              <w:left w:val="nil"/>
              <w:bottom w:val="single" w:sz="4" w:space="0" w:color="auto"/>
              <w:right w:val="single" w:sz="4" w:space="0" w:color="auto"/>
            </w:tcBorders>
            <w:vAlign w:val="center"/>
            <w:hideMark/>
          </w:tcPr>
          <w:p w14:paraId="3F91C1C0" w14:textId="77777777" w:rsidR="009C18D4" w:rsidRPr="005E1609" w:rsidRDefault="009C18D4" w:rsidP="009C18D4">
            <w:pPr>
              <w:jc w:val="center"/>
              <w:rPr>
                <w:sz w:val="20"/>
                <w:szCs w:val="20"/>
                <w:lang w:eastAsia="en-GB"/>
              </w:rPr>
            </w:pPr>
            <w:r w:rsidRPr="005E1609">
              <w:rPr>
                <w:sz w:val="20"/>
                <w:szCs w:val="20"/>
                <w:lang w:eastAsia="en-GB"/>
              </w:rPr>
              <w:t>66.67%</w:t>
            </w:r>
          </w:p>
        </w:tc>
        <w:tc>
          <w:tcPr>
            <w:tcW w:w="350" w:type="pct"/>
            <w:tcBorders>
              <w:top w:val="nil"/>
              <w:left w:val="nil"/>
              <w:bottom w:val="single" w:sz="4" w:space="0" w:color="auto"/>
              <w:right w:val="single" w:sz="4" w:space="0" w:color="auto"/>
            </w:tcBorders>
            <w:vAlign w:val="center"/>
            <w:hideMark/>
          </w:tcPr>
          <w:p w14:paraId="55C2C0B6" w14:textId="77777777" w:rsidR="009C18D4" w:rsidRPr="005E1609" w:rsidRDefault="009C18D4" w:rsidP="009C18D4">
            <w:pPr>
              <w:jc w:val="center"/>
              <w:rPr>
                <w:sz w:val="20"/>
                <w:szCs w:val="20"/>
                <w:lang w:eastAsia="en-GB"/>
              </w:rPr>
            </w:pPr>
            <w:r w:rsidRPr="005E1609">
              <w:rPr>
                <w:sz w:val="20"/>
                <w:szCs w:val="20"/>
                <w:lang w:eastAsia="en-GB"/>
              </w:rPr>
              <w:t>6</w:t>
            </w:r>
          </w:p>
        </w:tc>
        <w:tc>
          <w:tcPr>
            <w:tcW w:w="510" w:type="pct"/>
            <w:tcBorders>
              <w:top w:val="nil"/>
              <w:left w:val="nil"/>
              <w:bottom w:val="single" w:sz="4" w:space="0" w:color="auto"/>
              <w:right w:val="single" w:sz="8" w:space="0" w:color="auto"/>
            </w:tcBorders>
            <w:vAlign w:val="center"/>
            <w:hideMark/>
          </w:tcPr>
          <w:p w14:paraId="2B67D76A" w14:textId="77777777" w:rsidR="009C18D4" w:rsidRPr="005E1609" w:rsidRDefault="009C18D4" w:rsidP="009C18D4">
            <w:pPr>
              <w:jc w:val="center"/>
              <w:rPr>
                <w:sz w:val="20"/>
                <w:szCs w:val="20"/>
                <w:lang w:eastAsia="en-GB"/>
              </w:rPr>
            </w:pPr>
            <w:r w:rsidRPr="005E1609">
              <w:rPr>
                <w:sz w:val="20"/>
                <w:szCs w:val="20"/>
                <w:lang w:eastAsia="en-GB"/>
              </w:rPr>
              <w:t>40.00%</w:t>
            </w:r>
          </w:p>
        </w:tc>
      </w:tr>
      <w:tr w:rsidR="009C18D4" w:rsidRPr="005E1609" w14:paraId="4428F125" w14:textId="77777777" w:rsidTr="009C18D4">
        <w:trPr>
          <w:trHeight w:val="221"/>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02B1DB3" w14:textId="77777777" w:rsidR="009C18D4" w:rsidRPr="005E1609" w:rsidRDefault="009C18D4" w:rsidP="009C18D4">
            <w:pPr>
              <w:rPr>
                <w:b/>
                <w:bCs/>
                <w:sz w:val="20"/>
                <w:szCs w:val="20"/>
                <w:lang w:eastAsia="en-GB"/>
              </w:rPr>
            </w:pPr>
          </w:p>
        </w:tc>
        <w:tc>
          <w:tcPr>
            <w:tcW w:w="1104" w:type="pct"/>
            <w:tcBorders>
              <w:top w:val="nil"/>
              <w:left w:val="nil"/>
              <w:bottom w:val="single" w:sz="4" w:space="0" w:color="auto"/>
              <w:right w:val="nil"/>
            </w:tcBorders>
            <w:vAlign w:val="center"/>
            <w:hideMark/>
          </w:tcPr>
          <w:p w14:paraId="711F4C44" w14:textId="77777777" w:rsidR="009C18D4" w:rsidRPr="005E1609" w:rsidRDefault="009C18D4" w:rsidP="009C18D4">
            <w:pPr>
              <w:rPr>
                <w:b/>
                <w:bCs/>
                <w:sz w:val="20"/>
                <w:szCs w:val="20"/>
                <w:lang w:eastAsia="en-GB"/>
              </w:rPr>
            </w:pPr>
            <w:r w:rsidRPr="005E1609">
              <w:rPr>
                <w:b/>
                <w:bCs/>
                <w:sz w:val="20"/>
                <w:szCs w:val="20"/>
                <w:lang w:eastAsia="en-GB"/>
              </w:rPr>
              <w:t>Unable/Extreme problems</w:t>
            </w:r>
          </w:p>
        </w:tc>
        <w:tc>
          <w:tcPr>
            <w:tcW w:w="282" w:type="pct"/>
            <w:tcBorders>
              <w:top w:val="nil"/>
              <w:left w:val="single" w:sz="8" w:space="0" w:color="auto"/>
              <w:bottom w:val="single" w:sz="4" w:space="0" w:color="auto"/>
              <w:right w:val="single" w:sz="4" w:space="0" w:color="auto"/>
            </w:tcBorders>
            <w:vAlign w:val="center"/>
            <w:hideMark/>
          </w:tcPr>
          <w:p w14:paraId="58BDD0A7" w14:textId="77777777" w:rsidR="009C18D4" w:rsidRPr="005E1609" w:rsidRDefault="009C18D4" w:rsidP="009C18D4">
            <w:pPr>
              <w:jc w:val="center"/>
              <w:rPr>
                <w:sz w:val="20"/>
                <w:szCs w:val="20"/>
                <w:lang w:eastAsia="en-GB"/>
              </w:rPr>
            </w:pPr>
            <w:r w:rsidRPr="005E1609">
              <w:rPr>
                <w:sz w:val="20"/>
                <w:szCs w:val="20"/>
                <w:lang w:eastAsia="en-GB"/>
              </w:rPr>
              <w:t>9</w:t>
            </w:r>
          </w:p>
        </w:tc>
        <w:tc>
          <w:tcPr>
            <w:tcW w:w="541" w:type="pct"/>
            <w:tcBorders>
              <w:top w:val="nil"/>
              <w:left w:val="nil"/>
              <w:bottom w:val="single" w:sz="4" w:space="0" w:color="auto"/>
              <w:right w:val="single" w:sz="4" w:space="0" w:color="auto"/>
            </w:tcBorders>
            <w:vAlign w:val="center"/>
            <w:hideMark/>
          </w:tcPr>
          <w:p w14:paraId="04FA6B91" w14:textId="77777777" w:rsidR="009C18D4" w:rsidRPr="005E1609" w:rsidRDefault="009C18D4" w:rsidP="009C18D4">
            <w:pPr>
              <w:jc w:val="center"/>
              <w:rPr>
                <w:sz w:val="20"/>
                <w:szCs w:val="20"/>
                <w:lang w:eastAsia="en-GB"/>
              </w:rPr>
            </w:pPr>
            <w:r w:rsidRPr="005E1609">
              <w:rPr>
                <w:sz w:val="20"/>
                <w:szCs w:val="20"/>
                <w:lang w:eastAsia="en-GB"/>
              </w:rPr>
              <w:t>56.25%</w:t>
            </w:r>
          </w:p>
        </w:tc>
        <w:tc>
          <w:tcPr>
            <w:tcW w:w="248" w:type="pct"/>
            <w:tcBorders>
              <w:top w:val="nil"/>
              <w:left w:val="nil"/>
              <w:bottom w:val="single" w:sz="4" w:space="0" w:color="auto"/>
              <w:right w:val="single" w:sz="4" w:space="0" w:color="auto"/>
            </w:tcBorders>
            <w:vAlign w:val="center"/>
            <w:hideMark/>
          </w:tcPr>
          <w:p w14:paraId="15FD4570" w14:textId="77777777" w:rsidR="009C18D4" w:rsidRPr="005E1609" w:rsidRDefault="009C18D4" w:rsidP="009C18D4">
            <w:pPr>
              <w:jc w:val="center"/>
              <w:rPr>
                <w:sz w:val="20"/>
                <w:szCs w:val="20"/>
                <w:lang w:eastAsia="en-GB"/>
              </w:rPr>
            </w:pPr>
            <w:r w:rsidRPr="005E1609">
              <w:rPr>
                <w:sz w:val="20"/>
                <w:szCs w:val="20"/>
                <w:lang w:eastAsia="en-GB"/>
              </w:rPr>
              <w:t>4</w:t>
            </w:r>
          </w:p>
        </w:tc>
        <w:tc>
          <w:tcPr>
            <w:tcW w:w="541" w:type="pct"/>
            <w:tcBorders>
              <w:top w:val="nil"/>
              <w:left w:val="nil"/>
              <w:bottom w:val="single" w:sz="4" w:space="0" w:color="auto"/>
              <w:right w:val="single" w:sz="8" w:space="0" w:color="auto"/>
            </w:tcBorders>
            <w:vAlign w:val="center"/>
            <w:hideMark/>
          </w:tcPr>
          <w:p w14:paraId="305D9029" w14:textId="77777777" w:rsidR="009C18D4" w:rsidRPr="005E1609" w:rsidRDefault="009C18D4" w:rsidP="009C18D4">
            <w:pPr>
              <w:jc w:val="center"/>
              <w:rPr>
                <w:sz w:val="20"/>
                <w:szCs w:val="20"/>
                <w:lang w:eastAsia="en-GB"/>
              </w:rPr>
            </w:pPr>
            <w:r w:rsidRPr="005E1609">
              <w:rPr>
                <w:sz w:val="20"/>
                <w:szCs w:val="20"/>
                <w:lang w:eastAsia="en-GB"/>
              </w:rPr>
              <w:t>19.05%</w:t>
            </w:r>
          </w:p>
        </w:tc>
        <w:tc>
          <w:tcPr>
            <w:tcW w:w="318" w:type="pct"/>
            <w:tcBorders>
              <w:top w:val="nil"/>
              <w:left w:val="nil"/>
              <w:bottom w:val="single" w:sz="4" w:space="0" w:color="auto"/>
              <w:right w:val="single" w:sz="4" w:space="0" w:color="auto"/>
            </w:tcBorders>
            <w:vAlign w:val="center"/>
            <w:hideMark/>
          </w:tcPr>
          <w:p w14:paraId="107050C3" w14:textId="77777777" w:rsidR="009C18D4" w:rsidRPr="005E1609" w:rsidRDefault="009C18D4" w:rsidP="009C18D4">
            <w:pPr>
              <w:jc w:val="center"/>
              <w:rPr>
                <w:sz w:val="20"/>
                <w:szCs w:val="20"/>
                <w:lang w:eastAsia="en-GB"/>
              </w:rPr>
            </w:pPr>
            <w:r w:rsidRPr="005E1609">
              <w:rPr>
                <w:sz w:val="20"/>
                <w:szCs w:val="20"/>
                <w:lang w:eastAsia="en-GB"/>
              </w:rPr>
              <w:t>3</w:t>
            </w:r>
          </w:p>
        </w:tc>
        <w:tc>
          <w:tcPr>
            <w:tcW w:w="510" w:type="pct"/>
            <w:tcBorders>
              <w:top w:val="nil"/>
              <w:left w:val="nil"/>
              <w:bottom w:val="single" w:sz="4" w:space="0" w:color="auto"/>
              <w:right w:val="single" w:sz="4" w:space="0" w:color="auto"/>
            </w:tcBorders>
            <w:vAlign w:val="center"/>
            <w:hideMark/>
          </w:tcPr>
          <w:p w14:paraId="3FD6F07A" w14:textId="77777777" w:rsidR="009C18D4" w:rsidRPr="005E1609" w:rsidRDefault="009C18D4" w:rsidP="009C18D4">
            <w:pPr>
              <w:jc w:val="center"/>
              <w:rPr>
                <w:sz w:val="20"/>
                <w:szCs w:val="20"/>
                <w:lang w:eastAsia="en-GB"/>
              </w:rPr>
            </w:pPr>
            <w:r w:rsidRPr="005E1609">
              <w:rPr>
                <w:sz w:val="20"/>
                <w:szCs w:val="20"/>
                <w:lang w:eastAsia="en-GB"/>
              </w:rPr>
              <w:t>20.0%</w:t>
            </w:r>
          </w:p>
        </w:tc>
        <w:tc>
          <w:tcPr>
            <w:tcW w:w="350" w:type="pct"/>
            <w:tcBorders>
              <w:top w:val="nil"/>
              <w:left w:val="nil"/>
              <w:bottom w:val="single" w:sz="4" w:space="0" w:color="auto"/>
              <w:right w:val="single" w:sz="4" w:space="0" w:color="auto"/>
            </w:tcBorders>
            <w:vAlign w:val="center"/>
            <w:hideMark/>
          </w:tcPr>
          <w:p w14:paraId="33D45588" w14:textId="77777777" w:rsidR="009C18D4" w:rsidRPr="005E1609" w:rsidRDefault="009C18D4" w:rsidP="009C18D4">
            <w:pPr>
              <w:jc w:val="center"/>
              <w:rPr>
                <w:sz w:val="20"/>
                <w:szCs w:val="20"/>
                <w:lang w:eastAsia="en-GB"/>
              </w:rPr>
            </w:pPr>
            <w:r w:rsidRPr="005E1609">
              <w:rPr>
                <w:sz w:val="20"/>
                <w:szCs w:val="20"/>
                <w:lang w:eastAsia="en-GB"/>
              </w:rPr>
              <w:t>1</w:t>
            </w:r>
          </w:p>
        </w:tc>
        <w:tc>
          <w:tcPr>
            <w:tcW w:w="510" w:type="pct"/>
            <w:tcBorders>
              <w:top w:val="nil"/>
              <w:left w:val="nil"/>
              <w:bottom w:val="single" w:sz="4" w:space="0" w:color="auto"/>
              <w:right w:val="single" w:sz="8" w:space="0" w:color="auto"/>
            </w:tcBorders>
            <w:vAlign w:val="center"/>
            <w:hideMark/>
          </w:tcPr>
          <w:p w14:paraId="73E21ABE" w14:textId="77777777" w:rsidR="009C18D4" w:rsidRPr="005E1609" w:rsidRDefault="009C18D4" w:rsidP="009C18D4">
            <w:pPr>
              <w:jc w:val="center"/>
              <w:rPr>
                <w:sz w:val="20"/>
                <w:szCs w:val="20"/>
                <w:lang w:eastAsia="en-GB"/>
              </w:rPr>
            </w:pPr>
            <w:r w:rsidRPr="005E1609">
              <w:rPr>
                <w:sz w:val="20"/>
                <w:szCs w:val="20"/>
                <w:lang w:eastAsia="en-GB"/>
              </w:rPr>
              <w:t>6.67%</w:t>
            </w:r>
          </w:p>
        </w:tc>
      </w:tr>
      <w:tr w:rsidR="009C18D4" w:rsidRPr="005E1609" w14:paraId="3FD33DE8" w14:textId="77777777" w:rsidTr="009C18D4">
        <w:trPr>
          <w:trHeight w:val="221"/>
        </w:trPr>
        <w:tc>
          <w:tcPr>
            <w:tcW w:w="1700" w:type="pct"/>
            <w:gridSpan w:val="2"/>
            <w:tcBorders>
              <w:top w:val="single" w:sz="8" w:space="0" w:color="auto"/>
              <w:left w:val="single" w:sz="8" w:space="0" w:color="auto"/>
              <w:bottom w:val="single" w:sz="8" w:space="0" w:color="auto"/>
              <w:right w:val="single" w:sz="8" w:space="0" w:color="auto"/>
            </w:tcBorders>
            <w:vAlign w:val="center"/>
            <w:hideMark/>
          </w:tcPr>
          <w:p w14:paraId="71B7F7AC" w14:textId="77777777" w:rsidR="009C18D4" w:rsidRPr="005E1609" w:rsidRDefault="009C18D4" w:rsidP="009C18D4">
            <w:pPr>
              <w:rPr>
                <w:b/>
                <w:bCs/>
                <w:sz w:val="20"/>
                <w:szCs w:val="20"/>
                <w:lang w:eastAsia="en-GB"/>
              </w:rPr>
            </w:pPr>
            <w:r w:rsidRPr="005E1609">
              <w:rPr>
                <w:b/>
                <w:bCs/>
                <w:sz w:val="20"/>
                <w:szCs w:val="20"/>
                <w:lang w:eastAsia="en-GB"/>
              </w:rPr>
              <w:t>No. reporting any problems</w:t>
            </w:r>
          </w:p>
        </w:tc>
        <w:tc>
          <w:tcPr>
            <w:tcW w:w="282" w:type="pct"/>
            <w:tcBorders>
              <w:top w:val="single" w:sz="4" w:space="0" w:color="auto"/>
              <w:left w:val="single" w:sz="8" w:space="0" w:color="auto"/>
              <w:bottom w:val="single" w:sz="8" w:space="0" w:color="auto"/>
              <w:right w:val="single" w:sz="4" w:space="0" w:color="auto"/>
            </w:tcBorders>
            <w:vAlign w:val="center"/>
            <w:hideMark/>
          </w:tcPr>
          <w:p w14:paraId="39A57C84" w14:textId="77777777" w:rsidR="009C18D4" w:rsidRPr="005E1609" w:rsidRDefault="009C18D4" w:rsidP="009C18D4">
            <w:pPr>
              <w:jc w:val="center"/>
              <w:rPr>
                <w:sz w:val="20"/>
                <w:szCs w:val="20"/>
                <w:lang w:eastAsia="en-GB"/>
              </w:rPr>
            </w:pPr>
            <w:r w:rsidRPr="005E1609">
              <w:rPr>
                <w:sz w:val="20"/>
                <w:szCs w:val="20"/>
                <w:lang w:eastAsia="en-GB"/>
              </w:rPr>
              <w:t>13</w:t>
            </w:r>
          </w:p>
        </w:tc>
        <w:tc>
          <w:tcPr>
            <w:tcW w:w="541" w:type="pct"/>
            <w:tcBorders>
              <w:top w:val="single" w:sz="4" w:space="0" w:color="auto"/>
              <w:left w:val="single" w:sz="4" w:space="0" w:color="auto"/>
              <w:bottom w:val="single" w:sz="8" w:space="0" w:color="auto"/>
              <w:right w:val="single" w:sz="4" w:space="0" w:color="auto"/>
            </w:tcBorders>
            <w:vAlign w:val="center"/>
            <w:hideMark/>
          </w:tcPr>
          <w:p w14:paraId="1CA6B7AF" w14:textId="77777777" w:rsidR="009C18D4" w:rsidRPr="005E1609" w:rsidRDefault="009C18D4" w:rsidP="009C18D4">
            <w:pPr>
              <w:jc w:val="center"/>
              <w:rPr>
                <w:sz w:val="20"/>
                <w:szCs w:val="20"/>
                <w:lang w:eastAsia="en-GB"/>
              </w:rPr>
            </w:pPr>
            <w:r w:rsidRPr="005E1609">
              <w:rPr>
                <w:sz w:val="20"/>
                <w:szCs w:val="20"/>
                <w:lang w:eastAsia="en-GB"/>
              </w:rPr>
              <w:t>81.25% </w:t>
            </w:r>
          </w:p>
        </w:tc>
        <w:tc>
          <w:tcPr>
            <w:tcW w:w="248" w:type="pct"/>
            <w:tcBorders>
              <w:top w:val="single" w:sz="4" w:space="0" w:color="auto"/>
              <w:left w:val="single" w:sz="4" w:space="0" w:color="auto"/>
              <w:bottom w:val="single" w:sz="8" w:space="0" w:color="auto"/>
              <w:right w:val="single" w:sz="4" w:space="0" w:color="auto"/>
            </w:tcBorders>
            <w:vAlign w:val="center"/>
            <w:hideMark/>
          </w:tcPr>
          <w:p w14:paraId="42E18559" w14:textId="77777777" w:rsidR="009C18D4" w:rsidRPr="005E1609" w:rsidRDefault="009C18D4" w:rsidP="009C18D4">
            <w:pPr>
              <w:jc w:val="center"/>
              <w:rPr>
                <w:sz w:val="20"/>
                <w:szCs w:val="20"/>
                <w:lang w:eastAsia="en-GB"/>
              </w:rPr>
            </w:pPr>
            <w:r w:rsidRPr="005E1609">
              <w:rPr>
                <w:sz w:val="20"/>
                <w:szCs w:val="20"/>
                <w:lang w:eastAsia="en-GB"/>
              </w:rPr>
              <w:t>15</w:t>
            </w:r>
          </w:p>
        </w:tc>
        <w:tc>
          <w:tcPr>
            <w:tcW w:w="541" w:type="pct"/>
            <w:tcBorders>
              <w:top w:val="single" w:sz="4" w:space="0" w:color="auto"/>
              <w:left w:val="single" w:sz="4" w:space="0" w:color="auto"/>
              <w:bottom w:val="single" w:sz="8" w:space="0" w:color="auto"/>
              <w:right w:val="single" w:sz="4" w:space="0" w:color="auto"/>
            </w:tcBorders>
            <w:vAlign w:val="center"/>
            <w:hideMark/>
          </w:tcPr>
          <w:p w14:paraId="60C579D4" w14:textId="77777777" w:rsidR="009C18D4" w:rsidRPr="005E1609" w:rsidRDefault="009C18D4" w:rsidP="009C18D4">
            <w:pPr>
              <w:jc w:val="center"/>
              <w:rPr>
                <w:sz w:val="20"/>
                <w:szCs w:val="20"/>
                <w:lang w:eastAsia="en-GB"/>
              </w:rPr>
            </w:pPr>
            <w:r w:rsidRPr="005E1609">
              <w:rPr>
                <w:sz w:val="20"/>
                <w:szCs w:val="20"/>
                <w:lang w:eastAsia="en-GB"/>
              </w:rPr>
              <w:t>71.43 %</w:t>
            </w:r>
          </w:p>
        </w:tc>
        <w:tc>
          <w:tcPr>
            <w:tcW w:w="318" w:type="pct"/>
            <w:tcBorders>
              <w:top w:val="single" w:sz="4" w:space="0" w:color="auto"/>
              <w:left w:val="single" w:sz="4" w:space="0" w:color="auto"/>
              <w:bottom w:val="single" w:sz="8" w:space="0" w:color="auto"/>
              <w:right w:val="single" w:sz="4" w:space="0" w:color="auto"/>
            </w:tcBorders>
            <w:vAlign w:val="center"/>
            <w:hideMark/>
          </w:tcPr>
          <w:p w14:paraId="12DF9355" w14:textId="77777777" w:rsidR="009C18D4" w:rsidRPr="005E1609" w:rsidRDefault="009C18D4" w:rsidP="009C18D4">
            <w:pPr>
              <w:jc w:val="center"/>
              <w:rPr>
                <w:sz w:val="20"/>
                <w:szCs w:val="20"/>
                <w:lang w:eastAsia="en-GB"/>
              </w:rPr>
            </w:pPr>
            <w:r w:rsidRPr="005E1609">
              <w:rPr>
                <w:sz w:val="20"/>
                <w:szCs w:val="20"/>
                <w:lang w:eastAsia="en-GB"/>
              </w:rPr>
              <w:t>13</w:t>
            </w:r>
          </w:p>
        </w:tc>
        <w:tc>
          <w:tcPr>
            <w:tcW w:w="510" w:type="pct"/>
            <w:tcBorders>
              <w:top w:val="single" w:sz="4" w:space="0" w:color="auto"/>
              <w:left w:val="single" w:sz="4" w:space="0" w:color="auto"/>
              <w:bottom w:val="single" w:sz="8" w:space="0" w:color="auto"/>
              <w:right w:val="single" w:sz="4" w:space="0" w:color="auto"/>
            </w:tcBorders>
            <w:vAlign w:val="center"/>
            <w:hideMark/>
          </w:tcPr>
          <w:p w14:paraId="2623EB23" w14:textId="77777777" w:rsidR="009C18D4" w:rsidRPr="005E1609" w:rsidRDefault="009C18D4" w:rsidP="009C18D4">
            <w:pPr>
              <w:jc w:val="center"/>
              <w:rPr>
                <w:sz w:val="20"/>
                <w:szCs w:val="20"/>
                <w:lang w:eastAsia="en-GB"/>
              </w:rPr>
            </w:pPr>
            <w:r w:rsidRPr="005E1609">
              <w:rPr>
                <w:sz w:val="20"/>
                <w:szCs w:val="20"/>
                <w:lang w:eastAsia="en-GB"/>
              </w:rPr>
              <w:t>86.7% </w:t>
            </w:r>
          </w:p>
        </w:tc>
        <w:tc>
          <w:tcPr>
            <w:tcW w:w="350" w:type="pct"/>
            <w:tcBorders>
              <w:top w:val="single" w:sz="4" w:space="0" w:color="auto"/>
              <w:left w:val="single" w:sz="4" w:space="0" w:color="auto"/>
              <w:bottom w:val="single" w:sz="8" w:space="0" w:color="auto"/>
              <w:right w:val="single" w:sz="4" w:space="0" w:color="auto"/>
            </w:tcBorders>
            <w:vAlign w:val="center"/>
            <w:hideMark/>
          </w:tcPr>
          <w:p w14:paraId="4B006D97" w14:textId="77777777" w:rsidR="009C18D4" w:rsidRPr="005E1609" w:rsidRDefault="009C18D4" w:rsidP="009C18D4">
            <w:pPr>
              <w:jc w:val="center"/>
              <w:rPr>
                <w:sz w:val="20"/>
                <w:szCs w:val="20"/>
                <w:lang w:eastAsia="en-GB"/>
              </w:rPr>
            </w:pPr>
            <w:r w:rsidRPr="005E1609">
              <w:rPr>
                <w:sz w:val="20"/>
                <w:szCs w:val="20"/>
                <w:lang w:eastAsia="en-GB"/>
              </w:rPr>
              <w:t>7</w:t>
            </w:r>
          </w:p>
        </w:tc>
        <w:tc>
          <w:tcPr>
            <w:tcW w:w="510" w:type="pct"/>
            <w:tcBorders>
              <w:top w:val="single" w:sz="4" w:space="0" w:color="auto"/>
              <w:left w:val="single" w:sz="4" w:space="0" w:color="auto"/>
              <w:bottom w:val="single" w:sz="8" w:space="0" w:color="auto"/>
              <w:right w:val="single" w:sz="8" w:space="0" w:color="auto"/>
            </w:tcBorders>
            <w:vAlign w:val="center"/>
            <w:hideMark/>
          </w:tcPr>
          <w:p w14:paraId="6A790575" w14:textId="77777777" w:rsidR="009C18D4" w:rsidRPr="005E1609" w:rsidRDefault="009C18D4" w:rsidP="009C18D4">
            <w:pPr>
              <w:jc w:val="center"/>
              <w:rPr>
                <w:sz w:val="20"/>
                <w:szCs w:val="20"/>
                <w:lang w:eastAsia="en-GB"/>
              </w:rPr>
            </w:pPr>
            <w:r w:rsidRPr="005E1609">
              <w:rPr>
                <w:sz w:val="20"/>
                <w:szCs w:val="20"/>
                <w:lang w:eastAsia="en-GB"/>
              </w:rPr>
              <w:t> %</w:t>
            </w:r>
          </w:p>
        </w:tc>
      </w:tr>
      <w:tr w:rsidR="009C18D4" w:rsidRPr="005E1609" w14:paraId="1BD450CF" w14:textId="77777777" w:rsidTr="009C18D4">
        <w:trPr>
          <w:trHeight w:val="221"/>
        </w:trPr>
        <w:tc>
          <w:tcPr>
            <w:tcW w:w="596" w:type="pct"/>
            <w:tcBorders>
              <w:top w:val="single" w:sz="8" w:space="0" w:color="auto"/>
              <w:left w:val="single" w:sz="8" w:space="0" w:color="auto"/>
              <w:bottom w:val="single" w:sz="4" w:space="0" w:color="auto"/>
              <w:right w:val="single" w:sz="4" w:space="0" w:color="auto"/>
            </w:tcBorders>
            <w:vAlign w:val="center"/>
            <w:hideMark/>
          </w:tcPr>
          <w:p w14:paraId="25FAD668" w14:textId="77777777" w:rsidR="009C18D4" w:rsidRPr="005E1609" w:rsidRDefault="009C18D4" w:rsidP="009C18D4">
            <w:pPr>
              <w:rPr>
                <w:b/>
                <w:bCs/>
                <w:sz w:val="20"/>
                <w:szCs w:val="20"/>
                <w:lang w:eastAsia="en-GB"/>
              </w:rPr>
            </w:pPr>
            <w:r w:rsidRPr="005E1609">
              <w:rPr>
                <w:b/>
                <w:bCs/>
                <w:sz w:val="20"/>
                <w:szCs w:val="20"/>
                <w:lang w:eastAsia="en-GB"/>
              </w:rPr>
              <w:t>Pain</w:t>
            </w:r>
          </w:p>
        </w:tc>
        <w:tc>
          <w:tcPr>
            <w:tcW w:w="1104" w:type="pct"/>
            <w:tcBorders>
              <w:top w:val="single" w:sz="8" w:space="0" w:color="auto"/>
              <w:left w:val="nil"/>
              <w:bottom w:val="single" w:sz="4" w:space="0" w:color="auto"/>
              <w:right w:val="nil"/>
            </w:tcBorders>
            <w:vAlign w:val="center"/>
            <w:hideMark/>
          </w:tcPr>
          <w:p w14:paraId="2300278E" w14:textId="77777777" w:rsidR="009C18D4" w:rsidRPr="005E1609" w:rsidRDefault="009C18D4" w:rsidP="009C18D4">
            <w:pPr>
              <w:rPr>
                <w:b/>
                <w:bCs/>
                <w:sz w:val="20"/>
                <w:szCs w:val="20"/>
                <w:lang w:eastAsia="en-GB"/>
              </w:rPr>
            </w:pPr>
            <w:r w:rsidRPr="005E1609">
              <w:rPr>
                <w:b/>
                <w:bCs/>
                <w:sz w:val="20"/>
                <w:szCs w:val="20"/>
                <w:lang w:eastAsia="en-GB"/>
              </w:rPr>
              <w:t>No problems</w:t>
            </w:r>
          </w:p>
        </w:tc>
        <w:tc>
          <w:tcPr>
            <w:tcW w:w="282" w:type="pct"/>
            <w:tcBorders>
              <w:top w:val="single" w:sz="8" w:space="0" w:color="auto"/>
              <w:left w:val="single" w:sz="8" w:space="0" w:color="auto"/>
              <w:bottom w:val="single" w:sz="4" w:space="0" w:color="auto"/>
              <w:right w:val="single" w:sz="4" w:space="0" w:color="auto"/>
            </w:tcBorders>
            <w:vAlign w:val="center"/>
            <w:hideMark/>
          </w:tcPr>
          <w:p w14:paraId="57FA28E8" w14:textId="77777777" w:rsidR="009C18D4" w:rsidRPr="005E1609" w:rsidRDefault="009C18D4" w:rsidP="009C18D4">
            <w:pPr>
              <w:jc w:val="center"/>
              <w:rPr>
                <w:sz w:val="20"/>
                <w:szCs w:val="20"/>
                <w:lang w:eastAsia="en-GB"/>
              </w:rPr>
            </w:pPr>
            <w:r w:rsidRPr="005E1609">
              <w:rPr>
                <w:sz w:val="20"/>
                <w:szCs w:val="20"/>
                <w:lang w:eastAsia="en-GB"/>
              </w:rPr>
              <w:t>4</w:t>
            </w:r>
          </w:p>
        </w:tc>
        <w:tc>
          <w:tcPr>
            <w:tcW w:w="541" w:type="pct"/>
            <w:tcBorders>
              <w:top w:val="single" w:sz="8" w:space="0" w:color="auto"/>
              <w:left w:val="nil"/>
              <w:bottom w:val="single" w:sz="4" w:space="0" w:color="auto"/>
              <w:right w:val="single" w:sz="4" w:space="0" w:color="auto"/>
            </w:tcBorders>
            <w:vAlign w:val="center"/>
            <w:hideMark/>
          </w:tcPr>
          <w:p w14:paraId="33004092" w14:textId="77777777" w:rsidR="009C18D4" w:rsidRPr="005E1609" w:rsidRDefault="009C18D4" w:rsidP="009C18D4">
            <w:pPr>
              <w:jc w:val="center"/>
              <w:rPr>
                <w:sz w:val="20"/>
                <w:szCs w:val="20"/>
                <w:lang w:eastAsia="en-GB"/>
              </w:rPr>
            </w:pPr>
            <w:r w:rsidRPr="005E1609">
              <w:rPr>
                <w:sz w:val="20"/>
                <w:szCs w:val="20"/>
                <w:lang w:eastAsia="en-GB"/>
              </w:rPr>
              <w:t>25.00%</w:t>
            </w:r>
          </w:p>
        </w:tc>
        <w:tc>
          <w:tcPr>
            <w:tcW w:w="248" w:type="pct"/>
            <w:tcBorders>
              <w:top w:val="single" w:sz="8" w:space="0" w:color="auto"/>
              <w:left w:val="nil"/>
              <w:bottom w:val="single" w:sz="4" w:space="0" w:color="auto"/>
              <w:right w:val="single" w:sz="4" w:space="0" w:color="auto"/>
            </w:tcBorders>
            <w:vAlign w:val="center"/>
            <w:hideMark/>
          </w:tcPr>
          <w:p w14:paraId="2BB9F748" w14:textId="77777777" w:rsidR="009C18D4" w:rsidRPr="005E1609" w:rsidRDefault="009C18D4" w:rsidP="009C18D4">
            <w:pPr>
              <w:jc w:val="center"/>
              <w:rPr>
                <w:sz w:val="20"/>
                <w:szCs w:val="20"/>
                <w:lang w:eastAsia="en-GB"/>
              </w:rPr>
            </w:pPr>
            <w:r w:rsidRPr="005E1609">
              <w:rPr>
                <w:sz w:val="20"/>
                <w:szCs w:val="20"/>
                <w:lang w:eastAsia="en-GB"/>
              </w:rPr>
              <w:t>5</w:t>
            </w:r>
          </w:p>
        </w:tc>
        <w:tc>
          <w:tcPr>
            <w:tcW w:w="541" w:type="pct"/>
            <w:tcBorders>
              <w:top w:val="single" w:sz="8" w:space="0" w:color="auto"/>
              <w:left w:val="nil"/>
              <w:bottom w:val="single" w:sz="4" w:space="0" w:color="auto"/>
              <w:right w:val="single" w:sz="8" w:space="0" w:color="auto"/>
            </w:tcBorders>
            <w:vAlign w:val="center"/>
            <w:hideMark/>
          </w:tcPr>
          <w:p w14:paraId="1850619F" w14:textId="77777777" w:rsidR="009C18D4" w:rsidRPr="005E1609" w:rsidRDefault="009C18D4" w:rsidP="009C18D4">
            <w:pPr>
              <w:jc w:val="center"/>
              <w:rPr>
                <w:sz w:val="20"/>
                <w:szCs w:val="20"/>
                <w:lang w:eastAsia="en-GB"/>
              </w:rPr>
            </w:pPr>
            <w:r w:rsidRPr="005E1609">
              <w:rPr>
                <w:sz w:val="20"/>
                <w:szCs w:val="20"/>
                <w:lang w:eastAsia="en-GB"/>
              </w:rPr>
              <w:t>23.81%</w:t>
            </w:r>
          </w:p>
        </w:tc>
        <w:tc>
          <w:tcPr>
            <w:tcW w:w="318" w:type="pct"/>
            <w:tcBorders>
              <w:top w:val="single" w:sz="8" w:space="0" w:color="auto"/>
              <w:left w:val="nil"/>
              <w:bottom w:val="single" w:sz="4" w:space="0" w:color="auto"/>
              <w:right w:val="single" w:sz="4" w:space="0" w:color="auto"/>
            </w:tcBorders>
            <w:vAlign w:val="center"/>
            <w:hideMark/>
          </w:tcPr>
          <w:p w14:paraId="5EBDC9C8" w14:textId="77777777" w:rsidR="009C18D4" w:rsidRPr="005E1609" w:rsidRDefault="009C18D4" w:rsidP="009C18D4">
            <w:pPr>
              <w:jc w:val="center"/>
              <w:rPr>
                <w:sz w:val="20"/>
                <w:szCs w:val="20"/>
                <w:lang w:eastAsia="en-GB"/>
              </w:rPr>
            </w:pPr>
            <w:r w:rsidRPr="005E1609">
              <w:rPr>
                <w:sz w:val="20"/>
                <w:szCs w:val="20"/>
                <w:lang w:eastAsia="en-GB"/>
              </w:rPr>
              <w:t>2</w:t>
            </w:r>
          </w:p>
        </w:tc>
        <w:tc>
          <w:tcPr>
            <w:tcW w:w="510" w:type="pct"/>
            <w:tcBorders>
              <w:top w:val="single" w:sz="8" w:space="0" w:color="auto"/>
              <w:left w:val="nil"/>
              <w:bottom w:val="single" w:sz="4" w:space="0" w:color="auto"/>
              <w:right w:val="single" w:sz="4" w:space="0" w:color="auto"/>
            </w:tcBorders>
            <w:vAlign w:val="center"/>
            <w:hideMark/>
          </w:tcPr>
          <w:p w14:paraId="31F2E043" w14:textId="77777777" w:rsidR="009C18D4" w:rsidRPr="005E1609" w:rsidRDefault="009C18D4" w:rsidP="009C18D4">
            <w:pPr>
              <w:jc w:val="center"/>
              <w:rPr>
                <w:sz w:val="20"/>
                <w:szCs w:val="20"/>
                <w:lang w:eastAsia="en-GB"/>
              </w:rPr>
            </w:pPr>
            <w:r w:rsidRPr="005E1609">
              <w:rPr>
                <w:sz w:val="20"/>
                <w:szCs w:val="20"/>
                <w:lang w:eastAsia="en-GB"/>
              </w:rPr>
              <w:t>13.33%</w:t>
            </w:r>
          </w:p>
        </w:tc>
        <w:tc>
          <w:tcPr>
            <w:tcW w:w="350" w:type="pct"/>
            <w:tcBorders>
              <w:top w:val="single" w:sz="8" w:space="0" w:color="auto"/>
              <w:left w:val="nil"/>
              <w:bottom w:val="single" w:sz="4" w:space="0" w:color="auto"/>
              <w:right w:val="single" w:sz="4" w:space="0" w:color="auto"/>
            </w:tcBorders>
            <w:vAlign w:val="center"/>
            <w:hideMark/>
          </w:tcPr>
          <w:p w14:paraId="4D9245AD" w14:textId="77777777" w:rsidR="009C18D4" w:rsidRPr="005E1609" w:rsidRDefault="009C18D4" w:rsidP="009C18D4">
            <w:pPr>
              <w:jc w:val="center"/>
              <w:rPr>
                <w:sz w:val="20"/>
                <w:szCs w:val="20"/>
                <w:lang w:eastAsia="en-GB"/>
              </w:rPr>
            </w:pPr>
            <w:r w:rsidRPr="005E1609">
              <w:rPr>
                <w:sz w:val="20"/>
                <w:szCs w:val="20"/>
                <w:lang w:eastAsia="en-GB"/>
              </w:rPr>
              <w:t>10</w:t>
            </w:r>
          </w:p>
        </w:tc>
        <w:tc>
          <w:tcPr>
            <w:tcW w:w="510" w:type="pct"/>
            <w:tcBorders>
              <w:top w:val="single" w:sz="8" w:space="0" w:color="auto"/>
              <w:left w:val="nil"/>
              <w:bottom w:val="single" w:sz="4" w:space="0" w:color="auto"/>
              <w:right w:val="single" w:sz="8" w:space="0" w:color="auto"/>
            </w:tcBorders>
            <w:vAlign w:val="center"/>
            <w:hideMark/>
          </w:tcPr>
          <w:p w14:paraId="7F87E7CB" w14:textId="77777777" w:rsidR="009C18D4" w:rsidRPr="005E1609" w:rsidRDefault="009C18D4" w:rsidP="009C18D4">
            <w:pPr>
              <w:jc w:val="center"/>
              <w:rPr>
                <w:sz w:val="20"/>
                <w:szCs w:val="20"/>
                <w:lang w:eastAsia="en-GB"/>
              </w:rPr>
            </w:pPr>
            <w:r w:rsidRPr="005E1609">
              <w:rPr>
                <w:sz w:val="20"/>
                <w:szCs w:val="20"/>
                <w:lang w:eastAsia="en-GB"/>
              </w:rPr>
              <w:t>66.67%</w:t>
            </w:r>
          </w:p>
        </w:tc>
      </w:tr>
      <w:tr w:rsidR="009C18D4" w:rsidRPr="005E1609" w14:paraId="0DEDDE40" w14:textId="77777777" w:rsidTr="009C18D4">
        <w:trPr>
          <w:trHeight w:val="176"/>
        </w:trPr>
        <w:tc>
          <w:tcPr>
            <w:tcW w:w="596" w:type="pct"/>
            <w:tcBorders>
              <w:top w:val="nil"/>
              <w:left w:val="single" w:sz="8" w:space="0" w:color="auto"/>
              <w:bottom w:val="single" w:sz="4" w:space="0" w:color="auto"/>
              <w:right w:val="single" w:sz="4" w:space="0" w:color="auto"/>
            </w:tcBorders>
            <w:vAlign w:val="center"/>
            <w:hideMark/>
          </w:tcPr>
          <w:p w14:paraId="3B2CC4A1" w14:textId="77777777" w:rsidR="009C18D4" w:rsidRPr="005E1609" w:rsidRDefault="009C18D4" w:rsidP="009C18D4">
            <w:pPr>
              <w:rPr>
                <w:sz w:val="20"/>
                <w:szCs w:val="20"/>
              </w:rPr>
            </w:pPr>
          </w:p>
        </w:tc>
        <w:tc>
          <w:tcPr>
            <w:tcW w:w="1104" w:type="pct"/>
            <w:tcBorders>
              <w:top w:val="nil"/>
              <w:left w:val="nil"/>
              <w:bottom w:val="single" w:sz="4" w:space="0" w:color="auto"/>
              <w:right w:val="nil"/>
            </w:tcBorders>
            <w:vAlign w:val="center"/>
            <w:hideMark/>
          </w:tcPr>
          <w:p w14:paraId="3F802D81" w14:textId="77777777" w:rsidR="009C18D4" w:rsidRPr="005E1609" w:rsidRDefault="009C18D4" w:rsidP="009C18D4">
            <w:pPr>
              <w:rPr>
                <w:b/>
                <w:bCs/>
                <w:sz w:val="20"/>
                <w:szCs w:val="20"/>
                <w:lang w:eastAsia="en-GB"/>
              </w:rPr>
            </w:pPr>
            <w:r w:rsidRPr="005E1609">
              <w:rPr>
                <w:b/>
                <w:bCs/>
                <w:sz w:val="20"/>
                <w:szCs w:val="20"/>
                <w:lang w:eastAsia="en-GB"/>
              </w:rPr>
              <w:t>Some problems</w:t>
            </w:r>
          </w:p>
        </w:tc>
        <w:tc>
          <w:tcPr>
            <w:tcW w:w="282" w:type="pct"/>
            <w:tcBorders>
              <w:top w:val="nil"/>
              <w:left w:val="single" w:sz="8" w:space="0" w:color="auto"/>
              <w:bottom w:val="single" w:sz="4" w:space="0" w:color="auto"/>
              <w:right w:val="single" w:sz="4" w:space="0" w:color="auto"/>
            </w:tcBorders>
            <w:vAlign w:val="center"/>
            <w:hideMark/>
          </w:tcPr>
          <w:p w14:paraId="335E7F9C" w14:textId="77777777" w:rsidR="009C18D4" w:rsidRPr="005E1609" w:rsidRDefault="009C18D4" w:rsidP="009C18D4">
            <w:pPr>
              <w:jc w:val="center"/>
              <w:rPr>
                <w:sz w:val="20"/>
                <w:szCs w:val="20"/>
                <w:lang w:eastAsia="en-GB"/>
              </w:rPr>
            </w:pPr>
            <w:r w:rsidRPr="005E1609">
              <w:rPr>
                <w:sz w:val="20"/>
                <w:szCs w:val="20"/>
                <w:lang w:eastAsia="en-GB"/>
              </w:rPr>
              <w:t>7</w:t>
            </w:r>
          </w:p>
        </w:tc>
        <w:tc>
          <w:tcPr>
            <w:tcW w:w="541" w:type="pct"/>
            <w:tcBorders>
              <w:top w:val="nil"/>
              <w:left w:val="nil"/>
              <w:bottom w:val="single" w:sz="4" w:space="0" w:color="auto"/>
              <w:right w:val="single" w:sz="4" w:space="0" w:color="auto"/>
            </w:tcBorders>
            <w:vAlign w:val="center"/>
            <w:hideMark/>
          </w:tcPr>
          <w:p w14:paraId="4B526407" w14:textId="77777777" w:rsidR="009C18D4" w:rsidRPr="005E1609" w:rsidRDefault="009C18D4" w:rsidP="009C18D4">
            <w:pPr>
              <w:jc w:val="center"/>
              <w:rPr>
                <w:sz w:val="20"/>
                <w:szCs w:val="20"/>
                <w:lang w:eastAsia="en-GB"/>
              </w:rPr>
            </w:pPr>
            <w:r w:rsidRPr="005E1609">
              <w:rPr>
                <w:sz w:val="20"/>
                <w:szCs w:val="20"/>
                <w:lang w:eastAsia="en-GB"/>
              </w:rPr>
              <w:t>43.75%</w:t>
            </w:r>
          </w:p>
        </w:tc>
        <w:tc>
          <w:tcPr>
            <w:tcW w:w="248" w:type="pct"/>
            <w:tcBorders>
              <w:top w:val="nil"/>
              <w:left w:val="nil"/>
              <w:bottom w:val="single" w:sz="4" w:space="0" w:color="auto"/>
              <w:right w:val="single" w:sz="4" w:space="0" w:color="auto"/>
            </w:tcBorders>
            <w:vAlign w:val="center"/>
            <w:hideMark/>
          </w:tcPr>
          <w:p w14:paraId="32D45103" w14:textId="77777777" w:rsidR="009C18D4" w:rsidRPr="005E1609" w:rsidRDefault="009C18D4" w:rsidP="009C18D4">
            <w:pPr>
              <w:jc w:val="center"/>
              <w:rPr>
                <w:sz w:val="20"/>
                <w:szCs w:val="20"/>
                <w:lang w:eastAsia="en-GB"/>
              </w:rPr>
            </w:pPr>
            <w:r w:rsidRPr="005E1609">
              <w:rPr>
                <w:sz w:val="20"/>
                <w:szCs w:val="20"/>
                <w:lang w:eastAsia="en-GB"/>
              </w:rPr>
              <w:t>13</w:t>
            </w:r>
          </w:p>
        </w:tc>
        <w:tc>
          <w:tcPr>
            <w:tcW w:w="541" w:type="pct"/>
            <w:tcBorders>
              <w:top w:val="nil"/>
              <w:left w:val="nil"/>
              <w:bottom w:val="single" w:sz="4" w:space="0" w:color="auto"/>
              <w:right w:val="single" w:sz="8" w:space="0" w:color="auto"/>
            </w:tcBorders>
            <w:vAlign w:val="center"/>
            <w:hideMark/>
          </w:tcPr>
          <w:p w14:paraId="1634AC38" w14:textId="77777777" w:rsidR="009C18D4" w:rsidRPr="005E1609" w:rsidRDefault="009C18D4" w:rsidP="009C18D4">
            <w:pPr>
              <w:jc w:val="center"/>
              <w:rPr>
                <w:sz w:val="20"/>
                <w:szCs w:val="20"/>
                <w:lang w:eastAsia="en-GB"/>
              </w:rPr>
            </w:pPr>
            <w:r w:rsidRPr="005E1609">
              <w:rPr>
                <w:sz w:val="20"/>
                <w:szCs w:val="20"/>
                <w:lang w:eastAsia="en-GB"/>
              </w:rPr>
              <w:t>61.90%</w:t>
            </w:r>
          </w:p>
        </w:tc>
        <w:tc>
          <w:tcPr>
            <w:tcW w:w="318" w:type="pct"/>
            <w:tcBorders>
              <w:top w:val="nil"/>
              <w:left w:val="nil"/>
              <w:bottom w:val="single" w:sz="4" w:space="0" w:color="auto"/>
              <w:right w:val="single" w:sz="4" w:space="0" w:color="auto"/>
            </w:tcBorders>
            <w:vAlign w:val="center"/>
            <w:hideMark/>
          </w:tcPr>
          <w:p w14:paraId="7DBFA8CC" w14:textId="77777777" w:rsidR="009C18D4" w:rsidRPr="005E1609" w:rsidRDefault="009C18D4" w:rsidP="009C18D4">
            <w:pPr>
              <w:jc w:val="center"/>
              <w:rPr>
                <w:sz w:val="20"/>
                <w:szCs w:val="20"/>
                <w:lang w:eastAsia="en-GB"/>
              </w:rPr>
            </w:pPr>
            <w:r w:rsidRPr="005E1609">
              <w:rPr>
                <w:sz w:val="20"/>
                <w:szCs w:val="20"/>
                <w:lang w:eastAsia="en-GB"/>
              </w:rPr>
              <w:t>10</w:t>
            </w:r>
          </w:p>
        </w:tc>
        <w:tc>
          <w:tcPr>
            <w:tcW w:w="510" w:type="pct"/>
            <w:tcBorders>
              <w:top w:val="nil"/>
              <w:left w:val="nil"/>
              <w:bottom w:val="single" w:sz="4" w:space="0" w:color="auto"/>
              <w:right w:val="single" w:sz="4" w:space="0" w:color="auto"/>
            </w:tcBorders>
            <w:vAlign w:val="center"/>
            <w:hideMark/>
          </w:tcPr>
          <w:p w14:paraId="3CBB8CC0" w14:textId="77777777" w:rsidR="009C18D4" w:rsidRPr="005E1609" w:rsidRDefault="009C18D4" w:rsidP="009C18D4">
            <w:pPr>
              <w:jc w:val="center"/>
              <w:rPr>
                <w:sz w:val="20"/>
                <w:szCs w:val="20"/>
                <w:lang w:eastAsia="en-GB"/>
              </w:rPr>
            </w:pPr>
            <w:r w:rsidRPr="005E1609">
              <w:rPr>
                <w:sz w:val="20"/>
                <w:szCs w:val="20"/>
                <w:lang w:eastAsia="en-GB"/>
              </w:rPr>
              <w:t>66.67%</w:t>
            </w:r>
          </w:p>
        </w:tc>
        <w:tc>
          <w:tcPr>
            <w:tcW w:w="350" w:type="pct"/>
            <w:tcBorders>
              <w:top w:val="nil"/>
              <w:left w:val="nil"/>
              <w:bottom w:val="single" w:sz="4" w:space="0" w:color="auto"/>
              <w:right w:val="single" w:sz="4" w:space="0" w:color="auto"/>
            </w:tcBorders>
            <w:vAlign w:val="center"/>
            <w:hideMark/>
          </w:tcPr>
          <w:p w14:paraId="0213784C" w14:textId="77777777" w:rsidR="009C18D4" w:rsidRPr="005E1609" w:rsidRDefault="009C18D4" w:rsidP="009C18D4">
            <w:pPr>
              <w:jc w:val="center"/>
              <w:rPr>
                <w:sz w:val="20"/>
                <w:szCs w:val="20"/>
                <w:lang w:eastAsia="en-GB"/>
              </w:rPr>
            </w:pPr>
            <w:r w:rsidRPr="005E1609">
              <w:rPr>
                <w:sz w:val="20"/>
                <w:szCs w:val="20"/>
                <w:lang w:eastAsia="en-GB"/>
              </w:rPr>
              <w:t>5</w:t>
            </w:r>
          </w:p>
        </w:tc>
        <w:tc>
          <w:tcPr>
            <w:tcW w:w="510" w:type="pct"/>
            <w:tcBorders>
              <w:top w:val="nil"/>
              <w:left w:val="nil"/>
              <w:bottom w:val="single" w:sz="4" w:space="0" w:color="auto"/>
              <w:right w:val="single" w:sz="8" w:space="0" w:color="auto"/>
            </w:tcBorders>
            <w:vAlign w:val="center"/>
            <w:hideMark/>
          </w:tcPr>
          <w:p w14:paraId="3FFAA738" w14:textId="77777777" w:rsidR="009C18D4" w:rsidRPr="005E1609" w:rsidRDefault="009C18D4" w:rsidP="009C18D4">
            <w:pPr>
              <w:jc w:val="center"/>
              <w:rPr>
                <w:sz w:val="20"/>
                <w:szCs w:val="20"/>
                <w:lang w:eastAsia="en-GB"/>
              </w:rPr>
            </w:pPr>
            <w:r w:rsidRPr="005E1609">
              <w:rPr>
                <w:sz w:val="20"/>
                <w:szCs w:val="20"/>
                <w:lang w:eastAsia="en-GB"/>
              </w:rPr>
              <w:t>33.33%</w:t>
            </w:r>
          </w:p>
        </w:tc>
      </w:tr>
      <w:tr w:rsidR="009C18D4" w:rsidRPr="005E1609" w14:paraId="37E84099" w14:textId="77777777" w:rsidTr="009C18D4">
        <w:trPr>
          <w:trHeight w:val="221"/>
        </w:trPr>
        <w:tc>
          <w:tcPr>
            <w:tcW w:w="596" w:type="pct"/>
            <w:tcBorders>
              <w:top w:val="nil"/>
              <w:left w:val="single" w:sz="8" w:space="0" w:color="auto"/>
              <w:bottom w:val="single" w:sz="4" w:space="0" w:color="auto"/>
              <w:right w:val="single" w:sz="4" w:space="0" w:color="auto"/>
            </w:tcBorders>
            <w:vAlign w:val="center"/>
            <w:hideMark/>
          </w:tcPr>
          <w:p w14:paraId="7973EBA1" w14:textId="77777777" w:rsidR="009C18D4" w:rsidRPr="005E1609" w:rsidRDefault="009C18D4" w:rsidP="009C18D4">
            <w:pPr>
              <w:rPr>
                <w:sz w:val="20"/>
                <w:szCs w:val="20"/>
                <w:lang w:eastAsia="en-GB"/>
              </w:rPr>
            </w:pPr>
            <w:r w:rsidRPr="005E1609">
              <w:rPr>
                <w:sz w:val="20"/>
                <w:szCs w:val="20"/>
                <w:lang w:eastAsia="en-GB"/>
              </w:rPr>
              <w:t> </w:t>
            </w:r>
          </w:p>
        </w:tc>
        <w:tc>
          <w:tcPr>
            <w:tcW w:w="1104" w:type="pct"/>
            <w:tcBorders>
              <w:top w:val="nil"/>
              <w:left w:val="nil"/>
              <w:bottom w:val="single" w:sz="4" w:space="0" w:color="auto"/>
              <w:right w:val="nil"/>
            </w:tcBorders>
            <w:vAlign w:val="center"/>
            <w:hideMark/>
          </w:tcPr>
          <w:p w14:paraId="6F236A09" w14:textId="77777777" w:rsidR="009C18D4" w:rsidRPr="005E1609" w:rsidRDefault="009C18D4" w:rsidP="009C18D4">
            <w:pPr>
              <w:rPr>
                <w:b/>
                <w:bCs/>
                <w:sz w:val="20"/>
                <w:szCs w:val="20"/>
                <w:lang w:eastAsia="en-GB"/>
              </w:rPr>
            </w:pPr>
            <w:r w:rsidRPr="005E1609">
              <w:rPr>
                <w:b/>
                <w:bCs/>
                <w:sz w:val="20"/>
                <w:szCs w:val="20"/>
                <w:lang w:eastAsia="en-GB"/>
              </w:rPr>
              <w:t>Unable/Extreme problems</w:t>
            </w:r>
          </w:p>
        </w:tc>
        <w:tc>
          <w:tcPr>
            <w:tcW w:w="282" w:type="pct"/>
            <w:tcBorders>
              <w:top w:val="nil"/>
              <w:left w:val="single" w:sz="8" w:space="0" w:color="auto"/>
              <w:bottom w:val="single" w:sz="4" w:space="0" w:color="auto"/>
              <w:right w:val="single" w:sz="4" w:space="0" w:color="auto"/>
            </w:tcBorders>
            <w:vAlign w:val="center"/>
            <w:hideMark/>
          </w:tcPr>
          <w:p w14:paraId="3CA7C080" w14:textId="77777777" w:rsidR="009C18D4" w:rsidRPr="005E1609" w:rsidRDefault="009C18D4" w:rsidP="009C18D4">
            <w:pPr>
              <w:jc w:val="center"/>
              <w:rPr>
                <w:sz w:val="20"/>
                <w:szCs w:val="20"/>
                <w:lang w:eastAsia="en-GB"/>
              </w:rPr>
            </w:pPr>
            <w:r w:rsidRPr="005E1609">
              <w:rPr>
                <w:sz w:val="20"/>
                <w:szCs w:val="20"/>
                <w:lang w:eastAsia="en-GB"/>
              </w:rPr>
              <w:t>5</w:t>
            </w:r>
          </w:p>
        </w:tc>
        <w:tc>
          <w:tcPr>
            <w:tcW w:w="541" w:type="pct"/>
            <w:tcBorders>
              <w:top w:val="nil"/>
              <w:left w:val="nil"/>
              <w:bottom w:val="single" w:sz="4" w:space="0" w:color="auto"/>
              <w:right w:val="single" w:sz="4" w:space="0" w:color="auto"/>
            </w:tcBorders>
            <w:vAlign w:val="center"/>
            <w:hideMark/>
          </w:tcPr>
          <w:p w14:paraId="0A90B144" w14:textId="77777777" w:rsidR="009C18D4" w:rsidRPr="005E1609" w:rsidRDefault="009C18D4" w:rsidP="009C18D4">
            <w:pPr>
              <w:jc w:val="center"/>
              <w:rPr>
                <w:sz w:val="20"/>
                <w:szCs w:val="20"/>
                <w:lang w:eastAsia="en-GB"/>
              </w:rPr>
            </w:pPr>
            <w:r w:rsidRPr="005E1609">
              <w:rPr>
                <w:sz w:val="20"/>
                <w:szCs w:val="20"/>
                <w:lang w:eastAsia="en-GB"/>
              </w:rPr>
              <w:t>31.25%</w:t>
            </w:r>
          </w:p>
        </w:tc>
        <w:tc>
          <w:tcPr>
            <w:tcW w:w="248" w:type="pct"/>
            <w:tcBorders>
              <w:top w:val="nil"/>
              <w:left w:val="nil"/>
              <w:bottom w:val="single" w:sz="4" w:space="0" w:color="auto"/>
              <w:right w:val="single" w:sz="4" w:space="0" w:color="auto"/>
            </w:tcBorders>
            <w:vAlign w:val="center"/>
            <w:hideMark/>
          </w:tcPr>
          <w:p w14:paraId="6BED2B1B" w14:textId="77777777" w:rsidR="009C18D4" w:rsidRPr="005E1609" w:rsidRDefault="009C18D4" w:rsidP="009C18D4">
            <w:pPr>
              <w:jc w:val="center"/>
              <w:rPr>
                <w:sz w:val="20"/>
                <w:szCs w:val="20"/>
                <w:lang w:eastAsia="en-GB"/>
              </w:rPr>
            </w:pPr>
            <w:r w:rsidRPr="005E1609">
              <w:rPr>
                <w:sz w:val="20"/>
                <w:szCs w:val="20"/>
                <w:lang w:eastAsia="en-GB"/>
              </w:rPr>
              <w:t>3</w:t>
            </w:r>
          </w:p>
        </w:tc>
        <w:tc>
          <w:tcPr>
            <w:tcW w:w="541" w:type="pct"/>
            <w:tcBorders>
              <w:top w:val="nil"/>
              <w:left w:val="nil"/>
              <w:bottom w:val="single" w:sz="4" w:space="0" w:color="auto"/>
              <w:right w:val="single" w:sz="8" w:space="0" w:color="auto"/>
            </w:tcBorders>
            <w:vAlign w:val="center"/>
            <w:hideMark/>
          </w:tcPr>
          <w:p w14:paraId="049BADDD" w14:textId="77777777" w:rsidR="009C18D4" w:rsidRPr="005E1609" w:rsidRDefault="009C18D4" w:rsidP="009C18D4">
            <w:pPr>
              <w:jc w:val="center"/>
              <w:rPr>
                <w:sz w:val="20"/>
                <w:szCs w:val="20"/>
                <w:lang w:eastAsia="en-GB"/>
              </w:rPr>
            </w:pPr>
            <w:r w:rsidRPr="005E1609">
              <w:rPr>
                <w:sz w:val="20"/>
                <w:szCs w:val="20"/>
                <w:lang w:eastAsia="en-GB"/>
              </w:rPr>
              <w:t>14.29%</w:t>
            </w:r>
          </w:p>
        </w:tc>
        <w:tc>
          <w:tcPr>
            <w:tcW w:w="318" w:type="pct"/>
            <w:tcBorders>
              <w:top w:val="nil"/>
              <w:left w:val="nil"/>
              <w:bottom w:val="single" w:sz="4" w:space="0" w:color="auto"/>
              <w:right w:val="single" w:sz="4" w:space="0" w:color="auto"/>
            </w:tcBorders>
            <w:vAlign w:val="center"/>
            <w:hideMark/>
          </w:tcPr>
          <w:p w14:paraId="63699EEC" w14:textId="77777777" w:rsidR="009C18D4" w:rsidRPr="005E1609" w:rsidRDefault="009C18D4" w:rsidP="009C18D4">
            <w:pPr>
              <w:jc w:val="center"/>
              <w:rPr>
                <w:sz w:val="20"/>
                <w:szCs w:val="20"/>
                <w:lang w:eastAsia="en-GB"/>
              </w:rPr>
            </w:pPr>
            <w:r w:rsidRPr="005E1609">
              <w:rPr>
                <w:sz w:val="20"/>
                <w:szCs w:val="20"/>
                <w:lang w:eastAsia="en-GB"/>
              </w:rPr>
              <w:t>3</w:t>
            </w:r>
          </w:p>
        </w:tc>
        <w:tc>
          <w:tcPr>
            <w:tcW w:w="510" w:type="pct"/>
            <w:tcBorders>
              <w:top w:val="nil"/>
              <w:left w:val="nil"/>
              <w:bottom w:val="single" w:sz="4" w:space="0" w:color="auto"/>
              <w:right w:val="single" w:sz="4" w:space="0" w:color="auto"/>
            </w:tcBorders>
            <w:vAlign w:val="center"/>
            <w:hideMark/>
          </w:tcPr>
          <w:p w14:paraId="6602A0F1" w14:textId="77777777" w:rsidR="009C18D4" w:rsidRPr="005E1609" w:rsidRDefault="009C18D4" w:rsidP="009C18D4">
            <w:pPr>
              <w:jc w:val="center"/>
              <w:rPr>
                <w:sz w:val="20"/>
                <w:szCs w:val="20"/>
                <w:lang w:eastAsia="en-GB"/>
              </w:rPr>
            </w:pPr>
            <w:r w:rsidRPr="005E1609">
              <w:rPr>
                <w:sz w:val="20"/>
                <w:szCs w:val="20"/>
                <w:lang w:eastAsia="en-GB"/>
              </w:rPr>
              <w:t>20.0%</w:t>
            </w:r>
          </w:p>
        </w:tc>
        <w:tc>
          <w:tcPr>
            <w:tcW w:w="350" w:type="pct"/>
            <w:tcBorders>
              <w:top w:val="nil"/>
              <w:left w:val="nil"/>
              <w:bottom w:val="single" w:sz="4" w:space="0" w:color="auto"/>
              <w:right w:val="single" w:sz="4" w:space="0" w:color="auto"/>
            </w:tcBorders>
            <w:vAlign w:val="center"/>
            <w:hideMark/>
          </w:tcPr>
          <w:p w14:paraId="0DE53C42" w14:textId="77777777" w:rsidR="009C18D4" w:rsidRPr="005E1609" w:rsidRDefault="009C18D4" w:rsidP="009C18D4">
            <w:pPr>
              <w:jc w:val="center"/>
              <w:rPr>
                <w:sz w:val="20"/>
                <w:szCs w:val="20"/>
                <w:lang w:eastAsia="en-GB"/>
              </w:rPr>
            </w:pPr>
            <w:r w:rsidRPr="005E1609">
              <w:rPr>
                <w:sz w:val="20"/>
                <w:szCs w:val="20"/>
                <w:lang w:eastAsia="en-GB"/>
              </w:rPr>
              <w:t>0</w:t>
            </w:r>
          </w:p>
        </w:tc>
        <w:tc>
          <w:tcPr>
            <w:tcW w:w="510" w:type="pct"/>
            <w:tcBorders>
              <w:top w:val="nil"/>
              <w:left w:val="nil"/>
              <w:bottom w:val="single" w:sz="4" w:space="0" w:color="auto"/>
              <w:right w:val="single" w:sz="8" w:space="0" w:color="auto"/>
            </w:tcBorders>
            <w:vAlign w:val="center"/>
            <w:hideMark/>
          </w:tcPr>
          <w:p w14:paraId="2E45695F" w14:textId="77777777" w:rsidR="009C18D4" w:rsidRPr="005E1609" w:rsidRDefault="009C18D4" w:rsidP="009C18D4">
            <w:pPr>
              <w:jc w:val="center"/>
              <w:rPr>
                <w:sz w:val="20"/>
                <w:szCs w:val="20"/>
                <w:lang w:eastAsia="en-GB"/>
              </w:rPr>
            </w:pPr>
            <w:r w:rsidRPr="005E1609">
              <w:rPr>
                <w:sz w:val="20"/>
                <w:szCs w:val="20"/>
                <w:lang w:eastAsia="en-GB"/>
              </w:rPr>
              <w:t>0.00%</w:t>
            </w:r>
          </w:p>
        </w:tc>
      </w:tr>
      <w:tr w:rsidR="009C18D4" w:rsidRPr="005E1609" w14:paraId="06B4672F" w14:textId="77777777" w:rsidTr="009C18D4">
        <w:trPr>
          <w:trHeight w:val="232"/>
        </w:trPr>
        <w:tc>
          <w:tcPr>
            <w:tcW w:w="1700" w:type="pct"/>
            <w:gridSpan w:val="2"/>
            <w:tcBorders>
              <w:top w:val="single" w:sz="4" w:space="0" w:color="auto"/>
              <w:left w:val="single" w:sz="8" w:space="0" w:color="auto"/>
              <w:bottom w:val="single" w:sz="8" w:space="0" w:color="000000"/>
              <w:right w:val="single" w:sz="4" w:space="0" w:color="auto"/>
            </w:tcBorders>
            <w:vAlign w:val="center"/>
            <w:hideMark/>
          </w:tcPr>
          <w:p w14:paraId="6402F450" w14:textId="77777777" w:rsidR="009C18D4" w:rsidRPr="005E1609" w:rsidRDefault="009C18D4" w:rsidP="009C18D4">
            <w:pPr>
              <w:rPr>
                <w:b/>
                <w:bCs/>
                <w:sz w:val="20"/>
                <w:szCs w:val="20"/>
                <w:lang w:eastAsia="en-GB"/>
              </w:rPr>
            </w:pPr>
            <w:r w:rsidRPr="005E1609">
              <w:rPr>
                <w:b/>
                <w:bCs/>
                <w:sz w:val="20"/>
                <w:szCs w:val="20"/>
                <w:lang w:eastAsia="en-GB"/>
              </w:rPr>
              <w:t>No. reporting any problems</w:t>
            </w:r>
          </w:p>
        </w:tc>
        <w:tc>
          <w:tcPr>
            <w:tcW w:w="282" w:type="pct"/>
            <w:tcBorders>
              <w:top w:val="nil"/>
              <w:left w:val="single" w:sz="8" w:space="0" w:color="auto"/>
              <w:bottom w:val="nil"/>
              <w:right w:val="single" w:sz="4" w:space="0" w:color="auto"/>
            </w:tcBorders>
            <w:vAlign w:val="center"/>
            <w:hideMark/>
          </w:tcPr>
          <w:p w14:paraId="60638CE2" w14:textId="77777777" w:rsidR="009C18D4" w:rsidRPr="005E1609" w:rsidRDefault="009C18D4" w:rsidP="009C18D4">
            <w:pPr>
              <w:jc w:val="center"/>
              <w:rPr>
                <w:sz w:val="20"/>
                <w:szCs w:val="20"/>
                <w:lang w:eastAsia="en-GB"/>
              </w:rPr>
            </w:pPr>
            <w:r w:rsidRPr="005E1609">
              <w:rPr>
                <w:sz w:val="20"/>
                <w:szCs w:val="20"/>
                <w:lang w:eastAsia="en-GB"/>
              </w:rPr>
              <w:t>12</w:t>
            </w:r>
          </w:p>
        </w:tc>
        <w:tc>
          <w:tcPr>
            <w:tcW w:w="541" w:type="pct"/>
            <w:tcBorders>
              <w:top w:val="nil"/>
              <w:left w:val="nil"/>
              <w:bottom w:val="nil"/>
              <w:right w:val="single" w:sz="4" w:space="0" w:color="auto"/>
            </w:tcBorders>
            <w:vAlign w:val="center"/>
            <w:hideMark/>
          </w:tcPr>
          <w:p w14:paraId="6620A28D" w14:textId="77777777" w:rsidR="009C18D4" w:rsidRPr="005E1609" w:rsidRDefault="009C18D4" w:rsidP="009C18D4">
            <w:pPr>
              <w:jc w:val="center"/>
              <w:rPr>
                <w:sz w:val="20"/>
                <w:szCs w:val="20"/>
                <w:lang w:eastAsia="en-GB"/>
              </w:rPr>
            </w:pPr>
            <w:r w:rsidRPr="005E1609">
              <w:rPr>
                <w:sz w:val="20"/>
                <w:szCs w:val="20"/>
                <w:lang w:eastAsia="en-GB"/>
              </w:rPr>
              <w:t>75 %</w:t>
            </w:r>
          </w:p>
        </w:tc>
        <w:tc>
          <w:tcPr>
            <w:tcW w:w="248" w:type="pct"/>
            <w:tcBorders>
              <w:top w:val="nil"/>
              <w:left w:val="nil"/>
              <w:bottom w:val="nil"/>
              <w:right w:val="single" w:sz="4" w:space="0" w:color="auto"/>
            </w:tcBorders>
            <w:vAlign w:val="center"/>
            <w:hideMark/>
          </w:tcPr>
          <w:p w14:paraId="0D08DD02" w14:textId="77777777" w:rsidR="009C18D4" w:rsidRPr="005E1609" w:rsidRDefault="009C18D4" w:rsidP="009C18D4">
            <w:pPr>
              <w:jc w:val="center"/>
              <w:rPr>
                <w:sz w:val="20"/>
                <w:szCs w:val="20"/>
                <w:lang w:eastAsia="en-GB"/>
              </w:rPr>
            </w:pPr>
            <w:r w:rsidRPr="005E1609">
              <w:rPr>
                <w:sz w:val="20"/>
                <w:szCs w:val="20"/>
                <w:lang w:eastAsia="en-GB"/>
              </w:rPr>
              <w:t>16</w:t>
            </w:r>
          </w:p>
        </w:tc>
        <w:tc>
          <w:tcPr>
            <w:tcW w:w="541" w:type="pct"/>
            <w:tcBorders>
              <w:top w:val="nil"/>
              <w:left w:val="nil"/>
              <w:bottom w:val="nil"/>
              <w:right w:val="single" w:sz="8" w:space="0" w:color="auto"/>
            </w:tcBorders>
            <w:vAlign w:val="center"/>
            <w:hideMark/>
          </w:tcPr>
          <w:p w14:paraId="28134AC7" w14:textId="77777777" w:rsidR="009C18D4" w:rsidRPr="005E1609" w:rsidRDefault="009C18D4" w:rsidP="009C18D4">
            <w:pPr>
              <w:jc w:val="center"/>
              <w:rPr>
                <w:sz w:val="20"/>
                <w:szCs w:val="20"/>
                <w:lang w:eastAsia="en-GB"/>
              </w:rPr>
            </w:pPr>
            <w:r w:rsidRPr="005E1609">
              <w:rPr>
                <w:sz w:val="20"/>
                <w:szCs w:val="20"/>
                <w:lang w:eastAsia="en-GB"/>
              </w:rPr>
              <w:t>76.19% </w:t>
            </w:r>
          </w:p>
        </w:tc>
        <w:tc>
          <w:tcPr>
            <w:tcW w:w="318" w:type="pct"/>
            <w:tcBorders>
              <w:top w:val="nil"/>
              <w:left w:val="nil"/>
              <w:bottom w:val="nil"/>
              <w:right w:val="single" w:sz="4" w:space="0" w:color="auto"/>
            </w:tcBorders>
            <w:vAlign w:val="center"/>
            <w:hideMark/>
          </w:tcPr>
          <w:p w14:paraId="07287EDA" w14:textId="77777777" w:rsidR="009C18D4" w:rsidRPr="005E1609" w:rsidRDefault="009C18D4" w:rsidP="009C18D4">
            <w:pPr>
              <w:jc w:val="center"/>
              <w:rPr>
                <w:sz w:val="20"/>
                <w:szCs w:val="20"/>
                <w:lang w:eastAsia="en-GB"/>
              </w:rPr>
            </w:pPr>
            <w:r w:rsidRPr="005E1609">
              <w:rPr>
                <w:sz w:val="20"/>
                <w:szCs w:val="20"/>
                <w:lang w:eastAsia="en-GB"/>
              </w:rPr>
              <w:t>13</w:t>
            </w:r>
          </w:p>
        </w:tc>
        <w:tc>
          <w:tcPr>
            <w:tcW w:w="510" w:type="pct"/>
            <w:tcBorders>
              <w:top w:val="nil"/>
              <w:left w:val="nil"/>
              <w:bottom w:val="nil"/>
              <w:right w:val="single" w:sz="4" w:space="0" w:color="auto"/>
            </w:tcBorders>
            <w:vAlign w:val="center"/>
            <w:hideMark/>
          </w:tcPr>
          <w:p w14:paraId="37971A68" w14:textId="77777777" w:rsidR="009C18D4" w:rsidRPr="005E1609" w:rsidRDefault="009C18D4" w:rsidP="009C18D4">
            <w:pPr>
              <w:jc w:val="center"/>
              <w:rPr>
                <w:sz w:val="20"/>
                <w:szCs w:val="20"/>
                <w:lang w:eastAsia="en-GB"/>
              </w:rPr>
            </w:pPr>
            <w:r w:rsidRPr="005E1609">
              <w:rPr>
                <w:sz w:val="20"/>
                <w:szCs w:val="20"/>
                <w:lang w:eastAsia="en-GB"/>
              </w:rPr>
              <w:t>86.7% </w:t>
            </w:r>
          </w:p>
        </w:tc>
        <w:tc>
          <w:tcPr>
            <w:tcW w:w="350" w:type="pct"/>
            <w:tcBorders>
              <w:top w:val="nil"/>
              <w:left w:val="nil"/>
              <w:bottom w:val="nil"/>
              <w:right w:val="single" w:sz="4" w:space="0" w:color="auto"/>
            </w:tcBorders>
            <w:vAlign w:val="center"/>
            <w:hideMark/>
          </w:tcPr>
          <w:p w14:paraId="3ADCDDE0" w14:textId="77777777" w:rsidR="009C18D4" w:rsidRPr="005E1609" w:rsidRDefault="009C18D4" w:rsidP="009C18D4">
            <w:pPr>
              <w:jc w:val="center"/>
              <w:rPr>
                <w:sz w:val="20"/>
                <w:szCs w:val="20"/>
                <w:lang w:eastAsia="en-GB"/>
              </w:rPr>
            </w:pPr>
            <w:r w:rsidRPr="005E1609">
              <w:rPr>
                <w:sz w:val="20"/>
                <w:szCs w:val="20"/>
                <w:lang w:eastAsia="en-GB"/>
              </w:rPr>
              <w:t>5</w:t>
            </w:r>
          </w:p>
        </w:tc>
        <w:tc>
          <w:tcPr>
            <w:tcW w:w="510" w:type="pct"/>
            <w:tcBorders>
              <w:top w:val="nil"/>
              <w:left w:val="nil"/>
              <w:bottom w:val="nil"/>
              <w:right w:val="single" w:sz="8" w:space="0" w:color="auto"/>
            </w:tcBorders>
            <w:vAlign w:val="center"/>
            <w:hideMark/>
          </w:tcPr>
          <w:p w14:paraId="4638A8E6" w14:textId="77777777" w:rsidR="009C18D4" w:rsidRPr="005E1609" w:rsidRDefault="009C18D4" w:rsidP="009C18D4">
            <w:pPr>
              <w:jc w:val="center"/>
              <w:rPr>
                <w:sz w:val="20"/>
                <w:szCs w:val="20"/>
                <w:lang w:eastAsia="en-GB"/>
              </w:rPr>
            </w:pPr>
            <w:r w:rsidRPr="005E1609">
              <w:rPr>
                <w:sz w:val="20"/>
                <w:szCs w:val="20"/>
                <w:lang w:eastAsia="en-GB"/>
              </w:rPr>
              <w:t> %</w:t>
            </w:r>
          </w:p>
        </w:tc>
      </w:tr>
      <w:tr w:rsidR="009C18D4" w:rsidRPr="005E1609" w14:paraId="40B337B2" w14:textId="77777777" w:rsidTr="009C18D4">
        <w:trPr>
          <w:trHeight w:val="221"/>
        </w:trPr>
        <w:tc>
          <w:tcPr>
            <w:tcW w:w="596" w:type="pct"/>
            <w:tcBorders>
              <w:top w:val="nil"/>
              <w:left w:val="single" w:sz="8" w:space="0" w:color="auto"/>
              <w:bottom w:val="single" w:sz="4" w:space="0" w:color="auto"/>
              <w:right w:val="single" w:sz="4" w:space="0" w:color="auto"/>
            </w:tcBorders>
            <w:vAlign w:val="center"/>
            <w:hideMark/>
          </w:tcPr>
          <w:p w14:paraId="51E73191" w14:textId="77777777" w:rsidR="009C18D4" w:rsidRPr="005E1609" w:rsidRDefault="009C18D4" w:rsidP="009C18D4">
            <w:pPr>
              <w:rPr>
                <w:b/>
                <w:bCs/>
                <w:sz w:val="20"/>
                <w:szCs w:val="20"/>
                <w:lang w:eastAsia="en-GB"/>
              </w:rPr>
            </w:pPr>
            <w:r w:rsidRPr="005E1609">
              <w:rPr>
                <w:b/>
                <w:bCs/>
                <w:sz w:val="20"/>
                <w:szCs w:val="20"/>
                <w:lang w:eastAsia="en-GB"/>
              </w:rPr>
              <w:t>Anxiety/</w:t>
            </w:r>
          </w:p>
        </w:tc>
        <w:tc>
          <w:tcPr>
            <w:tcW w:w="1104" w:type="pct"/>
            <w:tcBorders>
              <w:top w:val="nil"/>
              <w:left w:val="nil"/>
              <w:bottom w:val="single" w:sz="4" w:space="0" w:color="auto"/>
              <w:right w:val="nil"/>
            </w:tcBorders>
            <w:vAlign w:val="center"/>
            <w:hideMark/>
          </w:tcPr>
          <w:p w14:paraId="2D656A0F" w14:textId="77777777" w:rsidR="009C18D4" w:rsidRPr="005E1609" w:rsidRDefault="009C18D4" w:rsidP="009C18D4">
            <w:pPr>
              <w:rPr>
                <w:b/>
                <w:bCs/>
                <w:sz w:val="20"/>
                <w:szCs w:val="20"/>
                <w:lang w:eastAsia="en-GB"/>
              </w:rPr>
            </w:pPr>
            <w:r w:rsidRPr="005E1609">
              <w:rPr>
                <w:b/>
                <w:bCs/>
                <w:sz w:val="20"/>
                <w:szCs w:val="20"/>
                <w:lang w:eastAsia="en-GB"/>
              </w:rPr>
              <w:t>No problems</w:t>
            </w:r>
          </w:p>
        </w:tc>
        <w:tc>
          <w:tcPr>
            <w:tcW w:w="282" w:type="pct"/>
            <w:tcBorders>
              <w:top w:val="single" w:sz="8" w:space="0" w:color="auto"/>
              <w:left w:val="single" w:sz="8" w:space="0" w:color="auto"/>
              <w:bottom w:val="single" w:sz="4" w:space="0" w:color="auto"/>
              <w:right w:val="single" w:sz="4" w:space="0" w:color="auto"/>
            </w:tcBorders>
            <w:vAlign w:val="center"/>
            <w:hideMark/>
          </w:tcPr>
          <w:p w14:paraId="26A287E2" w14:textId="77777777" w:rsidR="009C18D4" w:rsidRPr="005E1609" w:rsidRDefault="009C18D4" w:rsidP="009C18D4">
            <w:pPr>
              <w:jc w:val="center"/>
              <w:rPr>
                <w:sz w:val="20"/>
                <w:szCs w:val="20"/>
                <w:lang w:eastAsia="en-GB"/>
              </w:rPr>
            </w:pPr>
            <w:r w:rsidRPr="005E1609">
              <w:rPr>
                <w:sz w:val="20"/>
                <w:szCs w:val="20"/>
                <w:lang w:eastAsia="en-GB"/>
              </w:rPr>
              <w:t>11</w:t>
            </w:r>
          </w:p>
        </w:tc>
        <w:tc>
          <w:tcPr>
            <w:tcW w:w="541" w:type="pct"/>
            <w:tcBorders>
              <w:top w:val="single" w:sz="8" w:space="0" w:color="auto"/>
              <w:left w:val="nil"/>
              <w:bottom w:val="single" w:sz="4" w:space="0" w:color="auto"/>
              <w:right w:val="single" w:sz="4" w:space="0" w:color="auto"/>
            </w:tcBorders>
            <w:vAlign w:val="center"/>
            <w:hideMark/>
          </w:tcPr>
          <w:p w14:paraId="4443B90D" w14:textId="77777777" w:rsidR="009C18D4" w:rsidRPr="005E1609" w:rsidRDefault="009C18D4" w:rsidP="009C18D4">
            <w:pPr>
              <w:jc w:val="center"/>
              <w:rPr>
                <w:sz w:val="20"/>
                <w:szCs w:val="20"/>
                <w:lang w:eastAsia="en-GB"/>
              </w:rPr>
            </w:pPr>
            <w:r w:rsidRPr="005E1609">
              <w:rPr>
                <w:sz w:val="20"/>
                <w:szCs w:val="20"/>
                <w:lang w:eastAsia="en-GB"/>
              </w:rPr>
              <w:t>68.75%</w:t>
            </w:r>
          </w:p>
        </w:tc>
        <w:tc>
          <w:tcPr>
            <w:tcW w:w="248" w:type="pct"/>
            <w:tcBorders>
              <w:top w:val="single" w:sz="8" w:space="0" w:color="auto"/>
              <w:left w:val="nil"/>
              <w:bottom w:val="single" w:sz="4" w:space="0" w:color="auto"/>
              <w:right w:val="single" w:sz="4" w:space="0" w:color="auto"/>
            </w:tcBorders>
            <w:vAlign w:val="center"/>
            <w:hideMark/>
          </w:tcPr>
          <w:p w14:paraId="751EFA4A" w14:textId="77777777" w:rsidR="009C18D4" w:rsidRPr="005E1609" w:rsidRDefault="009C18D4" w:rsidP="009C18D4">
            <w:pPr>
              <w:jc w:val="center"/>
              <w:rPr>
                <w:sz w:val="20"/>
                <w:szCs w:val="20"/>
                <w:lang w:eastAsia="en-GB"/>
              </w:rPr>
            </w:pPr>
            <w:r w:rsidRPr="005E1609">
              <w:rPr>
                <w:sz w:val="20"/>
                <w:szCs w:val="20"/>
                <w:lang w:eastAsia="en-GB"/>
              </w:rPr>
              <w:t>14</w:t>
            </w:r>
          </w:p>
        </w:tc>
        <w:tc>
          <w:tcPr>
            <w:tcW w:w="541" w:type="pct"/>
            <w:tcBorders>
              <w:top w:val="single" w:sz="8" w:space="0" w:color="auto"/>
              <w:left w:val="nil"/>
              <w:bottom w:val="single" w:sz="4" w:space="0" w:color="auto"/>
              <w:right w:val="nil"/>
            </w:tcBorders>
            <w:vAlign w:val="center"/>
            <w:hideMark/>
          </w:tcPr>
          <w:p w14:paraId="4074EF87" w14:textId="77777777" w:rsidR="009C18D4" w:rsidRPr="005E1609" w:rsidRDefault="009C18D4" w:rsidP="009C18D4">
            <w:pPr>
              <w:jc w:val="center"/>
              <w:rPr>
                <w:sz w:val="20"/>
                <w:szCs w:val="20"/>
                <w:lang w:eastAsia="en-GB"/>
              </w:rPr>
            </w:pPr>
            <w:r w:rsidRPr="005E1609">
              <w:rPr>
                <w:sz w:val="20"/>
                <w:szCs w:val="20"/>
                <w:lang w:eastAsia="en-GB"/>
              </w:rPr>
              <w:t>66.67%</w:t>
            </w:r>
          </w:p>
        </w:tc>
        <w:tc>
          <w:tcPr>
            <w:tcW w:w="318" w:type="pct"/>
            <w:tcBorders>
              <w:top w:val="single" w:sz="8" w:space="0" w:color="auto"/>
              <w:left w:val="single" w:sz="8" w:space="0" w:color="auto"/>
              <w:bottom w:val="single" w:sz="4" w:space="0" w:color="auto"/>
              <w:right w:val="single" w:sz="4" w:space="0" w:color="auto"/>
            </w:tcBorders>
            <w:vAlign w:val="center"/>
            <w:hideMark/>
          </w:tcPr>
          <w:p w14:paraId="6115F79E" w14:textId="77777777" w:rsidR="009C18D4" w:rsidRPr="005E1609" w:rsidRDefault="009C18D4" w:rsidP="009C18D4">
            <w:pPr>
              <w:jc w:val="center"/>
              <w:rPr>
                <w:sz w:val="20"/>
                <w:szCs w:val="20"/>
                <w:lang w:eastAsia="en-GB"/>
              </w:rPr>
            </w:pPr>
            <w:r w:rsidRPr="005E1609">
              <w:rPr>
                <w:sz w:val="20"/>
                <w:szCs w:val="20"/>
                <w:lang w:eastAsia="en-GB"/>
              </w:rPr>
              <w:t>9</w:t>
            </w:r>
          </w:p>
        </w:tc>
        <w:tc>
          <w:tcPr>
            <w:tcW w:w="510" w:type="pct"/>
            <w:tcBorders>
              <w:top w:val="single" w:sz="8" w:space="0" w:color="auto"/>
              <w:left w:val="nil"/>
              <w:bottom w:val="single" w:sz="4" w:space="0" w:color="auto"/>
              <w:right w:val="single" w:sz="4" w:space="0" w:color="auto"/>
            </w:tcBorders>
            <w:vAlign w:val="center"/>
            <w:hideMark/>
          </w:tcPr>
          <w:p w14:paraId="22C93F9E" w14:textId="77777777" w:rsidR="009C18D4" w:rsidRPr="005E1609" w:rsidRDefault="009C18D4" w:rsidP="009C18D4">
            <w:pPr>
              <w:jc w:val="center"/>
              <w:rPr>
                <w:sz w:val="20"/>
                <w:szCs w:val="20"/>
                <w:lang w:eastAsia="en-GB"/>
              </w:rPr>
            </w:pPr>
            <w:r w:rsidRPr="005E1609">
              <w:rPr>
                <w:sz w:val="20"/>
                <w:szCs w:val="20"/>
                <w:lang w:eastAsia="en-GB"/>
              </w:rPr>
              <w:t>60.00%</w:t>
            </w:r>
          </w:p>
        </w:tc>
        <w:tc>
          <w:tcPr>
            <w:tcW w:w="350" w:type="pct"/>
            <w:tcBorders>
              <w:top w:val="single" w:sz="8" w:space="0" w:color="auto"/>
              <w:left w:val="nil"/>
              <w:bottom w:val="single" w:sz="4" w:space="0" w:color="auto"/>
              <w:right w:val="single" w:sz="4" w:space="0" w:color="auto"/>
            </w:tcBorders>
            <w:vAlign w:val="center"/>
            <w:hideMark/>
          </w:tcPr>
          <w:p w14:paraId="1D9A545C" w14:textId="77777777" w:rsidR="009C18D4" w:rsidRPr="005E1609" w:rsidRDefault="009C18D4" w:rsidP="009C18D4">
            <w:pPr>
              <w:jc w:val="center"/>
              <w:rPr>
                <w:sz w:val="20"/>
                <w:szCs w:val="20"/>
                <w:lang w:eastAsia="en-GB"/>
              </w:rPr>
            </w:pPr>
            <w:r w:rsidRPr="005E1609">
              <w:rPr>
                <w:sz w:val="20"/>
                <w:szCs w:val="20"/>
                <w:lang w:eastAsia="en-GB"/>
              </w:rPr>
              <w:t>12</w:t>
            </w:r>
          </w:p>
        </w:tc>
        <w:tc>
          <w:tcPr>
            <w:tcW w:w="510" w:type="pct"/>
            <w:tcBorders>
              <w:top w:val="single" w:sz="8" w:space="0" w:color="auto"/>
              <w:left w:val="nil"/>
              <w:bottom w:val="single" w:sz="4" w:space="0" w:color="auto"/>
              <w:right w:val="single" w:sz="8" w:space="0" w:color="auto"/>
            </w:tcBorders>
            <w:vAlign w:val="center"/>
            <w:hideMark/>
          </w:tcPr>
          <w:p w14:paraId="44A31D98" w14:textId="77777777" w:rsidR="009C18D4" w:rsidRPr="005E1609" w:rsidRDefault="009C18D4" w:rsidP="009C18D4">
            <w:pPr>
              <w:jc w:val="center"/>
              <w:rPr>
                <w:sz w:val="20"/>
                <w:szCs w:val="20"/>
                <w:lang w:eastAsia="en-GB"/>
              </w:rPr>
            </w:pPr>
            <w:r w:rsidRPr="005E1609">
              <w:rPr>
                <w:sz w:val="20"/>
                <w:szCs w:val="20"/>
                <w:lang w:eastAsia="en-GB"/>
              </w:rPr>
              <w:t>80.00%</w:t>
            </w:r>
          </w:p>
        </w:tc>
      </w:tr>
      <w:tr w:rsidR="009C18D4" w:rsidRPr="005E1609" w14:paraId="57BD43FF" w14:textId="77777777" w:rsidTr="009C18D4">
        <w:trPr>
          <w:trHeight w:val="230"/>
        </w:trPr>
        <w:tc>
          <w:tcPr>
            <w:tcW w:w="596" w:type="pct"/>
            <w:tcBorders>
              <w:top w:val="nil"/>
              <w:left w:val="single" w:sz="8" w:space="0" w:color="auto"/>
              <w:bottom w:val="single" w:sz="4" w:space="0" w:color="auto"/>
              <w:right w:val="single" w:sz="4" w:space="0" w:color="auto"/>
            </w:tcBorders>
            <w:vAlign w:val="center"/>
            <w:hideMark/>
          </w:tcPr>
          <w:p w14:paraId="366C7B96" w14:textId="77777777" w:rsidR="009C18D4" w:rsidRPr="005E1609" w:rsidRDefault="009C18D4" w:rsidP="009C18D4">
            <w:pPr>
              <w:rPr>
                <w:sz w:val="20"/>
                <w:szCs w:val="20"/>
              </w:rPr>
            </w:pPr>
          </w:p>
        </w:tc>
        <w:tc>
          <w:tcPr>
            <w:tcW w:w="1104" w:type="pct"/>
            <w:tcBorders>
              <w:top w:val="nil"/>
              <w:left w:val="nil"/>
              <w:bottom w:val="single" w:sz="4" w:space="0" w:color="auto"/>
              <w:right w:val="nil"/>
            </w:tcBorders>
            <w:vAlign w:val="center"/>
            <w:hideMark/>
          </w:tcPr>
          <w:p w14:paraId="7ACDEDC0" w14:textId="77777777" w:rsidR="009C18D4" w:rsidRPr="005E1609" w:rsidRDefault="009C18D4" w:rsidP="009C18D4">
            <w:pPr>
              <w:rPr>
                <w:b/>
                <w:bCs/>
                <w:sz w:val="20"/>
                <w:szCs w:val="20"/>
                <w:lang w:eastAsia="en-GB"/>
              </w:rPr>
            </w:pPr>
            <w:r w:rsidRPr="005E1609">
              <w:rPr>
                <w:b/>
                <w:bCs/>
                <w:sz w:val="20"/>
                <w:szCs w:val="20"/>
                <w:lang w:eastAsia="en-GB"/>
              </w:rPr>
              <w:t>Some problems</w:t>
            </w:r>
          </w:p>
        </w:tc>
        <w:tc>
          <w:tcPr>
            <w:tcW w:w="282" w:type="pct"/>
            <w:tcBorders>
              <w:top w:val="nil"/>
              <w:left w:val="single" w:sz="8" w:space="0" w:color="auto"/>
              <w:bottom w:val="single" w:sz="4" w:space="0" w:color="auto"/>
              <w:right w:val="single" w:sz="4" w:space="0" w:color="auto"/>
            </w:tcBorders>
            <w:vAlign w:val="center"/>
            <w:hideMark/>
          </w:tcPr>
          <w:p w14:paraId="4926CACC" w14:textId="77777777" w:rsidR="009C18D4" w:rsidRPr="005E1609" w:rsidRDefault="009C18D4" w:rsidP="009C18D4">
            <w:pPr>
              <w:jc w:val="center"/>
              <w:rPr>
                <w:sz w:val="20"/>
                <w:szCs w:val="20"/>
                <w:lang w:eastAsia="en-GB"/>
              </w:rPr>
            </w:pPr>
            <w:r w:rsidRPr="005E1609">
              <w:rPr>
                <w:sz w:val="20"/>
                <w:szCs w:val="20"/>
                <w:lang w:eastAsia="en-GB"/>
              </w:rPr>
              <w:t>4</w:t>
            </w:r>
          </w:p>
        </w:tc>
        <w:tc>
          <w:tcPr>
            <w:tcW w:w="541" w:type="pct"/>
            <w:tcBorders>
              <w:top w:val="nil"/>
              <w:left w:val="nil"/>
              <w:bottom w:val="single" w:sz="4" w:space="0" w:color="auto"/>
              <w:right w:val="single" w:sz="4" w:space="0" w:color="auto"/>
            </w:tcBorders>
            <w:vAlign w:val="center"/>
            <w:hideMark/>
          </w:tcPr>
          <w:p w14:paraId="703ECB40" w14:textId="77777777" w:rsidR="009C18D4" w:rsidRPr="005E1609" w:rsidRDefault="009C18D4" w:rsidP="009C18D4">
            <w:pPr>
              <w:jc w:val="center"/>
              <w:rPr>
                <w:sz w:val="20"/>
                <w:szCs w:val="20"/>
                <w:lang w:eastAsia="en-GB"/>
              </w:rPr>
            </w:pPr>
            <w:r w:rsidRPr="005E1609">
              <w:rPr>
                <w:sz w:val="20"/>
                <w:szCs w:val="20"/>
                <w:lang w:eastAsia="en-GB"/>
              </w:rPr>
              <w:t>25.00%</w:t>
            </w:r>
          </w:p>
        </w:tc>
        <w:tc>
          <w:tcPr>
            <w:tcW w:w="248" w:type="pct"/>
            <w:tcBorders>
              <w:top w:val="nil"/>
              <w:left w:val="nil"/>
              <w:bottom w:val="single" w:sz="4" w:space="0" w:color="auto"/>
              <w:right w:val="single" w:sz="4" w:space="0" w:color="auto"/>
            </w:tcBorders>
            <w:vAlign w:val="center"/>
            <w:hideMark/>
          </w:tcPr>
          <w:p w14:paraId="3408399B" w14:textId="77777777" w:rsidR="009C18D4" w:rsidRPr="005E1609" w:rsidRDefault="009C18D4" w:rsidP="009C18D4">
            <w:pPr>
              <w:jc w:val="center"/>
              <w:rPr>
                <w:sz w:val="20"/>
                <w:szCs w:val="20"/>
                <w:lang w:eastAsia="en-GB"/>
              </w:rPr>
            </w:pPr>
            <w:r w:rsidRPr="005E1609">
              <w:rPr>
                <w:sz w:val="20"/>
                <w:szCs w:val="20"/>
                <w:lang w:eastAsia="en-GB"/>
              </w:rPr>
              <w:t>5</w:t>
            </w:r>
          </w:p>
        </w:tc>
        <w:tc>
          <w:tcPr>
            <w:tcW w:w="541" w:type="pct"/>
            <w:tcBorders>
              <w:top w:val="nil"/>
              <w:left w:val="nil"/>
              <w:bottom w:val="single" w:sz="4" w:space="0" w:color="auto"/>
              <w:right w:val="nil"/>
            </w:tcBorders>
            <w:vAlign w:val="center"/>
            <w:hideMark/>
          </w:tcPr>
          <w:p w14:paraId="3A96C3C1" w14:textId="77777777" w:rsidR="009C18D4" w:rsidRPr="005E1609" w:rsidRDefault="009C18D4" w:rsidP="009C18D4">
            <w:pPr>
              <w:jc w:val="center"/>
              <w:rPr>
                <w:sz w:val="20"/>
                <w:szCs w:val="20"/>
                <w:lang w:eastAsia="en-GB"/>
              </w:rPr>
            </w:pPr>
            <w:r w:rsidRPr="005E1609">
              <w:rPr>
                <w:sz w:val="20"/>
                <w:szCs w:val="20"/>
                <w:lang w:eastAsia="en-GB"/>
              </w:rPr>
              <w:t>23.81%</w:t>
            </w:r>
          </w:p>
        </w:tc>
        <w:tc>
          <w:tcPr>
            <w:tcW w:w="318" w:type="pct"/>
            <w:tcBorders>
              <w:top w:val="nil"/>
              <w:left w:val="single" w:sz="8" w:space="0" w:color="auto"/>
              <w:bottom w:val="single" w:sz="4" w:space="0" w:color="auto"/>
              <w:right w:val="single" w:sz="4" w:space="0" w:color="auto"/>
            </w:tcBorders>
            <w:vAlign w:val="center"/>
            <w:hideMark/>
          </w:tcPr>
          <w:p w14:paraId="44E091CA" w14:textId="77777777" w:rsidR="009C18D4" w:rsidRPr="005E1609" w:rsidRDefault="009C18D4" w:rsidP="009C18D4">
            <w:pPr>
              <w:jc w:val="center"/>
              <w:rPr>
                <w:sz w:val="20"/>
                <w:szCs w:val="20"/>
                <w:lang w:eastAsia="en-GB"/>
              </w:rPr>
            </w:pPr>
            <w:r w:rsidRPr="005E1609">
              <w:rPr>
                <w:sz w:val="20"/>
                <w:szCs w:val="20"/>
                <w:lang w:eastAsia="en-GB"/>
              </w:rPr>
              <w:t>5</w:t>
            </w:r>
          </w:p>
        </w:tc>
        <w:tc>
          <w:tcPr>
            <w:tcW w:w="510" w:type="pct"/>
            <w:tcBorders>
              <w:top w:val="nil"/>
              <w:left w:val="nil"/>
              <w:bottom w:val="single" w:sz="4" w:space="0" w:color="auto"/>
              <w:right w:val="single" w:sz="4" w:space="0" w:color="auto"/>
            </w:tcBorders>
            <w:vAlign w:val="center"/>
            <w:hideMark/>
          </w:tcPr>
          <w:p w14:paraId="7645C194" w14:textId="77777777" w:rsidR="009C18D4" w:rsidRPr="005E1609" w:rsidRDefault="009C18D4" w:rsidP="009C18D4">
            <w:pPr>
              <w:jc w:val="center"/>
              <w:rPr>
                <w:sz w:val="20"/>
                <w:szCs w:val="20"/>
                <w:lang w:eastAsia="en-GB"/>
              </w:rPr>
            </w:pPr>
            <w:r w:rsidRPr="005E1609">
              <w:rPr>
                <w:sz w:val="20"/>
                <w:szCs w:val="20"/>
                <w:lang w:eastAsia="en-GB"/>
              </w:rPr>
              <w:t>33.33%</w:t>
            </w:r>
          </w:p>
        </w:tc>
        <w:tc>
          <w:tcPr>
            <w:tcW w:w="350" w:type="pct"/>
            <w:tcBorders>
              <w:top w:val="nil"/>
              <w:left w:val="nil"/>
              <w:bottom w:val="single" w:sz="4" w:space="0" w:color="auto"/>
              <w:right w:val="single" w:sz="4" w:space="0" w:color="auto"/>
            </w:tcBorders>
            <w:vAlign w:val="center"/>
            <w:hideMark/>
          </w:tcPr>
          <w:p w14:paraId="6D204ABE" w14:textId="77777777" w:rsidR="009C18D4" w:rsidRPr="005E1609" w:rsidRDefault="009C18D4" w:rsidP="009C18D4">
            <w:pPr>
              <w:jc w:val="center"/>
              <w:rPr>
                <w:sz w:val="20"/>
                <w:szCs w:val="20"/>
                <w:lang w:eastAsia="en-GB"/>
              </w:rPr>
            </w:pPr>
            <w:r w:rsidRPr="005E1609">
              <w:rPr>
                <w:sz w:val="20"/>
                <w:szCs w:val="20"/>
                <w:lang w:eastAsia="en-GB"/>
              </w:rPr>
              <w:t>2</w:t>
            </w:r>
          </w:p>
        </w:tc>
        <w:tc>
          <w:tcPr>
            <w:tcW w:w="510" w:type="pct"/>
            <w:tcBorders>
              <w:top w:val="nil"/>
              <w:left w:val="nil"/>
              <w:bottom w:val="single" w:sz="4" w:space="0" w:color="auto"/>
              <w:right w:val="single" w:sz="8" w:space="0" w:color="auto"/>
            </w:tcBorders>
            <w:vAlign w:val="center"/>
            <w:hideMark/>
          </w:tcPr>
          <w:p w14:paraId="0AE03E28" w14:textId="77777777" w:rsidR="009C18D4" w:rsidRPr="005E1609" w:rsidRDefault="009C18D4" w:rsidP="009C18D4">
            <w:pPr>
              <w:jc w:val="center"/>
              <w:rPr>
                <w:sz w:val="20"/>
                <w:szCs w:val="20"/>
                <w:lang w:eastAsia="en-GB"/>
              </w:rPr>
            </w:pPr>
            <w:r w:rsidRPr="005E1609">
              <w:rPr>
                <w:sz w:val="20"/>
                <w:szCs w:val="20"/>
                <w:lang w:eastAsia="en-GB"/>
              </w:rPr>
              <w:t>13.33%</w:t>
            </w:r>
          </w:p>
        </w:tc>
      </w:tr>
      <w:tr w:rsidR="009C18D4" w:rsidRPr="005E1609" w14:paraId="2D5AC467" w14:textId="77777777" w:rsidTr="009C18D4">
        <w:trPr>
          <w:trHeight w:val="221"/>
        </w:trPr>
        <w:tc>
          <w:tcPr>
            <w:tcW w:w="596" w:type="pct"/>
            <w:tcBorders>
              <w:top w:val="nil"/>
              <w:left w:val="single" w:sz="8" w:space="0" w:color="auto"/>
              <w:bottom w:val="single" w:sz="8" w:space="0" w:color="auto"/>
              <w:right w:val="single" w:sz="4" w:space="0" w:color="auto"/>
            </w:tcBorders>
            <w:vAlign w:val="center"/>
            <w:hideMark/>
          </w:tcPr>
          <w:p w14:paraId="12E661B6" w14:textId="77777777" w:rsidR="009C18D4" w:rsidRPr="005E1609" w:rsidRDefault="009C18D4" w:rsidP="009C18D4">
            <w:pPr>
              <w:rPr>
                <w:sz w:val="20"/>
                <w:szCs w:val="20"/>
                <w:lang w:eastAsia="en-GB"/>
              </w:rPr>
            </w:pPr>
            <w:r w:rsidRPr="005E1609">
              <w:rPr>
                <w:sz w:val="20"/>
                <w:szCs w:val="20"/>
                <w:lang w:eastAsia="en-GB"/>
              </w:rPr>
              <w:t> </w:t>
            </w:r>
          </w:p>
        </w:tc>
        <w:tc>
          <w:tcPr>
            <w:tcW w:w="1104" w:type="pct"/>
            <w:tcBorders>
              <w:top w:val="nil"/>
              <w:left w:val="nil"/>
              <w:bottom w:val="single" w:sz="8" w:space="0" w:color="auto"/>
              <w:right w:val="nil"/>
            </w:tcBorders>
            <w:vAlign w:val="center"/>
            <w:hideMark/>
          </w:tcPr>
          <w:p w14:paraId="2B3F2EF4" w14:textId="77777777" w:rsidR="009C18D4" w:rsidRPr="005E1609" w:rsidRDefault="009C18D4" w:rsidP="009C18D4">
            <w:pPr>
              <w:rPr>
                <w:b/>
                <w:bCs/>
                <w:sz w:val="20"/>
                <w:szCs w:val="20"/>
                <w:lang w:eastAsia="en-GB"/>
              </w:rPr>
            </w:pPr>
            <w:r w:rsidRPr="005E1609">
              <w:rPr>
                <w:b/>
                <w:bCs/>
                <w:sz w:val="20"/>
                <w:szCs w:val="20"/>
                <w:lang w:eastAsia="en-GB"/>
              </w:rPr>
              <w:t>Unable/Extreme problems</w:t>
            </w:r>
          </w:p>
        </w:tc>
        <w:tc>
          <w:tcPr>
            <w:tcW w:w="282" w:type="pct"/>
            <w:tcBorders>
              <w:top w:val="nil"/>
              <w:left w:val="single" w:sz="8" w:space="0" w:color="auto"/>
              <w:bottom w:val="single" w:sz="8" w:space="0" w:color="auto"/>
              <w:right w:val="single" w:sz="4" w:space="0" w:color="auto"/>
            </w:tcBorders>
            <w:vAlign w:val="center"/>
            <w:hideMark/>
          </w:tcPr>
          <w:p w14:paraId="31F90415" w14:textId="77777777" w:rsidR="009C18D4" w:rsidRPr="005E1609" w:rsidRDefault="009C18D4" w:rsidP="009C18D4">
            <w:pPr>
              <w:jc w:val="center"/>
              <w:rPr>
                <w:sz w:val="20"/>
                <w:szCs w:val="20"/>
                <w:lang w:eastAsia="en-GB"/>
              </w:rPr>
            </w:pPr>
            <w:r w:rsidRPr="005E1609">
              <w:rPr>
                <w:sz w:val="20"/>
                <w:szCs w:val="20"/>
                <w:lang w:eastAsia="en-GB"/>
              </w:rPr>
              <w:t>1</w:t>
            </w:r>
          </w:p>
        </w:tc>
        <w:tc>
          <w:tcPr>
            <w:tcW w:w="541" w:type="pct"/>
            <w:tcBorders>
              <w:top w:val="nil"/>
              <w:left w:val="nil"/>
              <w:bottom w:val="single" w:sz="8" w:space="0" w:color="auto"/>
              <w:right w:val="single" w:sz="4" w:space="0" w:color="auto"/>
            </w:tcBorders>
            <w:vAlign w:val="center"/>
            <w:hideMark/>
          </w:tcPr>
          <w:p w14:paraId="391E715F" w14:textId="77777777" w:rsidR="009C18D4" w:rsidRPr="005E1609" w:rsidRDefault="009C18D4" w:rsidP="009C18D4">
            <w:pPr>
              <w:jc w:val="center"/>
              <w:rPr>
                <w:sz w:val="20"/>
                <w:szCs w:val="20"/>
                <w:lang w:eastAsia="en-GB"/>
              </w:rPr>
            </w:pPr>
            <w:r w:rsidRPr="005E1609">
              <w:rPr>
                <w:sz w:val="20"/>
                <w:szCs w:val="20"/>
                <w:lang w:eastAsia="en-GB"/>
              </w:rPr>
              <w:t xml:space="preserve"> 6.25%</w:t>
            </w:r>
          </w:p>
        </w:tc>
        <w:tc>
          <w:tcPr>
            <w:tcW w:w="248" w:type="pct"/>
            <w:tcBorders>
              <w:top w:val="nil"/>
              <w:left w:val="nil"/>
              <w:bottom w:val="single" w:sz="8" w:space="0" w:color="auto"/>
              <w:right w:val="single" w:sz="4" w:space="0" w:color="auto"/>
            </w:tcBorders>
            <w:vAlign w:val="center"/>
            <w:hideMark/>
          </w:tcPr>
          <w:p w14:paraId="5FF017E3" w14:textId="77777777" w:rsidR="009C18D4" w:rsidRPr="005E1609" w:rsidRDefault="009C18D4" w:rsidP="009C18D4">
            <w:pPr>
              <w:jc w:val="center"/>
              <w:rPr>
                <w:sz w:val="20"/>
                <w:szCs w:val="20"/>
                <w:lang w:eastAsia="en-GB"/>
              </w:rPr>
            </w:pPr>
            <w:r w:rsidRPr="005E1609">
              <w:rPr>
                <w:sz w:val="20"/>
                <w:szCs w:val="20"/>
                <w:lang w:eastAsia="en-GB"/>
              </w:rPr>
              <w:t>2</w:t>
            </w:r>
          </w:p>
        </w:tc>
        <w:tc>
          <w:tcPr>
            <w:tcW w:w="541" w:type="pct"/>
            <w:tcBorders>
              <w:top w:val="nil"/>
              <w:left w:val="nil"/>
              <w:bottom w:val="single" w:sz="8" w:space="0" w:color="auto"/>
              <w:right w:val="nil"/>
            </w:tcBorders>
            <w:vAlign w:val="center"/>
            <w:hideMark/>
          </w:tcPr>
          <w:p w14:paraId="18D13928" w14:textId="77777777" w:rsidR="009C18D4" w:rsidRPr="005E1609" w:rsidRDefault="009C18D4" w:rsidP="009C18D4">
            <w:pPr>
              <w:jc w:val="center"/>
              <w:rPr>
                <w:sz w:val="20"/>
                <w:szCs w:val="20"/>
                <w:lang w:eastAsia="en-GB"/>
              </w:rPr>
            </w:pPr>
            <w:r w:rsidRPr="005E1609">
              <w:rPr>
                <w:sz w:val="20"/>
                <w:szCs w:val="20"/>
                <w:lang w:eastAsia="en-GB"/>
              </w:rPr>
              <w:t xml:space="preserve"> 9.52%</w:t>
            </w:r>
          </w:p>
        </w:tc>
        <w:tc>
          <w:tcPr>
            <w:tcW w:w="318" w:type="pct"/>
            <w:tcBorders>
              <w:top w:val="nil"/>
              <w:left w:val="single" w:sz="8" w:space="0" w:color="auto"/>
              <w:bottom w:val="single" w:sz="8" w:space="0" w:color="auto"/>
              <w:right w:val="single" w:sz="4" w:space="0" w:color="auto"/>
            </w:tcBorders>
            <w:vAlign w:val="center"/>
            <w:hideMark/>
          </w:tcPr>
          <w:p w14:paraId="2D8A7745" w14:textId="77777777" w:rsidR="009C18D4" w:rsidRPr="005E1609" w:rsidRDefault="009C18D4" w:rsidP="009C18D4">
            <w:pPr>
              <w:jc w:val="center"/>
              <w:rPr>
                <w:sz w:val="20"/>
                <w:szCs w:val="20"/>
                <w:lang w:eastAsia="en-GB"/>
              </w:rPr>
            </w:pPr>
            <w:r w:rsidRPr="005E1609">
              <w:rPr>
                <w:sz w:val="20"/>
                <w:szCs w:val="20"/>
                <w:lang w:eastAsia="en-GB"/>
              </w:rPr>
              <w:t>1</w:t>
            </w:r>
          </w:p>
        </w:tc>
        <w:tc>
          <w:tcPr>
            <w:tcW w:w="510" w:type="pct"/>
            <w:tcBorders>
              <w:top w:val="nil"/>
              <w:left w:val="nil"/>
              <w:bottom w:val="single" w:sz="8" w:space="0" w:color="auto"/>
              <w:right w:val="single" w:sz="4" w:space="0" w:color="auto"/>
            </w:tcBorders>
            <w:vAlign w:val="center"/>
            <w:hideMark/>
          </w:tcPr>
          <w:p w14:paraId="340E4D56" w14:textId="77777777" w:rsidR="009C18D4" w:rsidRPr="005E1609" w:rsidRDefault="009C18D4" w:rsidP="009C18D4">
            <w:pPr>
              <w:jc w:val="center"/>
              <w:rPr>
                <w:sz w:val="20"/>
                <w:szCs w:val="20"/>
                <w:lang w:eastAsia="en-GB"/>
              </w:rPr>
            </w:pPr>
            <w:r w:rsidRPr="005E1609">
              <w:rPr>
                <w:sz w:val="20"/>
                <w:szCs w:val="20"/>
                <w:lang w:eastAsia="en-GB"/>
              </w:rPr>
              <w:t>6.67%</w:t>
            </w:r>
          </w:p>
        </w:tc>
        <w:tc>
          <w:tcPr>
            <w:tcW w:w="350" w:type="pct"/>
            <w:tcBorders>
              <w:top w:val="nil"/>
              <w:left w:val="nil"/>
              <w:bottom w:val="single" w:sz="8" w:space="0" w:color="auto"/>
              <w:right w:val="single" w:sz="4" w:space="0" w:color="auto"/>
            </w:tcBorders>
            <w:vAlign w:val="center"/>
            <w:hideMark/>
          </w:tcPr>
          <w:p w14:paraId="23B9A9B8" w14:textId="77777777" w:rsidR="009C18D4" w:rsidRPr="005E1609" w:rsidRDefault="009C18D4" w:rsidP="009C18D4">
            <w:pPr>
              <w:jc w:val="center"/>
              <w:rPr>
                <w:sz w:val="20"/>
                <w:szCs w:val="20"/>
                <w:lang w:eastAsia="en-GB"/>
              </w:rPr>
            </w:pPr>
            <w:r w:rsidRPr="005E1609">
              <w:rPr>
                <w:sz w:val="20"/>
                <w:szCs w:val="20"/>
                <w:lang w:eastAsia="en-GB"/>
              </w:rPr>
              <w:t>1</w:t>
            </w:r>
          </w:p>
        </w:tc>
        <w:tc>
          <w:tcPr>
            <w:tcW w:w="510" w:type="pct"/>
            <w:tcBorders>
              <w:top w:val="nil"/>
              <w:left w:val="nil"/>
              <w:bottom w:val="single" w:sz="8" w:space="0" w:color="auto"/>
              <w:right w:val="single" w:sz="8" w:space="0" w:color="auto"/>
            </w:tcBorders>
            <w:vAlign w:val="center"/>
            <w:hideMark/>
          </w:tcPr>
          <w:p w14:paraId="24B0CAA4" w14:textId="77777777" w:rsidR="009C18D4" w:rsidRPr="005E1609" w:rsidRDefault="009C18D4" w:rsidP="009C18D4">
            <w:pPr>
              <w:jc w:val="center"/>
              <w:rPr>
                <w:sz w:val="20"/>
                <w:szCs w:val="20"/>
                <w:lang w:eastAsia="en-GB"/>
              </w:rPr>
            </w:pPr>
            <w:r w:rsidRPr="005E1609">
              <w:rPr>
                <w:sz w:val="20"/>
                <w:szCs w:val="20"/>
                <w:lang w:eastAsia="en-GB"/>
              </w:rPr>
              <w:t>6.67%</w:t>
            </w:r>
          </w:p>
        </w:tc>
      </w:tr>
      <w:tr w:rsidR="009C18D4" w:rsidRPr="005E1609" w14:paraId="1E730F1A" w14:textId="77777777" w:rsidTr="009C18D4">
        <w:trPr>
          <w:trHeight w:val="221"/>
        </w:trPr>
        <w:tc>
          <w:tcPr>
            <w:tcW w:w="1700" w:type="pct"/>
            <w:gridSpan w:val="2"/>
            <w:tcBorders>
              <w:top w:val="single" w:sz="8" w:space="0" w:color="auto"/>
              <w:left w:val="single" w:sz="8" w:space="0" w:color="auto"/>
              <w:bottom w:val="single" w:sz="8" w:space="0" w:color="auto"/>
              <w:right w:val="single" w:sz="4" w:space="0" w:color="auto"/>
            </w:tcBorders>
            <w:vAlign w:val="center"/>
            <w:hideMark/>
          </w:tcPr>
          <w:p w14:paraId="0E2D808F" w14:textId="77777777" w:rsidR="009C18D4" w:rsidRPr="005E1609" w:rsidRDefault="009C18D4" w:rsidP="009C18D4">
            <w:pPr>
              <w:rPr>
                <w:sz w:val="20"/>
                <w:szCs w:val="20"/>
                <w:lang w:eastAsia="en-GB"/>
              </w:rPr>
            </w:pPr>
            <w:r w:rsidRPr="005E1609">
              <w:rPr>
                <w:b/>
                <w:bCs/>
                <w:sz w:val="20"/>
                <w:szCs w:val="20"/>
                <w:lang w:eastAsia="en-GB"/>
              </w:rPr>
              <w:t>No. reporting any problems</w:t>
            </w:r>
          </w:p>
        </w:tc>
        <w:tc>
          <w:tcPr>
            <w:tcW w:w="282" w:type="pct"/>
            <w:tcBorders>
              <w:top w:val="single" w:sz="8" w:space="0" w:color="auto"/>
              <w:left w:val="single" w:sz="8" w:space="0" w:color="auto"/>
              <w:bottom w:val="single" w:sz="8" w:space="0" w:color="auto"/>
              <w:right w:val="single" w:sz="4" w:space="0" w:color="auto"/>
            </w:tcBorders>
            <w:vAlign w:val="center"/>
            <w:hideMark/>
          </w:tcPr>
          <w:p w14:paraId="02A998F6" w14:textId="77777777" w:rsidR="009C18D4" w:rsidRPr="005E1609" w:rsidRDefault="009C18D4" w:rsidP="009C18D4">
            <w:pPr>
              <w:jc w:val="center"/>
              <w:rPr>
                <w:sz w:val="20"/>
                <w:szCs w:val="20"/>
                <w:lang w:eastAsia="en-GB"/>
              </w:rPr>
            </w:pPr>
            <w:r w:rsidRPr="005E1609">
              <w:rPr>
                <w:sz w:val="20"/>
                <w:szCs w:val="20"/>
                <w:lang w:eastAsia="en-GB"/>
              </w:rPr>
              <w:t>5</w:t>
            </w:r>
          </w:p>
        </w:tc>
        <w:tc>
          <w:tcPr>
            <w:tcW w:w="541" w:type="pct"/>
            <w:tcBorders>
              <w:top w:val="single" w:sz="8" w:space="0" w:color="auto"/>
              <w:left w:val="nil"/>
              <w:bottom w:val="single" w:sz="8" w:space="0" w:color="auto"/>
              <w:right w:val="single" w:sz="4" w:space="0" w:color="auto"/>
            </w:tcBorders>
            <w:vAlign w:val="center"/>
            <w:hideMark/>
          </w:tcPr>
          <w:p w14:paraId="3F5DD2E2" w14:textId="77777777" w:rsidR="009C18D4" w:rsidRPr="005E1609" w:rsidRDefault="009C18D4" w:rsidP="009C18D4">
            <w:pPr>
              <w:jc w:val="center"/>
              <w:rPr>
                <w:sz w:val="20"/>
                <w:szCs w:val="20"/>
                <w:lang w:eastAsia="en-GB"/>
              </w:rPr>
            </w:pPr>
            <w:r w:rsidRPr="005E1609">
              <w:rPr>
                <w:sz w:val="20"/>
                <w:szCs w:val="20"/>
                <w:lang w:eastAsia="en-GB"/>
              </w:rPr>
              <w:t>31.25 %</w:t>
            </w:r>
          </w:p>
        </w:tc>
        <w:tc>
          <w:tcPr>
            <w:tcW w:w="248" w:type="pct"/>
            <w:tcBorders>
              <w:top w:val="single" w:sz="8" w:space="0" w:color="auto"/>
              <w:left w:val="nil"/>
              <w:bottom w:val="single" w:sz="8" w:space="0" w:color="auto"/>
              <w:right w:val="single" w:sz="4" w:space="0" w:color="auto"/>
            </w:tcBorders>
            <w:vAlign w:val="center"/>
            <w:hideMark/>
          </w:tcPr>
          <w:p w14:paraId="0D7006D1" w14:textId="77777777" w:rsidR="009C18D4" w:rsidRPr="005E1609" w:rsidRDefault="009C18D4" w:rsidP="009C18D4">
            <w:pPr>
              <w:jc w:val="center"/>
              <w:rPr>
                <w:sz w:val="20"/>
                <w:szCs w:val="20"/>
                <w:lang w:eastAsia="en-GB"/>
              </w:rPr>
            </w:pPr>
            <w:r w:rsidRPr="005E1609">
              <w:rPr>
                <w:sz w:val="20"/>
                <w:szCs w:val="20"/>
                <w:lang w:eastAsia="en-GB"/>
              </w:rPr>
              <w:t>7</w:t>
            </w:r>
          </w:p>
        </w:tc>
        <w:tc>
          <w:tcPr>
            <w:tcW w:w="541" w:type="pct"/>
            <w:tcBorders>
              <w:top w:val="single" w:sz="8" w:space="0" w:color="auto"/>
              <w:left w:val="nil"/>
              <w:bottom w:val="single" w:sz="8" w:space="0" w:color="auto"/>
              <w:right w:val="nil"/>
            </w:tcBorders>
            <w:vAlign w:val="center"/>
            <w:hideMark/>
          </w:tcPr>
          <w:p w14:paraId="1DC23AD2" w14:textId="77777777" w:rsidR="009C18D4" w:rsidRPr="005E1609" w:rsidRDefault="009C18D4" w:rsidP="009C18D4">
            <w:pPr>
              <w:jc w:val="center"/>
              <w:rPr>
                <w:sz w:val="20"/>
                <w:szCs w:val="20"/>
                <w:lang w:eastAsia="en-GB"/>
              </w:rPr>
            </w:pPr>
            <w:r w:rsidRPr="005E1609">
              <w:rPr>
                <w:sz w:val="20"/>
                <w:szCs w:val="20"/>
                <w:lang w:eastAsia="en-GB"/>
              </w:rPr>
              <w:t>33.33% </w:t>
            </w:r>
          </w:p>
        </w:tc>
        <w:tc>
          <w:tcPr>
            <w:tcW w:w="318" w:type="pct"/>
            <w:tcBorders>
              <w:top w:val="single" w:sz="8" w:space="0" w:color="auto"/>
              <w:left w:val="single" w:sz="8" w:space="0" w:color="auto"/>
              <w:bottom w:val="single" w:sz="8" w:space="0" w:color="auto"/>
              <w:right w:val="single" w:sz="4" w:space="0" w:color="auto"/>
            </w:tcBorders>
            <w:vAlign w:val="center"/>
            <w:hideMark/>
          </w:tcPr>
          <w:p w14:paraId="3F575B49" w14:textId="77777777" w:rsidR="009C18D4" w:rsidRPr="005E1609" w:rsidRDefault="009C18D4" w:rsidP="009C18D4">
            <w:pPr>
              <w:jc w:val="center"/>
              <w:rPr>
                <w:sz w:val="20"/>
                <w:szCs w:val="20"/>
                <w:lang w:eastAsia="en-GB"/>
              </w:rPr>
            </w:pPr>
            <w:r w:rsidRPr="005E1609">
              <w:rPr>
                <w:sz w:val="20"/>
                <w:szCs w:val="20"/>
                <w:lang w:eastAsia="en-GB"/>
              </w:rPr>
              <w:t>6</w:t>
            </w:r>
          </w:p>
        </w:tc>
        <w:tc>
          <w:tcPr>
            <w:tcW w:w="510" w:type="pct"/>
            <w:tcBorders>
              <w:top w:val="single" w:sz="8" w:space="0" w:color="auto"/>
              <w:left w:val="nil"/>
              <w:bottom w:val="single" w:sz="8" w:space="0" w:color="auto"/>
              <w:right w:val="single" w:sz="4" w:space="0" w:color="auto"/>
            </w:tcBorders>
            <w:vAlign w:val="center"/>
            <w:hideMark/>
          </w:tcPr>
          <w:p w14:paraId="1555E6EC" w14:textId="77777777" w:rsidR="009C18D4" w:rsidRPr="005E1609" w:rsidRDefault="009C18D4" w:rsidP="009C18D4">
            <w:pPr>
              <w:jc w:val="center"/>
              <w:rPr>
                <w:sz w:val="20"/>
                <w:szCs w:val="20"/>
                <w:lang w:eastAsia="en-GB"/>
              </w:rPr>
            </w:pPr>
            <w:r w:rsidRPr="005E1609">
              <w:rPr>
                <w:sz w:val="20"/>
                <w:szCs w:val="20"/>
                <w:lang w:eastAsia="en-GB"/>
              </w:rPr>
              <w:t>40 %</w:t>
            </w:r>
          </w:p>
        </w:tc>
        <w:tc>
          <w:tcPr>
            <w:tcW w:w="350" w:type="pct"/>
            <w:tcBorders>
              <w:top w:val="single" w:sz="8" w:space="0" w:color="auto"/>
              <w:left w:val="nil"/>
              <w:bottom w:val="single" w:sz="8" w:space="0" w:color="auto"/>
              <w:right w:val="single" w:sz="4" w:space="0" w:color="auto"/>
            </w:tcBorders>
            <w:vAlign w:val="center"/>
            <w:hideMark/>
          </w:tcPr>
          <w:p w14:paraId="1B88B8B0" w14:textId="77777777" w:rsidR="009C18D4" w:rsidRPr="005E1609" w:rsidRDefault="009C18D4" w:rsidP="009C18D4">
            <w:pPr>
              <w:jc w:val="center"/>
              <w:rPr>
                <w:sz w:val="20"/>
                <w:szCs w:val="20"/>
                <w:lang w:eastAsia="en-GB"/>
              </w:rPr>
            </w:pPr>
            <w:r w:rsidRPr="005E1609">
              <w:rPr>
                <w:sz w:val="20"/>
                <w:szCs w:val="20"/>
                <w:lang w:eastAsia="en-GB"/>
              </w:rPr>
              <w:t>3</w:t>
            </w:r>
          </w:p>
        </w:tc>
        <w:tc>
          <w:tcPr>
            <w:tcW w:w="510" w:type="pct"/>
            <w:tcBorders>
              <w:top w:val="single" w:sz="8" w:space="0" w:color="auto"/>
              <w:left w:val="nil"/>
              <w:bottom w:val="single" w:sz="8" w:space="0" w:color="auto"/>
              <w:right w:val="single" w:sz="8" w:space="0" w:color="auto"/>
            </w:tcBorders>
            <w:vAlign w:val="center"/>
            <w:hideMark/>
          </w:tcPr>
          <w:p w14:paraId="67220051" w14:textId="77777777" w:rsidR="009C18D4" w:rsidRPr="005E1609" w:rsidRDefault="009C18D4" w:rsidP="009C18D4">
            <w:pPr>
              <w:jc w:val="center"/>
              <w:rPr>
                <w:sz w:val="20"/>
                <w:szCs w:val="20"/>
                <w:lang w:eastAsia="en-GB"/>
              </w:rPr>
            </w:pPr>
            <w:r w:rsidRPr="005E1609">
              <w:rPr>
                <w:sz w:val="20"/>
                <w:szCs w:val="20"/>
                <w:lang w:eastAsia="en-GB"/>
              </w:rPr>
              <w:t> %</w:t>
            </w:r>
          </w:p>
        </w:tc>
      </w:tr>
    </w:tbl>
    <w:p w14:paraId="3F170C99" w14:textId="77777777" w:rsidR="009C18D4" w:rsidRPr="005E1609" w:rsidRDefault="009C18D4" w:rsidP="009C18D4">
      <w:pPr>
        <w:pStyle w:val="TOCHeading"/>
        <w:spacing w:before="0"/>
        <w:rPr>
          <w:rFonts w:ascii="Times New Roman" w:hAnsi="Times New Roman" w:cs="Times New Roman"/>
          <w:b w:val="0"/>
          <w:color w:val="auto"/>
          <w:sz w:val="16"/>
          <w:szCs w:val="16"/>
        </w:rPr>
      </w:pPr>
      <w:r w:rsidRPr="005E1609">
        <w:rPr>
          <w:rFonts w:ascii="Times New Roman" w:eastAsiaTheme="minorEastAsia" w:hAnsi="Times New Roman" w:cs="Times New Roman"/>
          <w:bCs w:val="0"/>
          <w:color w:val="auto"/>
          <w:sz w:val="16"/>
          <w:szCs w:val="16"/>
          <w:lang w:val="en-GB"/>
        </w:rPr>
        <w:t>*</w:t>
      </w:r>
      <w:r w:rsidRPr="005E1609">
        <w:rPr>
          <w:rFonts w:ascii="Times New Roman" w:hAnsi="Times New Roman" w:cs="Times New Roman"/>
          <w:b w:val="0"/>
          <w:color w:val="auto"/>
          <w:sz w:val="16"/>
          <w:szCs w:val="16"/>
        </w:rPr>
        <w:t xml:space="preserve"> Level 1 - no problems; level 2 – some problems; level 3 – unable/extreme problems. </w:t>
      </w:r>
    </w:p>
    <w:p w14:paraId="724B0D3D" w14:textId="77777777" w:rsidR="009C18D4" w:rsidRPr="005E1609" w:rsidRDefault="009C18D4" w:rsidP="009C18D4">
      <w:pPr>
        <w:pStyle w:val="TOCHeading"/>
        <w:spacing w:before="0"/>
        <w:rPr>
          <w:rFonts w:ascii="Times New Roman" w:hAnsi="Times New Roman" w:cs="Times New Roman"/>
          <w:b w:val="0"/>
          <w:color w:val="auto"/>
          <w:sz w:val="16"/>
          <w:szCs w:val="16"/>
        </w:rPr>
      </w:pPr>
      <w:r w:rsidRPr="005E1609">
        <w:rPr>
          <w:rFonts w:ascii="Times New Roman" w:eastAsiaTheme="minorEastAsia" w:hAnsi="Times New Roman" w:cs="Times New Roman"/>
          <w:bCs w:val="0"/>
          <w:color w:val="auto"/>
          <w:sz w:val="16"/>
          <w:szCs w:val="16"/>
        </w:rPr>
        <w:t xml:space="preserve">  ̃ </w:t>
      </w:r>
      <w:r w:rsidRPr="005E1609">
        <w:rPr>
          <w:rFonts w:ascii="Times New Roman" w:hAnsi="Times New Roman" w:cs="Times New Roman"/>
          <w:b w:val="0"/>
          <w:color w:val="auto"/>
          <w:sz w:val="16"/>
          <w:szCs w:val="16"/>
        </w:rPr>
        <w:t xml:space="preserve">NPTW – percentages calculated according to valid observations (baseline=16) (3 months=14). </w:t>
      </w:r>
    </w:p>
    <w:p w14:paraId="4447DE30" w14:textId="77777777" w:rsidR="009C18D4" w:rsidRPr="005E1609" w:rsidRDefault="009C18D4" w:rsidP="009C18D4">
      <w:pPr>
        <w:pStyle w:val="TOCHeading"/>
        <w:spacing w:before="0"/>
        <w:rPr>
          <w:rFonts w:ascii="Times New Roman" w:hAnsi="Times New Roman" w:cs="Times New Roman"/>
          <w:b w:val="0"/>
          <w:color w:val="auto"/>
          <w:sz w:val="16"/>
          <w:szCs w:val="16"/>
        </w:rPr>
      </w:pPr>
      <w:r w:rsidRPr="005E1609">
        <w:rPr>
          <w:rFonts w:ascii="Times New Roman" w:eastAsiaTheme="minorEastAsia" w:hAnsi="Times New Roman" w:cs="Times New Roman"/>
          <w:bCs w:val="0"/>
          <w:color w:val="auto"/>
          <w:sz w:val="16"/>
          <w:szCs w:val="16"/>
        </w:rPr>
        <w:t xml:space="preserve">  ̂ </w:t>
      </w:r>
      <w:r w:rsidRPr="005E1609">
        <w:rPr>
          <w:rFonts w:ascii="Times New Roman" w:hAnsi="Times New Roman" w:cs="Times New Roman"/>
          <w:b w:val="0"/>
          <w:color w:val="auto"/>
          <w:sz w:val="16"/>
          <w:szCs w:val="16"/>
        </w:rPr>
        <w:t xml:space="preserve">Usual Care – percentages calculated according to valid observations (baseline=21) (3 months=15). </w:t>
      </w:r>
    </w:p>
    <w:p w14:paraId="1423A930" w14:textId="77777777" w:rsidR="009C18D4" w:rsidRDefault="009C18D4" w:rsidP="009C18D4">
      <w:pPr>
        <w:pStyle w:val="TOCHeading"/>
        <w:spacing w:before="0"/>
        <w:rPr>
          <w:rFonts w:ascii="Times New Roman" w:hAnsi="Times New Roman" w:cs="Times New Roman"/>
          <w:b w:val="0"/>
          <w:color w:val="auto"/>
          <w:sz w:val="24"/>
          <w:szCs w:val="24"/>
        </w:rPr>
      </w:pPr>
    </w:p>
    <w:p w14:paraId="371E506F" w14:textId="77777777" w:rsidR="009C18D4" w:rsidRPr="005E1609" w:rsidRDefault="009C18D4" w:rsidP="009C18D4">
      <w:pPr>
        <w:rPr>
          <w:lang w:val="en-US" w:eastAsia="ja-JP"/>
        </w:rPr>
      </w:pPr>
    </w:p>
    <w:p w14:paraId="21007C6E" w14:textId="77777777" w:rsidR="009C18D4" w:rsidRPr="00AE7F15" w:rsidRDefault="009C18D4" w:rsidP="009C18D4"/>
    <w:p w14:paraId="2AB25417" w14:textId="77777777" w:rsidR="009C18D4" w:rsidRPr="00AE7F15" w:rsidRDefault="009C18D4" w:rsidP="009C18D4"/>
    <w:p w14:paraId="1650BED0" w14:textId="77777777" w:rsidR="009C18D4" w:rsidRDefault="009C18D4" w:rsidP="009C18D4"/>
    <w:p w14:paraId="32B4FDD7" w14:textId="77777777" w:rsidR="009C18D4" w:rsidRDefault="009C18D4" w:rsidP="009C18D4"/>
    <w:p w14:paraId="647AF77F" w14:textId="77777777" w:rsidR="009C18D4" w:rsidRDefault="009C18D4" w:rsidP="009C18D4"/>
    <w:p w14:paraId="5C75AD89" w14:textId="77777777" w:rsidR="009C18D4" w:rsidRDefault="009C18D4" w:rsidP="009C18D4"/>
    <w:p w14:paraId="298F37EA" w14:textId="77777777" w:rsidR="009C18D4" w:rsidRDefault="009C18D4" w:rsidP="009C18D4"/>
    <w:p w14:paraId="7660C8FF" w14:textId="77777777" w:rsidR="009C18D4" w:rsidRDefault="009C18D4" w:rsidP="009C18D4"/>
    <w:p w14:paraId="7A0BD94B" w14:textId="77777777" w:rsidR="009C18D4" w:rsidRDefault="009C18D4" w:rsidP="009C18D4"/>
    <w:p w14:paraId="339BF96C" w14:textId="77777777" w:rsidR="009C18D4" w:rsidRDefault="009C18D4" w:rsidP="009C18D4"/>
    <w:p w14:paraId="01BC82B9" w14:textId="77777777" w:rsidR="009C18D4" w:rsidRDefault="009C18D4" w:rsidP="00723234"/>
    <w:p w14:paraId="37EFA88F" w14:textId="77777777" w:rsidR="004F3D2A" w:rsidRDefault="004F3D2A" w:rsidP="00723234"/>
    <w:p w14:paraId="00223605" w14:textId="77777777" w:rsidR="004F3D2A" w:rsidRDefault="004F3D2A" w:rsidP="00723234"/>
    <w:p w14:paraId="3B7F0D8C" w14:textId="77777777" w:rsidR="004F3D2A" w:rsidRDefault="004F3D2A" w:rsidP="00723234"/>
    <w:p w14:paraId="14378264" w14:textId="77777777" w:rsidR="004F3D2A" w:rsidRDefault="004F3D2A" w:rsidP="00723234"/>
    <w:p w14:paraId="3091DF9D" w14:textId="77777777" w:rsidR="004F3D2A" w:rsidRDefault="004F3D2A" w:rsidP="00723234"/>
    <w:p w14:paraId="673C6718" w14:textId="77777777" w:rsidR="004F3D2A" w:rsidRDefault="004F3D2A" w:rsidP="005F7DE8"/>
    <w:p w14:paraId="134BF47D" w14:textId="77777777" w:rsidR="004F3D2A" w:rsidRDefault="004F3D2A" w:rsidP="005F7DE8"/>
    <w:p w14:paraId="63EF210C" w14:textId="77777777" w:rsidR="004F3D2A" w:rsidRDefault="004F3D2A" w:rsidP="005F7DE8"/>
    <w:p w14:paraId="67D3A7B1" w14:textId="77777777" w:rsidR="004F3D2A" w:rsidRPr="00400282" w:rsidRDefault="004F3D2A" w:rsidP="005F7DE8">
      <w:pPr>
        <w:pStyle w:val="Heading2"/>
      </w:pPr>
    </w:p>
    <w:sectPr w:rsidR="004F3D2A" w:rsidRPr="00400282" w:rsidSect="00DF19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566A6" w14:textId="77777777" w:rsidR="00230DA4" w:rsidRDefault="00230DA4" w:rsidP="00B66A1A">
      <w:pPr>
        <w:spacing w:after="0" w:line="240" w:lineRule="auto"/>
      </w:pPr>
      <w:r>
        <w:separator/>
      </w:r>
    </w:p>
  </w:endnote>
  <w:endnote w:type="continuationSeparator" w:id="0">
    <w:p w14:paraId="43658ADC" w14:textId="77777777" w:rsidR="00230DA4" w:rsidRDefault="00230DA4" w:rsidP="00B66A1A">
      <w:pPr>
        <w:spacing w:after="0" w:line="240" w:lineRule="auto"/>
      </w:pPr>
      <w:r>
        <w:continuationSeparator/>
      </w:r>
    </w:p>
  </w:endnote>
  <w:endnote w:type="continuationNotice" w:id="1">
    <w:p w14:paraId="207BA57D" w14:textId="77777777" w:rsidR="00230DA4" w:rsidRDefault="00230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ff6">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TE2808C48t00">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349595"/>
      <w:docPartObj>
        <w:docPartGallery w:val="Page Numbers (Bottom of Page)"/>
        <w:docPartUnique/>
      </w:docPartObj>
    </w:sdtPr>
    <w:sdtEndPr>
      <w:rPr>
        <w:noProof/>
      </w:rPr>
    </w:sdtEndPr>
    <w:sdtContent>
      <w:p w14:paraId="138AB62A" w14:textId="5EBBCA52" w:rsidR="00230DA4" w:rsidRDefault="00230DA4">
        <w:pPr>
          <w:pStyle w:val="Footer"/>
          <w:jc w:val="right"/>
        </w:pPr>
        <w:r>
          <w:fldChar w:fldCharType="begin"/>
        </w:r>
        <w:r>
          <w:instrText xml:space="preserve"> PAGE   \* MERGEFORMAT </w:instrText>
        </w:r>
        <w:r>
          <w:fldChar w:fldCharType="separate"/>
        </w:r>
        <w:r w:rsidR="00D9037E">
          <w:rPr>
            <w:noProof/>
          </w:rPr>
          <w:t>2</w:t>
        </w:r>
        <w:r>
          <w:rPr>
            <w:noProof/>
          </w:rPr>
          <w:fldChar w:fldCharType="end"/>
        </w:r>
      </w:p>
    </w:sdtContent>
  </w:sdt>
  <w:p w14:paraId="4B7B14F1" w14:textId="77777777" w:rsidR="00230DA4" w:rsidRDefault="00230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A4180" w14:textId="77777777" w:rsidR="00230DA4" w:rsidRDefault="00230DA4" w:rsidP="00B66A1A">
      <w:pPr>
        <w:spacing w:after="0" w:line="240" w:lineRule="auto"/>
      </w:pPr>
      <w:r>
        <w:separator/>
      </w:r>
    </w:p>
  </w:footnote>
  <w:footnote w:type="continuationSeparator" w:id="0">
    <w:p w14:paraId="2BC6FC0A" w14:textId="77777777" w:rsidR="00230DA4" w:rsidRDefault="00230DA4" w:rsidP="00B66A1A">
      <w:pPr>
        <w:spacing w:after="0" w:line="240" w:lineRule="auto"/>
      </w:pPr>
      <w:r>
        <w:continuationSeparator/>
      </w:r>
    </w:p>
  </w:footnote>
  <w:footnote w:type="continuationNotice" w:id="1">
    <w:p w14:paraId="5B5D49EE" w14:textId="77777777" w:rsidR="00230DA4" w:rsidRDefault="00230D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239"/>
    <w:multiLevelType w:val="hybridMultilevel"/>
    <w:tmpl w:val="16AC131C"/>
    <w:lvl w:ilvl="0" w:tplc="01A80758">
      <w:start w:val="7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73C2A"/>
    <w:multiLevelType w:val="hybridMultilevel"/>
    <w:tmpl w:val="A6C8E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9F5EB0"/>
    <w:multiLevelType w:val="hybridMultilevel"/>
    <w:tmpl w:val="A1CA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16CE2"/>
    <w:multiLevelType w:val="hybridMultilevel"/>
    <w:tmpl w:val="E89A1630"/>
    <w:lvl w:ilvl="0" w:tplc="0A221D26">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D7CA7"/>
    <w:multiLevelType w:val="hybridMultilevel"/>
    <w:tmpl w:val="EBB6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1380D"/>
    <w:multiLevelType w:val="hybridMultilevel"/>
    <w:tmpl w:val="25882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06156"/>
    <w:multiLevelType w:val="hybridMultilevel"/>
    <w:tmpl w:val="EB32949A"/>
    <w:lvl w:ilvl="0" w:tplc="0809000F">
      <w:start w:val="1"/>
      <w:numFmt w:val="decimal"/>
      <w:lvlText w:val="%1."/>
      <w:lvlJc w:val="left"/>
      <w:pPr>
        <w:ind w:left="720" w:hanging="360"/>
      </w:pPr>
      <w:rPr>
        <w:rFonts w:ascii="Times New Roman" w:eastAsia="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E4444"/>
    <w:multiLevelType w:val="hybridMultilevel"/>
    <w:tmpl w:val="422E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07668"/>
    <w:multiLevelType w:val="hybridMultilevel"/>
    <w:tmpl w:val="98149C3E"/>
    <w:lvl w:ilvl="0" w:tplc="942ABA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03175"/>
    <w:multiLevelType w:val="hybridMultilevel"/>
    <w:tmpl w:val="621EAFE2"/>
    <w:lvl w:ilvl="0" w:tplc="0AE43E5A">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77E0F"/>
    <w:multiLevelType w:val="hybridMultilevel"/>
    <w:tmpl w:val="60621B3C"/>
    <w:lvl w:ilvl="0" w:tplc="C232A8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3469A"/>
    <w:multiLevelType w:val="hybridMultilevel"/>
    <w:tmpl w:val="6D70D0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D3602"/>
    <w:multiLevelType w:val="hybridMultilevel"/>
    <w:tmpl w:val="27626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B4E5C"/>
    <w:multiLevelType w:val="hybridMultilevel"/>
    <w:tmpl w:val="5FB899E6"/>
    <w:lvl w:ilvl="0" w:tplc="6DAA8686">
      <w:start w:val="7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E145C"/>
    <w:multiLevelType w:val="hybridMultilevel"/>
    <w:tmpl w:val="DE9C957C"/>
    <w:lvl w:ilvl="0" w:tplc="4CD4B73E">
      <w:numFmt w:val="bullet"/>
      <w:lvlText w:val="-"/>
      <w:lvlJc w:val="left"/>
      <w:pPr>
        <w:ind w:left="720" w:hanging="360"/>
      </w:pPr>
      <w:rPr>
        <w:rFonts w:ascii="Calibri" w:eastAsia="Times New Roman" w:hAnsi="Calibri" w:cs="Arial" w:hint="default"/>
      </w:rPr>
    </w:lvl>
    <w:lvl w:ilvl="1" w:tplc="08090001">
      <w:start w:val="1"/>
      <w:numFmt w:val="bullet"/>
      <w:lvlText w:val=""/>
      <w:lvlJc w:val="left"/>
      <w:pPr>
        <w:ind w:left="1440" w:hanging="360"/>
      </w:pPr>
      <w:rPr>
        <w:rFonts w:ascii="Symbol" w:hAnsi="Symbol" w:hint="default"/>
      </w:rPr>
    </w:lvl>
    <w:lvl w:ilvl="2" w:tplc="69C2BDD6">
      <w:start w:val="1"/>
      <w:numFmt w:val="bullet"/>
      <w:lvlText w:val=""/>
      <w:lvlJc w:val="left"/>
      <w:pPr>
        <w:ind w:left="2160" w:hanging="360"/>
      </w:pPr>
      <w:rPr>
        <w:rFonts w:ascii="Wingdings" w:hAnsi="Wingdings" w:hint="default"/>
      </w:rPr>
    </w:lvl>
    <w:lvl w:ilvl="3" w:tplc="585AC84A">
      <w:start w:val="1"/>
      <w:numFmt w:val="bullet"/>
      <w:lvlText w:val=""/>
      <w:lvlJc w:val="left"/>
      <w:pPr>
        <w:ind w:left="2880" w:hanging="360"/>
      </w:pPr>
      <w:rPr>
        <w:rFonts w:ascii="Symbol" w:hAnsi="Symbol" w:hint="default"/>
      </w:rPr>
    </w:lvl>
    <w:lvl w:ilvl="4" w:tplc="4A52B344">
      <w:start w:val="1"/>
      <w:numFmt w:val="bullet"/>
      <w:lvlText w:val="o"/>
      <w:lvlJc w:val="left"/>
      <w:pPr>
        <w:ind w:left="3600" w:hanging="360"/>
      </w:pPr>
      <w:rPr>
        <w:rFonts w:ascii="Courier New" w:hAnsi="Courier New" w:cs="Courier New" w:hint="default"/>
      </w:rPr>
    </w:lvl>
    <w:lvl w:ilvl="5" w:tplc="D62A8FC0">
      <w:start w:val="1"/>
      <w:numFmt w:val="bullet"/>
      <w:lvlText w:val=""/>
      <w:lvlJc w:val="left"/>
      <w:pPr>
        <w:ind w:left="4320" w:hanging="360"/>
      </w:pPr>
      <w:rPr>
        <w:rFonts w:ascii="Wingdings" w:hAnsi="Wingdings" w:hint="default"/>
      </w:rPr>
    </w:lvl>
    <w:lvl w:ilvl="6" w:tplc="552E6106">
      <w:start w:val="1"/>
      <w:numFmt w:val="bullet"/>
      <w:lvlText w:val=""/>
      <w:lvlJc w:val="left"/>
      <w:pPr>
        <w:ind w:left="5040" w:hanging="360"/>
      </w:pPr>
      <w:rPr>
        <w:rFonts w:ascii="Symbol" w:hAnsi="Symbol" w:hint="default"/>
      </w:rPr>
    </w:lvl>
    <w:lvl w:ilvl="7" w:tplc="B920750C">
      <w:start w:val="1"/>
      <w:numFmt w:val="bullet"/>
      <w:lvlText w:val="o"/>
      <w:lvlJc w:val="left"/>
      <w:pPr>
        <w:ind w:left="5760" w:hanging="360"/>
      </w:pPr>
      <w:rPr>
        <w:rFonts w:ascii="Courier New" w:hAnsi="Courier New" w:cs="Courier New" w:hint="default"/>
      </w:rPr>
    </w:lvl>
    <w:lvl w:ilvl="8" w:tplc="F2B81092">
      <w:start w:val="1"/>
      <w:numFmt w:val="bullet"/>
      <w:lvlText w:val=""/>
      <w:lvlJc w:val="left"/>
      <w:pPr>
        <w:ind w:left="6480" w:hanging="360"/>
      </w:pPr>
      <w:rPr>
        <w:rFonts w:ascii="Wingdings" w:hAnsi="Wingdings" w:hint="default"/>
      </w:rPr>
    </w:lvl>
  </w:abstractNum>
  <w:abstractNum w:abstractNumId="15" w15:restartNumberingAfterBreak="0">
    <w:nsid w:val="2A425978"/>
    <w:multiLevelType w:val="hybridMultilevel"/>
    <w:tmpl w:val="203C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63033"/>
    <w:multiLevelType w:val="hybridMultilevel"/>
    <w:tmpl w:val="DFCC4E9E"/>
    <w:lvl w:ilvl="0" w:tplc="7BACDC2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BA3E66"/>
    <w:multiLevelType w:val="multilevel"/>
    <w:tmpl w:val="1B72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62603"/>
    <w:multiLevelType w:val="hybridMultilevel"/>
    <w:tmpl w:val="5BB6EB56"/>
    <w:lvl w:ilvl="0" w:tplc="DD62798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81FC4"/>
    <w:multiLevelType w:val="hybridMultilevel"/>
    <w:tmpl w:val="1BFE6098"/>
    <w:lvl w:ilvl="0" w:tplc="B5CCE3CE">
      <w:start w:val="7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31827"/>
    <w:multiLevelType w:val="hybridMultilevel"/>
    <w:tmpl w:val="18247304"/>
    <w:lvl w:ilvl="0" w:tplc="0A221D26">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293A03"/>
    <w:multiLevelType w:val="hybridMultilevel"/>
    <w:tmpl w:val="BA4C8E64"/>
    <w:lvl w:ilvl="0" w:tplc="8A404162">
      <w:start w:val="710"/>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8A0ECB"/>
    <w:multiLevelType w:val="hybridMultilevel"/>
    <w:tmpl w:val="78862BCE"/>
    <w:lvl w:ilvl="0" w:tplc="942ABA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D53A70"/>
    <w:multiLevelType w:val="hybridMultilevel"/>
    <w:tmpl w:val="8F90131C"/>
    <w:lvl w:ilvl="0" w:tplc="80DCF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21409A"/>
    <w:multiLevelType w:val="hybridMultilevel"/>
    <w:tmpl w:val="AB904B48"/>
    <w:lvl w:ilvl="0" w:tplc="4AD065AA">
      <w:numFmt w:val="bullet"/>
      <w:lvlText w:val="-"/>
      <w:lvlJc w:val="left"/>
      <w:pPr>
        <w:ind w:left="720" w:hanging="360"/>
      </w:pPr>
      <w:rPr>
        <w:rFonts w:ascii="Times New Roman" w:eastAsiaTheme="minorHAnsi" w:hAnsi="Times New Roman" w:cs="Times New Roman"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4C15E1"/>
    <w:multiLevelType w:val="hybridMultilevel"/>
    <w:tmpl w:val="697ACFBE"/>
    <w:lvl w:ilvl="0" w:tplc="824654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6A032F"/>
    <w:multiLevelType w:val="multilevel"/>
    <w:tmpl w:val="AA8AEB5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02A5068"/>
    <w:multiLevelType w:val="hybridMultilevel"/>
    <w:tmpl w:val="AE5CAD02"/>
    <w:lvl w:ilvl="0" w:tplc="6F8CAFC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502751"/>
    <w:multiLevelType w:val="hybridMultilevel"/>
    <w:tmpl w:val="AABEC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225DF3"/>
    <w:multiLevelType w:val="hybridMultilevel"/>
    <w:tmpl w:val="0E18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B2F8B"/>
    <w:multiLevelType w:val="multilevel"/>
    <w:tmpl w:val="5BC4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434936"/>
    <w:multiLevelType w:val="multilevel"/>
    <w:tmpl w:val="A91C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D54F59"/>
    <w:multiLevelType w:val="hybridMultilevel"/>
    <w:tmpl w:val="9DE8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117D2"/>
    <w:multiLevelType w:val="hybridMultilevel"/>
    <w:tmpl w:val="1BC24DCC"/>
    <w:lvl w:ilvl="0" w:tplc="3A0642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F7664E"/>
    <w:multiLevelType w:val="hybridMultilevel"/>
    <w:tmpl w:val="F140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2A7785"/>
    <w:multiLevelType w:val="hybridMultilevel"/>
    <w:tmpl w:val="70CE16EC"/>
    <w:lvl w:ilvl="0" w:tplc="3BB0432C">
      <w:start w:val="7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9E4FFB"/>
    <w:multiLevelType w:val="hybridMultilevel"/>
    <w:tmpl w:val="1E1C7606"/>
    <w:lvl w:ilvl="0" w:tplc="942ABA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1140B5"/>
    <w:multiLevelType w:val="hybridMultilevel"/>
    <w:tmpl w:val="3F6E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3B5A1D"/>
    <w:multiLevelType w:val="hybridMultilevel"/>
    <w:tmpl w:val="0136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A5875"/>
    <w:multiLevelType w:val="hybridMultilevel"/>
    <w:tmpl w:val="A348A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BD42C0"/>
    <w:multiLevelType w:val="hybridMultilevel"/>
    <w:tmpl w:val="2088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10"/>
  </w:num>
  <w:num w:numId="4">
    <w:abstractNumId w:val="23"/>
  </w:num>
  <w:num w:numId="5">
    <w:abstractNumId w:val="18"/>
  </w:num>
  <w:num w:numId="6">
    <w:abstractNumId w:val="21"/>
  </w:num>
  <w:num w:numId="7">
    <w:abstractNumId w:val="35"/>
  </w:num>
  <w:num w:numId="8">
    <w:abstractNumId w:val="19"/>
  </w:num>
  <w:num w:numId="9">
    <w:abstractNumId w:val="13"/>
  </w:num>
  <w:num w:numId="10">
    <w:abstractNumId w:val="0"/>
  </w:num>
  <w:num w:numId="11">
    <w:abstractNumId w:val="24"/>
  </w:num>
  <w:num w:numId="12">
    <w:abstractNumId w:val="7"/>
  </w:num>
  <w:num w:numId="13">
    <w:abstractNumId w:val="4"/>
  </w:num>
  <w:num w:numId="14">
    <w:abstractNumId w:val="32"/>
  </w:num>
  <w:num w:numId="15">
    <w:abstractNumId w:val="20"/>
  </w:num>
  <w:num w:numId="16">
    <w:abstractNumId w:val="3"/>
  </w:num>
  <w:num w:numId="17">
    <w:abstractNumId w:val="40"/>
  </w:num>
  <w:num w:numId="18">
    <w:abstractNumId w:val="39"/>
  </w:num>
  <w:num w:numId="19">
    <w:abstractNumId w:val="37"/>
  </w:num>
  <w:num w:numId="20">
    <w:abstractNumId w:val="38"/>
  </w:num>
  <w:num w:numId="21">
    <w:abstractNumId w:val="29"/>
  </w:num>
  <w:num w:numId="22">
    <w:abstractNumId w:val="14"/>
  </w:num>
  <w:num w:numId="23">
    <w:abstractNumId w:val="26"/>
  </w:num>
  <w:num w:numId="24">
    <w:abstractNumId w:val="27"/>
  </w:num>
  <w:num w:numId="25">
    <w:abstractNumId w:val="9"/>
  </w:num>
  <w:num w:numId="26">
    <w:abstractNumId w:val="16"/>
  </w:num>
  <w:num w:numId="27">
    <w:abstractNumId w:val="28"/>
  </w:num>
  <w:num w:numId="28">
    <w:abstractNumId w:val="5"/>
  </w:num>
  <w:num w:numId="29">
    <w:abstractNumId w:val="36"/>
  </w:num>
  <w:num w:numId="30">
    <w:abstractNumId w:val="22"/>
  </w:num>
  <w:num w:numId="31">
    <w:abstractNumId w:val="8"/>
  </w:num>
  <w:num w:numId="32">
    <w:abstractNumId w:val="31"/>
  </w:num>
  <w:num w:numId="33">
    <w:abstractNumId w:val="30"/>
  </w:num>
  <w:num w:numId="34">
    <w:abstractNumId w:val="12"/>
  </w:num>
  <w:num w:numId="35">
    <w:abstractNumId w:val="17"/>
  </w:num>
  <w:num w:numId="36">
    <w:abstractNumId w:val="2"/>
  </w:num>
  <w:num w:numId="37">
    <w:abstractNumId w:val="34"/>
  </w:num>
  <w:num w:numId="38">
    <w:abstractNumId w:val="15"/>
  </w:num>
  <w:num w:numId="39">
    <w:abstractNumId w:val="11"/>
  </w:num>
  <w:num w:numId="40">
    <w:abstractNumId w:val="1"/>
  </w:num>
  <w:num w:numId="4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Copy2&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9dvs0207zppefeesrrvxxvavfrde0pt9xds&quot;&gt;My EndNote Library_SWHSI&lt;record-ids&gt;&lt;item&gt;1&lt;/item&gt;&lt;item&gt;2&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record-ids&gt;&lt;/item&gt;&lt;/Libraries&gt;"/>
  </w:docVars>
  <w:rsids>
    <w:rsidRoot w:val="00391F36"/>
    <w:rsid w:val="00000A9A"/>
    <w:rsid w:val="00000D5A"/>
    <w:rsid w:val="000012A5"/>
    <w:rsid w:val="00002AB4"/>
    <w:rsid w:val="000044E4"/>
    <w:rsid w:val="00010D0D"/>
    <w:rsid w:val="00011B3F"/>
    <w:rsid w:val="000127D1"/>
    <w:rsid w:val="000148B6"/>
    <w:rsid w:val="00014DF5"/>
    <w:rsid w:val="00015639"/>
    <w:rsid w:val="0001786D"/>
    <w:rsid w:val="00020615"/>
    <w:rsid w:val="000210C3"/>
    <w:rsid w:val="00022808"/>
    <w:rsid w:val="00023334"/>
    <w:rsid w:val="00023CB0"/>
    <w:rsid w:val="0003058B"/>
    <w:rsid w:val="000320B4"/>
    <w:rsid w:val="00032BF2"/>
    <w:rsid w:val="0003443F"/>
    <w:rsid w:val="00035242"/>
    <w:rsid w:val="000365F8"/>
    <w:rsid w:val="00036FF2"/>
    <w:rsid w:val="00037E00"/>
    <w:rsid w:val="0004016F"/>
    <w:rsid w:val="0004372C"/>
    <w:rsid w:val="000472BA"/>
    <w:rsid w:val="00052473"/>
    <w:rsid w:val="000535BC"/>
    <w:rsid w:val="00053BD7"/>
    <w:rsid w:val="000559BC"/>
    <w:rsid w:val="0005641E"/>
    <w:rsid w:val="00056AEE"/>
    <w:rsid w:val="00057566"/>
    <w:rsid w:val="0005758A"/>
    <w:rsid w:val="00060741"/>
    <w:rsid w:val="00061BD6"/>
    <w:rsid w:val="000620F5"/>
    <w:rsid w:val="0006488C"/>
    <w:rsid w:val="00065428"/>
    <w:rsid w:val="00067C99"/>
    <w:rsid w:val="00067FDD"/>
    <w:rsid w:val="00073498"/>
    <w:rsid w:val="00074301"/>
    <w:rsid w:val="00075DB8"/>
    <w:rsid w:val="000761F1"/>
    <w:rsid w:val="000779F5"/>
    <w:rsid w:val="000801F4"/>
    <w:rsid w:val="000823A0"/>
    <w:rsid w:val="00084749"/>
    <w:rsid w:val="00084BB2"/>
    <w:rsid w:val="00085518"/>
    <w:rsid w:val="00086658"/>
    <w:rsid w:val="000944D5"/>
    <w:rsid w:val="0009459F"/>
    <w:rsid w:val="000960FC"/>
    <w:rsid w:val="000A133C"/>
    <w:rsid w:val="000A20FF"/>
    <w:rsid w:val="000A6966"/>
    <w:rsid w:val="000B1C04"/>
    <w:rsid w:val="000B3171"/>
    <w:rsid w:val="000B32FA"/>
    <w:rsid w:val="000B4099"/>
    <w:rsid w:val="000B6237"/>
    <w:rsid w:val="000B6C1A"/>
    <w:rsid w:val="000C07EA"/>
    <w:rsid w:val="000C2024"/>
    <w:rsid w:val="000C4174"/>
    <w:rsid w:val="000C6FB8"/>
    <w:rsid w:val="000C76F0"/>
    <w:rsid w:val="000C7D8A"/>
    <w:rsid w:val="000D1B18"/>
    <w:rsid w:val="000D42BE"/>
    <w:rsid w:val="000D4C66"/>
    <w:rsid w:val="000E3E8B"/>
    <w:rsid w:val="000E5373"/>
    <w:rsid w:val="000E75DB"/>
    <w:rsid w:val="000E7DAD"/>
    <w:rsid w:val="000E7DEA"/>
    <w:rsid w:val="000F32E9"/>
    <w:rsid w:val="000F4E45"/>
    <w:rsid w:val="000F6592"/>
    <w:rsid w:val="000F6C45"/>
    <w:rsid w:val="000F7A76"/>
    <w:rsid w:val="000F7DB6"/>
    <w:rsid w:val="00101AC9"/>
    <w:rsid w:val="00104131"/>
    <w:rsid w:val="00106F8E"/>
    <w:rsid w:val="0011558E"/>
    <w:rsid w:val="001214FC"/>
    <w:rsid w:val="001216EB"/>
    <w:rsid w:val="00121FCE"/>
    <w:rsid w:val="00123D62"/>
    <w:rsid w:val="00124B1C"/>
    <w:rsid w:val="00124F3B"/>
    <w:rsid w:val="00125262"/>
    <w:rsid w:val="0012571D"/>
    <w:rsid w:val="001320C4"/>
    <w:rsid w:val="001320DF"/>
    <w:rsid w:val="00133BD4"/>
    <w:rsid w:val="00134938"/>
    <w:rsid w:val="00135B00"/>
    <w:rsid w:val="001360A2"/>
    <w:rsid w:val="001361D5"/>
    <w:rsid w:val="00140532"/>
    <w:rsid w:val="00143BFF"/>
    <w:rsid w:val="00143E19"/>
    <w:rsid w:val="00146AA9"/>
    <w:rsid w:val="00146E92"/>
    <w:rsid w:val="00155E5B"/>
    <w:rsid w:val="001561AE"/>
    <w:rsid w:val="00157354"/>
    <w:rsid w:val="00157489"/>
    <w:rsid w:val="00157DAF"/>
    <w:rsid w:val="001621D9"/>
    <w:rsid w:val="00170118"/>
    <w:rsid w:val="0017332C"/>
    <w:rsid w:val="00175BD1"/>
    <w:rsid w:val="00177387"/>
    <w:rsid w:val="0018101A"/>
    <w:rsid w:val="00181C9D"/>
    <w:rsid w:val="001824C2"/>
    <w:rsid w:val="00182A46"/>
    <w:rsid w:val="00182D93"/>
    <w:rsid w:val="00182FA1"/>
    <w:rsid w:val="00183192"/>
    <w:rsid w:val="00185D74"/>
    <w:rsid w:val="00186874"/>
    <w:rsid w:val="0019062C"/>
    <w:rsid w:val="001921EE"/>
    <w:rsid w:val="001936D7"/>
    <w:rsid w:val="00195326"/>
    <w:rsid w:val="001956EB"/>
    <w:rsid w:val="0019608A"/>
    <w:rsid w:val="00197F30"/>
    <w:rsid w:val="001A0523"/>
    <w:rsid w:val="001A0BF3"/>
    <w:rsid w:val="001A2F61"/>
    <w:rsid w:val="001A634B"/>
    <w:rsid w:val="001B0846"/>
    <w:rsid w:val="001B0B65"/>
    <w:rsid w:val="001B2361"/>
    <w:rsid w:val="001B5703"/>
    <w:rsid w:val="001B77B3"/>
    <w:rsid w:val="001C1618"/>
    <w:rsid w:val="001C337D"/>
    <w:rsid w:val="001C3BB8"/>
    <w:rsid w:val="001C4BFC"/>
    <w:rsid w:val="001C50E7"/>
    <w:rsid w:val="001D33AC"/>
    <w:rsid w:val="001D3BF0"/>
    <w:rsid w:val="001D40BB"/>
    <w:rsid w:val="001D654E"/>
    <w:rsid w:val="001D794D"/>
    <w:rsid w:val="001E217E"/>
    <w:rsid w:val="001E4078"/>
    <w:rsid w:val="001E45A5"/>
    <w:rsid w:val="001E577E"/>
    <w:rsid w:val="001E6E1F"/>
    <w:rsid w:val="001E6F9A"/>
    <w:rsid w:val="001F1391"/>
    <w:rsid w:val="001F27F7"/>
    <w:rsid w:val="001F5EB6"/>
    <w:rsid w:val="00200269"/>
    <w:rsid w:val="002006E2"/>
    <w:rsid w:val="00202355"/>
    <w:rsid w:val="0020274A"/>
    <w:rsid w:val="00204379"/>
    <w:rsid w:val="00204623"/>
    <w:rsid w:val="00205A4D"/>
    <w:rsid w:val="00206DA7"/>
    <w:rsid w:val="0020718A"/>
    <w:rsid w:val="0021118B"/>
    <w:rsid w:val="00211939"/>
    <w:rsid w:val="00212AEF"/>
    <w:rsid w:val="00212B86"/>
    <w:rsid w:val="00217960"/>
    <w:rsid w:val="0022151E"/>
    <w:rsid w:val="00222416"/>
    <w:rsid w:val="0022453E"/>
    <w:rsid w:val="00224ADA"/>
    <w:rsid w:val="00224D67"/>
    <w:rsid w:val="00225237"/>
    <w:rsid w:val="00227801"/>
    <w:rsid w:val="00230DA4"/>
    <w:rsid w:val="00231B5F"/>
    <w:rsid w:val="00231EB8"/>
    <w:rsid w:val="002366BF"/>
    <w:rsid w:val="00240A15"/>
    <w:rsid w:val="00240B6C"/>
    <w:rsid w:val="00241F11"/>
    <w:rsid w:val="00242478"/>
    <w:rsid w:val="00242C95"/>
    <w:rsid w:val="00243612"/>
    <w:rsid w:val="002441D4"/>
    <w:rsid w:val="002466B4"/>
    <w:rsid w:val="00247C3A"/>
    <w:rsid w:val="002517A7"/>
    <w:rsid w:val="00253367"/>
    <w:rsid w:val="00253A9A"/>
    <w:rsid w:val="00255C5B"/>
    <w:rsid w:val="00257C7C"/>
    <w:rsid w:val="00264C28"/>
    <w:rsid w:val="002658ED"/>
    <w:rsid w:val="00271B5F"/>
    <w:rsid w:val="00272524"/>
    <w:rsid w:val="00272DE5"/>
    <w:rsid w:val="00273CFC"/>
    <w:rsid w:val="00273D6A"/>
    <w:rsid w:val="00275C27"/>
    <w:rsid w:val="002767B9"/>
    <w:rsid w:val="00276EE4"/>
    <w:rsid w:val="0027714E"/>
    <w:rsid w:val="002800E8"/>
    <w:rsid w:val="00280DEA"/>
    <w:rsid w:val="00281707"/>
    <w:rsid w:val="00285A1C"/>
    <w:rsid w:val="00285E57"/>
    <w:rsid w:val="00290BBD"/>
    <w:rsid w:val="00296EA4"/>
    <w:rsid w:val="002A0462"/>
    <w:rsid w:val="002A09C9"/>
    <w:rsid w:val="002A291D"/>
    <w:rsid w:val="002A35F3"/>
    <w:rsid w:val="002A36C9"/>
    <w:rsid w:val="002A40B9"/>
    <w:rsid w:val="002A4BAD"/>
    <w:rsid w:val="002A516C"/>
    <w:rsid w:val="002A5C0C"/>
    <w:rsid w:val="002A761E"/>
    <w:rsid w:val="002A78D5"/>
    <w:rsid w:val="002B01C2"/>
    <w:rsid w:val="002B1C76"/>
    <w:rsid w:val="002B2559"/>
    <w:rsid w:val="002B2DE0"/>
    <w:rsid w:val="002B35CF"/>
    <w:rsid w:val="002B41EA"/>
    <w:rsid w:val="002B4C18"/>
    <w:rsid w:val="002B518F"/>
    <w:rsid w:val="002B7CA8"/>
    <w:rsid w:val="002C08BB"/>
    <w:rsid w:val="002C103E"/>
    <w:rsid w:val="002C4DF8"/>
    <w:rsid w:val="002C54D4"/>
    <w:rsid w:val="002C59D6"/>
    <w:rsid w:val="002C63EA"/>
    <w:rsid w:val="002D0101"/>
    <w:rsid w:val="002D3FCC"/>
    <w:rsid w:val="002D4E0E"/>
    <w:rsid w:val="002D6E12"/>
    <w:rsid w:val="002E68E3"/>
    <w:rsid w:val="002E7668"/>
    <w:rsid w:val="002E7CDE"/>
    <w:rsid w:val="002F0A4C"/>
    <w:rsid w:val="002F64FD"/>
    <w:rsid w:val="002F77DB"/>
    <w:rsid w:val="00300BAB"/>
    <w:rsid w:val="0030114C"/>
    <w:rsid w:val="003124C2"/>
    <w:rsid w:val="00314145"/>
    <w:rsid w:val="00316B5E"/>
    <w:rsid w:val="0032270E"/>
    <w:rsid w:val="00324749"/>
    <w:rsid w:val="00327961"/>
    <w:rsid w:val="0033010E"/>
    <w:rsid w:val="003308B8"/>
    <w:rsid w:val="0033136D"/>
    <w:rsid w:val="0033228C"/>
    <w:rsid w:val="00335797"/>
    <w:rsid w:val="00337053"/>
    <w:rsid w:val="00337917"/>
    <w:rsid w:val="0034148E"/>
    <w:rsid w:val="00343BA0"/>
    <w:rsid w:val="00344A3F"/>
    <w:rsid w:val="00345735"/>
    <w:rsid w:val="00346351"/>
    <w:rsid w:val="003505C4"/>
    <w:rsid w:val="00350C91"/>
    <w:rsid w:val="00351D95"/>
    <w:rsid w:val="00352ECE"/>
    <w:rsid w:val="003530D8"/>
    <w:rsid w:val="003531A2"/>
    <w:rsid w:val="00353FDB"/>
    <w:rsid w:val="0035474D"/>
    <w:rsid w:val="0035657A"/>
    <w:rsid w:val="00356BD2"/>
    <w:rsid w:val="00357EAB"/>
    <w:rsid w:val="00357F6B"/>
    <w:rsid w:val="00361FE7"/>
    <w:rsid w:val="0036383E"/>
    <w:rsid w:val="00363DDB"/>
    <w:rsid w:val="00364ACD"/>
    <w:rsid w:val="00364CD7"/>
    <w:rsid w:val="00365239"/>
    <w:rsid w:val="0036565D"/>
    <w:rsid w:val="00367D32"/>
    <w:rsid w:val="00370839"/>
    <w:rsid w:val="00370FFD"/>
    <w:rsid w:val="00373450"/>
    <w:rsid w:val="0037418A"/>
    <w:rsid w:val="003744C7"/>
    <w:rsid w:val="00377BA2"/>
    <w:rsid w:val="00380EE2"/>
    <w:rsid w:val="003844F9"/>
    <w:rsid w:val="003863C5"/>
    <w:rsid w:val="003901DD"/>
    <w:rsid w:val="00391F36"/>
    <w:rsid w:val="003972C9"/>
    <w:rsid w:val="003A30CC"/>
    <w:rsid w:val="003A324F"/>
    <w:rsid w:val="003A3F36"/>
    <w:rsid w:val="003A52E5"/>
    <w:rsid w:val="003A60AE"/>
    <w:rsid w:val="003A6FAB"/>
    <w:rsid w:val="003B15B1"/>
    <w:rsid w:val="003B3056"/>
    <w:rsid w:val="003B3D87"/>
    <w:rsid w:val="003B4EB2"/>
    <w:rsid w:val="003B65F0"/>
    <w:rsid w:val="003B6C42"/>
    <w:rsid w:val="003B71CF"/>
    <w:rsid w:val="003C0114"/>
    <w:rsid w:val="003C084A"/>
    <w:rsid w:val="003C25A9"/>
    <w:rsid w:val="003C4605"/>
    <w:rsid w:val="003C7C87"/>
    <w:rsid w:val="003C7CE9"/>
    <w:rsid w:val="003D0E48"/>
    <w:rsid w:val="003D4DAB"/>
    <w:rsid w:val="003D546B"/>
    <w:rsid w:val="003E1D04"/>
    <w:rsid w:val="003E2AE4"/>
    <w:rsid w:val="003E4356"/>
    <w:rsid w:val="003E6886"/>
    <w:rsid w:val="003E6F89"/>
    <w:rsid w:val="003E7E2B"/>
    <w:rsid w:val="003F4325"/>
    <w:rsid w:val="003F4FC4"/>
    <w:rsid w:val="003F62D1"/>
    <w:rsid w:val="003F68EE"/>
    <w:rsid w:val="003F6A92"/>
    <w:rsid w:val="003F7197"/>
    <w:rsid w:val="003F7794"/>
    <w:rsid w:val="00400282"/>
    <w:rsid w:val="00403A5A"/>
    <w:rsid w:val="0040486D"/>
    <w:rsid w:val="00405925"/>
    <w:rsid w:val="0041109D"/>
    <w:rsid w:val="00411F01"/>
    <w:rsid w:val="00412CE2"/>
    <w:rsid w:val="00414BE2"/>
    <w:rsid w:val="00415754"/>
    <w:rsid w:val="0041678E"/>
    <w:rsid w:val="00417DAD"/>
    <w:rsid w:val="00421603"/>
    <w:rsid w:val="004217A6"/>
    <w:rsid w:val="00422B71"/>
    <w:rsid w:val="00423537"/>
    <w:rsid w:val="004259D1"/>
    <w:rsid w:val="00426088"/>
    <w:rsid w:val="004268C7"/>
    <w:rsid w:val="00427F4A"/>
    <w:rsid w:val="00433A0E"/>
    <w:rsid w:val="00433CD0"/>
    <w:rsid w:val="00434A38"/>
    <w:rsid w:val="00434B92"/>
    <w:rsid w:val="00435E5C"/>
    <w:rsid w:val="0043619B"/>
    <w:rsid w:val="00441067"/>
    <w:rsid w:val="00443442"/>
    <w:rsid w:val="00444870"/>
    <w:rsid w:val="00445F5E"/>
    <w:rsid w:val="0044763F"/>
    <w:rsid w:val="00450B71"/>
    <w:rsid w:val="00453F7E"/>
    <w:rsid w:val="0045486E"/>
    <w:rsid w:val="0046155C"/>
    <w:rsid w:val="00461CE7"/>
    <w:rsid w:val="004630A5"/>
    <w:rsid w:val="00463533"/>
    <w:rsid w:val="00464432"/>
    <w:rsid w:val="00465FAB"/>
    <w:rsid w:val="00467D08"/>
    <w:rsid w:val="004718EC"/>
    <w:rsid w:val="004741FA"/>
    <w:rsid w:val="00476E5C"/>
    <w:rsid w:val="00476F34"/>
    <w:rsid w:val="0047767B"/>
    <w:rsid w:val="004818AC"/>
    <w:rsid w:val="0048258C"/>
    <w:rsid w:val="00483041"/>
    <w:rsid w:val="004840C9"/>
    <w:rsid w:val="004846C8"/>
    <w:rsid w:val="004872C4"/>
    <w:rsid w:val="004873FC"/>
    <w:rsid w:val="00487A07"/>
    <w:rsid w:val="00490087"/>
    <w:rsid w:val="00492B02"/>
    <w:rsid w:val="00493B2A"/>
    <w:rsid w:val="00495053"/>
    <w:rsid w:val="00496615"/>
    <w:rsid w:val="004969C2"/>
    <w:rsid w:val="00496B89"/>
    <w:rsid w:val="004A1195"/>
    <w:rsid w:val="004A210F"/>
    <w:rsid w:val="004A2518"/>
    <w:rsid w:val="004A34EB"/>
    <w:rsid w:val="004A374F"/>
    <w:rsid w:val="004A6AC3"/>
    <w:rsid w:val="004B09C0"/>
    <w:rsid w:val="004B17D9"/>
    <w:rsid w:val="004B3F62"/>
    <w:rsid w:val="004B438D"/>
    <w:rsid w:val="004B4568"/>
    <w:rsid w:val="004B5E14"/>
    <w:rsid w:val="004B5F2A"/>
    <w:rsid w:val="004B765E"/>
    <w:rsid w:val="004C43C6"/>
    <w:rsid w:val="004C5D9E"/>
    <w:rsid w:val="004C6893"/>
    <w:rsid w:val="004C722B"/>
    <w:rsid w:val="004C7CA9"/>
    <w:rsid w:val="004C7F58"/>
    <w:rsid w:val="004D0010"/>
    <w:rsid w:val="004D0FD0"/>
    <w:rsid w:val="004D173C"/>
    <w:rsid w:val="004D30BB"/>
    <w:rsid w:val="004D3D59"/>
    <w:rsid w:val="004D5C7A"/>
    <w:rsid w:val="004D5D93"/>
    <w:rsid w:val="004D63CD"/>
    <w:rsid w:val="004D66D2"/>
    <w:rsid w:val="004D6B52"/>
    <w:rsid w:val="004D72C0"/>
    <w:rsid w:val="004E1036"/>
    <w:rsid w:val="004E170E"/>
    <w:rsid w:val="004E182E"/>
    <w:rsid w:val="004E1BB1"/>
    <w:rsid w:val="004E3957"/>
    <w:rsid w:val="004E3B2F"/>
    <w:rsid w:val="004E56AA"/>
    <w:rsid w:val="004F1097"/>
    <w:rsid w:val="004F2231"/>
    <w:rsid w:val="004F2819"/>
    <w:rsid w:val="004F3D2A"/>
    <w:rsid w:val="004F4580"/>
    <w:rsid w:val="004F4CE4"/>
    <w:rsid w:val="004F6ACB"/>
    <w:rsid w:val="0050065E"/>
    <w:rsid w:val="0050094A"/>
    <w:rsid w:val="00501380"/>
    <w:rsid w:val="00504B49"/>
    <w:rsid w:val="00505A12"/>
    <w:rsid w:val="00507C8A"/>
    <w:rsid w:val="0051006F"/>
    <w:rsid w:val="005111B1"/>
    <w:rsid w:val="005118C7"/>
    <w:rsid w:val="00515066"/>
    <w:rsid w:val="0051636F"/>
    <w:rsid w:val="00516430"/>
    <w:rsid w:val="00516F93"/>
    <w:rsid w:val="0052100D"/>
    <w:rsid w:val="005230CC"/>
    <w:rsid w:val="0052559C"/>
    <w:rsid w:val="00530540"/>
    <w:rsid w:val="00534334"/>
    <w:rsid w:val="00534567"/>
    <w:rsid w:val="005370D8"/>
    <w:rsid w:val="00541BF9"/>
    <w:rsid w:val="00541CC5"/>
    <w:rsid w:val="00542CC6"/>
    <w:rsid w:val="00545906"/>
    <w:rsid w:val="00546494"/>
    <w:rsid w:val="00546B1B"/>
    <w:rsid w:val="00550B5A"/>
    <w:rsid w:val="00556F20"/>
    <w:rsid w:val="00560090"/>
    <w:rsid w:val="00561BF5"/>
    <w:rsid w:val="00563995"/>
    <w:rsid w:val="00563A99"/>
    <w:rsid w:val="005665EA"/>
    <w:rsid w:val="00566923"/>
    <w:rsid w:val="00567FC0"/>
    <w:rsid w:val="0057251F"/>
    <w:rsid w:val="00576600"/>
    <w:rsid w:val="00576804"/>
    <w:rsid w:val="00577ADB"/>
    <w:rsid w:val="00583BC6"/>
    <w:rsid w:val="005857EF"/>
    <w:rsid w:val="0059202A"/>
    <w:rsid w:val="00592C0B"/>
    <w:rsid w:val="005932C4"/>
    <w:rsid w:val="00593A4B"/>
    <w:rsid w:val="00593D25"/>
    <w:rsid w:val="00593DDB"/>
    <w:rsid w:val="005940F7"/>
    <w:rsid w:val="00595C9E"/>
    <w:rsid w:val="00597308"/>
    <w:rsid w:val="005A09BA"/>
    <w:rsid w:val="005A1CEB"/>
    <w:rsid w:val="005A1E11"/>
    <w:rsid w:val="005A3A43"/>
    <w:rsid w:val="005A5A9B"/>
    <w:rsid w:val="005A63D1"/>
    <w:rsid w:val="005A6B0D"/>
    <w:rsid w:val="005A7089"/>
    <w:rsid w:val="005A77AB"/>
    <w:rsid w:val="005B0BB4"/>
    <w:rsid w:val="005B1056"/>
    <w:rsid w:val="005B41E0"/>
    <w:rsid w:val="005B621E"/>
    <w:rsid w:val="005C1572"/>
    <w:rsid w:val="005C1D24"/>
    <w:rsid w:val="005C274F"/>
    <w:rsid w:val="005C6418"/>
    <w:rsid w:val="005D241E"/>
    <w:rsid w:val="005D3B97"/>
    <w:rsid w:val="005D6C20"/>
    <w:rsid w:val="005D7360"/>
    <w:rsid w:val="005E0B13"/>
    <w:rsid w:val="005E13AA"/>
    <w:rsid w:val="005E1609"/>
    <w:rsid w:val="005E3EC7"/>
    <w:rsid w:val="005E4E79"/>
    <w:rsid w:val="005E525D"/>
    <w:rsid w:val="005E6FE7"/>
    <w:rsid w:val="005E7897"/>
    <w:rsid w:val="005E7F58"/>
    <w:rsid w:val="005F0310"/>
    <w:rsid w:val="005F30E5"/>
    <w:rsid w:val="005F64FB"/>
    <w:rsid w:val="005F6A2E"/>
    <w:rsid w:val="005F754C"/>
    <w:rsid w:val="005F7DE8"/>
    <w:rsid w:val="00602088"/>
    <w:rsid w:val="006058D5"/>
    <w:rsid w:val="00605B83"/>
    <w:rsid w:val="00606C7B"/>
    <w:rsid w:val="00610230"/>
    <w:rsid w:val="00613E22"/>
    <w:rsid w:val="0061487E"/>
    <w:rsid w:val="00615146"/>
    <w:rsid w:val="0062067B"/>
    <w:rsid w:val="00620758"/>
    <w:rsid w:val="00621AB9"/>
    <w:rsid w:val="006221E8"/>
    <w:rsid w:val="00625F56"/>
    <w:rsid w:val="00627436"/>
    <w:rsid w:val="00631712"/>
    <w:rsid w:val="006324B2"/>
    <w:rsid w:val="00632CF3"/>
    <w:rsid w:val="0063326E"/>
    <w:rsid w:val="00634688"/>
    <w:rsid w:val="00634F16"/>
    <w:rsid w:val="006352D3"/>
    <w:rsid w:val="00635F96"/>
    <w:rsid w:val="00640075"/>
    <w:rsid w:val="00641571"/>
    <w:rsid w:val="00642216"/>
    <w:rsid w:val="00647C81"/>
    <w:rsid w:val="00650454"/>
    <w:rsid w:val="0065206A"/>
    <w:rsid w:val="00655E84"/>
    <w:rsid w:val="0066019C"/>
    <w:rsid w:val="0066147F"/>
    <w:rsid w:val="006616E8"/>
    <w:rsid w:val="00662FE1"/>
    <w:rsid w:val="00665C15"/>
    <w:rsid w:val="0067049F"/>
    <w:rsid w:val="006716E9"/>
    <w:rsid w:val="006731B7"/>
    <w:rsid w:val="006733D4"/>
    <w:rsid w:val="00673A2A"/>
    <w:rsid w:val="00675012"/>
    <w:rsid w:val="00680562"/>
    <w:rsid w:val="00681325"/>
    <w:rsid w:val="0068177D"/>
    <w:rsid w:val="00683AB0"/>
    <w:rsid w:val="00685317"/>
    <w:rsid w:val="00686057"/>
    <w:rsid w:val="006862E1"/>
    <w:rsid w:val="00686C4D"/>
    <w:rsid w:val="00687263"/>
    <w:rsid w:val="006913D5"/>
    <w:rsid w:val="00692000"/>
    <w:rsid w:val="00692366"/>
    <w:rsid w:val="006929F5"/>
    <w:rsid w:val="00693FCC"/>
    <w:rsid w:val="00694DB6"/>
    <w:rsid w:val="00696EDB"/>
    <w:rsid w:val="00697734"/>
    <w:rsid w:val="006A280B"/>
    <w:rsid w:val="006A2D8F"/>
    <w:rsid w:val="006A6A46"/>
    <w:rsid w:val="006B104E"/>
    <w:rsid w:val="006B296E"/>
    <w:rsid w:val="006B5B42"/>
    <w:rsid w:val="006C2A45"/>
    <w:rsid w:val="006D0CC6"/>
    <w:rsid w:val="006D3071"/>
    <w:rsid w:val="006D6153"/>
    <w:rsid w:val="006D7A4F"/>
    <w:rsid w:val="006E00DD"/>
    <w:rsid w:val="006E0C6A"/>
    <w:rsid w:val="006E49B8"/>
    <w:rsid w:val="006E4B77"/>
    <w:rsid w:val="006E621F"/>
    <w:rsid w:val="006F377F"/>
    <w:rsid w:val="006F3FEE"/>
    <w:rsid w:val="006F6D40"/>
    <w:rsid w:val="00701DBF"/>
    <w:rsid w:val="00702665"/>
    <w:rsid w:val="0070641C"/>
    <w:rsid w:val="00707D09"/>
    <w:rsid w:val="0071074C"/>
    <w:rsid w:val="007109DF"/>
    <w:rsid w:val="00710E9E"/>
    <w:rsid w:val="007111D3"/>
    <w:rsid w:val="007112D9"/>
    <w:rsid w:val="00712D74"/>
    <w:rsid w:val="007134AE"/>
    <w:rsid w:val="007163A8"/>
    <w:rsid w:val="00716704"/>
    <w:rsid w:val="007206A4"/>
    <w:rsid w:val="00721955"/>
    <w:rsid w:val="00723234"/>
    <w:rsid w:val="00725EFD"/>
    <w:rsid w:val="0073197D"/>
    <w:rsid w:val="00733EDB"/>
    <w:rsid w:val="007368BF"/>
    <w:rsid w:val="007370F1"/>
    <w:rsid w:val="0073765A"/>
    <w:rsid w:val="007428B9"/>
    <w:rsid w:val="00742A1A"/>
    <w:rsid w:val="0074664B"/>
    <w:rsid w:val="00750822"/>
    <w:rsid w:val="0075191A"/>
    <w:rsid w:val="007539B1"/>
    <w:rsid w:val="00754950"/>
    <w:rsid w:val="007609A5"/>
    <w:rsid w:val="00762815"/>
    <w:rsid w:val="00765A1F"/>
    <w:rsid w:val="00765BB7"/>
    <w:rsid w:val="007677FA"/>
    <w:rsid w:val="00771641"/>
    <w:rsid w:val="00772709"/>
    <w:rsid w:val="00776653"/>
    <w:rsid w:val="00776FB3"/>
    <w:rsid w:val="00780645"/>
    <w:rsid w:val="007821AA"/>
    <w:rsid w:val="00783F6F"/>
    <w:rsid w:val="00791100"/>
    <w:rsid w:val="00791FA9"/>
    <w:rsid w:val="00792DD4"/>
    <w:rsid w:val="00795E6B"/>
    <w:rsid w:val="007A07BB"/>
    <w:rsid w:val="007A0F9D"/>
    <w:rsid w:val="007A46E9"/>
    <w:rsid w:val="007A6FF4"/>
    <w:rsid w:val="007B00DE"/>
    <w:rsid w:val="007B075E"/>
    <w:rsid w:val="007B09EC"/>
    <w:rsid w:val="007B471A"/>
    <w:rsid w:val="007B47F8"/>
    <w:rsid w:val="007B51A7"/>
    <w:rsid w:val="007B5F1D"/>
    <w:rsid w:val="007B6BF6"/>
    <w:rsid w:val="007C09D3"/>
    <w:rsid w:val="007C2997"/>
    <w:rsid w:val="007C3ED3"/>
    <w:rsid w:val="007C5D09"/>
    <w:rsid w:val="007D1B5A"/>
    <w:rsid w:val="007D4FDC"/>
    <w:rsid w:val="007D5721"/>
    <w:rsid w:val="007D58AD"/>
    <w:rsid w:val="007E00E5"/>
    <w:rsid w:val="007E0956"/>
    <w:rsid w:val="007E1F95"/>
    <w:rsid w:val="007E4637"/>
    <w:rsid w:val="007E6C3C"/>
    <w:rsid w:val="007E732D"/>
    <w:rsid w:val="007F0457"/>
    <w:rsid w:val="007F0DC2"/>
    <w:rsid w:val="007F1212"/>
    <w:rsid w:val="007F24EF"/>
    <w:rsid w:val="007F26FD"/>
    <w:rsid w:val="007F32F7"/>
    <w:rsid w:val="007F4797"/>
    <w:rsid w:val="007F619D"/>
    <w:rsid w:val="007F6CD9"/>
    <w:rsid w:val="007F6EC2"/>
    <w:rsid w:val="00801EA7"/>
    <w:rsid w:val="00802E5A"/>
    <w:rsid w:val="00806E9D"/>
    <w:rsid w:val="00806EA1"/>
    <w:rsid w:val="00811394"/>
    <w:rsid w:val="00813464"/>
    <w:rsid w:val="00814F62"/>
    <w:rsid w:val="0081640C"/>
    <w:rsid w:val="0082068B"/>
    <w:rsid w:val="008253B4"/>
    <w:rsid w:val="0082591E"/>
    <w:rsid w:val="0082710B"/>
    <w:rsid w:val="00827405"/>
    <w:rsid w:val="00827726"/>
    <w:rsid w:val="00827791"/>
    <w:rsid w:val="00827808"/>
    <w:rsid w:val="00835528"/>
    <w:rsid w:val="008358F9"/>
    <w:rsid w:val="00835A8C"/>
    <w:rsid w:val="00836F86"/>
    <w:rsid w:val="008376B6"/>
    <w:rsid w:val="00841326"/>
    <w:rsid w:val="0084162B"/>
    <w:rsid w:val="00841DFC"/>
    <w:rsid w:val="008434F7"/>
    <w:rsid w:val="00843E2F"/>
    <w:rsid w:val="008478A6"/>
    <w:rsid w:val="008504BD"/>
    <w:rsid w:val="00850FC3"/>
    <w:rsid w:val="00853B69"/>
    <w:rsid w:val="00855538"/>
    <w:rsid w:val="0085592C"/>
    <w:rsid w:val="00855EEE"/>
    <w:rsid w:val="008640CA"/>
    <w:rsid w:val="00864B35"/>
    <w:rsid w:val="00864C32"/>
    <w:rsid w:val="00866509"/>
    <w:rsid w:val="00870495"/>
    <w:rsid w:val="00870802"/>
    <w:rsid w:val="00870ECD"/>
    <w:rsid w:val="00882188"/>
    <w:rsid w:val="00885B47"/>
    <w:rsid w:val="00885EB1"/>
    <w:rsid w:val="008861DF"/>
    <w:rsid w:val="00887263"/>
    <w:rsid w:val="00890096"/>
    <w:rsid w:val="008901F4"/>
    <w:rsid w:val="0089170E"/>
    <w:rsid w:val="00893050"/>
    <w:rsid w:val="00894BDB"/>
    <w:rsid w:val="0089568A"/>
    <w:rsid w:val="008979F3"/>
    <w:rsid w:val="008A017A"/>
    <w:rsid w:val="008A050E"/>
    <w:rsid w:val="008A169B"/>
    <w:rsid w:val="008A51A2"/>
    <w:rsid w:val="008A6728"/>
    <w:rsid w:val="008B1119"/>
    <w:rsid w:val="008B2D02"/>
    <w:rsid w:val="008B3281"/>
    <w:rsid w:val="008B7154"/>
    <w:rsid w:val="008B7874"/>
    <w:rsid w:val="008C0067"/>
    <w:rsid w:val="008C0AFB"/>
    <w:rsid w:val="008C0ECF"/>
    <w:rsid w:val="008C15A9"/>
    <w:rsid w:val="008C1D0E"/>
    <w:rsid w:val="008C2D11"/>
    <w:rsid w:val="008C3060"/>
    <w:rsid w:val="008D5835"/>
    <w:rsid w:val="008E48EA"/>
    <w:rsid w:val="008E4D2B"/>
    <w:rsid w:val="008E68B6"/>
    <w:rsid w:val="008E7130"/>
    <w:rsid w:val="008E75E4"/>
    <w:rsid w:val="008F00B4"/>
    <w:rsid w:val="008F0877"/>
    <w:rsid w:val="008F110B"/>
    <w:rsid w:val="008F18F2"/>
    <w:rsid w:val="008F2430"/>
    <w:rsid w:val="008F3EFF"/>
    <w:rsid w:val="008F4D5B"/>
    <w:rsid w:val="00902ABC"/>
    <w:rsid w:val="0090504C"/>
    <w:rsid w:val="0091029B"/>
    <w:rsid w:val="00910807"/>
    <w:rsid w:val="00911C7F"/>
    <w:rsid w:val="00915A1F"/>
    <w:rsid w:val="00917440"/>
    <w:rsid w:val="0092392D"/>
    <w:rsid w:val="009249DD"/>
    <w:rsid w:val="00931329"/>
    <w:rsid w:val="00931B7F"/>
    <w:rsid w:val="00932CD8"/>
    <w:rsid w:val="00934B9D"/>
    <w:rsid w:val="00935631"/>
    <w:rsid w:val="00935D47"/>
    <w:rsid w:val="009372DA"/>
    <w:rsid w:val="00937EF1"/>
    <w:rsid w:val="00940950"/>
    <w:rsid w:val="00942D01"/>
    <w:rsid w:val="0094777B"/>
    <w:rsid w:val="00950BEB"/>
    <w:rsid w:val="00950C2E"/>
    <w:rsid w:val="00951A07"/>
    <w:rsid w:val="0095248A"/>
    <w:rsid w:val="00956277"/>
    <w:rsid w:val="0095632E"/>
    <w:rsid w:val="00956CEE"/>
    <w:rsid w:val="00957CF8"/>
    <w:rsid w:val="00960F54"/>
    <w:rsid w:val="009620B9"/>
    <w:rsid w:val="00962800"/>
    <w:rsid w:val="00962D43"/>
    <w:rsid w:val="00966005"/>
    <w:rsid w:val="009662AB"/>
    <w:rsid w:val="00967DEC"/>
    <w:rsid w:val="009700E6"/>
    <w:rsid w:val="009714B7"/>
    <w:rsid w:val="00972162"/>
    <w:rsid w:val="00973E5F"/>
    <w:rsid w:val="00974239"/>
    <w:rsid w:val="00980023"/>
    <w:rsid w:val="00982C0A"/>
    <w:rsid w:val="00983B08"/>
    <w:rsid w:val="00983F52"/>
    <w:rsid w:val="0098453E"/>
    <w:rsid w:val="00985380"/>
    <w:rsid w:val="0098680C"/>
    <w:rsid w:val="00986FF2"/>
    <w:rsid w:val="00987430"/>
    <w:rsid w:val="009917B8"/>
    <w:rsid w:val="00994884"/>
    <w:rsid w:val="00994FBD"/>
    <w:rsid w:val="00995101"/>
    <w:rsid w:val="00997CC6"/>
    <w:rsid w:val="009A061C"/>
    <w:rsid w:val="009A1C12"/>
    <w:rsid w:val="009A2751"/>
    <w:rsid w:val="009A494A"/>
    <w:rsid w:val="009A4FCD"/>
    <w:rsid w:val="009A6782"/>
    <w:rsid w:val="009A684E"/>
    <w:rsid w:val="009B01C8"/>
    <w:rsid w:val="009B1537"/>
    <w:rsid w:val="009B1CF0"/>
    <w:rsid w:val="009B51F7"/>
    <w:rsid w:val="009C03D9"/>
    <w:rsid w:val="009C11DB"/>
    <w:rsid w:val="009C18D4"/>
    <w:rsid w:val="009C1D29"/>
    <w:rsid w:val="009C299D"/>
    <w:rsid w:val="009C3BFA"/>
    <w:rsid w:val="009C552C"/>
    <w:rsid w:val="009C58E1"/>
    <w:rsid w:val="009C65B8"/>
    <w:rsid w:val="009D27A9"/>
    <w:rsid w:val="009E3F25"/>
    <w:rsid w:val="009E485D"/>
    <w:rsid w:val="009E66B4"/>
    <w:rsid w:val="009E7229"/>
    <w:rsid w:val="009F1609"/>
    <w:rsid w:val="009F1928"/>
    <w:rsid w:val="009F6432"/>
    <w:rsid w:val="009F75CC"/>
    <w:rsid w:val="009F7760"/>
    <w:rsid w:val="00A00705"/>
    <w:rsid w:val="00A00927"/>
    <w:rsid w:val="00A01D96"/>
    <w:rsid w:val="00A01F2C"/>
    <w:rsid w:val="00A02C01"/>
    <w:rsid w:val="00A0308A"/>
    <w:rsid w:val="00A035E5"/>
    <w:rsid w:val="00A05266"/>
    <w:rsid w:val="00A0568A"/>
    <w:rsid w:val="00A05D25"/>
    <w:rsid w:val="00A06EFB"/>
    <w:rsid w:val="00A07F4B"/>
    <w:rsid w:val="00A13532"/>
    <w:rsid w:val="00A13C30"/>
    <w:rsid w:val="00A14C08"/>
    <w:rsid w:val="00A16820"/>
    <w:rsid w:val="00A173CE"/>
    <w:rsid w:val="00A2004F"/>
    <w:rsid w:val="00A2072D"/>
    <w:rsid w:val="00A22867"/>
    <w:rsid w:val="00A24FDE"/>
    <w:rsid w:val="00A2645A"/>
    <w:rsid w:val="00A26D7C"/>
    <w:rsid w:val="00A27FD7"/>
    <w:rsid w:val="00A3103E"/>
    <w:rsid w:val="00A310CC"/>
    <w:rsid w:val="00A310FE"/>
    <w:rsid w:val="00A32363"/>
    <w:rsid w:val="00A32412"/>
    <w:rsid w:val="00A35D6D"/>
    <w:rsid w:val="00A40BF5"/>
    <w:rsid w:val="00A429DC"/>
    <w:rsid w:val="00A444D4"/>
    <w:rsid w:val="00A472AF"/>
    <w:rsid w:val="00A472EA"/>
    <w:rsid w:val="00A47890"/>
    <w:rsid w:val="00A52656"/>
    <w:rsid w:val="00A54811"/>
    <w:rsid w:val="00A54BCD"/>
    <w:rsid w:val="00A6096B"/>
    <w:rsid w:val="00A60EF7"/>
    <w:rsid w:val="00A61240"/>
    <w:rsid w:val="00A6371E"/>
    <w:rsid w:val="00A63C42"/>
    <w:rsid w:val="00A678D0"/>
    <w:rsid w:val="00A67E39"/>
    <w:rsid w:val="00A718EE"/>
    <w:rsid w:val="00A720A9"/>
    <w:rsid w:val="00A7372E"/>
    <w:rsid w:val="00A74256"/>
    <w:rsid w:val="00A74705"/>
    <w:rsid w:val="00A77866"/>
    <w:rsid w:val="00A81EB3"/>
    <w:rsid w:val="00A8254F"/>
    <w:rsid w:val="00A856DE"/>
    <w:rsid w:val="00A86D29"/>
    <w:rsid w:val="00A86E1F"/>
    <w:rsid w:val="00A874C9"/>
    <w:rsid w:val="00A87B88"/>
    <w:rsid w:val="00A91970"/>
    <w:rsid w:val="00A929F0"/>
    <w:rsid w:val="00A94FE7"/>
    <w:rsid w:val="00A951D6"/>
    <w:rsid w:val="00A95A46"/>
    <w:rsid w:val="00A95F75"/>
    <w:rsid w:val="00AA62A0"/>
    <w:rsid w:val="00AB0022"/>
    <w:rsid w:val="00AB07FA"/>
    <w:rsid w:val="00AB12CF"/>
    <w:rsid w:val="00AB1E3F"/>
    <w:rsid w:val="00AB3019"/>
    <w:rsid w:val="00AB4327"/>
    <w:rsid w:val="00AB5063"/>
    <w:rsid w:val="00AB552D"/>
    <w:rsid w:val="00AB6169"/>
    <w:rsid w:val="00AC0BAF"/>
    <w:rsid w:val="00AC3E9A"/>
    <w:rsid w:val="00AC544A"/>
    <w:rsid w:val="00AC6729"/>
    <w:rsid w:val="00AC7879"/>
    <w:rsid w:val="00AC7C4E"/>
    <w:rsid w:val="00AD207E"/>
    <w:rsid w:val="00AD730D"/>
    <w:rsid w:val="00AD7475"/>
    <w:rsid w:val="00AD77E3"/>
    <w:rsid w:val="00AE0048"/>
    <w:rsid w:val="00AE1F02"/>
    <w:rsid w:val="00AE2D36"/>
    <w:rsid w:val="00AE3776"/>
    <w:rsid w:val="00AE5426"/>
    <w:rsid w:val="00AE6991"/>
    <w:rsid w:val="00AF2163"/>
    <w:rsid w:val="00AF485F"/>
    <w:rsid w:val="00B0105D"/>
    <w:rsid w:val="00B049F6"/>
    <w:rsid w:val="00B05329"/>
    <w:rsid w:val="00B054C4"/>
    <w:rsid w:val="00B058A0"/>
    <w:rsid w:val="00B2106E"/>
    <w:rsid w:val="00B24804"/>
    <w:rsid w:val="00B25BCE"/>
    <w:rsid w:val="00B27418"/>
    <w:rsid w:val="00B2765E"/>
    <w:rsid w:val="00B2766B"/>
    <w:rsid w:val="00B30F28"/>
    <w:rsid w:val="00B3185E"/>
    <w:rsid w:val="00B31EDE"/>
    <w:rsid w:val="00B33472"/>
    <w:rsid w:val="00B3668F"/>
    <w:rsid w:val="00B401CF"/>
    <w:rsid w:val="00B41E93"/>
    <w:rsid w:val="00B4346D"/>
    <w:rsid w:val="00B47872"/>
    <w:rsid w:val="00B51BEF"/>
    <w:rsid w:val="00B54CAC"/>
    <w:rsid w:val="00B56117"/>
    <w:rsid w:val="00B567E5"/>
    <w:rsid w:val="00B613B5"/>
    <w:rsid w:val="00B61C5D"/>
    <w:rsid w:val="00B6352F"/>
    <w:rsid w:val="00B63897"/>
    <w:rsid w:val="00B65790"/>
    <w:rsid w:val="00B65C5A"/>
    <w:rsid w:val="00B66A1A"/>
    <w:rsid w:val="00B71476"/>
    <w:rsid w:val="00B7214F"/>
    <w:rsid w:val="00B7435E"/>
    <w:rsid w:val="00B746E9"/>
    <w:rsid w:val="00B83A79"/>
    <w:rsid w:val="00B84E09"/>
    <w:rsid w:val="00B85743"/>
    <w:rsid w:val="00B86BE6"/>
    <w:rsid w:val="00B875A1"/>
    <w:rsid w:val="00B87BC7"/>
    <w:rsid w:val="00B87E57"/>
    <w:rsid w:val="00B9051D"/>
    <w:rsid w:val="00B90FC6"/>
    <w:rsid w:val="00B9162A"/>
    <w:rsid w:val="00B91652"/>
    <w:rsid w:val="00B9594F"/>
    <w:rsid w:val="00B96259"/>
    <w:rsid w:val="00BA03CF"/>
    <w:rsid w:val="00BA0A96"/>
    <w:rsid w:val="00BA21B7"/>
    <w:rsid w:val="00BA50DA"/>
    <w:rsid w:val="00BB05CC"/>
    <w:rsid w:val="00BB0BAA"/>
    <w:rsid w:val="00BB10F2"/>
    <w:rsid w:val="00BB2F59"/>
    <w:rsid w:val="00BB45DE"/>
    <w:rsid w:val="00BB45EE"/>
    <w:rsid w:val="00BB482C"/>
    <w:rsid w:val="00BB4B14"/>
    <w:rsid w:val="00BB4DEF"/>
    <w:rsid w:val="00BB4EF0"/>
    <w:rsid w:val="00BB599B"/>
    <w:rsid w:val="00BB5DD0"/>
    <w:rsid w:val="00BC1269"/>
    <w:rsid w:val="00BC7DA4"/>
    <w:rsid w:val="00BD185A"/>
    <w:rsid w:val="00BD19C6"/>
    <w:rsid w:val="00BD1CDD"/>
    <w:rsid w:val="00BD793D"/>
    <w:rsid w:val="00BE0B5A"/>
    <w:rsid w:val="00BE0D43"/>
    <w:rsid w:val="00BE428D"/>
    <w:rsid w:val="00BE4B2C"/>
    <w:rsid w:val="00BE5769"/>
    <w:rsid w:val="00BE6B1C"/>
    <w:rsid w:val="00BE71D7"/>
    <w:rsid w:val="00BF04A0"/>
    <w:rsid w:val="00BF0BFD"/>
    <w:rsid w:val="00BF1DE4"/>
    <w:rsid w:val="00BF28CF"/>
    <w:rsid w:val="00BF43D0"/>
    <w:rsid w:val="00BF64C6"/>
    <w:rsid w:val="00BF74F8"/>
    <w:rsid w:val="00C0605A"/>
    <w:rsid w:val="00C07E54"/>
    <w:rsid w:val="00C106CD"/>
    <w:rsid w:val="00C10F09"/>
    <w:rsid w:val="00C15DDC"/>
    <w:rsid w:val="00C161F1"/>
    <w:rsid w:val="00C17BB5"/>
    <w:rsid w:val="00C17C87"/>
    <w:rsid w:val="00C20272"/>
    <w:rsid w:val="00C21AC8"/>
    <w:rsid w:val="00C276F3"/>
    <w:rsid w:val="00C308AE"/>
    <w:rsid w:val="00C30FC9"/>
    <w:rsid w:val="00C3553D"/>
    <w:rsid w:val="00C35D9D"/>
    <w:rsid w:val="00C361C3"/>
    <w:rsid w:val="00C40B22"/>
    <w:rsid w:val="00C41230"/>
    <w:rsid w:val="00C416F9"/>
    <w:rsid w:val="00C420E7"/>
    <w:rsid w:val="00C423C6"/>
    <w:rsid w:val="00C4257F"/>
    <w:rsid w:val="00C425FF"/>
    <w:rsid w:val="00C42A90"/>
    <w:rsid w:val="00C45FBD"/>
    <w:rsid w:val="00C52B42"/>
    <w:rsid w:val="00C54E2A"/>
    <w:rsid w:val="00C54F80"/>
    <w:rsid w:val="00C55B1A"/>
    <w:rsid w:val="00C56122"/>
    <w:rsid w:val="00C57FFE"/>
    <w:rsid w:val="00C60896"/>
    <w:rsid w:val="00C653AD"/>
    <w:rsid w:val="00C665A6"/>
    <w:rsid w:val="00C70FF7"/>
    <w:rsid w:val="00C711D9"/>
    <w:rsid w:val="00C7169A"/>
    <w:rsid w:val="00C73631"/>
    <w:rsid w:val="00C74791"/>
    <w:rsid w:val="00C7493E"/>
    <w:rsid w:val="00C77C38"/>
    <w:rsid w:val="00C80838"/>
    <w:rsid w:val="00C8115C"/>
    <w:rsid w:val="00C821B6"/>
    <w:rsid w:val="00C82E0A"/>
    <w:rsid w:val="00C835F3"/>
    <w:rsid w:val="00C8484F"/>
    <w:rsid w:val="00C85E0F"/>
    <w:rsid w:val="00C87A93"/>
    <w:rsid w:val="00C90C81"/>
    <w:rsid w:val="00C9150D"/>
    <w:rsid w:val="00C92950"/>
    <w:rsid w:val="00C929BC"/>
    <w:rsid w:val="00C9488C"/>
    <w:rsid w:val="00C97748"/>
    <w:rsid w:val="00CA23FE"/>
    <w:rsid w:val="00CA471C"/>
    <w:rsid w:val="00CA5A01"/>
    <w:rsid w:val="00CB1982"/>
    <w:rsid w:val="00CB3147"/>
    <w:rsid w:val="00CB51F8"/>
    <w:rsid w:val="00CB5285"/>
    <w:rsid w:val="00CB5724"/>
    <w:rsid w:val="00CC06AC"/>
    <w:rsid w:val="00CC0F4B"/>
    <w:rsid w:val="00CC200E"/>
    <w:rsid w:val="00CC55F9"/>
    <w:rsid w:val="00CC75BA"/>
    <w:rsid w:val="00CD6488"/>
    <w:rsid w:val="00CD7463"/>
    <w:rsid w:val="00CE0109"/>
    <w:rsid w:val="00CE0D6F"/>
    <w:rsid w:val="00CE277A"/>
    <w:rsid w:val="00CE32BA"/>
    <w:rsid w:val="00CE5217"/>
    <w:rsid w:val="00CE69D4"/>
    <w:rsid w:val="00CE788B"/>
    <w:rsid w:val="00CF06A1"/>
    <w:rsid w:val="00CF3855"/>
    <w:rsid w:val="00CF7D61"/>
    <w:rsid w:val="00D00E36"/>
    <w:rsid w:val="00D038D1"/>
    <w:rsid w:val="00D05CDA"/>
    <w:rsid w:val="00D068E7"/>
    <w:rsid w:val="00D07CF2"/>
    <w:rsid w:val="00D11A0D"/>
    <w:rsid w:val="00D11A72"/>
    <w:rsid w:val="00D125E9"/>
    <w:rsid w:val="00D13F15"/>
    <w:rsid w:val="00D13FE3"/>
    <w:rsid w:val="00D14CDA"/>
    <w:rsid w:val="00D2094D"/>
    <w:rsid w:val="00D2191C"/>
    <w:rsid w:val="00D22BC6"/>
    <w:rsid w:val="00D23051"/>
    <w:rsid w:val="00D272F3"/>
    <w:rsid w:val="00D27EC2"/>
    <w:rsid w:val="00D27EF1"/>
    <w:rsid w:val="00D36E2F"/>
    <w:rsid w:val="00D378B4"/>
    <w:rsid w:val="00D41B52"/>
    <w:rsid w:val="00D41FC4"/>
    <w:rsid w:val="00D44721"/>
    <w:rsid w:val="00D51E89"/>
    <w:rsid w:val="00D52517"/>
    <w:rsid w:val="00D52D46"/>
    <w:rsid w:val="00D52FE1"/>
    <w:rsid w:val="00D53B84"/>
    <w:rsid w:val="00D55AEC"/>
    <w:rsid w:val="00D56715"/>
    <w:rsid w:val="00D61D63"/>
    <w:rsid w:val="00D652E6"/>
    <w:rsid w:val="00D66761"/>
    <w:rsid w:val="00D66D4C"/>
    <w:rsid w:val="00D67E13"/>
    <w:rsid w:val="00D708BF"/>
    <w:rsid w:val="00D74E74"/>
    <w:rsid w:val="00D75048"/>
    <w:rsid w:val="00D82ADF"/>
    <w:rsid w:val="00D847FE"/>
    <w:rsid w:val="00D85D24"/>
    <w:rsid w:val="00D86D3E"/>
    <w:rsid w:val="00D87F98"/>
    <w:rsid w:val="00D9037E"/>
    <w:rsid w:val="00D908E4"/>
    <w:rsid w:val="00D90C40"/>
    <w:rsid w:val="00D92FBC"/>
    <w:rsid w:val="00D93BE2"/>
    <w:rsid w:val="00D958B7"/>
    <w:rsid w:val="00DA0185"/>
    <w:rsid w:val="00DA1A62"/>
    <w:rsid w:val="00DA1B68"/>
    <w:rsid w:val="00DA3828"/>
    <w:rsid w:val="00DA4AF5"/>
    <w:rsid w:val="00DA5B61"/>
    <w:rsid w:val="00DB05CD"/>
    <w:rsid w:val="00DB201D"/>
    <w:rsid w:val="00DB3478"/>
    <w:rsid w:val="00DC0614"/>
    <w:rsid w:val="00DC09C8"/>
    <w:rsid w:val="00DC10E6"/>
    <w:rsid w:val="00DC13E9"/>
    <w:rsid w:val="00DC1CF4"/>
    <w:rsid w:val="00DC1FC5"/>
    <w:rsid w:val="00DC2AE6"/>
    <w:rsid w:val="00DC7E0E"/>
    <w:rsid w:val="00DD3B6C"/>
    <w:rsid w:val="00DD3C8F"/>
    <w:rsid w:val="00DD5518"/>
    <w:rsid w:val="00DD5D12"/>
    <w:rsid w:val="00DD5E99"/>
    <w:rsid w:val="00DD6B23"/>
    <w:rsid w:val="00DD7835"/>
    <w:rsid w:val="00DE17A1"/>
    <w:rsid w:val="00DE2BEC"/>
    <w:rsid w:val="00DE2F33"/>
    <w:rsid w:val="00DE3B5A"/>
    <w:rsid w:val="00DF100D"/>
    <w:rsid w:val="00DF1909"/>
    <w:rsid w:val="00DF4E5C"/>
    <w:rsid w:val="00DF764F"/>
    <w:rsid w:val="00E0220E"/>
    <w:rsid w:val="00E032D2"/>
    <w:rsid w:val="00E063E9"/>
    <w:rsid w:val="00E139F5"/>
    <w:rsid w:val="00E163E5"/>
    <w:rsid w:val="00E165FA"/>
    <w:rsid w:val="00E20BFF"/>
    <w:rsid w:val="00E21A49"/>
    <w:rsid w:val="00E2352C"/>
    <w:rsid w:val="00E235C5"/>
    <w:rsid w:val="00E25F27"/>
    <w:rsid w:val="00E279DF"/>
    <w:rsid w:val="00E27E84"/>
    <w:rsid w:val="00E325B6"/>
    <w:rsid w:val="00E33964"/>
    <w:rsid w:val="00E343D2"/>
    <w:rsid w:val="00E34506"/>
    <w:rsid w:val="00E354ED"/>
    <w:rsid w:val="00E35E02"/>
    <w:rsid w:val="00E40AC9"/>
    <w:rsid w:val="00E42FCF"/>
    <w:rsid w:val="00E477E0"/>
    <w:rsid w:val="00E50AA8"/>
    <w:rsid w:val="00E5165E"/>
    <w:rsid w:val="00E52930"/>
    <w:rsid w:val="00E53E29"/>
    <w:rsid w:val="00E56F68"/>
    <w:rsid w:val="00E575CF"/>
    <w:rsid w:val="00E57BC6"/>
    <w:rsid w:val="00E57D0E"/>
    <w:rsid w:val="00E6019A"/>
    <w:rsid w:val="00E61D86"/>
    <w:rsid w:val="00E63EA2"/>
    <w:rsid w:val="00E651AE"/>
    <w:rsid w:val="00E65421"/>
    <w:rsid w:val="00E66D1F"/>
    <w:rsid w:val="00E67C44"/>
    <w:rsid w:val="00E711A1"/>
    <w:rsid w:val="00E74874"/>
    <w:rsid w:val="00E772E8"/>
    <w:rsid w:val="00E81CA6"/>
    <w:rsid w:val="00E81E79"/>
    <w:rsid w:val="00E827C8"/>
    <w:rsid w:val="00E841D7"/>
    <w:rsid w:val="00E86965"/>
    <w:rsid w:val="00E87AB7"/>
    <w:rsid w:val="00E87EB3"/>
    <w:rsid w:val="00E90690"/>
    <w:rsid w:val="00E93D79"/>
    <w:rsid w:val="00E96ED6"/>
    <w:rsid w:val="00EA09E0"/>
    <w:rsid w:val="00EA205F"/>
    <w:rsid w:val="00EA2F92"/>
    <w:rsid w:val="00EA4048"/>
    <w:rsid w:val="00EA474F"/>
    <w:rsid w:val="00EA7C88"/>
    <w:rsid w:val="00EB21C3"/>
    <w:rsid w:val="00EB24F9"/>
    <w:rsid w:val="00EB6C88"/>
    <w:rsid w:val="00EC2003"/>
    <w:rsid w:val="00EC20AD"/>
    <w:rsid w:val="00EC2278"/>
    <w:rsid w:val="00EC247C"/>
    <w:rsid w:val="00EC374A"/>
    <w:rsid w:val="00EC3BB0"/>
    <w:rsid w:val="00EC458E"/>
    <w:rsid w:val="00EC59EB"/>
    <w:rsid w:val="00EC5A88"/>
    <w:rsid w:val="00EC5E87"/>
    <w:rsid w:val="00EC6DE0"/>
    <w:rsid w:val="00EC6DED"/>
    <w:rsid w:val="00EC7AB4"/>
    <w:rsid w:val="00ED480B"/>
    <w:rsid w:val="00ED48F6"/>
    <w:rsid w:val="00ED4BC8"/>
    <w:rsid w:val="00ED4C7B"/>
    <w:rsid w:val="00ED5CCC"/>
    <w:rsid w:val="00ED616E"/>
    <w:rsid w:val="00EE011D"/>
    <w:rsid w:val="00EE3095"/>
    <w:rsid w:val="00EE53FB"/>
    <w:rsid w:val="00EE7370"/>
    <w:rsid w:val="00EE78C6"/>
    <w:rsid w:val="00EE7DA2"/>
    <w:rsid w:val="00EF2382"/>
    <w:rsid w:val="00EF2424"/>
    <w:rsid w:val="00F01D79"/>
    <w:rsid w:val="00F01FFA"/>
    <w:rsid w:val="00F05E9D"/>
    <w:rsid w:val="00F074D6"/>
    <w:rsid w:val="00F15AAA"/>
    <w:rsid w:val="00F17615"/>
    <w:rsid w:val="00F21DC0"/>
    <w:rsid w:val="00F24E47"/>
    <w:rsid w:val="00F25664"/>
    <w:rsid w:val="00F25FED"/>
    <w:rsid w:val="00F26850"/>
    <w:rsid w:val="00F275BC"/>
    <w:rsid w:val="00F27DAE"/>
    <w:rsid w:val="00F30D60"/>
    <w:rsid w:val="00F31572"/>
    <w:rsid w:val="00F31F31"/>
    <w:rsid w:val="00F32864"/>
    <w:rsid w:val="00F34053"/>
    <w:rsid w:val="00F341E4"/>
    <w:rsid w:val="00F34EB6"/>
    <w:rsid w:val="00F360A4"/>
    <w:rsid w:val="00F37F56"/>
    <w:rsid w:val="00F4156E"/>
    <w:rsid w:val="00F43910"/>
    <w:rsid w:val="00F43D20"/>
    <w:rsid w:val="00F443D6"/>
    <w:rsid w:val="00F5314D"/>
    <w:rsid w:val="00F53674"/>
    <w:rsid w:val="00F53BBC"/>
    <w:rsid w:val="00F55838"/>
    <w:rsid w:val="00F55BD3"/>
    <w:rsid w:val="00F57A35"/>
    <w:rsid w:val="00F60E5B"/>
    <w:rsid w:val="00F6184E"/>
    <w:rsid w:val="00F61B9A"/>
    <w:rsid w:val="00F62E12"/>
    <w:rsid w:val="00F645F7"/>
    <w:rsid w:val="00F64F5F"/>
    <w:rsid w:val="00F6550B"/>
    <w:rsid w:val="00F67E65"/>
    <w:rsid w:val="00F73385"/>
    <w:rsid w:val="00F748B3"/>
    <w:rsid w:val="00F75697"/>
    <w:rsid w:val="00F75BC3"/>
    <w:rsid w:val="00F837D9"/>
    <w:rsid w:val="00F83817"/>
    <w:rsid w:val="00F84F18"/>
    <w:rsid w:val="00F86E56"/>
    <w:rsid w:val="00F9335E"/>
    <w:rsid w:val="00F94818"/>
    <w:rsid w:val="00F97AE7"/>
    <w:rsid w:val="00FA0185"/>
    <w:rsid w:val="00FA06F1"/>
    <w:rsid w:val="00FA104E"/>
    <w:rsid w:val="00FA2A08"/>
    <w:rsid w:val="00FA457D"/>
    <w:rsid w:val="00FA46C7"/>
    <w:rsid w:val="00FA4DC3"/>
    <w:rsid w:val="00FA51DC"/>
    <w:rsid w:val="00FA5FA5"/>
    <w:rsid w:val="00FB03B8"/>
    <w:rsid w:val="00FB3169"/>
    <w:rsid w:val="00FB3273"/>
    <w:rsid w:val="00FB42C5"/>
    <w:rsid w:val="00FB72C9"/>
    <w:rsid w:val="00FB7782"/>
    <w:rsid w:val="00FC05CE"/>
    <w:rsid w:val="00FC3D93"/>
    <w:rsid w:val="00FC6F0B"/>
    <w:rsid w:val="00FC7FA5"/>
    <w:rsid w:val="00FD338B"/>
    <w:rsid w:val="00FD50D6"/>
    <w:rsid w:val="00FE2DE3"/>
    <w:rsid w:val="00FE2FB0"/>
    <w:rsid w:val="00FE3281"/>
    <w:rsid w:val="00FE67BB"/>
    <w:rsid w:val="00FF149C"/>
    <w:rsid w:val="00FF2284"/>
    <w:rsid w:val="00FF3785"/>
    <w:rsid w:val="00FF381B"/>
    <w:rsid w:val="00FF4F95"/>
    <w:rsid w:val="00FF6782"/>
    <w:rsid w:val="00FF6F26"/>
    <w:rsid w:val="00FF781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B649793"/>
  <w15:docId w15:val="{780B1990-93D6-4172-B835-E63B00B9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4C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A21B7"/>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A951D6"/>
    <w:pPr>
      <w:keepNext/>
      <w:keepLines/>
      <w:spacing w:before="200" w:after="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unhideWhenUsed/>
    <w:qFormat/>
    <w:rsid w:val="00A951D6"/>
    <w:pPr>
      <w:keepNext/>
      <w:keepLines/>
      <w:spacing w:before="200" w:after="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nhideWhenUsed/>
    <w:qFormat/>
    <w:rsid w:val="00940950"/>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212B86"/>
    <w:pPr>
      <w:keepNext/>
      <w:keepLines/>
      <w:spacing w:before="200" w:after="0"/>
      <w:ind w:left="1152" w:hanging="1152"/>
      <w:outlineLvl w:val="5"/>
    </w:pPr>
    <w:rPr>
      <w:rFonts w:asciiTheme="majorHAnsi" w:eastAsiaTheme="majorEastAsia" w:hAnsiTheme="majorHAnsi" w:cstheme="majorBidi"/>
      <w:i/>
      <w:iCs/>
      <w:color w:val="6E6E6E" w:themeColor="accent1" w:themeShade="7F"/>
      <w:lang w:eastAsia="en-GB"/>
    </w:rPr>
  </w:style>
  <w:style w:type="paragraph" w:styleId="Heading7">
    <w:name w:val="heading 7"/>
    <w:basedOn w:val="Normal"/>
    <w:next w:val="Normal"/>
    <w:link w:val="Heading7Char"/>
    <w:uiPriority w:val="9"/>
    <w:semiHidden/>
    <w:unhideWhenUsed/>
    <w:qFormat/>
    <w:rsid w:val="00212B86"/>
    <w:pPr>
      <w:keepNext/>
      <w:keepLines/>
      <w:spacing w:before="200" w:after="0"/>
      <w:ind w:left="1296" w:hanging="1296"/>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iPriority w:val="9"/>
    <w:semiHidden/>
    <w:unhideWhenUsed/>
    <w:qFormat/>
    <w:rsid w:val="00212B86"/>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unhideWhenUsed/>
    <w:qFormat/>
    <w:rsid w:val="00212B86"/>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2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A21B7"/>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rsid w:val="00A951D6"/>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uiPriority w:val="9"/>
    <w:rsid w:val="00A951D6"/>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rsid w:val="00940950"/>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uiPriority w:val="9"/>
    <w:semiHidden/>
    <w:rsid w:val="00212B86"/>
    <w:rPr>
      <w:rFonts w:asciiTheme="majorHAnsi" w:eastAsiaTheme="majorEastAsia" w:hAnsiTheme="majorHAnsi" w:cstheme="majorBidi"/>
      <w:i/>
      <w:iCs/>
      <w:color w:val="6E6E6E" w:themeColor="accent1" w:themeShade="7F"/>
      <w:lang w:eastAsia="en-GB"/>
    </w:rPr>
  </w:style>
  <w:style w:type="character" w:customStyle="1" w:styleId="Heading7Char">
    <w:name w:val="Heading 7 Char"/>
    <w:basedOn w:val="DefaultParagraphFont"/>
    <w:link w:val="Heading7"/>
    <w:uiPriority w:val="9"/>
    <w:semiHidden/>
    <w:rsid w:val="00212B86"/>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212B86"/>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212B86"/>
    <w:rPr>
      <w:rFonts w:asciiTheme="majorHAnsi" w:eastAsiaTheme="majorEastAsia" w:hAnsiTheme="majorHAnsi" w:cstheme="majorBidi"/>
      <w:i/>
      <w:iCs/>
      <w:color w:val="404040" w:themeColor="text1" w:themeTint="BF"/>
      <w:sz w:val="20"/>
      <w:szCs w:val="20"/>
      <w:lang w:eastAsia="en-GB"/>
    </w:rPr>
  </w:style>
  <w:style w:type="character" w:customStyle="1" w:styleId="current-selection">
    <w:name w:val="current-selection"/>
    <w:basedOn w:val="DefaultParagraphFont"/>
    <w:rsid w:val="00391F36"/>
  </w:style>
  <w:style w:type="character" w:customStyle="1" w:styleId="a">
    <w:name w:val="_"/>
    <w:basedOn w:val="DefaultParagraphFont"/>
    <w:rsid w:val="00391F36"/>
  </w:style>
  <w:style w:type="paragraph" w:styleId="CommentText">
    <w:name w:val="annotation text"/>
    <w:basedOn w:val="Normal"/>
    <w:link w:val="CommentTextChar"/>
    <w:uiPriority w:val="99"/>
    <w:unhideWhenUsed/>
    <w:rsid w:val="002A516C"/>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rsid w:val="002A516C"/>
    <w:rPr>
      <w:rFonts w:ascii="Calibri" w:eastAsia="Calibri" w:hAnsi="Calibri" w:cs="Times New Roman"/>
      <w:sz w:val="20"/>
      <w:szCs w:val="20"/>
      <w:lang w:val="x-none"/>
    </w:rPr>
  </w:style>
  <w:style w:type="character" w:styleId="CommentReference">
    <w:name w:val="annotation reference"/>
    <w:uiPriority w:val="99"/>
    <w:unhideWhenUsed/>
    <w:rsid w:val="002A516C"/>
    <w:rPr>
      <w:sz w:val="16"/>
      <w:szCs w:val="16"/>
    </w:rPr>
  </w:style>
  <w:style w:type="paragraph" w:styleId="BalloonText">
    <w:name w:val="Balloon Text"/>
    <w:basedOn w:val="Normal"/>
    <w:link w:val="BalloonTextChar"/>
    <w:uiPriority w:val="99"/>
    <w:unhideWhenUsed/>
    <w:rsid w:val="002A5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516C"/>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2D0101"/>
    <w:pPr>
      <w:spacing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rsid w:val="002D0101"/>
    <w:rPr>
      <w:rFonts w:ascii="Calibri" w:eastAsia="Calibri" w:hAnsi="Calibri" w:cs="Times New Roman"/>
      <w:b/>
      <w:bCs/>
      <w:sz w:val="20"/>
      <w:szCs w:val="20"/>
      <w:lang w:val="x-none"/>
    </w:rPr>
  </w:style>
  <w:style w:type="paragraph" w:styleId="BodyTextIndent">
    <w:name w:val="Body Text Indent"/>
    <w:basedOn w:val="Normal"/>
    <w:link w:val="BodyTextIndentChar"/>
    <w:unhideWhenUsed/>
    <w:rsid w:val="009917B8"/>
    <w:pPr>
      <w:spacing w:after="0" w:line="240" w:lineRule="auto"/>
      <w:ind w:left="26"/>
    </w:pPr>
    <w:rPr>
      <w:rFonts w:ascii="Arial" w:eastAsia="Times New Roman" w:hAnsi="Arial" w:cs="Arial"/>
      <w:szCs w:val="24"/>
    </w:rPr>
  </w:style>
  <w:style w:type="character" w:customStyle="1" w:styleId="BodyTextIndentChar">
    <w:name w:val="Body Text Indent Char"/>
    <w:basedOn w:val="DefaultParagraphFont"/>
    <w:link w:val="BodyTextIndent"/>
    <w:rsid w:val="009917B8"/>
    <w:rPr>
      <w:rFonts w:ascii="Arial" w:eastAsia="Times New Roman" w:hAnsi="Arial" w:cs="Arial"/>
      <w:szCs w:val="24"/>
    </w:rPr>
  </w:style>
  <w:style w:type="character" w:customStyle="1" w:styleId="small">
    <w:name w:val="small"/>
    <w:basedOn w:val="DefaultParagraphFont"/>
    <w:rsid w:val="009917B8"/>
  </w:style>
  <w:style w:type="paragraph" w:styleId="Revision">
    <w:name w:val="Revision"/>
    <w:hidden/>
    <w:uiPriority w:val="99"/>
    <w:semiHidden/>
    <w:rsid w:val="007D58AD"/>
    <w:pPr>
      <w:spacing w:after="0" w:line="240" w:lineRule="auto"/>
    </w:pPr>
  </w:style>
  <w:style w:type="paragraph" w:styleId="NormalWeb">
    <w:name w:val="Normal (Web)"/>
    <w:basedOn w:val="Normal"/>
    <w:uiPriority w:val="99"/>
    <w:unhideWhenUsed/>
    <w:rsid w:val="00D567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8B3281"/>
    <w:rPr>
      <w:i/>
      <w:iCs/>
    </w:rPr>
  </w:style>
  <w:style w:type="character" w:customStyle="1" w:styleId="author">
    <w:name w:val="author"/>
    <w:basedOn w:val="DefaultParagraphFont"/>
    <w:rsid w:val="008B3281"/>
  </w:style>
  <w:style w:type="character" w:customStyle="1" w:styleId="articletitle">
    <w:name w:val="articletitle"/>
    <w:basedOn w:val="DefaultParagraphFont"/>
    <w:rsid w:val="008B3281"/>
  </w:style>
  <w:style w:type="character" w:customStyle="1" w:styleId="othertitle">
    <w:name w:val="othertitle"/>
    <w:basedOn w:val="DefaultParagraphFont"/>
    <w:rsid w:val="008B3281"/>
  </w:style>
  <w:style w:type="character" w:customStyle="1" w:styleId="vol">
    <w:name w:val="vol"/>
    <w:basedOn w:val="DefaultParagraphFont"/>
    <w:rsid w:val="008B3281"/>
  </w:style>
  <w:style w:type="character" w:customStyle="1" w:styleId="citedissue">
    <w:name w:val="citedissue"/>
    <w:basedOn w:val="DefaultParagraphFont"/>
    <w:rsid w:val="008B3281"/>
  </w:style>
  <w:style w:type="character" w:customStyle="1" w:styleId="journaltitle">
    <w:name w:val="journaltitle"/>
    <w:basedOn w:val="DefaultParagraphFont"/>
    <w:rsid w:val="00020615"/>
  </w:style>
  <w:style w:type="character" w:customStyle="1" w:styleId="pubyear">
    <w:name w:val="pubyear"/>
    <w:basedOn w:val="DefaultParagraphFont"/>
    <w:rsid w:val="00020615"/>
  </w:style>
  <w:style w:type="character" w:customStyle="1" w:styleId="pagefirst">
    <w:name w:val="pagefirst"/>
    <w:basedOn w:val="DefaultParagraphFont"/>
    <w:rsid w:val="00020615"/>
  </w:style>
  <w:style w:type="character" w:customStyle="1" w:styleId="pagelast">
    <w:name w:val="pagelast"/>
    <w:basedOn w:val="DefaultParagraphFont"/>
    <w:rsid w:val="00020615"/>
  </w:style>
  <w:style w:type="paragraph" w:styleId="ListParagraph">
    <w:name w:val="List Paragraph"/>
    <w:basedOn w:val="Normal"/>
    <w:uiPriority w:val="34"/>
    <w:qFormat/>
    <w:rsid w:val="00422B71"/>
    <w:pPr>
      <w:spacing w:after="0" w:line="360" w:lineRule="auto"/>
      <w:ind w:left="720"/>
      <w:contextualSpacing/>
    </w:pPr>
    <w:rPr>
      <w:rFonts w:ascii="Times New Roman" w:hAnsi="Times New Roman"/>
      <w:sz w:val="24"/>
    </w:rPr>
  </w:style>
  <w:style w:type="character" w:styleId="Hyperlink">
    <w:name w:val="Hyperlink"/>
    <w:basedOn w:val="DefaultParagraphFont"/>
    <w:uiPriority w:val="99"/>
    <w:unhideWhenUsed/>
    <w:rsid w:val="00FA06F1"/>
    <w:rPr>
      <w:color w:val="5F5F5F" w:themeColor="hyperlink"/>
      <w:u w:val="single"/>
    </w:rPr>
  </w:style>
  <w:style w:type="paragraph" w:customStyle="1" w:styleId="Default">
    <w:name w:val="Default"/>
    <w:rsid w:val="00FA06F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DefaultParagraphFont"/>
    <w:rsid w:val="00264C28"/>
  </w:style>
  <w:style w:type="paragraph" w:customStyle="1" w:styleId="para">
    <w:name w:val="para"/>
    <w:basedOn w:val="Normal"/>
    <w:link w:val="paraChar"/>
    <w:rsid w:val="00A54B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raChar">
    <w:name w:val="para Char"/>
    <w:basedOn w:val="DefaultParagraphFont"/>
    <w:link w:val="para"/>
    <w:rsid w:val="00501380"/>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66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A1A"/>
  </w:style>
  <w:style w:type="paragraph" w:styleId="Footer">
    <w:name w:val="footer"/>
    <w:basedOn w:val="Normal"/>
    <w:link w:val="FooterChar"/>
    <w:uiPriority w:val="99"/>
    <w:unhideWhenUsed/>
    <w:rsid w:val="00B66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A1A"/>
  </w:style>
  <w:style w:type="character" w:customStyle="1" w:styleId="pseudotab3">
    <w:name w:val="pseudotab3"/>
    <w:rsid w:val="005A09BA"/>
  </w:style>
  <w:style w:type="character" w:styleId="FollowedHyperlink">
    <w:name w:val="FollowedHyperlink"/>
    <w:basedOn w:val="DefaultParagraphFont"/>
    <w:uiPriority w:val="99"/>
    <w:semiHidden/>
    <w:unhideWhenUsed/>
    <w:rsid w:val="003F6A92"/>
    <w:rPr>
      <w:color w:val="919191" w:themeColor="followedHyperlink"/>
      <w:u w:val="single"/>
    </w:rPr>
  </w:style>
  <w:style w:type="paragraph" w:styleId="TOC2">
    <w:name w:val="toc 2"/>
    <w:basedOn w:val="Normal"/>
    <w:next w:val="Normal"/>
    <w:autoRedefine/>
    <w:uiPriority w:val="39"/>
    <w:unhideWhenUsed/>
    <w:rsid w:val="00CE0109"/>
    <w:pPr>
      <w:tabs>
        <w:tab w:val="right" w:leader="dot" w:pos="9016"/>
      </w:tabs>
      <w:spacing w:after="100"/>
      <w:ind w:left="220"/>
    </w:pPr>
  </w:style>
  <w:style w:type="paragraph" w:styleId="TOC3">
    <w:name w:val="toc 3"/>
    <w:basedOn w:val="Normal"/>
    <w:next w:val="Normal"/>
    <w:autoRedefine/>
    <w:uiPriority w:val="39"/>
    <w:unhideWhenUsed/>
    <w:rsid w:val="00CE0109"/>
    <w:pPr>
      <w:tabs>
        <w:tab w:val="right" w:leader="dot" w:pos="9016"/>
      </w:tabs>
      <w:spacing w:after="100"/>
      <w:ind w:left="440" w:hanging="156"/>
    </w:pPr>
  </w:style>
  <w:style w:type="paragraph" w:styleId="TOC1">
    <w:name w:val="toc 1"/>
    <w:basedOn w:val="Normal"/>
    <w:next w:val="Normal"/>
    <w:autoRedefine/>
    <w:uiPriority w:val="39"/>
    <w:unhideWhenUsed/>
    <w:rsid w:val="00CE0109"/>
    <w:pPr>
      <w:tabs>
        <w:tab w:val="right" w:leader="dot" w:pos="9016"/>
      </w:tabs>
      <w:spacing w:after="100"/>
    </w:pPr>
  </w:style>
  <w:style w:type="table" w:styleId="TableGrid">
    <w:name w:val="Table Grid"/>
    <w:basedOn w:val="TableNormal"/>
    <w:uiPriority w:val="39"/>
    <w:rsid w:val="00467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B3273"/>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FB3273"/>
    <w:rPr>
      <w:rFonts w:ascii="Times New Roman" w:hAnsi="Times New Roman" w:cs="Times New Roman"/>
      <w:noProof/>
      <w:lang w:val="en-US"/>
    </w:rPr>
  </w:style>
  <w:style w:type="paragraph" w:customStyle="1" w:styleId="EndNoteBibliography">
    <w:name w:val="EndNote Bibliography"/>
    <w:basedOn w:val="Normal"/>
    <w:link w:val="EndNoteBibliographyChar"/>
    <w:rsid w:val="00FB3273"/>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FB3273"/>
    <w:rPr>
      <w:rFonts w:ascii="Times New Roman" w:hAnsi="Times New Roman" w:cs="Times New Roman"/>
      <w:noProof/>
      <w:lang w:val="en-US"/>
    </w:rPr>
  </w:style>
  <w:style w:type="paragraph" w:customStyle="1" w:styleId="Bibliography1">
    <w:name w:val="Bibliography1"/>
    <w:basedOn w:val="Normal"/>
    <w:next w:val="Normal"/>
    <w:uiPriority w:val="37"/>
    <w:unhideWhenUsed/>
    <w:rsid w:val="00E66D1F"/>
    <w:rPr>
      <w:rFonts w:ascii="Calibri" w:eastAsia="Calibri" w:hAnsi="Calibri" w:cs="Times New Roman"/>
    </w:rPr>
  </w:style>
  <w:style w:type="character" w:styleId="PlaceholderText">
    <w:name w:val="Placeholder Text"/>
    <w:basedOn w:val="DefaultParagraphFont"/>
    <w:uiPriority w:val="99"/>
    <w:semiHidden/>
    <w:rsid w:val="00212B86"/>
    <w:rPr>
      <w:color w:val="808080"/>
    </w:rPr>
  </w:style>
  <w:style w:type="paragraph" w:styleId="TOCHeading">
    <w:name w:val="TOC Heading"/>
    <w:basedOn w:val="Heading1"/>
    <w:next w:val="Normal"/>
    <w:uiPriority w:val="39"/>
    <w:unhideWhenUsed/>
    <w:qFormat/>
    <w:rsid w:val="00212B86"/>
    <w:pPr>
      <w:keepNext/>
      <w:keepLines/>
      <w:spacing w:before="480" w:beforeAutospacing="0" w:after="0" w:afterAutospacing="0" w:line="276" w:lineRule="auto"/>
      <w:outlineLvl w:val="9"/>
    </w:pPr>
    <w:rPr>
      <w:rFonts w:asciiTheme="majorHAnsi" w:eastAsiaTheme="majorEastAsia" w:hAnsiTheme="majorHAnsi" w:cstheme="majorBidi"/>
      <w:color w:val="A5A5A5" w:themeColor="accent1" w:themeShade="BF"/>
      <w:kern w:val="0"/>
      <w:sz w:val="28"/>
      <w:szCs w:val="28"/>
      <w:lang w:val="en-US" w:eastAsia="ja-JP"/>
    </w:rPr>
  </w:style>
  <w:style w:type="paragraph" w:styleId="Caption">
    <w:name w:val="caption"/>
    <w:basedOn w:val="Normal"/>
    <w:next w:val="Normal"/>
    <w:uiPriority w:val="35"/>
    <w:unhideWhenUsed/>
    <w:qFormat/>
    <w:rsid w:val="00212B86"/>
    <w:pPr>
      <w:spacing w:line="240" w:lineRule="auto"/>
    </w:pPr>
    <w:rPr>
      <w:rFonts w:eastAsiaTheme="minorEastAsia"/>
      <w:b/>
      <w:bCs/>
      <w:color w:val="DDDDDD" w:themeColor="accent1"/>
      <w:sz w:val="18"/>
      <w:szCs w:val="18"/>
      <w:lang w:eastAsia="en-GB"/>
    </w:rPr>
  </w:style>
  <w:style w:type="paragraph" w:styleId="TableofFigures">
    <w:name w:val="table of figures"/>
    <w:basedOn w:val="Normal"/>
    <w:next w:val="Normal"/>
    <w:uiPriority w:val="99"/>
    <w:unhideWhenUsed/>
    <w:rsid w:val="00212B86"/>
    <w:pPr>
      <w:spacing w:after="0"/>
    </w:pPr>
    <w:rPr>
      <w:rFonts w:eastAsiaTheme="minorEastAsia"/>
      <w:lang w:eastAsia="en-GB"/>
    </w:rPr>
  </w:style>
  <w:style w:type="character" w:customStyle="1" w:styleId="mi">
    <w:name w:val="mi"/>
    <w:basedOn w:val="DefaultParagraphFont"/>
    <w:rsid w:val="00212B86"/>
  </w:style>
  <w:style w:type="character" w:customStyle="1" w:styleId="mn">
    <w:name w:val="mn"/>
    <w:basedOn w:val="DefaultParagraphFont"/>
    <w:rsid w:val="00212B86"/>
  </w:style>
  <w:style w:type="character" w:customStyle="1" w:styleId="mo">
    <w:name w:val="mo"/>
    <w:basedOn w:val="DefaultParagraphFont"/>
    <w:rsid w:val="00212B86"/>
  </w:style>
  <w:style w:type="paragraph" w:styleId="HTMLPreformatted">
    <w:name w:val="HTML Preformatted"/>
    <w:basedOn w:val="Normal"/>
    <w:link w:val="HTMLPreformattedChar"/>
    <w:uiPriority w:val="99"/>
    <w:semiHidden/>
    <w:unhideWhenUsed/>
    <w:rsid w:val="0021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12B86"/>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212B86"/>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212B86"/>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rsid w:val="00212B86"/>
    <w:rPr>
      <w:rFonts w:eastAsiaTheme="minorEastAsia"/>
      <w:sz w:val="20"/>
      <w:szCs w:val="20"/>
      <w:lang w:eastAsia="en-GB"/>
    </w:rPr>
  </w:style>
  <w:style w:type="character" w:styleId="FootnoteReference">
    <w:name w:val="footnote reference"/>
    <w:basedOn w:val="DefaultParagraphFont"/>
    <w:uiPriority w:val="99"/>
    <w:semiHidden/>
    <w:unhideWhenUsed/>
    <w:rsid w:val="00212B86"/>
    <w:rPr>
      <w:vertAlign w:val="superscript"/>
    </w:rPr>
  </w:style>
  <w:style w:type="character" w:customStyle="1" w:styleId="gewyw5ybjeb">
    <w:name w:val="gewyw5ybjeb"/>
    <w:basedOn w:val="DefaultParagraphFont"/>
    <w:rsid w:val="00212B86"/>
  </w:style>
  <w:style w:type="character" w:customStyle="1" w:styleId="gewyw5ybmdb">
    <w:name w:val="gewyw5ybmdb"/>
    <w:basedOn w:val="DefaultParagraphFont"/>
    <w:rsid w:val="00212B86"/>
  </w:style>
  <w:style w:type="paragraph" w:styleId="NoSpacing">
    <w:name w:val="No Spacing"/>
    <w:uiPriority w:val="1"/>
    <w:qFormat/>
    <w:rsid w:val="00D53B84"/>
    <w:pPr>
      <w:spacing w:after="0" w:line="240" w:lineRule="auto"/>
    </w:pPr>
    <w:rPr>
      <w:rFonts w:ascii="Calibri" w:eastAsia="Calibri" w:hAnsi="Calibri" w:cs="Times New Roman"/>
    </w:rPr>
  </w:style>
  <w:style w:type="character" w:customStyle="1" w:styleId="type">
    <w:name w:val="type"/>
    <w:rsid w:val="00D53B84"/>
  </w:style>
  <w:style w:type="character" w:customStyle="1" w:styleId="value">
    <w:name w:val="value"/>
    <w:rsid w:val="00D53B84"/>
  </w:style>
  <w:style w:type="character" w:customStyle="1" w:styleId="personname">
    <w:name w:val="person_name"/>
    <w:rsid w:val="00D53B84"/>
  </w:style>
  <w:style w:type="character" w:styleId="Emphasis">
    <w:name w:val="Emphasis"/>
    <w:uiPriority w:val="20"/>
    <w:qFormat/>
    <w:rsid w:val="00D53B84"/>
    <w:rPr>
      <w:i/>
      <w:iCs/>
    </w:rPr>
  </w:style>
  <w:style w:type="character" w:customStyle="1" w:styleId="highlight">
    <w:name w:val="highlight"/>
    <w:rsid w:val="00D53B84"/>
  </w:style>
  <w:style w:type="character" w:customStyle="1" w:styleId="article-headermeta-info-label">
    <w:name w:val="article-header__meta-info-label"/>
    <w:rsid w:val="00D53B84"/>
  </w:style>
  <w:style w:type="character" w:customStyle="1" w:styleId="article-headermeta-info-data">
    <w:name w:val="article-header__meta-info-data"/>
    <w:rsid w:val="00D53B84"/>
  </w:style>
  <w:style w:type="character" w:customStyle="1" w:styleId="ng-binding">
    <w:name w:val="ng-binding"/>
    <w:rsid w:val="00D53B84"/>
  </w:style>
  <w:style w:type="table" w:customStyle="1" w:styleId="TableGrid1">
    <w:name w:val="Table Grid1"/>
    <w:basedOn w:val="TableNormal"/>
    <w:next w:val="TableGrid"/>
    <w:uiPriority w:val="59"/>
    <w:rsid w:val="00505A1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C15DDC"/>
    <w:rPr>
      <w:i/>
      <w:color w:val="808080"/>
    </w:rPr>
  </w:style>
  <w:style w:type="character" w:customStyle="1" w:styleId="internalref">
    <w:name w:val="internalref"/>
    <w:basedOn w:val="DefaultParagraphFont"/>
    <w:rsid w:val="00C15DDC"/>
  </w:style>
  <w:style w:type="character" w:customStyle="1" w:styleId="citationref">
    <w:name w:val="citationref"/>
    <w:basedOn w:val="DefaultParagraphFont"/>
    <w:rsid w:val="00C15DDC"/>
  </w:style>
  <w:style w:type="paragraph" w:styleId="TOC4">
    <w:name w:val="toc 4"/>
    <w:basedOn w:val="Normal"/>
    <w:next w:val="Normal"/>
    <w:autoRedefine/>
    <w:uiPriority w:val="39"/>
    <w:unhideWhenUsed/>
    <w:rsid w:val="00222416"/>
    <w:pPr>
      <w:spacing w:after="100"/>
      <w:ind w:left="660"/>
    </w:pPr>
    <w:rPr>
      <w:rFonts w:eastAsiaTheme="minorEastAsia"/>
      <w:lang w:eastAsia="en-GB"/>
    </w:rPr>
  </w:style>
  <w:style w:type="paragraph" w:styleId="TOC5">
    <w:name w:val="toc 5"/>
    <w:basedOn w:val="Normal"/>
    <w:next w:val="Normal"/>
    <w:autoRedefine/>
    <w:uiPriority w:val="39"/>
    <w:unhideWhenUsed/>
    <w:rsid w:val="00222416"/>
    <w:pPr>
      <w:spacing w:after="100"/>
      <w:ind w:left="880"/>
    </w:pPr>
    <w:rPr>
      <w:rFonts w:eastAsiaTheme="minorEastAsia"/>
      <w:lang w:eastAsia="en-GB"/>
    </w:rPr>
  </w:style>
  <w:style w:type="paragraph" w:styleId="TOC6">
    <w:name w:val="toc 6"/>
    <w:basedOn w:val="Normal"/>
    <w:next w:val="Normal"/>
    <w:autoRedefine/>
    <w:uiPriority w:val="39"/>
    <w:unhideWhenUsed/>
    <w:rsid w:val="00222416"/>
    <w:pPr>
      <w:spacing w:after="100"/>
      <w:ind w:left="1100"/>
    </w:pPr>
    <w:rPr>
      <w:rFonts w:eastAsiaTheme="minorEastAsia"/>
      <w:lang w:eastAsia="en-GB"/>
    </w:rPr>
  </w:style>
  <w:style w:type="paragraph" w:styleId="TOC7">
    <w:name w:val="toc 7"/>
    <w:basedOn w:val="Normal"/>
    <w:next w:val="Normal"/>
    <w:autoRedefine/>
    <w:uiPriority w:val="39"/>
    <w:unhideWhenUsed/>
    <w:rsid w:val="00222416"/>
    <w:pPr>
      <w:spacing w:after="100"/>
      <w:ind w:left="1320"/>
    </w:pPr>
    <w:rPr>
      <w:rFonts w:eastAsiaTheme="minorEastAsia"/>
      <w:lang w:eastAsia="en-GB"/>
    </w:rPr>
  </w:style>
  <w:style w:type="paragraph" w:styleId="TOC8">
    <w:name w:val="toc 8"/>
    <w:basedOn w:val="Normal"/>
    <w:next w:val="Normal"/>
    <w:autoRedefine/>
    <w:uiPriority w:val="39"/>
    <w:unhideWhenUsed/>
    <w:rsid w:val="00222416"/>
    <w:pPr>
      <w:spacing w:after="100"/>
      <w:ind w:left="1540"/>
    </w:pPr>
    <w:rPr>
      <w:rFonts w:eastAsiaTheme="minorEastAsia"/>
      <w:lang w:eastAsia="en-GB"/>
    </w:rPr>
  </w:style>
  <w:style w:type="paragraph" w:styleId="TOC9">
    <w:name w:val="toc 9"/>
    <w:basedOn w:val="Normal"/>
    <w:next w:val="Normal"/>
    <w:autoRedefine/>
    <w:uiPriority w:val="39"/>
    <w:unhideWhenUsed/>
    <w:rsid w:val="00222416"/>
    <w:pPr>
      <w:spacing w:after="100"/>
      <w:ind w:left="1760"/>
    </w:pPr>
    <w:rPr>
      <w:rFonts w:eastAsiaTheme="minorEastAsia"/>
      <w:lang w:eastAsia="en-GB"/>
    </w:rPr>
  </w:style>
  <w:style w:type="paragraph" w:styleId="Bibliography">
    <w:name w:val="Bibliography"/>
    <w:basedOn w:val="Normal"/>
    <w:next w:val="Normal"/>
    <w:uiPriority w:val="37"/>
    <w:unhideWhenUsed/>
    <w:rsid w:val="00400282"/>
    <w:rPr>
      <w:rFonts w:eastAsiaTheme="minorEastAsia"/>
      <w:lang w:eastAsia="en-GB"/>
    </w:rPr>
  </w:style>
  <w:style w:type="character" w:styleId="LineNumber">
    <w:name w:val="line number"/>
    <w:basedOn w:val="DefaultParagraphFont"/>
    <w:uiPriority w:val="99"/>
    <w:semiHidden/>
    <w:unhideWhenUsed/>
    <w:rsid w:val="00400282"/>
  </w:style>
  <w:style w:type="character" w:customStyle="1" w:styleId="i5">
    <w:name w:val="i5"/>
    <w:basedOn w:val="DefaultParagraphFont"/>
    <w:rsid w:val="00DD3B6C"/>
    <w:rPr>
      <w:i/>
      <w:iCs/>
    </w:rPr>
  </w:style>
  <w:style w:type="paragraph" w:customStyle="1" w:styleId="hangingindent">
    <w:name w:val="hanging indent"/>
    <w:basedOn w:val="Normal"/>
    <w:rsid w:val="00DD3B6C"/>
    <w:pPr>
      <w:spacing w:after="0" w:line="240" w:lineRule="auto"/>
      <w:ind w:left="720" w:hanging="720"/>
    </w:pPr>
    <w:rPr>
      <w:rFonts w:ascii="New York" w:eastAsia="Times New Roman" w:hAnsi="New York" w:cs="Times New Roman"/>
      <w:sz w:val="24"/>
      <w:szCs w:val="20"/>
      <w:lang w:val="en-US"/>
    </w:rPr>
  </w:style>
  <w:style w:type="character" w:customStyle="1" w:styleId="publication-meta-journal">
    <w:name w:val="publication-meta-journal"/>
    <w:basedOn w:val="DefaultParagraphFont"/>
    <w:rsid w:val="004F3D2A"/>
  </w:style>
  <w:style w:type="character" w:customStyle="1" w:styleId="publication-meta-date">
    <w:name w:val="publication-meta-date"/>
    <w:basedOn w:val="DefaultParagraphFont"/>
    <w:rsid w:val="004F3D2A"/>
  </w:style>
  <w:style w:type="character" w:customStyle="1" w:styleId="publication-meta-separator">
    <w:name w:val="publication-meta-separator"/>
    <w:basedOn w:val="DefaultParagraphFont"/>
    <w:rsid w:val="004F3D2A"/>
  </w:style>
  <w:style w:type="character" w:customStyle="1" w:styleId="publication-meta-stats">
    <w:name w:val="publication-meta-stats"/>
    <w:basedOn w:val="DefaultParagraphFont"/>
    <w:rsid w:val="004F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5375">
      <w:bodyDiv w:val="1"/>
      <w:marLeft w:val="0"/>
      <w:marRight w:val="0"/>
      <w:marTop w:val="0"/>
      <w:marBottom w:val="0"/>
      <w:divBdr>
        <w:top w:val="none" w:sz="0" w:space="0" w:color="auto"/>
        <w:left w:val="none" w:sz="0" w:space="0" w:color="auto"/>
        <w:bottom w:val="none" w:sz="0" w:space="0" w:color="auto"/>
        <w:right w:val="none" w:sz="0" w:space="0" w:color="auto"/>
      </w:divBdr>
      <w:divsChild>
        <w:div w:id="326517438">
          <w:marLeft w:val="0"/>
          <w:marRight w:val="0"/>
          <w:marTop w:val="0"/>
          <w:marBottom w:val="0"/>
          <w:divBdr>
            <w:top w:val="none" w:sz="0" w:space="0" w:color="auto"/>
            <w:left w:val="none" w:sz="0" w:space="0" w:color="auto"/>
            <w:bottom w:val="none" w:sz="0" w:space="0" w:color="auto"/>
            <w:right w:val="none" w:sz="0" w:space="0" w:color="auto"/>
          </w:divBdr>
          <w:divsChild>
            <w:div w:id="437337873">
              <w:marLeft w:val="0"/>
              <w:marRight w:val="0"/>
              <w:marTop w:val="0"/>
              <w:marBottom w:val="0"/>
              <w:divBdr>
                <w:top w:val="none" w:sz="0" w:space="0" w:color="auto"/>
                <w:left w:val="none" w:sz="0" w:space="0" w:color="auto"/>
                <w:bottom w:val="none" w:sz="0" w:space="0" w:color="auto"/>
                <w:right w:val="none" w:sz="0" w:space="0" w:color="auto"/>
              </w:divBdr>
              <w:divsChild>
                <w:div w:id="241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6602">
      <w:bodyDiv w:val="1"/>
      <w:marLeft w:val="0"/>
      <w:marRight w:val="0"/>
      <w:marTop w:val="0"/>
      <w:marBottom w:val="0"/>
      <w:divBdr>
        <w:top w:val="none" w:sz="0" w:space="0" w:color="auto"/>
        <w:left w:val="none" w:sz="0" w:space="0" w:color="auto"/>
        <w:bottom w:val="none" w:sz="0" w:space="0" w:color="auto"/>
        <w:right w:val="none" w:sz="0" w:space="0" w:color="auto"/>
      </w:divBdr>
    </w:div>
    <w:div w:id="476264547">
      <w:bodyDiv w:val="1"/>
      <w:marLeft w:val="0"/>
      <w:marRight w:val="0"/>
      <w:marTop w:val="0"/>
      <w:marBottom w:val="0"/>
      <w:divBdr>
        <w:top w:val="none" w:sz="0" w:space="0" w:color="auto"/>
        <w:left w:val="none" w:sz="0" w:space="0" w:color="auto"/>
        <w:bottom w:val="none" w:sz="0" w:space="0" w:color="auto"/>
        <w:right w:val="none" w:sz="0" w:space="0" w:color="auto"/>
      </w:divBdr>
      <w:divsChild>
        <w:div w:id="1936593234">
          <w:marLeft w:val="0"/>
          <w:marRight w:val="0"/>
          <w:marTop w:val="0"/>
          <w:marBottom w:val="0"/>
          <w:divBdr>
            <w:top w:val="none" w:sz="0" w:space="0" w:color="auto"/>
            <w:left w:val="none" w:sz="0" w:space="0" w:color="auto"/>
            <w:bottom w:val="none" w:sz="0" w:space="0" w:color="auto"/>
            <w:right w:val="none" w:sz="0" w:space="0" w:color="auto"/>
          </w:divBdr>
        </w:div>
        <w:div w:id="145783065">
          <w:marLeft w:val="0"/>
          <w:marRight w:val="0"/>
          <w:marTop w:val="0"/>
          <w:marBottom w:val="0"/>
          <w:divBdr>
            <w:top w:val="none" w:sz="0" w:space="0" w:color="auto"/>
            <w:left w:val="none" w:sz="0" w:space="0" w:color="auto"/>
            <w:bottom w:val="none" w:sz="0" w:space="0" w:color="auto"/>
            <w:right w:val="none" w:sz="0" w:space="0" w:color="auto"/>
          </w:divBdr>
        </w:div>
        <w:div w:id="1729912720">
          <w:marLeft w:val="0"/>
          <w:marRight w:val="0"/>
          <w:marTop w:val="0"/>
          <w:marBottom w:val="0"/>
          <w:divBdr>
            <w:top w:val="none" w:sz="0" w:space="0" w:color="auto"/>
            <w:left w:val="none" w:sz="0" w:space="0" w:color="auto"/>
            <w:bottom w:val="none" w:sz="0" w:space="0" w:color="auto"/>
            <w:right w:val="none" w:sz="0" w:space="0" w:color="auto"/>
          </w:divBdr>
        </w:div>
        <w:div w:id="1124226656">
          <w:marLeft w:val="0"/>
          <w:marRight w:val="0"/>
          <w:marTop w:val="0"/>
          <w:marBottom w:val="0"/>
          <w:divBdr>
            <w:top w:val="none" w:sz="0" w:space="0" w:color="auto"/>
            <w:left w:val="none" w:sz="0" w:space="0" w:color="auto"/>
            <w:bottom w:val="none" w:sz="0" w:space="0" w:color="auto"/>
            <w:right w:val="none" w:sz="0" w:space="0" w:color="auto"/>
          </w:divBdr>
        </w:div>
        <w:div w:id="979727348">
          <w:marLeft w:val="0"/>
          <w:marRight w:val="0"/>
          <w:marTop w:val="0"/>
          <w:marBottom w:val="0"/>
          <w:divBdr>
            <w:top w:val="none" w:sz="0" w:space="0" w:color="auto"/>
            <w:left w:val="none" w:sz="0" w:space="0" w:color="auto"/>
            <w:bottom w:val="none" w:sz="0" w:space="0" w:color="auto"/>
            <w:right w:val="none" w:sz="0" w:space="0" w:color="auto"/>
          </w:divBdr>
        </w:div>
        <w:div w:id="2052143230">
          <w:marLeft w:val="0"/>
          <w:marRight w:val="0"/>
          <w:marTop w:val="0"/>
          <w:marBottom w:val="0"/>
          <w:divBdr>
            <w:top w:val="none" w:sz="0" w:space="0" w:color="auto"/>
            <w:left w:val="none" w:sz="0" w:space="0" w:color="auto"/>
            <w:bottom w:val="none" w:sz="0" w:space="0" w:color="auto"/>
            <w:right w:val="none" w:sz="0" w:space="0" w:color="auto"/>
          </w:divBdr>
        </w:div>
        <w:div w:id="1451820258">
          <w:marLeft w:val="0"/>
          <w:marRight w:val="0"/>
          <w:marTop w:val="0"/>
          <w:marBottom w:val="0"/>
          <w:divBdr>
            <w:top w:val="none" w:sz="0" w:space="0" w:color="auto"/>
            <w:left w:val="none" w:sz="0" w:space="0" w:color="auto"/>
            <w:bottom w:val="none" w:sz="0" w:space="0" w:color="auto"/>
            <w:right w:val="none" w:sz="0" w:space="0" w:color="auto"/>
          </w:divBdr>
        </w:div>
        <w:div w:id="1834032671">
          <w:marLeft w:val="0"/>
          <w:marRight w:val="0"/>
          <w:marTop w:val="0"/>
          <w:marBottom w:val="0"/>
          <w:divBdr>
            <w:top w:val="none" w:sz="0" w:space="0" w:color="auto"/>
            <w:left w:val="none" w:sz="0" w:space="0" w:color="auto"/>
            <w:bottom w:val="none" w:sz="0" w:space="0" w:color="auto"/>
            <w:right w:val="none" w:sz="0" w:space="0" w:color="auto"/>
          </w:divBdr>
        </w:div>
        <w:div w:id="445006844">
          <w:marLeft w:val="0"/>
          <w:marRight w:val="0"/>
          <w:marTop w:val="0"/>
          <w:marBottom w:val="0"/>
          <w:divBdr>
            <w:top w:val="none" w:sz="0" w:space="0" w:color="auto"/>
            <w:left w:val="none" w:sz="0" w:space="0" w:color="auto"/>
            <w:bottom w:val="none" w:sz="0" w:space="0" w:color="auto"/>
            <w:right w:val="none" w:sz="0" w:space="0" w:color="auto"/>
          </w:divBdr>
        </w:div>
        <w:div w:id="658272060">
          <w:marLeft w:val="0"/>
          <w:marRight w:val="0"/>
          <w:marTop w:val="0"/>
          <w:marBottom w:val="0"/>
          <w:divBdr>
            <w:top w:val="none" w:sz="0" w:space="0" w:color="auto"/>
            <w:left w:val="none" w:sz="0" w:space="0" w:color="auto"/>
            <w:bottom w:val="none" w:sz="0" w:space="0" w:color="auto"/>
            <w:right w:val="none" w:sz="0" w:space="0" w:color="auto"/>
          </w:divBdr>
        </w:div>
        <w:div w:id="2063939315">
          <w:marLeft w:val="0"/>
          <w:marRight w:val="0"/>
          <w:marTop w:val="0"/>
          <w:marBottom w:val="0"/>
          <w:divBdr>
            <w:top w:val="none" w:sz="0" w:space="0" w:color="auto"/>
            <w:left w:val="none" w:sz="0" w:space="0" w:color="auto"/>
            <w:bottom w:val="none" w:sz="0" w:space="0" w:color="auto"/>
            <w:right w:val="none" w:sz="0" w:space="0" w:color="auto"/>
          </w:divBdr>
        </w:div>
      </w:divsChild>
    </w:div>
    <w:div w:id="682708899">
      <w:bodyDiv w:val="1"/>
      <w:marLeft w:val="0"/>
      <w:marRight w:val="0"/>
      <w:marTop w:val="0"/>
      <w:marBottom w:val="0"/>
      <w:divBdr>
        <w:top w:val="none" w:sz="0" w:space="0" w:color="auto"/>
        <w:left w:val="none" w:sz="0" w:space="0" w:color="auto"/>
        <w:bottom w:val="none" w:sz="0" w:space="0" w:color="auto"/>
        <w:right w:val="none" w:sz="0" w:space="0" w:color="auto"/>
      </w:divBdr>
      <w:divsChild>
        <w:div w:id="1546940935">
          <w:marLeft w:val="0"/>
          <w:marRight w:val="0"/>
          <w:marTop w:val="0"/>
          <w:marBottom w:val="0"/>
          <w:divBdr>
            <w:top w:val="none" w:sz="0" w:space="0" w:color="auto"/>
            <w:left w:val="none" w:sz="0" w:space="0" w:color="auto"/>
            <w:bottom w:val="none" w:sz="0" w:space="0" w:color="auto"/>
            <w:right w:val="none" w:sz="0" w:space="0" w:color="auto"/>
          </w:divBdr>
          <w:divsChild>
            <w:div w:id="1202783662">
              <w:marLeft w:val="0"/>
              <w:marRight w:val="0"/>
              <w:marTop w:val="0"/>
              <w:marBottom w:val="0"/>
              <w:divBdr>
                <w:top w:val="none" w:sz="0" w:space="0" w:color="auto"/>
                <w:left w:val="none" w:sz="0" w:space="0" w:color="auto"/>
                <w:bottom w:val="none" w:sz="0" w:space="0" w:color="auto"/>
                <w:right w:val="none" w:sz="0" w:space="0" w:color="auto"/>
              </w:divBdr>
              <w:divsChild>
                <w:div w:id="990214955">
                  <w:marLeft w:val="0"/>
                  <w:marRight w:val="0"/>
                  <w:marTop w:val="0"/>
                  <w:marBottom w:val="0"/>
                  <w:divBdr>
                    <w:top w:val="none" w:sz="0" w:space="0" w:color="auto"/>
                    <w:left w:val="none" w:sz="0" w:space="0" w:color="auto"/>
                    <w:bottom w:val="none" w:sz="0" w:space="0" w:color="auto"/>
                    <w:right w:val="none" w:sz="0" w:space="0" w:color="auto"/>
                  </w:divBdr>
                  <w:divsChild>
                    <w:div w:id="15036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3949">
      <w:bodyDiv w:val="1"/>
      <w:marLeft w:val="0"/>
      <w:marRight w:val="0"/>
      <w:marTop w:val="0"/>
      <w:marBottom w:val="0"/>
      <w:divBdr>
        <w:top w:val="none" w:sz="0" w:space="0" w:color="auto"/>
        <w:left w:val="none" w:sz="0" w:space="0" w:color="auto"/>
        <w:bottom w:val="none" w:sz="0" w:space="0" w:color="auto"/>
        <w:right w:val="none" w:sz="0" w:space="0" w:color="auto"/>
      </w:divBdr>
    </w:div>
    <w:div w:id="846334664">
      <w:bodyDiv w:val="1"/>
      <w:marLeft w:val="0"/>
      <w:marRight w:val="0"/>
      <w:marTop w:val="0"/>
      <w:marBottom w:val="0"/>
      <w:divBdr>
        <w:top w:val="none" w:sz="0" w:space="0" w:color="auto"/>
        <w:left w:val="none" w:sz="0" w:space="0" w:color="auto"/>
        <w:bottom w:val="none" w:sz="0" w:space="0" w:color="auto"/>
        <w:right w:val="none" w:sz="0" w:space="0" w:color="auto"/>
      </w:divBdr>
      <w:divsChild>
        <w:div w:id="184632670">
          <w:marLeft w:val="0"/>
          <w:marRight w:val="0"/>
          <w:marTop w:val="0"/>
          <w:marBottom w:val="0"/>
          <w:divBdr>
            <w:top w:val="none" w:sz="0" w:space="0" w:color="auto"/>
            <w:left w:val="none" w:sz="0" w:space="0" w:color="auto"/>
            <w:bottom w:val="none" w:sz="0" w:space="0" w:color="auto"/>
            <w:right w:val="none" w:sz="0" w:space="0" w:color="auto"/>
          </w:divBdr>
          <w:divsChild>
            <w:div w:id="530726099">
              <w:marLeft w:val="0"/>
              <w:marRight w:val="0"/>
              <w:marTop w:val="0"/>
              <w:marBottom w:val="0"/>
              <w:divBdr>
                <w:top w:val="none" w:sz="0" w:space="0" w:color="auto"/>
                <w:left w:val="none" w:sz="0" w:space="0" w:color="auto"/>
                <w:bottom w:val="none" w:sz="0" w:space="0" w:color="auto"/>
                <w:right w:val="none" w:sz="0" w:space="0" w:color="auto"/>
              </w:divBdr>
              <w:divsChild>
                <w:div w:id="1345786271">
                  <w:marLeft w:val="0"/>
                  <w:marRight w:val="0"/>
                  <w:marTop w:val="0"/>
                  <w:marBottom w:val="0"/>
                  <w:divBdr>
                    <w:top w:val="none" w:sz="0" w:space="0" w:color="auto"/>
                    <w:left w:val="none" w:sz="0" w:space="0" w:color="auto"/>
                    <w:bottom w:val="none" w:sz="0" w:space="0" w:color="auto"/>
                    <w:right w:val="none" w:sz="0" w:space="0" w:color="auto"/>
                  </w:divBdr>
                  <w:divsChild>
                    <w:div w:id="2003005950">
                      <w:marLeft w:val="0"/>
                      <w:marRight w:val="0"/>
                      <w:marTop w:val="0"/>
                      <w:marBottom w:val="0"/>
                      <w:divBdr>
                        <w:top w:val="none" w:sz="0" w:space="0" w:color="auto"/>
                        <w:left w:val="none" w:sz="0" w:space="0" w:color="auto"/>
                        <w:bottom w:val="none" w:sz="0" w:space="0" w:color="auto"/>
                        <w:right w:val="none" w:sz="0" w:space="0" w:color="auto"/>
                      </w:divBdr>
                      <w:divsChild>
                        <w:div w:id="2620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778660">
      <w:bodyDiv w:val="1"/>
      <w:marLeft w:val="0"/>
      <w:marRight w:val="0"/>
      <w:marTop w:val="0"/>
      <w:marBottom w:val="0"/>
      <w:divBdr>
        <w:top w:val="none" w:sz="0" w:space="0" w:color="auto"/>
        <w:left w:val="none" w:sz="0" w:space="0" w:color="auto"/>
        <w:bottom w:val="none" w:sz="0" w:space="0" w:color="auto"/>
        <w:right w:val="none" w:sz="0" w:space="0" w:color="auto"/>
      </w:divBdr>
      <w:divsChild>
        <w:div w:id="1309819873">
          <w:marLeft w:val="0"/>
          <w:marRight w:val="0"/>
          <w:marTop w:val="0"/>
          <w:marBottom w:val="0"/>
          <w:divBdr>
            <w:top w:val="none" w:sz="0" w:space="0" w:color="auto"/>
            <w:left w:val="none" w:sz="0" w:space="0" w:color="auto"/>
            <w:bottom w:val="none" w:sz="0" w:space="0" w:color="auto"/>
            <w:right w:val="none" w:sz="0" w:space="0" w:color="auto"/>
          </w:divBdr>
          <w:divsChild>
            <w:div w:id="988244484">
              <w:marLeft w:val="0"/>
              <w:marRight w:val="0"/>
              <w:marTop w:val="0"/>
              <w:marBottom w:val="0"/>
              <w:divBdr>
                <w:top w:val="none" w:sz="0" w:space="0" w:color="auto"/>
                <w:left w:val="none" w:sz="0" w:space="0" w:color="auto"/>
                <w:bottom w:val="none" w:sz="0" w:space="0" w:color="auto"/>
                <w:right w:val="none" w:sz="0" w:space="0" w:color="auto"/>
              </w:divBdr>
              <w:divsChild>
                <w:div w:id="793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09372">
      <w:bodyDiv w:val="1"/>
      <w:marLeft w:val="0"/>
      <w:marRight w:val="0"/>
      <w:marTop w:val="0"/>
      <w:marBottom w:val="0"/>
      <w:divBdr>
        <w:top w:val="none" w:sz="0" w:space="0" w:color="auto"/>
        <w:left w:val="none" w:sz="0" w:space="0" w:color="auto"/>
        <w:bottom w:val="none" w:sz="0" w:space="0" w:color="auto"/>
        <w:right w:val="none" w:sz="0" w:space="0" w:color="auto"/>
      </w:divBdr>
    </w:div>
    <w:div w:id="1033114771">
      <w:bodyDiv w:val="1"/>
      <w:marLeft w:val="0"/>
      <w:marRight w:val="0"/>
      <w:marTop w:val="0"/>
      <w:marBottom w:val="0"/>
      <w:divBdr>
        <w:top w:val="none" w:sz="0" w:space="0" w:color="auto"/>
        <w:left w:val="none" w:sz="0" w:space="0" w:color="auto"/>
        <w:bottom w:val="none" w:sz="0" w:space="0" w:color="auto"/>
        <w:right w:val="none" w:sz="0" w:space="0" w:color="auto"/>
      </w:divBdr>
      <w:divsChild>
        <w:div w:id="117529168">
          <w:marLeft w:val="0"/>
          <w:marRight w:val="0"/>
          <w:marTop w:val="0"/>
          <w:marBottom w:val="0"/>
          <w:divBdr>
            <w:top w:val="none" w:sz="0" w:space="0" w:color="auto"/>
            <w:left w:val="none" w:sz="0" w:space="0" w:color="auto"/>
            <w:bottom w:val="none" w:sz="0" w:space="0" w:color="auto"/>
            <w:right w:val="none" w:sz="0" w:space="0" w:color="auto"/>
          </w:divBdr>
        </w:div>
        <w:div w:id="1477801908">
          <w:marLeft w:val="0"/>
          <w:marRight w:val="0"/>
          <w:marTop w:val="0"/>
          <w:marBottom w:val="0"/>
          <w:divBdr>
            <w:top w:val="none" w:sz="0" w:space="0" w:color="auto"/>
            <w:left w:val="none" w:sz="0" w:space="0" w:color="auto"/>
            <w:bottom w:val="none" w:sz="0" w:space="0" w:color="auto"/>
            <w:right w:val="none" w:sz="0" w:space="0" w:color="auto"/>
          </w:divBdr>
        </w:div>
        <w:div w:id="1328361357">
          <w:marLeft w:val="0"/>
          <w:marRight w:val="0"/>
          <w:marTop w:val="0"/>
          <w:marBottom w:val="0"/>
          <w:divBdr>
            <w:top w:val="none" w:sz="0" w:space="0" w:color="auto"/>
            <w:left w:val="none" w:sz="0" w:space="0" w:color="auto"/>
            <w:bottom w:val="none" w:sz="0" w:space="0" w:color="auto"/>
            <w:right w:val="none" w:sz="0" w:space="0" w:color="auto"/>
          </w:divBdr>
        </w:div>
        <w:div w:id="1024019305">
          <w:marLeft w:val="0"/>
          <w:marRight w:val="0"/>
          <w:marTop w:val="0"/>
          <w:marBottom w:val="0"/>
          <w:divBdr>
            <w:top w:val="none" w:sz="0" w:space="0" w:color="auto"/>
            <w:left w:val="none" w:sz="0" w:space="0" w:color="auto"/>
            <w:bottom w:val="none" w:sz="0" w:space="0" w:color="auto"/>
            <w:right w:val="none" w:sz="0" w:space="0" w:color="auto"/>
          </w:divBdr>
        </w:div>
        <w:div w:id="267083124">
          <w:marLeft w:val="0"/>
          <w:marRight w:val="0"/>
          <w:marTop w:val="0"/>
          <w:marBottom w:val="0"/>
          <w:divBdr>
            <w:top w:val="none" w:sz="0" w:space="0" w:color="auto"/>
            <w:left w:val="none" w:sz="0" w:space="0" w:color="auto"/>
            <w:bottom w:val="none" w:sz="0" w:space="0" w:color="auto"/>
            <w:right w:val="none" w:sz="0" w:space="0" w:color="auto"/>
          </w:divBdr>
        </w:div>
        <w:div w:id="1551569899">
          <w:marLeft w:val="0"/>
          <w:marRight w:val="0"/>
          <w:marTop w:val="0"/>
          <w:marBottom w:val="0"/>
          <w:divBdr>
            <w:top w:val="none" w:sz="0" w:space="0" w:color="auto"/>
            <w:left w:val="none" w:sz="0" w:space="0" w:color="auto"/>
            <w:bottom w:val="none" w:sz="0" w:space="0" w:color="auto"/>
            <w:right w:val="none" w:sz="0" w:space="0" w:color="auto"/>
          </w:divBdr>
        </w:div>
        <w:div w:id="867186167">
          <w:marLeft w:val="0"/>
          <w:marRight w:val="0"/>
          <w:marTop w:val="0"/>
          <w:marBottom w:val="0"/>
          <w:divBdr>
            <w:top w:val="none" w:sz="0" w:space="0" w:color="auto"/>
            <w:left w:val="none" w:sz="0" w:space="0" w:color="auto"/>
            <w:bottom w:val="none" w:sz="0" w:space="0" w:color="auto"/>
            <w:right w:val="none" w:sz="0" w:space="0" w:color="auto"/>
          </w:divBdr>
        </w:div>
        <w:div w:id="1549301561">
          <w:marLeft w:val="0"/>
          <w:marRight w:val="0"/>
          <w:marTop w:val="0"/>
          <w:marBottom w:val="0"/>
          <w:divBdr>
            <w:top w:val="none" w:sz="0" w:space="0" w:color="auto"/>
            <w:left w:val="none" w:sz="0" w:space="0" w:color="auto"/>
            <w:bottom w:val="none" w:sz="0" w:space="0" w:color="auto"/>
            <w:right w:val="none" w:sz="0" w:space="0" w:color="auto"/>
          </w:divBdr>
        </w:div>
        <w:div w:id="1768191617">
          <w:marLeft w:val="0"/>
          <w:marRight w:val="0"/>
          <w:marTop w:val="0"/>
          <w:marBottom w:val="0"/>
          <w:divBdr>
            <w:top w:val="none" w:sz="0" w:space="0" w:color="auto"/>
            <w:left w:val="none" w:sz="0" w:space="0" w:color="auto"/>
            <w:bottom w:val="none" w:sz="0" w:space="0" w:color="auto"/>
            <w:right w:val="none" w:sz="0" w:space="0" w:color="auto"/>
          </w:divBdr>
        </w:div>
        <w:div w:id="1901137167">
          <w:marLeft w:val="0"/>
          <w:marRight w:val="0"/>
          <w:marTop w:val="0"/>
          <w:marBottom w:val="0"/>
          <w:divBdr>
            <w:top w:val="none" w:sz="0" w:space="0" w:color="auto"/>
            <w:left w:val="none" w:sz="0" w:space="0" w:color="auto"/>
            <w:bottom w:val="none" w:sz="0" w:space="0" w:color="auto"/>
            <w:right w:val="none" w:sz="0" w:space="0" w:color="auto"/>
          </w:divBdr>
        </w:div>
        <w:div w:id="386535743">
          <w:marLeft w:val="0"/>
          <w:marRight w:val="0"/>
          <w:marTop w:val="0"/>
          <w:marBottom w:val="0"/>
          <w:divBdr>
            <w:top w:val="none" w:sz="0" w:space="0" w:color="auto"/>
            <w:left w:val="none" w:sz="0" w:space="0" w:color="auto"/>
            <w:bottom w:val="none" w:sz="0" w:space="0" w:color="auto"/>
            <w:right w:val="none" w:sz="0" w:space="0" w:color="auto"/>
          </w:divBdr>
        </w:div>
      </w:divsChild>
    </w:div>
    <w:div w:id="1209680567">
      <w:bodyDiv w:val="1"/>
      <w:marLeft w:val="0"/>
      <w:marRight w:val="0"/>
      <w:marTop w:val="0"/>
      <w:marBottom w:val="0"/>
      <w:divBdr>
        <w:top w:val="none" w:sz="0" w:space="0" w:color="auto"/>
        <w:left w:val="none" w:sz="0" w:space="0" w:color="auto"/>
        <w:bottom w:val="none" w:sz="0" w:space="0" w:color="auto"/>
        <w:right w:val="none" w:sz="0" w:space="0" w:color="auto"/>
      </w:divBdr>
    </w:div>
    <w:div w:id="1245186097">
      <w:bodyDiv w:val="1"/>
      <w:marLeft w:val="0"/>
      <w:marRight w:val="0"/>
      <w:marTop w:val="0"/>
      <w:marBottom w:val="0"/>
      <w:divBdr>
        <w:top w:val="none" w:sz="0" w:space="0" w:color="auto"/>
        <w:left w:val="none" w:sz="0" w:space="0" w:color="auto"/>
        <w:bottom w:val="none" w:sz="0" w:space="0" w:color="auto"/>
        <w:right w:val="none" w:sz="0" w:space="0" w:color="auto"/>
      </w:divBdr>
      <w:divsChild>
        <w:div w:id="929702756">
          <w:marLeft w:val="0"/>
          <w:marRight w:val="0"/>
          <w:marTop w:val="0"/>
          <w:marBottom w:val="0"/>
          <w:divBdr>
            <w:top w:val="none" w:sz="0" w:space="0" w:color="auto"/>
            <w:left w:val="none" w:sz="0" w:space="0" w:color="auto"/>
            <w:bottom w:val="none" w:sz="0" w:space="0" w:color="auto"/>
            <w:right w:val="none" w:sz="0" w:space="0" w:color="auto"/>
          </w:divBdr>
          <w:divsChild>
            <w:div w:id="672490074">
              <w:marLeft w:val="0"/>
              <w:marRight w:val="0"/>
              <w:marTop w:val="0"/>
              <w:marBottom w:val="0"/>
              <w:divBdr>
                <w:top w:val="none" w:sz="0" w:space="0" w:color="auto"/>
                <w:left w:val="none" w:sz="0" w:space="0" w:color="auto"/>
                <w:bottom w:val="none" w:sz="0" w:space="0" w:color="auto"/>
                <w:right w:val="none" w:sz="0" w:space="0" w:color="auto"/>
              </w:divBdr>
              <w:divsChild>
                <w:div w:id="12980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2221">
      <w:bodyDiv w:val="1"/>
      <w:marLeft w:val="0"/>
      <w:marRight w:val="0"/>
      <w:marTop w:val="0"/>
      <w:marBottom w:val="0"/>
      <w:divBdr>
        <w:top w:val="none" w:sz="0" w:space="0" w:color="auto"/>
        <w:left w:val="none" w:sz="0" w:space="0" w:color="auto"/>
        <w:bottom w:val="none" w:sz="0" w:space="0" w:color="auto"/>
        <w:right w:val="none" w:sz="0" w:space="0" w:color="auto"/>
      </w:divBdr>
    </w:div>
    <w:div w:id="1276401332">
      <w:bodyDiv w:val="1"/>
      <w:marLeft w:val="0"/>
      <w:marRight w:val="0"/>
      <w:marTop w:val="0"/>
      <w:marBottom w:val="0"/>
      <w:divBdr>
        <w:top w:val="none" w:sz="0" w:space="0" w:color="auto"/>
        <w:left w:val="none" w:sz="0" w:space="0" w:color="auto"/>
        <w:bottom w:val="none" w:sz="0" w:space="0" w:color="auto"/>
        <w:right w:val="none" w:sz="0" w:space="0" w:color="auto"/>
      </w:divBdr>
    </w:div>
    <w:div w:id="1291857144">
      <w:bodyDiv w:val="1"/>
      <w:marLeft w:val="0"/>
      <w:marRight w:val="0"/>
      <w:marTop w:val="0"/>
      <w:marBottom w:val="0"/>
      <w:divBdr>
        <w:top w:val="none" w:sz="0" w:space="0" w:color="auto"/>
        <w:left w:val="none" w:sz="0" w:space="0" w:color="auto"/>
        <w:bottom w:val="none" w:sz="0" w:space="0" w:color="auto"/>
        <w:right w:val="none" w:sz="0" w:space="0" w:color="auto"/>
      </w:divBdr>
      <w:divsChild>
        <w:div w:id="1384719493">
          <w:marLeft w:val="0"/>
          <w:marRight w:val="0"/>
          <w:marTop w:val="0"/>
          <w:marBottom w:val="0"/>
          <w:divBdr>
            <w:top w:val="none" w:sz="0" w:space="0" w:color="auto"/>
            <w:left w:val="none" w:sz="0" w:space="0" w:color="auto"/>
            <w:bottom w:val="none" w:sz="0" w:space="0" w:color="auto"/>
            <w:right w:val="none" w:sz="0" w:space="0" w:color="auto"/>
          </w:divBdr>
        </w:div>
        <w:div w:id="605770134">
          <w:marLeft w:val="0"/>
          <w:marRight w:val="0"/>
          <w:marTop w:val="0"/>
          <w:marBottom w:val="0"/>
          <w:divBdr>
            <w:top w:val="none" w:sz="0" w:space="0" w:color="auto"/>
            <w:left w:val="none" w:sz="0" w:space="0" w:color="auto"/>
            <w:bottom w:val="none" w:sz="0" w:space="0" w:color="auto"/>
            <w:right w:val="none" w:sz="0" w:space="0" w:color="auto"/>
          </w:divBdr>
        </w:div>
        <w:div w:id="122117962">
          <w:marLeft w:val="0"/>
          <w:marRight w:val="0"/>
          <w:marTop w:val="0"/>
          <w:marBottom w:val="0"/>
          <w:divBdr>
            <w:top w:val="none" w:sz="0" w:space="0" w:color="auto"/>
            <w:left w:val="none" w:sz="0" w:space="0" w:color="auto"/>
            <w:bottom w:val="none" w:sz="0" w:space="0" w:color="auto"/>
            <w:right w:val="none" w:sz="0" w:space="0" w:color="auto"/>
          </w:divBdr>
        </w:div>
        <w:div w:id="1124037287">
          <w:marLeft w:val="0"/>
          <w:marRight w:val="0"/>
          <w:marTop w:val="0"/>
          <w:marBottom w:val="0"/>
          <w:divBdr>
            <w:top w:val="none" w:sz="0" w:space="0" w:color="auto"/>
            <w:left w:val="none" w:sz="0" w:space="0" w:color="auto"/>
            <w:bottom w:val="none" w:sz="0" w:space="0" w:color="auto"/>
            <w:right w:val="none" w:sz="0" w:space="0" w:color="auto"/>
          </w:divBdr>
        </w:div>
        <w:div w:id="615916193">
          <w:marLeft w:val="0"/>
          <w:marRight w:val="0"/>
          <w:marTop w:val="0"/>
          <w:marBottom w:val="0"/>
          <w:divBdr>
            <w:top w:val="none" w:sz="0" w:space="0" w:color="auto"/>
            <w:left w:val="none" w:sz="0" w:space="0" w:color="auto"/>
            <w:bottom w:val="none" w:sz="0" w:space="0" w:color="auto"/>
            <w:right w:val="none" w:sz="0" w:space="0" w:color="auto"/>
          </w:divBdr>
        </w:div>
        <w:div w:id="216597242">
          <w:marLeft w:val="0"/>
          <w:marRight w:val="0"/>
          <w:marTop w:val="0"/>
          <w:marBottom w:val="0"/>
          <w:divBdr>
            <w:top w:val="none" w:sz="0" w:space="0" w:color="auto"/>
            <w:left w:val="none" w:sz="0" w:space="0" w:color="auto"/>
            <w:bottom w:val="none" w:sz="0" w:space="0" w:color="auto"/>
            <w:right w:val="none" w:sz="0" w:space="0" w:color="auto"/>
          </w:divBdr>
        </w:div>
        <w:div w:id="928077940">
          <w:marLeft w:val="0"/>
          <w:marRight w:val="0"/>
          <w:marTop w:val="0"/>
          <w:marBottom w:val="0"/>
          <w:divBdr>
            <w:top w:val="none" w:sz="0" w:space="0" w:color="auto"/>
            <w:left w:val="none" w:sz="0" w:space="0" w:color="auto"/>
            <w:bottom w:val="none" w:sz="0" w:space="0" w:color="auto"/>
            <w:right w:val="none" w:sz="0" w:space="0" w:color="auto"/>
          </w:divBdr>
        </w:div>
        <w:div w:id="1825510239">
          <w:marLeft w:val="0"/>
          <w:marRight w:val="0"/>
          <w:marTop w:val="0"/>
          <w:marBottom w:val="0"/>
          <w:divBdr>
            <w:top w:val="none" w:sz="0" w:space="0" w:color="auto"/>
            <w:left w:val="none" w:sz="0" w:space="0" w:color="auto"/>
            <w:bottom w:val="none" w:sz="0" w:space="0" w:color="auto"/>
            <w:right w:val="none" w:sz="0" w:space="0" w:color="auto"/>
          </w:divBdr>
        </w:div>
        <w:div w:id="965233687">
          <w:marLeft w:val="0"/>
          <w:marRight w:val="0"/>
          <w:marTop w:val="0"/>
          <w:marBottom w:val="0"/>
          <w:divBdr>
            <w:top w:val="none" w:sz="0" w:space="0" w:color="auto"/>
            <w:left w:val="none" w:sz="0" w:space="0" w:color="auto"/>
            <w:bottom w:val="none" w:sz="0" w:space="0" w:color="auto"/>
            <w:right w:val="none" w:sz="0" w:space="0" w:color="auto"/>
          </w:divBdr>
        </w:div>
        <w:div w:id="692461645">
          <w:marLeft w:val="0"/>
          <w:marRight w:val="0"/>
          <w:marTop w:val="0"/>
          <w:marBottom w:val="0"/>
          <w:divBdr>
            <w:top w:val="none" w:sz="0" w:space="0" w:color="auto"/>
            <w:left w:val="none" w:sz="0" w:space="0" w:color="auto"/>
            <w:bottom w:val="none" w:sz="0" w:space="0" w:color="auto"/>
            <w:right w:val="none" w:sz="0" w:space="0" w:color="auto"/>
          </w:divBdr>
        </w:div>
        <w:div w:id="1145198947">
          <w:marLeft w:val="0"/>
          <w:marRight w:val="0"/>
          <w:marTop w:val="0"/>
          <w:marBottom w:val="0"/>
          <w:divBdr>
            <w:top w:val="none" w:sz="0" w:space="0" w:color="auto"/>
            <w:left w:val="none" w:sz="0" w:space="0" w:color="auto"/>
            <w:bottom w:val="none" w:sz="0" w:space="0" w:color="auto"/>
            <w:right w:val="none" w:sz="0" w:space="0" w:color="auto"/>
          </w:divBdr>
        </w:div>
      </w:divsChild>
    </w:div>
    <w:div w:id="1386371663">
      <w:bodyDiv w:val="1"/>
      <w:marLeft w:val="0"/>
      <w:marRight w:val="0"/>
      <w:marTop w:val="0"/>
      <w:marBottom w:val="0"/>
      <w:divBdr>
        <w:top w:val="none" w:sz="0" w:space="0" w:color="auto"/>
        <w:left w:val="none" w:sz="0" w:space="0" w:color="auto"/>
        <w:bottom w:val="none" w:sz="0" w:space="0" w:color="auto"/>
        <w:right w:val="none" w:sz="0" w:space="0" w:color="auto"/>
      </w:divBdr>
    </w:div>
    <w:div w:id="1499466019">
      <w:bodyDiv w:val="1"/>
      <w:marLeft w:val="0"/>
      <w:marRight w:val="0"/>
      <w:marTop w:val="0"/>
      <w:marBottom w:val="0"/>
      <w:divBdr>
        <w:top w:val="none" w:sz="0" w:space="0" w:color="auto"/>
        <w:left w:val="none" w:sz="0" w:space="0" w:color="auto"/>
        <w:bottom w:val="none" w:sz="0" w:space="0" w:color="auto"/>
        <w:right w:val="none" w:sz="0" w:space="0" w:color="auto"/>
      </w:divBdr>
    </w:div>
    <w:div w:id="1806577821">
      <w:bodyDiv w:val="1"/>
      <w:marLeft w:val="0"/>
      <w:marRight w:val="0"/>
      <w:marTop w:val="0"/>
      <w:marBottom w:val="0"/>
      <w:divBdr>
        <w:top w:val="none" w:sz="0" w:space="0" w:color="auto"/>
        <w:left w:val="none" w:sz="0" w:space="0" w:color="auto"/>
        <w:bottom w:val="none" w:sz="0" w:space="0" w:color="auto"/>
        <w:right w:val="none" w:sz="0" w:space="0" w:color="auto"/>
      </w:divBdr>
      <w:divsChild>
        <w:div w:id="1646272040">
          <w:marLeft w:val="0"/>
          <w:marRight w:val="0"/>
          <w:marTop w:val="0"/>
          <w:marBottom w:val="0"/>
          <w:divBdr>
            <w:top w:val="none" w:sz="0" w:space="0" w:color="auto"/>
            <w:left w:val="none" w:sz="0" w:space="0" w:color="auto"/>
            <w:bottom w:val="none" w:sz="0" w:space="0" w:color="auto"/>
            <w:right w:val="none" w:sz="0" w:space="0" w:color="auto"/>
          </w:divBdr>
          <w:divsChild>
            <w:div w:id="1229415814">
              <w:marLeft w:val="0"/>
              <w:marRight w:val="0"/>
              <w:marTop w:val="0"/>
              <w:marBottom w:val="0"/>
              <w:divBdr>
                <w:top w:val="none" w:sz="0" w:space="0" w:color="auto"/>
                <w:left w:val="none" w:sz="0" w:space="0" w:color="auto"/>
                <w:bottom w:val="none" w:sz="0" w:space="0" w:color="auto"/>
                <w:right w:val="none" w:sz="0" w:space="0" w:color="auto"/>
              </w:divBdr>
              <w:divsChild>
                <w:div w:id="778642790">
                  <w:marLeft w:val="0"/>
                  <w:marRight w:val="0"/>
                  <w:marTop w:val="0"/>
                  <w:marBottom w:val="0"/>
                  <w:divBdr>
                    <w:top w:val="none" w:sz="0" w:space="0" w:color="auto"/>
                    <w:left w:val="none" w:sz="0" w:space="0" w:color="auto"/>
                    <w:bottom w:val="none" w:sz="0" w:space="0" w:color="auto"/>
                    <w:right w:val="none" w:sz="0" w:space="0" w:color="auto"/>
                  </w:divBdr>
                  <w:divsChild>
                    <w:div w:id="204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jnurstu.2018.09.011" TargetMode="External"/><Relationship Id="rId21" Type="http://schemas.openxmlformats.org/officeDocument/2006/relationships/hyperlink" Target="http://www.worldwidewounds.com/2005/november/Watret/Teaching-Wound-Mgt-Collaborative-Model.html" TargetMode="External"/><Relationship Id="rId42" Type="http://schemas.openxmlformats.org/officeDocument/2006/relationships/hyperlink" Target="https://doi.org/10.1016/j.jtv.2016.12.004" TargetMode="External"/><Relationship Id="rId47" Type="http://schemas.openxmlformats.org/officeDocument/2006/relationships/hyperlink" Target="http://dx.doi.org/10.12968/jowc.2016.25.3.154" TargetMode="External"/><Relationship Id="rId63" Type="http://schemas.openxmlformats.org/officeDocument/2006/relationships/hyperlink" Target="http://dx.doi.org/10.1016/j.jhin.2009.03.021" TargetMode="External"/><Relationship Id="rId68" Type="http://schemas.openxmlformats.org/officeDocument/2006/relationships/hyperlink" Target="http://dx.doi.org/10.1002/14651858.CD003554.pub2" TargetMode="External"/><Relationship Id="rId2" Type="http://schemas.openxmlformats.org/officeDocument/2006/relationships/numbering" Target="numbering.xml"/><Relationship Id="rId16" Type="http://schemas.openxmlformats.org/officeDocument/2006/relationships/hyperlink" Target="http://dx.doi.org/10.1016/j.jtv.2016.12.004" TargetMode="External"/><Relationship Id="rId29" Type="http://schemas.openxmlformats.org/officeDocument/2006/relationships/image" Target="media/image8.wmf"/><Relationship Id="rId11" Type="http://schemas.openxmlformats.org/officeDocument/2006/relationships/image" Target="media/image2.emf"/><Relationship Id="rId24" Type="http://schemas.openxmlformats.org/officeDocument/2006/relationships/hyperlink" Target="http://www.pssru.ac.uk" TargetMode="External"/><Relationship Id="rId32" Type="http://schemas.openxmlformats.org/officeDocument/2006/relationships/image" Target="media/image10.jpeg"/><Relationship Id="rId37" Type="http://schemas.openxmlformats.org/officeDocument/2006/relationships/hyperlink" Target="http://www.nhsconfed.org/resources/key-statistics-on-the-nhs" TargetMode="External"/><Relationship Id="rId40" Type="http://schemas.openxmlformats.org/officeDocument/2006/relationships/hyperlink" Target="http://eprints.ncrm.ac.uk/2273/4/how_many_interviews.pdf" TargetMode="External"/><Relationship Id="rId45" Type="http://schemas.openxmlformats.org/officeDocument/2006/relationships/hyperlink" Target="http://dx.doi.org/10.1186/1471-2288-13-117" TargetMode="External"/><Relationship Id="rId53" Type="http://schemas.openxmlformats.org/officeDocument/2006/relationships/hyperlink" Target="http://dx.doi.org/10.12968/jowc.2016.25.11.617" TargetMode="External"/><Relationship Id="rId58" Type="http://schemas.openxmlformats.org/officeDocument/2006/relationships/hyperlink" Target="http://dx.doi.org/10.1136/bmjopen-2016-012635corr1" TargetMode="External"/><Relationship Id="rId66" Type="http://schemas.openxmlformats.org/officeDocument/2006/relationships/hyperlink" Target="http://dx.doi.org/10.12968/jowc.2013.22.1.34" TargetMode="External"/><Relationship Id="rId74" Type="http://schemas.openxmlformats.org/officeDocument/2006/relationships/image" Target="media/image14.emf"/><Relationship Id="rId5" Type="http://schemas.openxmlformats.org/officeDocument/2006/relationships/webSettings" Target="webSettings.xml"/><Relationship Id="rId61" Type="http://schemas.openxmlformats.org/officeDocument/2006/relationships/hyperlink" Target="http://dx.doi.org/10.1186/1749-7922-4-12" TargetMode="External"/><Relationship Id="rId19" Type="http://schemas.openxmlformats.org/officeDocument/2006/relationships/hyperlink" Target="http://www.nhsconfed.org/resources/key-statistics-on-the-nhs" TargetMode="External"/><Relationship Id="rId14" Type="http://schemas.openxmlformats.org/officeDocument/2006/relationships/image" Target="media/image40.emf"/><Relationship Id="rId22" Type="http://schemas.openxmlformats.org/officeDocument/2006/relationships/hyperlink" Target="http://clinicaltrials.gov/ct2/show/NCT00691821" TargetMode="External"/><Relationship Id="rId27" Type="http://schemas.openxmlformats.org/officeDocument/2006/relationships/image" Target="media/image6.wmf"/><Relationship Id="rId30" Type="http://schemas.openxmlformats.org/officeDocument/2006/relationships/image" Target="media/image9.jpeg"/><Relationship Id="rId35" Type="http://schemas.openxmlformats.org/officeDocument/2006/relationships/image" Target="media/image12.tmp"/><Relationship Id="rId43" Type="http://schemas.openxmlformats.org/officeDocument/2006/relationships/hyperlink" Target="http://www.wounds-uk.com/pdf/content_9029.pdf" TargetMode="External"/><Relationship Id="rId48" Type="http://schemas.openxmlformats.org/officeDocument/2006/relationships/hyperlink" Target="https://dx.doi.org/10.3310/hta5140" TargetMode="External"/><Relationship Id="rId56" Type="http://schemas.openxmlformats.org/officeDocument/2006/relationships/hyperlink" Target="http://dx.doi.org/10.1155/2012/374398" TargetMode="External"/><Relationship Id="rId64" Type="http://schemas.openxmlformats.org/officeDocument/2006/relationships/hyperlink" Target="http://dx.doi.org/10.1016/j.medcli.2010.06.010" TargetMode="External"/><Relationship Id="rId69" Type="http://schemas.openxmlformats.org/officeDocument/2006/relationships/hyperlink" Target="http://dx.doi.org/10.12968/bjon.2009.18.Sup5.43569" TargetMode="External"/><Relationship Id="rId8" Type="http://schemas.openxmlformats.org/officeDocument/2006/relationships/hyperlink" Target="mailto:ian.chetter@hey.nhs.uk" TargetMode="External"/><Relationship Id="rId51" Type="http://schemas.openxmlformats.org/officeDocument/2006/relationships/hyperlink" Target="https://www.nice.org.uk/advice/esmpb2/chapter/Key-points-from-the-evidence" TargetMode="External"/><Relationship Id="rId72" Type="http://schemas.openxmlformats.org/officeDocument/2006/relationships/hyperlink" Target="https://trialsjournal.biomedcentral.com/articles/10.1186/s13063-016-1661-1"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doi.org/10.1016/j.ijnurstu.2018.09.011" TargetMode="External"/><Relationship Id="rId25" Type="http://schemas.openxmlformats.org/officeDocument/2006/relationships/hyperlink" Target="https://dx.doi.org/10.1016/j.jtv.2016.12.004" TargetMode="External"/><Relationship Id="rId33" Type="http://schemas.openxmlformats.org/officeDocument/2006/relationships/image" Target="media/image100.jpeg"/><Relationship Id="rId38" Type="http://schemas.openxmlformats.org/officeDocument/2006/relationships/hyperlink" Target="https://www.nice.org.uk/advice/esmpb2/chapter/Key-points-from-the-evidence" TargetMode="External"/><Relationship Id="rId46" Type="http://schemas.openxmlformats.org/officeDocument/2006/relationships/hyperlink" Target="http://dx.doi.org/10.1111/wrr.12230" TargetMode="External"/><Relationship Id="rId59" Type="http://schemas.openxmlformats.org/officeDocument/2006/relationships/hyperlink" Target="https://dx.doi.org/10.1111/iwj.12088" TargetMode="External"/><Relationship Id="rId67" Type="http://schemas.openxmlformats.org/officeDocument/2006/relationships/hyperlink" Target="http://dx.doi.org/10.1111/iwj.12059" TargetMode="External"/><Relationship Id="rId20" Type="http://schemas.openxmlformats.org/officeDocument/2006/relationships/hyperlink" Target="http://eprints.ncrm.ac.uk/2273/" TargetMode="External"/><Relationship Id="rId41" Type="http://schemas.openxmlformats.org/officeDocument/2006/relationships/hyperlink" Target="https://doi.org/10.1016/j.mpsur.2011.06.008" TargetMode="External"/><Relationship Id="rId54" Type="http://schemas.openxmlformats.org/officeDocument/2006/relationships/hyperlink" Target="http://dx.doi.org/10.1002/14651858" TargetMode="External"/><Relationship Id="rId62" Type="http://schemas.openxmlformats.org/officeDocument/2006/relationships/hyperlink" Target="http://dx.doi.org/10.12968/jowc.2007.16.10.27910" TargetMode="External"/><Relationship Id="rId70" Type="http://schemas.openxmlformats.org/officeDocument/2006/relationships/hyperlink" Target="http://dx.doi.org/10.1016/j.jtv.2008.11.00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www.gov.uk/government/publications/nhs-reference-costs-2014-to-20152015" TargetMode="External"/><Relationship Id="rId28" Type="http://schemas.openxmlformats.org/officeDocument/2006/relationships/image" Target="media/image7.wmf"/><Relationship Id="rId36" Type="http://schemas.openxmlformats.org/officeDocument/2006/relationships/hyperlink" Target="https://doi.org/10.1016/j.ijnurstu.2017.09.015" TargetMode="External"/><Relationship Id="rId49" Type="http://schemas.openxmlformats.org/officeDocument/2006/relationships/hyperlink" Target="http://www.nice.org.uk/Guidance/CG74/NiceGuidance/pdf/English" TargetMode="External"/><Relationship Id="rId57" Type="http://schemas.openxmlformats.org/officeDocument/2006/relationships/hyperlink" Target="http://bmjopen.bmj.com/lookup/doi/10.1136/bmjopen-2016-012635corr1" TargetMode="External"/><Relationship Id="rId10" Type="http://schemas.openxmlformats.org/officeDocument/2006/relationships/image" Target="media/image1.png"/><Relationship Id="rId31" Type="http://schemas.openxmlformats.org/officeDocument/2006/relationships/image" Target="media/image90.jpeg"/><Relationship Id="rId44" Type="http://schemas.openxmlformats.org/officeDocument/2006/relationships/hyperlink" Target="http://cochranelibrary-wiley.com/doi/10.1002/14651858.CD011278.pub2/pdf" TargetMode="External"/><Relationship Id="rId52" Type="http://schemas.openxmlformats.org/officeDocument/2006/relationships/hyperlink" Target="http://www.nhsconfed.org/resources/key-statistics-on-the-nhs" TargetMode="External"/><Relationship Id="rId60" Type="http://schemas.openxmlformats.org/officeDocument/2006/relationships/hyperlink" Target="http://dx.doi.org/10.1002/14651858.CD006214.pub4" TargetMode="External"/><Relationship Id="rId65" Type="http://schemas.openxmlformats.org/officeDocument/2006/relationships/hyperlink" Target="http://dx.doi.org/10.1002/14651858.CD001898.pub2" TargetMode="External"/><Relationship Id="rId73"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yperlink" Target="https://dx.doi.org/10.1016/j.jtv.2016.12.004" TargetMode="External"/><Relationship Id="rId39" Type="http://schemas.openxmlformats.org/officeDocument/2006/relationships/hyperlink" Target="http://dx.doi.org/10.1002/14651858.CD006213.pub3" TargetMode="External"/><Relationship Id="rId34" Type="http://schemas.openxmlformats.org/officeDocument/2006/relationships/image" Target="media/image11.tmp"/><Relationship Id="rId50" Type="http://schemas.openxmlformats.org/officeDocument/2006/relationships/hyperlink" Target="https://www.nice.org.uk/guidance/IPG467" TargetMode="External"/><Relationship Id="rId55" Type="http://schemas.openxmlformats.org/officeDocument/2006/relationships/hyperlink" Target="http://dx.doi.org/10.1016/j.repod.2017.06.001"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worldwidewounds.com/2005/november/Watret/Teaching-Wound-Mgt-Collaborative-Model.html"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60D41-3F75-490D-8B84-24CB8B13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91144</Words>
  <Characters>519524</Characters>
  <Application>Microsoft Office Word</Application>
  <DocSecurity>0</DocSecurity>
  <Lines>4329</Lines>
  <Paragraphs>1218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609450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Arundel, C.E.</dc:creator>
  <cp:lastModifiedBy>Baker, S.</cp:lastModifiedBy>
  <cp:revision>2</cp:revision>
  <cp:lastPrinted>2019-07-11T09:48:00Z</cp:lastPrinted>
  <dcterms:created xsi:type="dcterms:W3CDTF">2020-09-29T13:49:00Z</dcterms:created>
  <dcterms:modified xsi:type="dcterms:W3CDTF">2020-09-29T13:49:00Z</dcterms:modified>
</cp:coreProperties>
</file>